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3507" w14:textId="4DC145F2" w:rsidR="00BB49E4" w:rsidRDefault="00BB49E4" w:rsidP="00BB49E4">
      <w:pPr>
        <w:jc w:val="center"/>
      </w:pPr>
      <w:r w:rsidRPr="00BB49E4">
        <w:rPr>
          <w:rFonts w:ascii="Aptos" w:eastAsia="Aptos" w:hAnsi="Aptos" w:cs="Times New Roman"/>
          <w:noProof/>
        </w:rPr>
        <w:drawing>
          <wp:inline distT="0" distB="0" distL="0" distR="0" wp14:anchorId="0AA52C0F" wp14:editId="4A22DB58">
            <wp:extent cx="1353820" cy="1316990"/>
            <wp:effectExtent l="0" t="0" r="0" b="0"/>
            <wp:docPr id="89" name="Picture 1" descr="Logo&#10;&#10;AI-generated content may be incorrect."/>
            <wp:cNvGraphicFramePr/>
            <a:graphic xmlns:a="http://schemas.openxmlformats.org/drawingml/2006/main">
              <a:graphicData uri="http://schemas.openxmlformats.org/drawingml/2006/picture">
                <pic:pic xmlns:pic="http://schemas.openxmlformats.org/drawingml/2006/picture">
                  <pic:nvPicPr>
                    <pic:cNvPr id="89" name="Picture 1" descr="Logo&#10;&#10;AI-generated content may be incorrect."/>
                    <pic:cNvPicPr/>
                  </pic:nvPicPr>
                  <pic:blipFill>
                    <a:blip r:embed="rId5"/>
                    <a:stretch>
                      <a:fillRect/>
                    </a:stretch>
                  </pic:blipFill>
                  <pic:spPr>
                    <a:xfrm>
                      <a:off x="0" y="0"/>
                      <a:ext cx="1353820" cy="1316990"/>
                    </a:xfrm>
                    <a:prstGeom prst="rect">
                      <a:avLst/>
                    </a:prstGeom>
                  </pic:spPr>
                </pic:pic>
              </a:graphicData>
            </a:graphic>
          </wp:inline>
        </w:drawing>
      </w:r>
    </w:p>
    <w:p w14:paraId="5D79AB95" w14:textId="77777777" w:rsidR="00BB49E4" w:rsidRPr="00BB49E4" w:rsidRDefault="00BB49E4" w:rsidP="00BB49E4">
      <w:pPr>
        <w:spacing w:after="159" w:line="256" w:lineRule="auto"/>
        <w:ind w:left="25"/>
        <w:jc w:val="center"/>
        <w:rPr>
          <w:rFonts w:ascii="Calibri" w:eastAsia="Calibri" w:hAnsi="Calibri" w:cs="Calibri"/>
          <w:color w:val="000000"/>
          <w:kern w:val="0"/>
          <w:sz w:val="20"/>
          <w:szCs w:val="20"/>
          <w14:ligatures w14:val="none"/>
        </w:rPr>
      </w:pPr>
      <w:r w:rsidRPr="00BB49E4">
        <w:rPr>
          <w:rFonts w:ascii="Calibri" w:eastAsia="Calibri" w:hAnsi="Calibri" w:cs="Calibri"/>
          <w:color w:val="000000"/>
          <w:kern w:val="0"/>
          <w:sz w:val="20"/>
          <w:szCs w:val="20"/>
          <w14:ligatures w14:val="none"/>
        </w:rPr>
        <w:t xml:space="preserve">Maine Historical Advisory Board  </w:t>
      </w:r>
    </w:p>
    <w:p w14:paraId="2D3B5858" w14:textId="77777777" w:rsidR="00BB49E4" w:rsidRDefault="00BB49E4" w:rsidP="00BB49E4">
      <w:pPr>
        <w:spacing w:after="0" w:line="256" w:lineRule="auto"/>
        <w:jc w:val="center"/>
        <w:rPr>
          <w:rFonts w:ascii="Calibri" w:eastAsia="Calibri" w:hAnsi="Calibri" w:cs="Calibri"/>
          <w:color w:val="000000"/>
          <w:kern w:val="0"/>
          <w:sz w:val="20"/>
          <w:szCs w:val="20"/>
          <w14:ligatures w14:val="none"/>
        </w:rPr>
      </w:pPr>
      <w:r>
        <w:rPr>
          <w:rFonts w:ascii="Calibri" w:eastAsia="Calibri" w:hAnsi="Calibri" w:cs="Calibri"/>
          <w:color w:val="000000"/>
          <w:kern w:val="0"/>
          <w:sz w:val="20"/>
          <w:szCs w:val="20"/>
          <w14:ligatures w14:val="none"/>
        </w:rPr>
        <w:t>Meeting Minutes</w:t>
      </w:r>
    </w:p>
    <w:p w14:paraId="4A598CF6" w14:textId="4A48C7DB" w:rsidR="00BB49E4" w:rsidRDefault="00642651" w:rsidP="00BB49E4">
      <w:pPr>
        <w:spacing w:after="0" w:line="256" w:lineRule="auto"/>
        <w:jc w:val="center"/>
        <w:rPr>
          <w:rFonts w:ascii="Calibri" w:eastAsia="Calibri" w:hAnsi="Calibri" w:cs="Calibri"/>
          <w:color w:val="000000"/>
          <w:kern w:val="0"/>
          <w:sz w:val="20"/>
          <w:szCs w:val="20"/>
          <w14:ligatures w14:val="none"/>
        </w:rPr>
      </w:pPr>
      <w:r>
        <w:rPr>
          <w:rFonts w:ascii="Calibri" w:eastAsia="Calibri" w:hAnsi="Calibri" w:cs="Calibri"/>
          <w:color w:val="000000"/>
          <w:kern w:val="0"/>
          <w:sz w:val="20"/>
          <w:szCs w:val="20"/>
          <w14:ligatures w14:val="none"/>
        </w:rPr>
        <w:t>September 17, 2025</w:t>
      </w:r>
    </w:p>
    <w:p w14:paraId="4CFC354E" w14:textId="555EBFD9" w:rsidR="00BB49E4" w:rsidRDefault="00634043" w:rsidP="00BB49E4">
      <w:pPr>
        <w:spacing w:after="0" w:line="256" w:lineRule="auto"/>
        <w:jc w:val="center"/>
        <w:rPr>
          <w:rFonts w:ascii="Calibri" w:eastAsia="Calibri" w:hAnsi="Calibri" w:cs="Calibri"/>
          <w:color w:val="000000"/>
          <w:kern w:val="0"/>
          <w:sz w:val="20"/>
          <w:szCs w:val="20"/>
          <w14:ligatures w14:val="none"/>
        </w:rPr>
      </w:pPr>
      <w:r>
        <w:rPr>
          <w:rFonts w:ascii="Calibri" w:eastAsia="Calibri" w:hAnsi="Calibri" w:cs="Calibri"/>
          <w:color w:val="000000"/>
          <w:kern w:val="0"/>
          <w:sz w:val="20"/>
          <w:szCs w:val="20"/>
          <w14:ligatures w14:val="none"/>
        </w:rPr>
        <w:t>3:00 p.m.</w:t>
      </w:r>
      <w:r w:rsidR="00BB49E4">
        <w:rPr>
          <w:rFonts w:ascii="Calibri" w:eastAsia="Calibri" w:hAnsi="Calibri" w:cs="Calibri"/>
          <w:color w:val="000000"/>
          <w:kern w:val="0"/>
          <w:sz w:val="20"/>
          <w:szCs w:val="20"/>
          <w14:ligatures w14:val="none"/>
        </w:rPr>
        <w:t xml:space="preserve"> – </w:t>
      </w:r>
      <w:r>
        <w:rPr>
          <w:rFonts w:ascii="Calibri" w:eastAsia="Calibri" w:hAnsi="Calibri" w:cs="Calibri"/>
          <w:color w:val="000000"/>
          <w:kern w:val="0"/>
          <w:sz w:val="20"/>
          <w:szCs w:val="20"/>
          <w14:ligatures w14:val="none"/>
        </w:rPr>
        <w:t>4:00 p.m.</w:t>
      </w:r>
    </w:p>
    <w:p w14:paraId="2A40D559" w14:textId="1403E4A3" w:rsidR="00BB49E4" w:rsidRDefault="00BB49E4" w:rsidP="00BB49E4">
      <w:pPr>
        <w:spacing w:after="0" w:line="256" w:lineRule="auto"/>
        <w:jc w:val="center"/>
        <w:rPr>
          <w:rFonts w:ascii="Calibri" w:eastAsia="Calibri" w:hAnsi="Calibri" w:cs="Calibri"/>
          <w:color w:val="000000"/>
          <w:kern w:val="0"/>
          <w:sz w:val="20"/>
          <w:szCs w:val="20"/>
          <w14:ligatures w14:val="none"/>
        </w:rPr>
      </w:pPr>
      <w:r>
        <w:rPr>
          <w:rFonts w:ascii="Calibri" w:eastAsia="Calibri" w:hAnsi="Calibri" w:cs="Calibri"/>
          <w:color w:val="000000"/>
          <w:kern w:val="0"/>
          <w:sz w:val="20"/>
          <w:szCs w:val="20"/>
          <w14:ligatures w14:val="none"/>
        </w:rPr>
        <w:t>Location: Zoom</w:t>
      </w:r>
    </w:p>
    <w:p w14:paraId="2EABC61E" w14:textId="77777777" w:rsidR="00BB49E4" w:rsidRDefault="00BB49E4" w:rsidP="00BB49E4">
      <w:pPr>
        <w:spacing w:after="0" w:line="256" w:lineRule="auto"/>
        <w:jc w:val="center"/>
        <w:rPr>
          <w:rFonts w:ascii="Calibri" w:eastAsia="Calibri" w:hAnsi="Calibri" w:cs="Calibri"/>
          <w:color w:val="000000"/>
          <w:kern w:val="0"/>
          <w:sz w:val="20"/>
          <w:szCs w:val="20"/>
          <w14:ligatures w14:val="none"/>
        </w:rPr>
      </w:pPr>
    </w:p>
    <w:p w14:paraId="23F96F01" w14:textId="30A01CA3" w:rsidR="00BB49E4" w:rsidRPr="00BB49E4" w:rsidRDefault="00BB49E4" w:rsidP="00BB49E4">
      <w:pPr>
        <w:spacing w:after="200" w:line="276" w:lineRule="auto"/>
        <w:rPr>
          <w:rFonts w:ascii="Calibri" w:eastAsia="MS Mincho" w:hAnsi="Calibri" w:cs="Calibri"/>
          <w:kern w:val="0"/>
          <w:sz w:val="20"/>
          <w:szCs w:val="20"/>
          <w14:ligatures w14:val="none"/>
        </w:rPr>
      </w:pPr>
      <w:r w:rsidRPr="00BB49E4">
        <w:rPr>
          <w:rFonts w:ascii="Calibri" w:eastAsia="MS Mincho" w:hAnsi="Calibri" w:cs="Calibri"/>
          <w:b/>
          <w:bCs/>
          <w:kern w:val="0"/>
          <w:sz w:val="20"/>
          <w:szCs w:val="20"/>
          <w:u w:val="single"/>
          <w14:ligatures w14:val="none"/>
        </w:rPr>
        <w:t>Board Members Present:</w:t>
      </w:r>
      <w:r w:rsidRPr="00BB49E4">
        <w:rPr>
          <w:rFonts w:ascii="Calibri" w:eastAsia="MS Mincho" w:hAnsi="Calibri" w:cs="Calibri"/>
          <w:kern w:val="0"/>
          <w:sz w:val="20"/>
          <w:szCs w:val="20"/>
          <w14:ligatures w14:val="none"/>
        </w:rPr>
        <w:t xml:space="preserve"> Kat Stefko, Jill Piekut Roy</w:t>
      </w:r>
      <w:r w:rsidR="00670043">
        <w:rPr>
          <w:rFonts w:ascii="Calibri" w:eastAsia="MS Mincho" w:hAnsi="Calibri" w:cs="Calibri"/>
          <w:kern w:val="0"/>
          <w:sz w:val="20"/>
          <w:szCs w:val="20"/>
          <w14:ligatures w14:val="none"/>
        </w:rPr>
        <w:t>, Jill, Pat Dunn</w:t>
      </w:r>
      <w:r w:rsidR="009C007E">
        <w:rPr>
          <w:rFonts w:ascii="Calibri" w:eastAsia="MS Mincho" w:hAnsi="Calibri" w:cs="Calibri"/>
          <w:kern w:val="0"/>
          <w:sz w:val="20"/>
          <w:szCs w:val="20"/>
          <w14:ligatures w14:val="none"/>
        </w:rPr>
        <w:t>, Anna Faherty</w:t>
      </w:r>
    </w:p>
    <w:p w14:paraId="332449D6" w14:textId="7914E41C" w:rsidR="00BB49E4" w:rsidRPr="00BB49E4" w:rsidRDefault="00BB49E4" w:rsidP="00BB49E4">
      <w:pPr>
        <w:spacing w:after="200" w:line="276" w:lineRule="auto"/>
        <w:rPr>
          <w:rFonts w:ascii="Calibri" w:eastAsia="MS Mincho" w:hAnsi="Calibri" w:cs="Calibri"/>
          <w:kern w:val="0"/>
          <w:sz w:val="20"/>
          <w:szCs w:val="20"/>
          <w14:ligatures w14:val="none"/>
        </w:rPr>
      </w:pPr>
      <w:r w:rsidRPr="00BB49E4">
        <w:rPr>
          <w:rFonts w:ascii="Calibri" w:eastAsia="MS Mincho" w:hAnsi="Calibri" w:cs="Calibri"/>
          <w:b/>
          <w:bCs/>
          <w:kern w:val="0"/>
          <w:sz w:val="20"/>
          <w:szCs w:val="20"/>
          <w:u w:val="single"/>
          <w14:ligatures w14:val="none"/>
        </w:rPr>
        <w:t>Board Members Absent:</w:t>
      </w:r>
      <w:r w:rsidRPr="00BB49E4">
        <w:rPr>
          <w:rFonts w:ascii="Calibri" w:eastAsia="MS Mincho" w:hAnsi="Calibri" w:cs="Calibri"/>
          <w:kern w:val="0"/>
          <w:sz w:val="20"/>
          <w:szCs w:val="20"/>
          <w14:ligatures w14:val="none"/>
        </w:rPr>
        <w:t xml:space="preserve"> Larissa Vigue Picard, Earle Shettleworth</w:t>
      </w:r>
      <w:r w:rsidR="009C007E">
        <w:rPr>
          <w:rFonts w:ascii="Calibri" w:eastAsia="MS Mincho" w:hAnsi="Calibri" w:cs="Calibri"/>
          <w:kern w:val="0"/>
          <w:sz w:val="20"/>
          <w:szCs w:val="20"/>
          <w14:ligatures w14:val="none"/>
        </w:rPr>
        <w:t>, Steve Bromage</w:t>
      </w:r>
    </w:p>
    <w:p w14:paraId="123173BB" w14:textId="77777777" w:rsidR="00BB49E4" w:rsidRPr="00BB49E4" w:rsidRDefault="00BB49E4" w:rsidP="00BB49E4">
      <w:pPr>
        <w:spacing w:after="200" w:line="276" w:lineRule="auto"/>
        <w:rPr>
          <w:rFonts w:ascii="Calibri" w:eastAsia="MS Mincho" w:hAnsi="Calibri" w:cs="Calibri"/>
          <w:kern w:val="0"/>
          <w:sz w:val="20"/>
          <w:szCs w:val="20"/>
          <w14:ligatures w14:val="none"/>
        </w:rPr>
      </w:pPr>
      <w:r w:rsidRPr="00BB49E4">
        <w:rPr>
          <w:rFonts w:ascii="Calibri" w:eastAsia="MS Mincho" w:hAnsi="Calibri" w:cs="Calibri"/>
          <w:b/>
          <w:bCs/>
          <w:kern w:val="0"/>
          <w:sz w:val="20"/>
          <w:szCs w:val="20"/>
          <w:u w:val="single"/>
          <w14:ligatures w14:val="none"/>
        </w:rPr>
        <w:t>MSA Staff Present:</w:t>
      </w:r>
      <w:r w:rsidRPr="00BB49E4">
        <w:rPr>
          <w:rFonts w:ascii="Calibri" w:eastAsia="MS Mincho" w:hAnsi="Calibri" w:cs="Calibri"/>
          <w:kern w:val="0"/>
          <w:sz w:val="20"/>
          <w:szCs w:val="20"/>
          <w14:ligatures w14:val="none"/>
        </w:rPr>
        <w:t xml:space="preserve"> Christian Cotz, Heather Moran, Tammy Marks</w:t>
      </w:r>
    </w:p>
    <w:p w14:paraId="0E31905F" w14:textId="77777777" w:rsidR="00BB49E4" w:rsidRPr="00BB49E4" w:rsidRDefault="00BB49E4" w:rsidP="00BB49E4">
      <w:pPr>
        <w:spacing w:after="200" w:line="276" w:lineRule="auto"/>
        <w:rPr>
          <w:rFonts w:ascii="Calibri" w:eastAsia="MS Mincho" w:hAnsi="Calibri" w:cs="Calibri"/>
          <w:kern w:val="0"/>
          <w:sz w:val="20"/>
          <w:szCs w:val="20"/>
          <w14:ligatures w14:val="none"/>
        </w:rPr>
      </w:pPr>
      <w:r w:rsidRPr="00BB49E4">
        <w:rPr>
          <w:rFonts w:ascii="Calibri" w:eastAsia="MS Mincho" w:hAnsi="Calibri" w:cs="Calibri"/>
          <w:b/>
          <w:bCs/>
          <w:kern w:val="0"/>
          <w:sz w:val="20"/>
          <w:szCs w:val="20"/>
          <w:u w:val="single"/>
          <w14:ligatures w14:val="none"/>
        </w:rPr>
        <w:t>Public Attendance:</w:t>
      </w:r>
      <w:r w:rsidRPr="00BB49E4">
        <w:rPr>
          <w:rFonts w:ascii="Calibri" w:eastAsia="MS Mincho" w:hAnsi="Calibri" w:cs="Calibri"/>
          <w:kern w:val="0"/>
          <w:sz w:val="20"/>
          <w:szCs w:val="20"/>
          <w14:ligatures w14:val="none"/>
        </w:rPr>
        <w:t xml:space="preserve"> None</w:t>
      </w:r>
    </w:p>
    <w:p w14:paraId="1E7C5246" w14:textId="050D965D" w:rsidR="00BB49E4" w:rsidRPr="00BB49E4" w:rsidRDefault="00BB49E4" w:rsidP="00BB49E4">
      <w:pPr>
        <w:spacing w:after="200" w:line="276" w:lineRule="auto"/>
        <w:rPr>
          <w:rFonts w:ascii="Calibri" w:eastAsia="MS Mincho" w:hAnsi="Calibri" w:cs="Calibri"/>
          <w:kern w:val="0"/>
          <w:sz w:val="20"/>
          <w:szCs w:val="20"/>
          <w14:ligatures w14:val="none"/>
        </w:rPr>
      </w:pPr>
      <w:r w:rsidRPr="00BB49E4">
        <w:rPr>
          <w:rFonts w:ascii="Calibri" w:eastAsia="MS Mincho" w:hAnsi="Calibri" w:cs="Calibri"/>
          <w:kern w:val="0"/>
          <w:sz w:val="20"/>
          <w:szCs w:val="20"/>
          <w14:ligatures w14:val="none"/>
        </w:rPr>
        <w:t xml:space="preserve">The meeting was called to order at </w:t>
      </w:r>
      <w:r w:rsidR="00670043">
        <w:rPr>
          <w:rFonts w:ascii="Calibri" w:eastAsia="MS Mincho" w:hAnsi="Calibri" w:cs="Calibri"/>
          <w:kern w:val="0"/>
          <w:sz w:val="20"/>
          <w:szCs w:val="20"/>
          <w14:ligatures w14:val="none"/>
        </w:rPr>
        <w:t>3:02 p.m.</w:t>
      </w:r>
      <w:r w:rsidRPr="00BB49E4">
        <w:rPr>
          <w:rFonts w:ascii="Calibri" w:eastAsia="MS Mincho" w:hAnsi="Calibri" w:cs="Calibri"/>
          <w:kern w:val="0"/>
          <w:sz w:val="20"/>
          <w:szCs w:val="20"/>
          <w14:ligatures w14:val="none"/>
        </w:rPr>
        <w:t xml:space="preserve"> by Christian Cotz.</w:t>
      </w:r>
    </w:p>
    <w:p w14:paraId="226CFF07" w14:textId="77777777" w:rsidR="00BB49E4" w:rsidRPr="00BB49E4" w:rsidRDefault="00BB49E4" w:rsidP="00BB49E4">
      <w:pPr>
        <w:spacing w:after="0" w:line="276" w:lineRule="auto"/>
        <w:rPr>
          <w:rFonts w:ascii="Calibri" w:eastAsia="MS Mincho" w:hAnsi="Calibri" w:cs="Calibri"/>
          <w:b/>
          <w:bCs/>
          <w:kern w:val="0"/>
          <w:sz w:val="20"/>
          <w:szCs w:val="20"/>
          <w14:ligatures w14:val="none"/>
        </w:rPr>
      </w:pPr>
      <w:r w:rsidRPr="00BB49E4">
        <w:rPr>
          <w:rFonts w:ascii="Calibri" w:eastAsia="MS Mincho" w:hAnsi="Calibri" w:cs="Calibri"/>
          <w:b/>
          <w:bCs/>
          <w:kern w:val="0"/>
          <w:sz w:val="20"/>
          <w:szCs w:val="20"/>
          <w14:ligatures w14:val="none"/>
        </w:rPr>
        <w:t>Call to Order and Land Acknowledgment</w:t>
      </w:r>
    </w:p>
    <w:p w14:paraId="4A8080D7" w14:textId="77777777" w:rsidR="00BB49E4" w:rsidRPr="00BB49E4" w:rsidRDefault="00BB49E4" w:rsidP="00BB49E4">
      <w:pPr>
        <w:spacing w:after="0" w:line="259" w:lineRule="auto"/>
        <w:rPr>
          <w:rFonts w:ascii="Calibri" w:eastAsia="Calibri" w:hAnsi="Calibri" w:cs="Calibri"/>
          <w:bCs/>
          <w:color w:val="000000"/>
          <w:kern w:val="0"/>
          <w:sz w:val="20"/>
          <w:szCs w:val="20"/>
          <w14:ligatures w14:val="none"/>
        </w:rPr>
      </w:pPr>
      <w:r w:rsidRPr="00BB49E4">
        <w:rPr>
          <w:rFonts w:ascii="Calibri" w:eastAsia="Calibri" w:hAnsi="Calibri" w:cs="Calibri"/>
          <w:bCs/>
          <w:color w:val="000000"/>
          <w:kern w:val="0"/>
          <w:sz w:val="20"/>
          <w:szCs w:val="20"/>
          <w14:ligatures w14:val="none"/>
        </w:rPr>
        <w:t>Christian welcomed everyone to the meeting and recited the land acknowledgment, which is offered</w:t>
      </w:r>
    </w:p>
    <w:p w14:paraId="3EDB9504" w14:textId="77777777" w:rsidR="00BB49E4" w:rsidRPr="00BB49E4" w:rsidRDefault="00BB49E4" w:rsidP="00BB49E4">
      <w:pPr>
        <w:spacing w:after="0" w:line="259" w:lineRule="auto"/>
        <w:rPr>
          <w:rFonts w:ascii="Calibri" w:eastAsia="Calibri" w:hAnsi="Calibri" w:cs="Calibri"/>
          <w:bCs/>
          <w:color w:val="000000"/>
          <w:kern w:val="0"/>
          <w:sz w:val="20"/>
          <w:szCs w:val="20"/>
          <w14:ligatures w14:val="none"/>
        </w:rPr>
      </w:pPr>
      <w:r w:rsidRPr="00BB49E4">
        <w:rPr>
          <w:rFonts w:ascii="Calibri" w:eastAsia="Calibri" w:hAnsi="Calibri" w:cs="Calibri"/>
          <w:bCs/>
          <w:color w:val="000000"/>
          <w:kern w:val="0"/>
          <w:sz w:val="20"/>
          <w:szCs w:val="20"/>
          <w14:ligatures w14:val="none"/>
        </w:rPr>
        <w:t>by the Maine State Archives at each Maine Historical Records Advisory Board meeting.</w:t>
      </w:r>
    </w:p>
    <w:p w14:paraId="08F09D4A" w14:textId="77777777" w:rsidR="00BB49E4" w:rsidRPr="00BB49E4" w:rsidRDefault="00BB49E4" w:rsidP="00BB49E4">
      <w:pPr>
        <w:spacing w:after="0" w:line="259" w:lineRule="auto"/>
        <w:rPr>
          <w:rFonts w:ascii="Calibri" w:eastAsia="Calibri" w:hAnsi="Calibri" w:cs="Calibri"/>
          <w:bCs/>
          <w:color w:val="000000"/>
          <w:kern w:val="0"/>
          <w:sz w:val="22"/>
          <w:szCs w:val="22"/>
          <w14:ligatures w14:val="none"/>
        </w:rPr>
      </w:pPr>
    </w:p>
    <w:p w14:paraId="11CEC367" w14:textId="77777777" w:rsidR="00BB49E4" w:rsidRPr="00BB49E4" w:rsidRDefault="00BB49E4" w:rsidP="00BB49E4">
      <w:pPr>
        <w:keepNext/>
        <w:keepLines/>
        <w:spacing w:after="0" w:line="276" w:lineRule="auto"/>
        <w:outlineLvl w:val="1"/>
        <w:rPr>
          <w:rFonts w:ascii="Calibri" w:eastAsia="MS Gothic" w:hAnsi="Calibri" w:cs="Calibri"/>
          <w:b/>
          <w:bCs/>
          <w:kern w:val="0"/>
          <w:sz w:val="20"/>
          <w:szCs w:val="20"/>
          <w14:ligatures w14:val="none"/>
        </w:rPr>
      </w:pPr>
      <w:r w:rsidRPr="00BB49E4">
        <w:rPr>
          <w:rFonts w:ascii="Calibri" w:eastAsia="MS Gothic" w:hAnsi="Calibri" w:cs="Calibri"/>
          <w:b/>
          <w:bCs/>
          <w:kern w:val="0"/>
          <w:sz w:val="20"/>
          <w:szCs w:val="20"/>
          <w14:ligatures w14:val="none"/>
        </w:rPr>
        <w:t>Welcome and Roll Call</w:t>
      </w:r>
    </w:p>
    <w:p w14:paraId="442AFDA4" w14:textId="77777777" w:rsidR="00BB49E4" w:rsidRPr="00BB49E4" w:rsidRDefault="00BB49E4" w:rsidP="00BB49E4">
      <w:pPr>
        <w:spacing w:after="0" w:line="276" w:lineRule="auto"/>
        <w:rPr>
          <w:rFonts w:ascii="Calibri" w:eastAsia="MS Mincho" w:hAnsi="Calibri" w:cs="Calibri"/>
          <w:kern w:val="0"/>
          <w:sz w:val="20"/>
          <w:szCs w:val="20"/>
          <w14:ligatures w14:val="none"/>
        </w:rPr>
      </w:pPr>
      <w:r w:rsidRPr="00BB49E4">
        <w:rPr>
          <w:rFonts w:ascii="Calibri" w:eastAsia="MS Mincho" w:hAnsi="Calibri" w:cs="Calibri"/>
          <w:kern w:val="0"/>
          <w:sz w:val="20"/>
          <w:szCs w:val="20"/>
          <w14:ligatures w14:val="none"/>
        </w:rPr>
        <w:t>Attendance was taken. A quorum was confirmed.</w:t>
      </w:r>
    </w:p>
    <w:p w14:paraId="40515166" w14:textId="77777777" w:rsidR="00BB49E4" w:rsidRPr="00BB49E4" w:rsidRDefault="00BB49E4" w:rsidP="00BB49E4">
      <w:pPr>
        <w:spacing w:after="0" w:line="276" w:lineRule="auto"/>
        <w:rPr>
          <w:rFonts w:ascii="Calibri" w:eastAsia="MS Mincho" w:hAnsi="Calibri" w:cs="Calibri"/>
          <w:kern w:val="0"/>
          <w:sz w:val="20"/>
          <w:szCs w:val="20"/>
          <w14:ligatures w14:val="none"/>
        </w:rPr>
      </w:pPr>
    </w:p>
    <w:p w14:paraId="0AAC8136" w14:textId="77777777" w:rsidR="00BB49E4" w:rsidRPr="00BB49E4" w:rsidRDefault="00BB49E4" w:rsidP="00BB49E4">
      <w:pPr>
        <w:keepNext/>
        <w:keepLines/>
        <w:spacing w:after="0" w:line="276" w:lineRule="auto"/>
        <w:outlineLvl w:val="1"/>
        <w:rPr>
          <w:rFonts w:ascii="Calibri" w:eastAsia="MS Gothic" w:hAnsi="Calibri" w:cs="Calibri"/>
          <w:b/>
          <w:bCs/>
          <w:kern w:val="0"/>
          <w:sz w:val="20"/>
          <w:szCs w:val="20"/>
          <w14:ligatures w14:val="none"/>
        </w:rPr>
      </w:pPr>
      <w:r w:rsidRPr="00BB49E4">
        <w:rPr>
          <w:rFonts w:ascii="Calibri" w:eastAsia="MS Gothic" w:hAnsi="Calibri" w:cs="Calibri"/>
          <w:b/>
          <w:bCs/>
          <w:kern w:val="0"/>
          <w:sz w:val="20"/>
          <w:szCs w:val="20"/>
          <w14:ligatures w14:val="none"/>
        </w:rPr>
        <w:t>Approval of Minutes</w:t>
      </w:r>
    </w:p>
    <w:p w14:paraId="3AC3C050" w14:textId="02B58AC4" w:rsidR="00325799" w:rsidRDefault="00634043" w:rsidP="00325799">
      <w:pPr>
        <w:pStyle w:val="NormalWeb"/>
        <w:spacing w:before="0" w:beforeAutospacing="0" w:after="0" w:afterAutospacing="0"/>
        <w:rPr>
          <w:rFonts w:asciiTheme="minorHAnsi" w:hAnsiTheme="minorHAnsi"/>
          <w:sz w:val="20"/>
          <w:szCs w:val="20"/>
        </w:rPr>
      </w:pPr>
      <w:r w:rsidRPr="00634043">
        <w:rPr>
          <w:rFonts w:asciiTheme="minorHAnsi" w:hAnsiTheme="minorHAnsi"/>
          <w:sz w:val="20"/>
          <w:szCs w:val="20"/>
        </w:rPr>
        <w:t>A motion was made to approve the minutes of the May 21, 2025</w:t>
      </w:r>
      <w:r>
        <w:rPr>
          <w:rFonts w:asciiTheme="minorHAnsi" w:hAnsiTheme="minorHAnsi"/>
          <w:sz w:val="20"/>
          <w:szCs w:val="20"/>
        </w:rPr>
        <w:t>,</w:t>
      </w:r>
      <w:r w:rsidRPr="00634043">
        <w:rPr>
          <w:rFonts w:asciiTheme="minorHAnsi" w:hAnsiTheme="minorHAnsi"/>
          <w:sz w:val="20"/>
          <w:szCs w:val="20"/>
        </w:rPr>
        <w:t xml:space="preserve"> meeting, as amended to replace “Portland Public Library” with “Maine Historical Society” in the final line of the document. The motion passed unanimously.</w:t>
      </w:r>
    </w:p>
    <w:p w14:paraId="305544CC" w14:textId="77777777" w:rsidR="00325799" w:rsidRPr="00AC4E08" w:rsidRDefault="00325799" w:rsidP="00325799">
      <w:pPr>
        <w:pStyle w:val="NormalWeb"/>
        <w:spacing w:before="0" w:beforeAutospacing="0" w:after="0" w:afterAutospacing="0"/>
        <w:rPr>
          <w:rFonts w:asciiTheme="minorHAnsi" w:hAnsiTheme="minorHAnsi"/>
          <w:b/>
          <w:bCs/>
          <w:sz w:val="20"/>
          <w:szCs w:val="20"/>
        </w:rPr>
      </w:pPr>
    </w:p>
    <w:p w14:paraId="0BCC184D" w14:textId="6FA1B039" w:rsidR="00325799" w:rsidRPr="00AC4E08" w:rsidRDefault="007E0760" w:rsidP="00325799">
      <w:pPr>
        <w:pStyle w:val="NormalWeb"/>
        <w:spacing w:before="0" w:beforeAutospacing="0" w:after="0" w:afterAutospacing="0"/>
        <w:rPr>
          <w:rFonts w:asciiTheme="minorHAnsi" w:hAnsiTheme="minorHAnsi"/>
          <w:b/>
          <w:bCs/>
          <w:sz w:val="20"/>
          <w:szCs w:val="20"/>
        </w:rPr>
      </w:pPr>
      <w:r w:rsidRPr="00AC4E08">
        <w:rPr>
          <w:rFonts w:asciiTheme="minorHAnsi" w:hAnsiTheme="minorHAnsi"/>
          <w:b/>
          <w:bCs/>
          <w:sz w:val="20"/>
          <w:szCs w:val="20"/>
        </w:rPr>
        <w:t>Highlights update</w:t>
      </w:r>
    </w:p>
    <w:p w14:paraId="56B92B39" w14:textId="77777777" w:rsidR="00B43882" w:rsidRDefault="00AC4E08" w:rsidP="00AC4E08">
      <w:pPr>
        <w:pStyle w:val="NormalWeb"/>
        <w:contextualSpacing/>
        <w:rPr>
          <w:rFonts w:ascii="Aptos" w:hAnsi="Aptos"/>
          <w:sz w:val="20"/>
          <w:szCs w:val="20"/>
        </w:rPr>
      </w:pPr>
      <w:r w:rsidRPr="00AC4E08">
        <w:rPr>
          <w:rFonts w:ascii="Aptos" w:hAnsi="Aptos"/>
          <w:sz w:val="20"/>
          <w:szCs w:val="20"/>
        </w:rPr>
        <w:t xml:space="preserve">Christian updated the Board on recent activities. He reported that staff moved back into the Cultural Building in May 2025, but the building was temporarily closed for about a month in late July and August after trace amounts of asbestos were discovered and remediated. Staff have since returned, operations have resumed smoothly, and approximately 90% of the collections have been moved back from the Wellness Center, with the remainder expected to be completed by the end of the week. Approximately $1 million worth of new shelving is scheduled to arrive at the Wellness Center in early October, which will </w:t>
      </w:r>
      <w:r>
        <w:rPr>
          <w:rFonts w:ascii="Aptos" w:hAnsi="Aptos"/>
          <w:sz w:val="20"/>
          <w:szCs w:val="20"/>
        </w:rPr>
        <w:t>enable the relocation of court records currently stored at the Pine State facility</w:t>
      </w:r>
      <w:r w:rsidRPr="00AC4E08">
        <w:rPr>
          <w:rFonts w:ascii="Aptos" w:hAnsi="Aptos"/>
          <w:sz w:val="20"/>
          <w:szCs w:val="20"/>
        </w:rPr>
        <w:t xml:space="preserve">. Christian noted improvements to the facility, including new furniture, matching finishes, </w:t>
      </w:r>
      <w:r>
        <w:rPr>
          <w:rFonts w:ascii="Aptos" w:hAnsi="Aptos"/>
          <w:sz w:val="20"/>
          <w:szCs w:val="20"/>
        </w:rPr>
        <w:t>and hot water in the restrooms, as well as</w:t>
      </w:r>
      <w:r w:rsidRPr="00AC4E08">
        <w:rPr>
          <w:rFonts w:ascii="Aptos" w:hAnsi="Aptos"/>
          <w:sz w:val="20"/>
          <w:szCs w:val="20"/>
        </w:rPr>
        <w:t xml:space="preserve"> plans to frame and hang artwork to create a more welcoming public space.</w:t>
      </w:r>
      <w:r>
        <w:rPr>
          <w:rFonts w:ascii="Aptos" w:hAnsi="Aptos"/>
          <w:sz w:val="20"/>
          <w:szCs w:val="20"/>
        </w:rPr>
        <w:t xml:space="preserve"> </w:t>
      </w:r>
    </w:p>
    <w:p w14:paraId="02F1A03B" w14:textId="77777777" w:rsidR="00B43882" w:rsidRDefault="00B43882" w:rsidP="00AC4E08">
      <w:pPr>
        <w:pStyle w:val="NormalWeb"/>
        <w:contextualSpacing/>
        <w:rPr>
          <w:rFonts w:ascii="Aptos" w:hAnsi="Aptos"/>
          <w:sz w:val="20"/>
          <w:szCs w:val="20"/>
        </w:rPr>
      </w:pPr>
    </w:p>
    <w:p w14:paraId="356434B1" w14:textId="77777777" w:rsidR="00B43882" w:rsidRDefault="00AC4E08" w:rsidP="00AC4E08">
      <w:pPr>
        <w:pStyle w:val="NormalWeb"/>
        <w:contextualSpacing/>
        <w:rPr>
          <w:rFonts w:ascii="Aptos" w:hAnsi="Aptos"/>
          <w:sz w:val="20"/>
          <w:szCs w:val="20"/>
        </w:rPr>
      </w:pPr>
      <w:r w:rsidRPr="00AC4E08">
        <w:rPr>
          <w:rFonts w:ascii="Aptos" w:hAnsi="Aptos"/>
          <w:sz w:val="20"/>
          <w:szCs w:val="20"/>
        </w:rPr>
        <w:t>Christian reported that the Maine State Archives launched the Semi</w:t>
      </w:r>
      <w:r w:rsidR="00FE2968">
        <w:rPr>
          <w:rFonts w:ascii="Aptos" w:hAnsi="Aptos"/>
          <w:sz w:val="20"/>
          <w:szCs w:val="20"/>
        </w:rPr>
        <w:t>q</w:t>
      </w:r>
      <w:r w:rsidRPr="00AC4E08">
        <w:rPr>
          <w:rFonts w:ascii="Aptos" w:hAnsi="Aptos"/>
          <w:sz w:val="20"/>
          <w:szCs w:val="20"/>
        </w:rPr>
        <w:t>uincentennial Commission grant program</w:t>
      </w:r>
      <w:r>
        <w:rPr>
          <w:rFonts w:ascii="Aptos" w:hAnsi="Aptos"/>
          <w:sz w:val="20"/>
          <w:szCs w:val="20"/>
        </w:rPr>
        <w:t xml:space="preserve">, offering $100,000 for re-granting, with up to $10,000 available </w:t>
      </w:r>
      <w:r w:rsidRPr="00AC4E08">
        <w:rPr>
          <w:rFonts w:ascii="Aptos" w:hAnsi="Aptos"/>
          <w:sz w:val="20"/>
          <w:szCs w:val="20"/>
        </w:rPr>
        <w:t xml:space="preserve">per project to support programming </w:t>
      </w:r>
      <w:r w:rsidRPr="00AC4E08">
        <w:rPr>
          <w:rFonts w:ascii="Aptos" w:hAnsi="Aptos"/>
          <w:sz w:val="20"/>
          <w:szCs w:val="20"/>
        </w:rPr>
        <w:lastRenderedPageBreak/>
        <w:t>tied to the 250th anniversary. Applications are available on the Archives and Semi</w:t>
      </w:r>
      <w:r w:rsidR="00E93D10">
        <w:rPr>
          <w:rFonts w:ascii="Aptos" w:hAnsi="Aptos"/>
          <w:sz w:val="20"/>
          <w:szCs w:val="20"/>
        </w:rPr>
        <w:t>q</w:t>
      </w:r>
      <w:r w:rsidRPr="00AC4E08">
        <w:rPr>
          <w:rFonts w:ascii="Aptos" w:hAnsi="Aptos"/>
          <w:sz w:val="20"/>
          <w:szCs w:val="20"/>
        </w:rPr>
        <w:t>uincentennial websites and are being widely shared on social media and partner channels. He also shared that planning for America250 continues, including outreach efforts to encourage statewide participation.</w:t>
      </w:r>
      <w:r>
        <w:rPr>
          <w:rFonts w:ascii="Aptos" w:hAnsi="Aptos"/>
          <w:sz w:val="20"/>
          <w:szCs w:val="20"/>
        </w:rPr>
        <w:t xml:space="preserve"> </w:t>
      </w:r>
    </w:p>
    <w:p w14:paraId="03AD835D" w14:textId="77777777" w:rsidR="00B43882" w:rsidRDefault="00B43882" w:rsidP="00AC4E08">
      <w:pPr>
        <w:pStyle w:val="NormalWeb"/>
        <w:contextualSpacing/>
        <w:rPr>
          <w:rFonts w:ascii="Aptos" w:hAnsi="Aptos"/>
          <w:sz w:val="20"/>
          <w:szCs w:val="20"/>
        </w:rPr>
      </w:pPr>
    </w:p>
    <w:p w14:paraId="1EEC506A" w14:textId="77777777" w:rsidR="00B43882" w:rsidRDefault="00AC4E08" w:rsidP="00AC4E08">
      <w:pPr>
        <w:pStyle w:val="NormalWeb"/>
        <w:contextualSpacing/>
        <w:rPr>
          <w:rFonts w:ascii="Aptos" w:hAnsi="Aptos"/>
          <w:sz w:val="20"/>
          <w:szCs w:val="20"/>
        </w:rPr>
      </w:pPr>
      <w:r w:rsidRPr="00AC4E08">
        <w:rPr>
          <w:rFonts w:ascii="Aptos" w:hAnsi="Aptos"/>
          <w:sz w:val="20"/>
          <w:szCs w:val="20"/>
        </w:rPr>
        <w:t xml:space="preserve">Christian </w:t>
      </w:r>
      <w:r>
        <w:rPr>
          <w:rFonts w:ascii="Aptos" w:hAnsi="Aptos"/>
          <w:sz w:val="20"/>
          <w:szCs w:val="20"/>
        </w:rPr>
        <w:t xml:space="preserve">also discussed the project with the Board </w:t>
      </w:r>
      <w:r w:rsidRPr="00AC4E08">
        <w:rPr>
          <w:rFonts w:ascii="Aptos" w:hAnsi="Aptos"/>
          <w:sz w:val="20"/>
          <w:szCs w:val="20"/>
        </w:rPr>
        <w:t xml:space="preserve">to print the Maine State Constitution on vellum, noting that the Archives is working with printer </w:t>
      </w:r>
      <w:r w:rsidRPr="00AC4E08">
        <w:rPr>
          <w:rStyle w:val="Strong"/>
          <w:rFonts w:ascii="Aptos" w:eastAsiaTheme="majorEastAsia" w:hAnsi="Aptos"/>
          <w:b w:val="0"/>
          <w:bCs w:val="0"/>
          <w:sz w:val="20"/>
          <w:szCs w:val="20"/>
        </w:rPr>
        <w:t>David Wolf</w:t>
      </w:r>
      <w:r w:rsidR="00FE6BF6">
        <w:rPr>
          <w:rStyle w:val="Strong"/>
          <w:rFonts w:ascii="Aptos" w:eastAsiaTheme="majorEastAsia" w:hAnsi="Aptos"/>
          <w:b w:val="0"/>
          <w:bCs w:val="0"/>
          <w:sz w:val="20"/>
          <w:szCs w:val="20"/>
        </w:rPr>
        <w:t>e</w:t>
      </w:r>
      <w:r w:rsidRPr="00AC4E08">
        <w:rPr>
          <w:rFonts w:ascii="Aptos" w:hAnsi="Aptos"/>
          <w:sz w:val="20"/>
          <w:szCs w:val="20"/>
        </w:rPr>
        <w:t xml:space="preserve"> in Portland. </w:t>
      </w:r>
      <w:r>
        <w:rPr>
          <w:rFonts w:ascii="Aptos" w:hAnsi="Aptos"/>
          <w:sz w:val="20"/>
          <w:szCs w:val="20"/>
        </w:rPr>
        <w:t>Due to the size of the hand-press tray, the Constitution must be printed in half-page sections to accommodate the number of characters per line, making</w:t>
      </w:r>
      <w:r w:rsidRPr="00AC4E08">
        <w:rPr>
          <w:rFonts w:ascii="Aptos" w:hAnsi="Aptos"/>
          <w:sz w:val="20"/>
          <w:szCs w:val="20"/>
        </w:rPr>
        <w:t xml:space="preserve"> the process time-consuming and challenging. Once completed, the printed Constitution will travel to </w:t>
      </w:r>
      <w:r>
        <w:rPr>
          <w:rFonts w:ascii="Aptos" w:hAnsi="Aptos"/>
          <w:sz w:val="20"/>
          <w:szCs w:val="20"/>
        </w:rPr>
        <w:t xml:space="preserve">the </w:t>
      </w:r>
      <w:r w:rsidRPr="00AC4E08">
        <w:rPr>
          <w:rFonts w:ascii="Aptos" w:hAnsi="Aptos"/>
          <w:sz w:val="20"/>
          <w:szCs w:val="20"/>
        </w:rPr>
        <w:t xml:space="preserve">University of Maine campus libraries and other public venues as part of a statewide </w:t>
      </w:r>
      <w:r w:rsidR="00856355">
        <w:rPr>
          <w:rFonts w:ascii="Aptos" w:hAnsi="Aptos"/>
          <w:sz w:val="20"/>
          <w:szCs w:val="20"/>
        </w:rPr>
        <w:t xml:space="preserve">traveling </w:t>
      </w:r>
      <w:r w:rsidRPr="00AC4E08">
        <w:rPr>
          <w:rFonts w:ascii="Aptos" w:hAnsi="Aptos"/>
          <w:sz w:val="20"/>
          <w:szCs w:val="20"/>
        </w:rPr>
        <w:t xml:space="preserve">exhibit. Christian </w:t>
      </w:r>
      <w:r>
        <w:rPr>
          <w:rFonts w:ascii="Aptos" w:hAnsi="Aptos"/>
          <w:sz w:val="20"/>
          <w:szCs w:val="20"/>
        </w:rPr>
        <w:t xml:space="preserve">updated the Board that the </w:t>
      </w:r>
      <w:r w:rsidRPr="00AC4E08">
        <w:rPr>
          <w:rFonts w:ascii="Aptos" w:hAnsi="Aptos"/>
          <w:sz w:val="20"/>
          <w:szCs w:val="20"/>
        </w:rPr>
        <w:t>Li</w:t>
      </w:r>
      <w:r>
        <w:rPr>
          <w:rFonts w:ascii="Aptos" w:hAnsi="Aptos"/>
          <w:sz w:val="20"/>
          <w:szCs w:val="20"/>
        </w:rPr>
        <w:t>b</w:t>
      </w:r>
      <w:r w:rsidRPr="00AC4E08">
        <w:rPr>
          <w:rFonts w:ascii="Aptos" w:hAnsi="Aptos"/>
          <w:sz w:val="20"/>
          <w:szCs w:val="20"/>
        </w:rPr>
        <w:t xml:space="preserve">nova project is back on track following a technical delay with ArchivesSpace connectors, with over 70,000 items now processed. Staff are revising </w:t>
      </w:r>
      <w:r w:rsidR="00856355">
        <w:rPr>
          <w:rFonts w:ascii="Aptos" w:hAnsi="Aptos"/>
          <w:sz w:val="20"/>
          <w:szCs w:val="20"/>
        </w:rPr>
        <w:t xml:space="preserve">index </w:t>
      </w:r>
      <w:r w:rsidRPr="00AC4E08">
        <w:rPr>
          <w:rFonts w:ascii="Aptos" w:hAnsi="Aptos"/>
          <w:sz w:val="20"/>
          <w:szCs w:val="20"/>
        </w:rPr>
        <w:t>label</w:t>
      </w:r>
      <w:r w:rsidR="00856355">
        <w:rPr>
          <w:rFonts w:ascii="Aptos" w:hAnsi="Aptos"/>
          <w:sz w:val="20"/>
          <w:szCs w:val="20"/>
        </w:rPr>
        <w:t>s</w:t>
      </w:r>
      <w:r w:rsidRPr="00AC4E08">
        <w:rPr>
          <w:rFonts w:ascii="Aptos" w:hAnsi="Aptos"/>
          <w:sz w:val="20"/>
          <w:szCs w:val="20"/>
        </w:rPr>
        <w:t xml:space="preserve"> to create a more public-friendly interface, and a beta version of OpenAccess will soon be shared with Board members </w:t>
      </w:r>
      <w:r w:rsidR="00856355">
        <w:rPr>
          <w:rFonts w:ascii="Aptos" w:hAnsi="Aptos"/>
          <w:sz w:val="20"/>
          <w:szCs w:val="20"/>
        </w:rPr>
        <w:t xml:space="preserve">and others </w:t>
      </w:r>
      <w:r w:rsidRPr="00AC4E08">
        <w:rPr>
          <w:rFonts w:ascii="Aptos" w:hAnsi="Aptos"/>
          <w:sz w:val="20"/>
          <w:szCs w:val="20"/>
        </w:rPr>
        <w:t xml:space="preserve">for testing and feedback. </w:t>
      </w:r>
    </w:p>
    <w:p w14:paraId="248960FA" w14:textId="77777777" w:rsidR="00B43882" w:rsidRDefault="00B43882" w:rsidP="00AC4E08">
      <w:pPr>
        <w:pStyle w:val="NormalWeb"/>
        <w:contextualSpacing/>
        <w:rPr>
          <w:rFonts w:ascii="Aptos" w:hAnsi="Aptos"/>
          <w:sz w:val="20"/>
          <w:szCs w:val="20"/>
        </w:rPr>
      </w:pPr>
    </w:p>
    <w:p w14:paraId="1C668E96" w14:textId="316203B6" w:rsidR="00AC4E08" w:rsidRPr="00AC4E08" w:rsidRDefault="00AC4E08" w:rsidP="00AC4E08">
      <w:pPr>
        <w:pStyle w:val="NormalWeb"/>
        <w:contextualSpacing/>
        <w:rPr>
          <w:rFonts w:ascii="Aptos" w:hAnsi="Aptos"/>
          <w:sz w:val="20"/>
          <w:szCs w:val="20"/>
        </w:rPr>
      </w:pPr>
      <w:r>
        <w:rPr>
          <w:rFonts w:ascii="Aptos" w:hAnsi="Aptos"/>
          <w:sz w:val="20"/>
          <w:szCs w:val="20"/>
        </w:rPr>
        <w:t>Christian updated the Board on Archives staff's participation in recent conferences and outreach events, including his attendance at the American Association for</w:t>
      </w:r>
      <w:r w:rsidRPr="00AC4E08">
        <w:rPr>
          <w:rFonts w:ascii="Aptos" w:hAnsi="Aptos"/>
          <w:sz w:val="20"/>
          <w:szCs w:val="20"/>
        </w:rPr>
        <w:t xml:space="preserve"> State and Local History (AASLH) meeting in Cincinnati, which had over 1,000 attendees and ranked among the organization’s largest gatherings. He also noted staff engagement with the Maine Town &amp; City Clerks Association (MTCCA) to address concerns about </w:t>
      </w:r>
      <w:r w:rsidR="001D79BE">
        <w:rPr>
          <w:rFonts w:ascii="Aptos" w:hAnsi="Aptos"/>
          <w:sz w:val="20"/>
          <w:szCs w:val="20"/>
        </w:rPr>
        <w:t xml:space="preserve">vital </w:t>
      </w:r>
      <w:r w:rsidRPr="00AC4E08">
        <w:rPr>
          <w:rFonts w:ascii="Aptos" w:hAnsi="Aptos"/>
          <w:sz w:val="20"/>
          <w:szCs w:val="20"/>
        </w:rPr>
        <w:t>records destruction</w:t>
      </w:r>
      <w:r w:rsidR="001D79BE">
        <w:rPr>
          <w:rFonts w:ascii="Aptos" w:hAnsi="Aptos"/>
          <w:sz w:val="20"/>
          <w:szCs w:val="20"/>
        </w:rPr>
        <w:t xml:space="preserve"> after digitization</w:t>
      </w:r>
      <w:r w:rsidRPr="00AC4E08">
        <w:rPr>
          <w:rFonts w:ascii="Aptos" w:hAnsi="Aptos"/>
          <w:sz w:val="20"/>
          <w:szCs w:val="20"/>
        </w:rPr>
        <w:t xml:space="preserve">, John Roscoe’s </w:t>
      </w:r>
      <w:r w:rsidR="001D79BE">
        <w:rPr>
          <w:rFonts w:ascii="Aptos" w:hAnsi="Aptos"/>
          <w:sz w:val="20"/>
          <w:szCs w:val="20"/>
        </w:rPr>
        <w:t xml:space="preserve">(Archivist II) </w:t>
      </w:r>
      <w:r w:rsidRPr="00AC4E08">
        <w:rPr>
          <w:rFonts w:ascii="Aptos" w:hAnsi="Aptos"/>
          <w:sz w:val="20"/>
          <w:szCs w:val="20"/>
        </w:rPr>
        <w:t xml:space="preserve">participation in the Society of American Archivists (SAA) conference in California, and upcoming trips </w:t>
      </w:r>
      <w:r w:rsidR="001D79BE">
        <w:rPr>
          <w:rFonts w:ascii="Aptos" w:hAnsi="Aptos"/>
          <w:sz w:val="20"/>
          <w:szCs w:val="20"/>
        </w:rPr>
        <w:t xml:space="preserve">by </w:t>
      </w:r>
      <w:r w:rsidR="002B3751">
        <w:rPr>
          <w:rFonts w:ascii="Aptos" w:hAnsi="Aptos"/>
          <w:sz w:val="20"/>
          <w:szCs w:val="20"/>
        </w:rPr>
        <w:t xml:space="preserve">Christian and Tammy </w:t>
      </w:r>
      <w:r w:rsidRPr="00AC4E08">
        <w:rPr>
          <w:rFonts w:ascii="Aptos" w:hAnsi="Aptos"/>
          <w:sz w:val="20"/>
          <w:szCs w:val="20"/>
        </w:rPr>
        <w:t>to the Maine County Commissioners Association (MCCA) meeting</w:t>
      </w:r>
      <w:r w:rsidR="002B3751">
        <w:rPr>
          <w:rFonts w:ascii="Aptos" w:hAnsi="Aptos"/>
          <w:sz w:val="20"/>
          <w:szCs w:val="20"/>
        </w:rPr>
        <w:t xml:space="preserve"> to discuss microfilm submissions</w:t>
      </w:r>
      <w:r w:rsidRPr="00AC4E08">
        <w:rPr>
          <w:rFonts w:ascii="Aptos" w:hAnsi="Aptos"/>
          <w:sz w:val="20"/>
          <w:szCs w:val="20"/>
        </w:rPr>
        <w:t>,</w:t>
      </w:r>
      <w:r w:rsidR="00C44BEA">
        <w:rPr>
          <w:rFonts w:ascii="Aptos" w:hAnsi="Aptos"/>
          <w:sz w:val="20"/>
          <w:szCs w:val="20"/>
        </w:rPr>
        <w:t xml:space="preserve"> staff will be attending</w:t>
      </w:r>
      <w:r w:rsidRPr="00AC4E08">
        <w:rPr>
          <w:rFonts w:ascii="Aptos" w:hAnsi="Aptos"/>
          <w:sz w:val="20"/>
          <w:szCs w:val="20"/>
        </w:rPr>
        <w:t xml:space="preserve"> the Maine Archives &amp; Museums (MAM) conference, and </w:t>
      </w:r>
      <w:r w:rsidR="00C44BEA">
        <w:rPr>
          <w:rFonts w:ascii="Aptos" w:hAnsi="Aptos"/>
          <w:sz w:val="20"/>
          <w:szCs w:val="20"/>
        </w:rPr>
        <w:t xml:space="preserve">Christian will be headed to </w:t>
      </w:r>
      <w:r w:rsidRPr="00AC4E08">
        <w:rPr>
          <w:rFonts w:ascii="Aptos" w:hAnsi="Aptos"/>
          <w:sz w:val="20"/>
          <w:szCs w:val="20"/>
        </w:rPr>
        <w:t>the Council of State Archivists annual meeting in Utah.</w:t>
      </w:r>
    </w:p>
    <w:p w14:paraId="02137049" w14:textId="77777777" w:rsidR="00CE4BED" w:rsidRPr="00CE4BED" w:rsidRDefault="00CE4BED" w:rsidP="007E0760">
      <w:pPr>
        <w:pStyle w:val="NormalWeb"/>
        <w:spacing w:before="240" w:beforeAutospacing="0" w:after="0" w:afterAutospacing="0"/>
        <w:contextualSpacing/>
        <w:rPr>
          <w:rFonts w:asciiTheme="minorHAnsi" w:hAnsiTheme="minorHAnsi"/>
          <w:b/>
          <w:bCs/>
          <w:sz w:val="20"/>
          <w:szCs w:val="20"/>
          <w:u w:val="single"/>
        </w:rPr>
      </w:pPr>
    </w:p>
    <w:p w14:paraId="78D9A829" w14:textId="5A255E3F" w:rsidR="00CE4BED" w:rsidRDefault="00CE4BED" w:rsidP="00AC4E08">
      <w:pPr>
        <w:pStyle w:val="NormalWeb"/>
        <w:spacing w:before="240" w:beforeAutospacing="0" w:after="0" w:afterAutospacing="0"/>
        <w:contextualSpacing/>
        <w:rPr>
          <w:rFonts w:asciiTheme="minorHAnsi" w:hAnsiTheme="minorHAnsi"/>
          <w:sz w:val="20"/>
          <w:szCs w:val="20"/>
        </w:rPr>
      </w:pPr>
      <w:r w:rsidRPr="00AC4E08">
        <w:rPr>
          <w:rFonts w:asciiTheme="minorHAnsi" w:hAnsiTheme="minorHAnsi"/>
          <w:b/>
          <w:bCs/>
          <w:sz w:val="20"/>
          <w:szCs w:val="20"/>
        </w:rPr>
        <w:t xml:space="preserve">Sub-committee </w:t>
      </w:r>
      <w:r w:rsidR="004568E6">
        <w:rPr>
          <w:rFonts w:asciiTheme="minorHAnsi" w:hAnsiTheme="minorHAnsi"/>
          <w:b/>
          <w:bCs/>
          <w:sz w:val="20"/>
          <w:szCs w:val="20"/>
        </w:rPr>
        <w:t>R</w:t>
      </w:r>
      <w:r w:rsidRPr="00AC4E08">
        <w:rPr>
          <w:rFonts w:asciiTheme="minorHAnsi" w:hAnsiTheme="minorHAnsi"/>
          <w:b/>
          <w:bCs/>
          <w:sz w:val="20"/>
          <w:szCs w:val="20"/>
        </w:rPr>
        <w:t>eports</w:t>
      </w:r>
      <w:r w:rsidRPr="00CE4BED">
        <w:rPr>
          <w:rFonts w:asciiTheme="minorHAnsi" w:hAnsiTheme="minorHAnsi"/>
          <w:sz w:val="20"/>
          <w:szCs w:val="20"/>
        </w:rPr>
        <w:br/>
        <w:t>Christian updated the Board on the status of the NHPRC grant program. The Board discussed the impact of the recent reduction in force at the National Archives and noted that NHPRC remains active</w:t>
      </w:r>
      <w:r>
        <w:rPr>
          <w:rFonts w:asciiTheme="minorHAnsi" w:hAnsiTheme="minorHAnsi"/>
          <w:sz w:val="20"/>
          <w:szCs w:val="20"/>
        </w:rPr>
        <w:t>, expecting</w:t>
      </w:r>
      <w:r w:rsidRPr="00CE4BED">
        <w:rPr>
          <w:rFonts w:asciiTheme="minorHAnsi" w:hAnsiTheme="minorHAnsi"/>
          <w:sz w:val="20"/>
          <w:szCs w:val="20"/>
        </w:rPr>
        <w:t xml:space="preserve"> to distribute approximately $15 million in grants this cycle. Notifications are </w:t>
      </w:r>
      <w:r>
        <w:rPr>
          <w:rFonts w:asciiTheme="minorHAnsi" w:hAnsiTheme="minorHAnsi"/>
          <w:sz w:val="20"/>
          <w:szCs w:val="20"/>
        </w:rPr>
        <w:t xml:space="preserve">expected in December 2025, which is </w:t>
      </w:r>
      <w:r w:rsidRPr="00CE4BED">
        <w:rPr>
          <w:rFonts w:asciiTheme="minorHAnsi" w:hAnsiTheme="minorHAnsi"/>
          <w:sz w:val="20"/>
          <w:szCs w:val="20"/>
        </w:rPr>
        <w:t>later than the usual September/October timeline.</w:t>
      </w:r>
      <w:r>
        <w:rPr>
          <w:rFonts w:asciiTheme="minorHAnsi" w:hAnsiTheme="minorHAnsi"/>
          <w:sz w:val="20"/>
          <w:szCs w:val="20"/>
        </w:rPr>
        <w:t xml:space="preserve"> </w:t>
      </w:r>
      <w:r w:rsidRPr="00CE4BED">
        <w:rPr>
          <w:rFonts w:asciiTheme="minorHAnsi" w:hAnsiTheme="minorHAnsi"/>
          <w:sz w:val="20"/>
          <w:szCs w:val="20"/>
        </w:rPr>
        <w:t>Christian confirmed that the Archives successfully closed out the previous NHPRC grant cycle in good standing and received a favorable review score (approximately 85%). The Board discussed the final reports from grantees, noting that all have been received except for one organization</w:t>
      </w:r>
      <w:r>
        <w:rPr>
          <w:rFonts w:asciiTheme="minorHAnsi" w:hAnsiTheme="minorHAnsi"/>
          <w:sz w:val="20"/>
          <w:szCs w:val="20"/>
        </w:rPr>
        <w:t>, which has been granted</w:t>
      </w:r>
      <w:r w:rsidRPr="00CE4BED">
        <w:rPr>
          <w:rFonts w:asciiTheme="minorHAnsi" w:hAnsiTheme="minorHAnsi"/>
          <w:sz w:val="20"/>
          <w:szCs w:val="20"/>
        </w:rPr>
        <w:t xml:space="preserve"> an extension. Christian and Tammy suggested compiling all reports into a single PDF document for Board review to help inform future funding decisions through the State Historical Advisory Board.</w:t>
      </w:r>
      <w:r w:rsidR="00AC4E08">
        <w:rPr>
          <w:rFonts w:asciiTheme="minorHAnsi" w:hAnsiTheme="minorHAnsi"/>
          <w:sz w:val="20"/>
          <w:szCs w:val="20"/>
        </w:rPr>
        <w:t xml:space="preserve"> </w:t>
      </w:r>
      <w:r w:rsidRPr="00CE4BED">
        <w:rPr>
          <w:rFonts w:asciiTheme="minorHAnsi" w:hAnsiTheme="minorHAnsi"/>
          <w:sz w:val="20"/>
          <w:szCs w:val="20"/>
        </w:rPr>
        <w:t>Christian shared</w:t>
      </w:r>
      <w:r>
        <w:rPr>
          <w:rFonts w:asciiTheme="minorHAnsi" w:hAnsiTheme="minorHAnsi"/>
          <w:sz w:val="20"/>
          <w:szCs w:val="20"/>
        </w:rPr>
        <w:t xml:space="preserve"> </w:t>
      </w:r>
      <w:r w:rsidRPr="00CE4BED">
        <w:rPr>
          <w:rFonts w:asciiTheme="minorHAnsi" w:hAnsiTheme="minorHAnsi"/>
          <w:sz w:val="20"/>
          <w:szCs w:val="20"/>
        </w:rPr>
        <w:t>information about the new Semi</w:t>
      </w:r>
      <w:r w:rsidR="00376BA9">
        <w:rPr>
          <w:rFonts w:asciiTheme="minorHAnsi" w:hAnsiTheme="minorHAnsi"/>
          <w:sz w:val="20"/>
          <w:szCs w:val="20"/>
        </w:rPr>
        <w:t>q</w:t>
      </w:r>
      <w:r w:rsidRPr="00CE4BED">
        <w:rPr>
          <w:rFonts w:asciiTheme="minorHAnsi" w:hAnsiTheme="minorHAnsi"/>
          <w:sz w:val="20"/>
          <w:szCs w:val="20"/>
        </w:rPr>
        <w:t>uincentennial Commission grant program, which offers up to $10,000 per project. The Board discussed the short application turnaround and agreed that broad publicity is important. Applications are due by the end of October 2025, with funds to be distributed in January 2026.</w:t>
      </w:r>
    </w:p>
    <w:p w14:paraId="35827237" w14:textId="77777777" w:rsidR="004252F4" w:rsidRDefault="004252F4" w:rsidP="00AC4E08">
      <w:pPr>
        <w:pStyle w:val="NormalWeb"/>
        <w:spacing w:before="240" w:beforeAutospacing="0" w:after="0" w:afterAutospacing="0"/>
        <w:contextualSpacing/>
        <w:rPr>
          <w:rFonts w:asciiTheme="minorHAnsi" w:hAnsiTheme="minorHAnsi"/>
          <w:sz w:val="20"/>
          <w:szCs w:val="20"/>
        </w:rPr>
      </w:pPr>
    </w:p>
    <w:p w14:paraId="29EFE00C" w14:textId="7F5898B7" w:rsidR="00422BBD" w:rsidRPr="00422BBD" w:rsidRDefault="00422BBD" w:rsidP="007E0760">
      <w:pPr>
        <w:pStyle w:val="NormalWeb"/>
        <w:spacing w:before="240" w:beforeAutospacing="0" w:after="0" w:afterAutospacing="0"/>
        <w:contextualSpacing/>
        <w:rPr>
          <w:rFonts w:asciiTheme="minorHAnsi" w:hAnsiTheme="minorHAnsi"/>
          <w:b/>
          <w:bCs/>
          <w:sz w:val="20"/>
          <w:szCs w:val="20"/>
        </w:rPr>
      </w:pPr>
      <w:r w:rsidRPr="00422BBD">
        <w:rPr>
          <w:rFonts w:asciiTheme="minorHAnsi" w:hAnsiTheme="minorHAnsi"/>
          <w:b/>
          <w:bCs/>
          <w:sz w:val="20"/>
          <w:szCs w:val="20"/>
        </w:rPr>
        <w:t>Adjournment</w:t>
      </w:r>
    </w:p>
    <w:p w14:paraId="7406502E" w14:textId="3BE72109" w:rsidR="00422BBD" w:rsidRPr="00422BBD" w:rsidRDefault="00422BBD" w:rsidP="00422BBD">
      <w:pPr>
        <w:spacing w:after="200" w:line="276" w:lineRule="auto"/>
        <w:rPr>
          <w:rFonts w:ascii="Calibri" w:eastAsia="MS Mincho" w:hAnsi="Calibri" w:cs="Calibri"/>
          <w:kern w:val="0"/>
          <w:sz w:val="20"/>
          <w:szCs w:val="20"/>
          <w14:ligatures w14:val="none"/>
        </w:rPr>
      </w:pPr>
      <w:r w:rsidRPr="00422BBD">
        <w:rPr>
          <w:rFonts w:ascii="Calibri" w:eastAsia="MS Mincho" w:hAnsi="Calibri" w:cs="Calibri"/>
          <w:kern w:val="0"/>
          <w:sz w:val="20"/>
          <w:szCs w:val="20"/>
          <w14:ligatures w14:val="none"/>
        </w:rPr>
        <w:t xml:space="preserve">The meeting adjourned at </w:t>
      </w:r>
      <w:r w:rsidR="00D006C2">
        <w:rPr>
          <w:rFonts w:ascii="Calibri" w:eastAsia="MS Mincho" w:hAnsi="Calibri" w:cs="Calibri"/>
          <w:kern w:val="0"/>
          <w:sz w:val="20"/>
          <w:szCs w:val="20"/>
          <w14:ligatures w14:val="none"/>
        </w:rPr>
        <w:t>4:03 p.m</w:t>
      </w:r>
      <w:r w:rsidRPr="00422BBD">
        <w:rPr>
          <w:rFonts w:ascii="Calibri" w:eastAsia="MS Mincho" w:hAnsi="Calibri" w:cs="Calibri"/>
          <w:kern w:val="0"/>
          <w:sz w:val="20"/>
          <w:szCs w:val="20"/>
          <w14:ligatures w14:val="none"/>
        </w:rPr>
        <w:t>.</w:t>
      </w:r>
      <w:r w:rsidRPr="00422BBD">
        <w:rPr>
          <w:rFonts w:ascii="Calibri" w:eastAsia="MS Mincho" w:hAnsi="Calibri" w:cs="Calibri"/>
          <w:kern w:val="0"/>
          <w:sz w:val="20"/>
          <w:szCs w:val="20"/>
          <w14:ligatures w14:val="none"/>
        </w:rPr>
        <w:br/>
      </w:r>
      <w:r w:rsidRPr="00422BBD">
        <w:rPr>
          <w:rFonts w:ascii="Calibri" w:eastAsia="MS Mincho" w:hAnsi="Calibri" w:cs="Calibri"/>
          <w:kern w:val="0"/>
          <w:sz w:val="20"/>
          <w:szCs w:val="20"/>
          <w14:ligatures w14:val="none"/>
        </w:rPr>
        <w:br/>
        <w:t xml:space="preserve">The next meeting is tentatively scheduled for </w:t>
      </w:r>
      <w:r w:rsidR="00D006C2">
        <w:rPr>
          <w:rFonts w:ascii="Calibri" w:eastAsia="MS Mincho" w:hAnsi="Calibri" w:cs="Calibri"/>
          <w:kern w:val="0"/>
          <w:sz w:val="20"/>
          <w:szCs w:val="20"/>
          <w14:ligatures w14:val="none"/>
        </w:rPr>
        <w:t>November 19, 2025,</w:t>
      </w:r>
      <w:r w:rsidRPr="00422BBD">
        <w:rPr>
          <w:rFonts w:ascii="Calibri" w:eastAsia="MS Mincho" w:hAnsi="Calibri" w:cs="Calibri"/>
          <w:kern w:val="0"/>
          <w:sz w:val="20"/>
          <w:szCs w:val="20"/>
          <w14:ligatures w14:val="none"/>
        </w:rPr>
        <w:t xml:space="preserve"> at the Cultural Building.</w:t>
      </w:r>
    </w:p>
    <w:p w14:paraId="3DE4D0B0" w14:textId="77777777" w:rsidR="00422BBD" w:rsidRPr="007E0760" w:rsidRDefault="00422BBD" w:rsidP="007E0760">
      <w:pPr>
        <w:pStyle w:val="NormalWeb"/>
        <w:spacing w:before="240" w:beforeAutospacing="0" w:after="0" w:afterAutospacing="0"/>
        <w:contextualSpacing/>
        <w:rPr>
          <w:rFonts w:asciiTheme="minorHAnsi" w:hAnsiTheme="minorHAnsi"/>
          <w:sz w:val="20"/>
          <w:szCs w:val="20"/>
        </w:rPr>
      </w:pPr>
    </w:p>
    <w:p w14:paraId="379E52FF" w14:textId="77777777" w:rsidR="00325799" w:rsidRPr="00BB49E4" w:rsidRDefault="00325799" w:rsidP="007E0760">
      <w:pPr>
        <w:pStyle w:val="NormalWeb"/>
        <w:spacing w:before="240" w:beforeAutospacing="0" w:after="0" w:afterAutospacing="0"/>
        <w:rPr>
          <w:rFonts w:asciiTheme="minorHAnsi" w:hAnsiTheme="minorHAnsi"/>
          <w:b/>
          <w:bCs/>
          <w:sz w:val="20"/>
          <w:szCs w:val="20"/>
          <w:u w:val="single"/>
        </w:rPr>
      </w:pPr>
    </w:p>
    <w:p w14:paraId="3793449D" w14:textId="77777777" w:rsidR="00BB49E4" w:rsidRDefault="00BB49E4" w:rsidP="00BB49E4">
      <w:pPr>
        <w:jc w:val="center"/>
      </w:pPr>
    </w:p>
    <w:sectPr w:rsidR="00BB4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75DC"/>
    <w:multiLevelType w:val="multilevel"/>
    <w:tmpl w:val="914E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561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E4"/>
    <w:rsid w:val="001D79BE"/>
    <w:rsid w:val="002B3751"/>
    <w:rsid w:val="00301733"/>
    <w:rsid w:val="00325799"/>
    <w:rsid w:val="00376BA9"/>
    <w:rsid w:val="00422BBD"/>
    <w:rsid w:val="004252F4"/>
    <w:rsid w:val="004568E6"/>
    <w:rsid w:val="005148F3"/>
    <w:rsid w:val="00634043"/>
    <w:rsid w:val="00642651"/>
    <w:rsid w:val="00670043"/>
    <w:rsid w:val="007A7D90"/>
    <w:rsid w:val="007C60C3"/>
    <w:rsid w:val="007E0760"/>
    <w:rsid w:val="00807D4F"/>
    <w:rsid w:val="00856355"/>
    <w:rsid w:val="00975C8C"/>
    <w:rsid w:val="00992F63"/>
    <w:rsid w:val="009C007E"/>
    <w:rsid w:val="00AC4E08"/>
    <w:rsid w:val="00B43882"/>
    <w:rsid w:val="00BB49E4"/>
    <w:rsid w:val="00BE45CD"/>
    <w:rsid w:val="00C44BEA"/>
    <w:rsid w:val="00CE4BED"/>
    <w:rsid w:val="00D006C2"/>
    <w:rsid w:val="00E2029A"/>
    <w:rsid w:val="00E93D10"/>
    <w:rsid w:val="00FE2968"/>
    <w:rsid w:val="00FE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49085"/>
  <w15:chartTrackingRefBased/>
  <w15:docId w15:val="{301CABF6-EA19-461F-92CC-962A8DB5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9E4"/>
    <w:rPr>
      <w:rFonts w:eastAsiaTheme="majorEastAsia" w:cstheme="majorBidi"/>
      <w:color w:val="272727" w:themeColor="text1" w:themeTint="D8"/>
    </w:rPr>
  </w:style>
  <w:style w:type="paragraph" w:styleId="Title">
    <w:name w:val="Title"/>
    <w:basedOn w:val="Normal"/>
    <w:next w:val="Normal"/>
    <w:link w:val="TitleChar"/>
    <w:uiPriority w:val="10"/>
    <w:qFormat/>
    <w:rsid w:val="00BB4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9E4"/>
    <w:pPr>
      <w:spacing w:before="160"/>
      <w:jc w:val="center"/>
    </w:pPr>
    <w:rPr>
      <w:i/>
      <w:iCs/>
      <w:color w:val="404040" w:themeColor="text1" w:themeTint="BF"/>
    </w:rPr>
  </w:style>
  <w:style w:type="character" w:customStyle="1" w:styleId="QuoteChar">
    <w:name w:val="Quote Char"/>
    <w:basedOn w:val="DefaultParagraphFont"/>
    <w:link w:val="Quote"/>
    <w:uiPriority w:val="29"/>
    <w:rsid w:val="00BB49E4"/>
    <w:rPr>
      <w:i/>
      <w:iCs/>
      <w:color w:val="404040" w:themeColor="text1" w:themeTint="BF"/>
    </w:rPr>
  </w:style>
  <w:style w:type="paragraph" w:styleId="ListParagraph">
    <w:name w:val="List Paragraph"/>
    <w:basedOn w:val="Normal"/>
    <w:uiPriority w:val="34"/>
    <w:qFormat/>
    <w:rsid w:val="00BB49E4"/>
    <w:pPr>
      <w:ind w:left="720"/>
      <w:contextualSpacing/>
    </w:pPr>
  </w:style>
  <w:style w:type="character" w:styleId="IntenseEmphasis">
    <w:name w:val="Intense Emphasis"/>
    <w:basedOn w:val="DefaultParagraphFont"/>
    <w:uiPriority w:val="21"/>
    <w:qFormat/>
    <w:rsid w:val="00BB49E4"/>
    <w:rPr>
      <w:i/>
      <w:iCs/>
      <w:color w:val="0F4761" w:themeColor="accent1" w:themeShade="BF"/>
    </w:rPr>
  </w:style>
  <w:style w:type="paragraph" w:styleId="IntenseQuote">
    <w:name w:val="Intense Quote"/>
    <w:basedOn w:val="Normal"/>
    <w:next w:val="Normal"/>
    <w:link w:val="IntenseQuoteChar"/>
    <w:uiPriority w:val="30"/>
    <w:qFormat/>
    <w:rsid w:val="00BB4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9E4"/>
    <w:rPr>
      <w:i/>
      <w:iCs/>
      <w:color w:val="0F4761" w:themeColor="accent1" w:themeShade="BF"/>
    </w:rPr>
  </w:style>
  <w:style w:type="character" w:styleId="IntenseReference">
    <w:name w:val="Intense Reference"/>
    <w:basedOn w:val="DefaultParagraphFont"/>
    <w:uiPriority w:val="32"/>
    <w:qFormat/>
    <w:rsid w:val="00BB49E4"/>
    <w:rPr>
      <w:b/>
      <w:bCs/>
      <w:smallCaps/>
      <w:color w:val="0F4761" w:themeColor="accent1" w:themeShade="BF"/>
      <w:spacing w:val="5"/>
    </w:rPr>
  </w:style>
  <w:style w:type="paragraph" w:styleId="NormalWeb">
    <w:name w:val="Normal (Web)"/>
    <w:basedOn w:val="Normal"/>
    <w:uiPriority w:val="99"/>
    <w:unhideWhenUsed/>
    <w:rsid w:val="0063404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E4BED"/>
    <w:rPr>
      <w:b/>
      <w:bCs/>
    </w:rPr>
  </w:style>
  <w:style w:type="paragraph" w:styleId="Revision">
    <w:name w:val="Revision"/>
    <w:hidden/>
    <w:uiPriority w:val="99"/>
    <w:semiHidden/>
    <w:rsid w:val="00E202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0321">
      <w:bodyDiv w:val="1"/>
      <w:marLeft w:val="0"/>
      <w:marRight w:val="0"/>
      <w:marTop w:val="0"/>
      <w:marBottom w:val="0"/>
      <w:divBdr>
        <w:top w:val="none" w:sz="0" w:space="0" w:color="auto"/>
        <w:left w:val="none" w:sz="0" w:space="0" w:color="auto"/>
        <w:bottom w:val="none" w:sz="0" w:space="0" w:color="auto"/>
        <w:right w:val="none" w:sz="0" w:space="0" w:color="auto"/>
      </w:divBdr>
    </w:div>
    <w:div w:id="372269691">
      <w:bodyDiv w:val="1"/>
      <w:marLeft w:val="0"/>
      <w:marRight w:val="0"/>
      <w:marTop w:val="0"/>
      <w:marBottom w:val="0"/>
      <w:divBdr>
        <w:top w:val="none" w:sz="0" w:space="0" w:color="auto"/>
        <w:left w:val="none" w:sz="0" w:space="0" w:color="auto"/>
        <w:bottom w:val="none" w:sz="0" w:space="0" w:color="auto"/>
        <w:right w:val="none" w:sz="0" w:space="0" w:color="auto"/>
      </w:divBdr>
    </w:div>
    <w:div w:id="1467431408">
      <w:bodyDiv w:val="1"/>
      <w:marLeft w:val="0"/>
      <w:marRight w:val="0"/>
      <w:marTop w:val="0"/>
      <w:marBottom w:val="0"/>
      <w:divBdr>
        <w:top w:val="none" w:sz="0" w:space="0" w:color="auto"/>
        <w:left w:val="none" w:sz="0" w:space="0" w:color="auto"/>
        <w:bottom w:val="none" w:sz="0" w:space="0" w:color="auto"/>
        <w:right w:val="none" w:sz="0" w:space="0" w:color="auto"/>
      </w:divBdr>
    </w:div>
    <w:div w:id="1763256076">
      <w:bodyDiv w:val="1"/>
      <w:marLeft w:val="0"/>
      <w:marRight w:val="0"/>
      <w:marTop w:val="0"/>
      <w:marBottom w:val="0"/>
      <w:divBdr>
        <w:top w:val="none" w:sz="0" w:space="0" w:color="auto"/>
        <w:left w:val="none" w:sz="0" w:space="0" w:color="auto"/>
        <w:bottom w:val="none" w:sz="0" w:space="0" w:color="auto"/>
        <w:right w:val="none" w:sz="0" w:space="0" w:color="auto"/>
      </w:divBdr>
    </w:div>
    <w:div w:id="195671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Delatorre, Maricor</dc:creator>
  <cp:keywords/>
  <dc:description/>
  <cp:lastModifiedBy>Marks, Tammy</cp:lastModifiedBy>
  <cp:revision>14</cp:revision>
  <dcterms:created xsi:type="dcterms:W3CDTF">2025-10-29T14:09:00Z</dcterms:created>
  <dcterms:modified xsi:type="dcterms:W3CDTF">2025-10-29T14:22:00Z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153b614a-24b7-4212-a865-1e83c848b70e</vt:lpwstr>
  </property>
</Properties>
</file>