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77E07" w14:textId="77777777" w:rsidR="008A75A5" w:rsidRPr="00F4103A" w:rsidRDefault="008A75A5" w:rsidP="005253A4">
      <w:pPr>
        <w:tabs>
          <w:tab w:val="left" w:pos="1260"/>
          <w:tab w:val="left" w:pos="2160"/>
        </w:tabs>
        <w:ind w:right="720"/>
        <w:rPr>
          <w:b/>
          <w:sz w:val="22"/>
          <w:szCs w:val="22"/>
        </w:rPr>
      </w:pPr>
    </w:p>
    <w:p w14:paraId="49DA8113" w14:textId="77777777" w:rsidR="00190650" w:rsidRPr="009A46E8" w:rsidRDefault="005F6CF7" w:rsidP="00B60ED2">
      <w:pPr>
        <w:ind w:firstLine="720"/>
        <w:jc w:val="center"/>
        <w:rPr>
          <w:sz w:val="22"/>
          <w:szCs w:val="22"/>
        </w:rPr>
      </w:pPr>
      <w:r>
        <w:rPr>
          <w:sz w:val="22"/>
          <w:szCs w:val="22"/>
        </w:rPr>
        <w:t>T</w:t>
      </w:r>
      <w:r w:rsidR="00190650" w:rsidRPr="009A46E8">
        <w:rPr>
          <w:sz w:val="22"/>
          <w:szCs w:val="22"/>
        </w:rPr>
        <w:t>ABLE OF CONTENTS</w:t>
      </w:r>
    </w:p>
    <w:p w14:paraId="5E968806" w14:textId="77777777" w:rsidR="00190650" w:rsidRPr="009A46E8" w:rsidRDefault="00190650" w:rsidP="00190650">
      <w:pPr>
        <w:ind w:right="828"/>
        <w:jc w:val="right"/>
        <w:rPr>
          <w:sz w:val="22"/>
          <w:szCs w:val="22"/>
        </w:rPr>
      </w:pPr>
      <w:r w:rsidRPr="009A46E8">
        <w:rPr>
          <w:sz w:val="22"/>
          <w:szCs w:val="22"/>
        </w:rPr>
        <w:t>Page</w:t>
      </w:r>
    </w:p>
    <w:p w14:paraId="4FED2B04" w14:textId="77777777" w:rsidR="00190650" w:rsidRPr="009A46E8" w:rsidRDefault="00190650">
      <w:pPr>
        <w:tabs>
          <w:tab w:val="right" w:leader="dot" w:pos="8640"/>
        </w:tabs>
        <w:ind w:left="-720"/>
        <w:rPr>
          <w:sz w:val="22"/>
          <w:szCs w:val="22"/>
        </w:rPr>
      </w:pPr>
    </w:p>
    <w:p w14:paraId="58981450"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1000</w:t>
      </w:r>
      <w:r w:rsidRPr="009A46E8">
        <w:rPr>
          <w:sz w:val="22"/>
          <w:szCs w:val="22"/>
        </w:rPr>
        <w:tab/>
        <w:t>Purpose</w:t>
      </w:r>
      <w:r w:rsidRPr="009A46E8">
        <w:rPr>
          <w:sz w:val="22"/>
          <w:szCs w:val="22"/>
        </w:rPr>
        <w:tab/>
        <w:t>1</w:t>
      </w:r>
    </w:p>
    <w:p w14:paraId="5D50356D" w14:textId="77777777" w:rsidR="00190650" w:rsidRPr="009A46E8" w:rsidRDefault="00190650" w:rsidP="007E29F9">
      <w:pPr>
        <w:tabs>
          <w:tab w:val="left" w:pos="720"/>
        </w:tabs>
        <w:ind w:left="-720" w:hanging="720"/>
        <w:rPr>
          <w:sz w:val="22"/>
          <w:szCs w:val="22"/>
        </w:rPr>
      </w:pPr>
    </w:p>
    <w:p w14:paraId="691E73CE"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1100</w:t>
      </w:r>
      <w:r w:rsidRPr="009A46E8">
        <w:rPr>
          <w:sz w:val="22"/>
          <w:szCs w:val="22"/>
        </w:rPr>
        <w:tab/>
        <w:t>Scope/Authority</w:t>
      </w:r>
      <w:r w:rsidRPr="009A46E8">
        <w:rPr>
          <w:sz w:val="22"/>
          <w:szCs w:val="22"/>
        </w:rPr>
        <w:tab/>
        <w:t>1</w:t>
      </w:r>
    </w:p>
    <w:p w14:paraId="504DA48A" w14:textId="77777777" w:rsidR="00190650" w:rsidRPr="009A46E8" w:rsidRDefault="00190650" w:rsidP="007E29F9">
      <w:pPr>
        <w:tabs>
          <w:tab w:val="left" w:pos="720"/>
        </w:tabs>
        <w:ind w:left="-720" w:hanging="720"/>
        <w:rPr>
          <w:sz w:val="22"/>
          <w:szCs w:val="22"/>
        </w:rPr>
      </w:pPr>
    </w:p>
    <w:p w14:paraId="4DAE21E4"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1300</w:t>
      </w:r>
      <w:r w:rsidRPr="009A46E8">
        <w:rPr>
          <w:sz w:val="22"/>
          <w:szCs w:val="22"/>
        </w:rPr>
        <w:tab/>
        <w:t>Adult Family Care Homes</w:t>
      </w:r>
      <w:r w:rsidRPr="009A46E8">
        <w:rPr>
          <w:sz w:val="22"/>
          <w:szCs w:val="22"/>
        </w:rPr>
        <w:tab/>
        <w:t>1</w:t>
      </w:r>
    </w:p>
    <w:p w14:paraId="2C5706EA" w14:textId="77777777" w:rsidR="00190650" w:rsidRPr="009A46E8" w:rsidRDefault="00190650" w:rsidP="007E29F9">
      <w:pPr>
        <w:tabs>
          <w:tab w:val="left" w:pos="720"/>
        </w:tabs>
        <w:ind w:left="-720" w:hanging="720"/>
        <w:rPr>
          <w:sz w:val="22"/>
          <w:szCs w:val="22"/>
        </w:rPr>
      </w:pPr>
    </w:p>
    <w:p w14:paraId="21B105BE"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1400</w:t>
      </w:r>
      <w:r w:rsidRPr="009A46E8">
        <w:rPr>
          <w:sz w:val="22"/>
          <w:szCs w:val="22"/>
        </w:rPr>
        <w:tab/>
        <w:t xml:space="preserve">Requirements </w:t>
      </w:r>
      <w:r w:rsidR="00B74B9D" w:rsidRPr="009A46E8">
        <w:rPr>
          <w:sz w:val="22"/>
          <w:szCs w:val="22"/>
        </w:rPr>
        <w:t>for MaineCare</w:t>
      </w:r>
      <w:r w:rsidRPr="009A46E8">
        <w:rPr>
          <w:sz w:val="22"/>
          <w:szCs w:val="22"/>
        </w:rPr>
        <w:t xml:space="preserve"> Reimbursement</w:t>
      </w:r>
      <w:r w:rsidRPr="009A46E8">
        <w:rPr>
          <w:sz w:val="22"/>
          <w:szCs w:val="22"/>
        </w:rPr>
        <w:tab/>
      </w:r>
      <w:r w:rsidR="00D96006">
        <w:rPr>
          <w:sz w:val="22"/>
          <w:szCs w:val="22"/>
        </w:rPr>
        <w:t>1</w:t>
      </w:r>
    </w:p>
    <w:p w14:paraId="1F360F7C" w14:textId="77777777" w:rsidR="00190650" w:rsidRPr="009A46E8" w:rsidRDefault="00190650" w:rsidP="007E29F9">
      <w:pPr>
        <w:tabs>
          <w:tab w:val="left" w:pos="720"/>
        </w:tabs>
        <w:ind w:left="-720" w:hanging="720"/>
        <w:rPr>
          <w:sz w:val="22"/>
          <w:szCs w:val="22"/>
        </w:rPr>
      </w:pPr>
    </w:p>
    <w:p w14:paraId="77FCCA21"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1500</w:t>
      </w:r>
      <w:r w:rsidRPr="009A46E8">
        <w:rPr>
          <w:sz w:val="22"/>
          <w:szCs w:val="22"/>
        </w:rPr>
        <w:tab/>
        <w:t>Responsibilities of Owners or Operators</w:t>
      </w:r>
      <w:r w:rsidRPr="009A46E8">
        <w:rPr>
          <w:sz w:val="22"/>
          <w:szCs w:val="22"/>
        </w:rPr>
        <w:tab/>
        <w:t>3</w:t>
      </w:r>
    </w:p>
    <w:p w14:paraId="37E35C22" w14:textId="77777777" w:rsidR="00542C2E" w:rsidRDefault="00542C2E" w:rsidP="00CD2793">
      <w:pPr>
        <w:tabs>
          <w:tab w:val="left" w:pos="8640"/>
        </w:tabs>
        <w:rPr>
          <w:sz w:val="22"/>
          <w:szCs w:val="22"/>
        </w:rPr>
      </w:pPr>
    </w:p>
    <w:p w14:paraId="28525FD7" w14:textId="77777777" w:rsidR="00190650" w:rsidRPr="009A46E8" w:rsidRDefault="005F05E8" w:rsidP="005F05E8">
      <w:pPr>
        <w:tabs>
          <w:tab w:val="left" w:pos="720"/>
          <w:tab w:val="right" w:leader="dot" w:pos="8640"/>
        </w:tabs>
        <w:rPr>
          <w:sz w:val="22"/>
          <w:szCs w:val="22"/>
        </w:rPr>
      </w:pPr>
      <w:r>
        <w:rPr>
          <w:sz w:val="22"/>
          <w:szCs w:val="22"/>
        </w:rPr>
        <w:t>1600</w:t>
      </w:r>
      <w:r>
        <w:rPr>
          <w:sz w:val="22"/>
          <w:szCs w:val="22"/>
        </w:rPr>
        <w:tab/>
      </w:r>
      <w:r w:rsidR="00542C2E">
        <w:rPr>
          <w:sz w:val="22"/>
          <w:szCs w:val="22"/>
        </w:rPr>
        <w:t>Duties of the Owner o</w:t>
      </w:r>
      <w:r>
        <w:rPr>
          <w:sz w:val="22"/>
          <w:szCs w:val="22"/>
        </w:rPr>
        <w:t>r Operator</w:t>
      </w:r>
      <w:r>
        <w:rPr>
          <w:sz w:val="22"/>
          <w:szCs w:val="22"/>
        </w:rPr>
        <w:tab/>
      </w:r>
      <w:r w:rsidR="00190650" w:rsidRPr="009A46E8">
        <w:rPr>
          <w:sz w:val="22"/>
          <w:szCs w:val="22"/>
        </w:rPr>
        <w:t>3</w:t>
      </w:r>
    </w:p>
    <w:p w14:paraId="7B338CA0" w14:textId="77777777" w:rsidR="00190650" w:rsidRPr="009A46E8" w:rsidRDefault="00190650" w:rsidP="007E29F9">
      <w:pPr>
        <w:tabs>
          <w:tab w:val="left" w:pos="720"/>
        </w:tabs>
        <w:ind w:left="-720" w:hanging="720"/>
        <w:rPr>
          <w:sz w:val="22"/>
          <w:szCs w:val="22"/>
        </w:rPr>
      </w:pPr>
    </w:p>
    <w:p w14:paraId="03A6C7F2"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1700</w:t>
      </w:r>
      <w:r w:rsidRPr="009A46E8">
        <w:rPr>
          <w:sz w:val="22"/>
          <w:szCs w:val="22"/>
        </w:rPr>
        <w:tab/>
        <w:t>Covered Services</w:t>
      </w:r>
      <w:r w:rsidRPr="009A46E8">
        <w:rPr>
          <w:sz w:val="22"/>
          <w:szCs w:val="22"/>
        </w:rPr>
        <w:tab/>
      </w:r>
      <w:r w:rsidR="006C4E56">
        <w:rPr>
          <w:sz w:val="22"/>
          <w:szCs w:val="22"/>
        </w:rPr>
        <w:t>3</w:t>
      </w:r>
    </w:p>
    <w:p w14:paraId="30513F18" w14:textId="77777777" w:rsidR="00190650" w:rsidRPr="009A46E8" w:rsidRDefault="00190650" w:rsidP="007E29F9">
      <w:pPr>
        <w:tabs>
          <w:tab w:val="left" w:pos="720"/>
        </w:tabs>
        <w:ind w:left="-720" w:hanging="720"/>
        <w:rPr>
          <w:sz w:val="22"/>
          <w:szCs w:val="22"/>
        </w:rPr>
      </w:pPr>
    </w:p>
    <w:p w14:paraId="37EE4DB1" w14:textId="622C8C08" w:rsidR="00190650" w:rsidRPr="009A46E8" w:rsidRDefault="00190650" w:rsidP="007E29F9">
      <w:pPr>
        <w:tabs>
          <w:tab w:val="left" w:pos="720"/>
          <w:tab w:val="right" w:leader="dot" w:pos="8640"/>
        </w:tabs>
        <w:ind w:left="720" w:hanging="720"/>
        <w:rPr>
          <w:sz w:val="22"/>
          <w:szCs w:val="22"/>
        </w:rPr>
      </w:pPr>
      <w:r w:rsidRPr="009A46E8">
        <w:rPr>
          <w:sz w:val="22"/>
          <w:szCs w:val="22"/>
        </w:rPr>
        <w:t>1900</w:t>
      </w:r>
      <w:r w:rsidRPr="009A46E8">
        <w:rPr>
          <w:sz w:val="22"/>
          <w:szCs w:val="22"/>
        </w:rPr>
        <w:tab/>
        <w:t>Termination Under Title XIX</w:t>
      </w:r>
      <w:r w:rsidRPr="009A46E8">
        <w:rPr>
          <w:sz w:val="22"/>
          <w:szCs w:val="22"/>
        </w:rPr>
        <w:tab/>
      </w:r>
      <w:r w:rsidR="000D3E45">
        <w:rPr>
          <w:sz w:val="22"/>
          <w:szCs w:val="22"/>
        </w:rPr>
        <w:t>4</w:t>
      </w:r>
    </w:p>
    <w:p w14:paraId="4C274E33" w14:textId="77777777" w:rsidR="00190650" w:rsidRPr="009A46E8" w:rsidRDefault="00190650" w:rsidP="007E29F9">
      <w:pPr>
        <w:tabs>
          <w:tab w:val="left" w:pos="720"/>
        </w:tabs>
        <w:ind w:left="-720" w:hanging="720"/>
        <w:rPr>
          <w:sz w:val="22"/>
          <w:szCs w:val="22"/>
        </w:rPr>
      </w:pPr>
    </w:p>
    <w:p w14:paraId="1AEFDEA2"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2000</w:t>
      </w:r>
      <w:r w:rsidRPr="009A46E8">
        <w:rPr>
          <w:sz w:val="22"/>
          <w:szCs w:val="22"/>
        </w:rPr>
        <w:tab/>
        <w:t>Accounting Requirements</w:t>
      </w:r>
      <w:r w:rsidRPr="009A46E8">
        <w:rPr>
          <w:sz w:val="22"/>
          <w:szCs w:val="22"/>
        </w:rPr>
        <w:tab/>
      </w:r>
      <w:r w:rsidR="00D96006">
        <w:rPr>
          <w:sz w:val="22"/>
          <w:szCs w:val="22"/>
        </w:rPr>
        <w:t>4</w:t>
      </w:r>
    </w:p>
    <w:p w14:paraId="7F3CBA19" w14:textId="77777777" w:rsidR="00190650" w:rsidRPr="009A46E8" w:rsidRDefault="00190650" w:rsidP="007E29F9">
      <w:pPr>
        <w:tabs>
          <w:tab w:val="left" w:pos="720"/>
        </w:tabs>
        <w:ind w:left="-720" w:hanging="720"/>
        <w:rPr>
          <w:sz w:val="22"/>
          <w:szCs w:val="22"/>
        </w:rPr>
      </w:pPr>
    </w:p>
    <w:p w14:paraId="57BC5BB3"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2300</w:t>
      </w:r>
      <w:r w:rsidRPr="009A46E8">
        <w:rPr>
          <w:sz w:val="22"/>
          <w:szCs w:val="22"/>
        </w:rPr>
        <w:tab/>
        <w:t>Cost Related to Resident Care</w:t>
      </w:r>
      <w:r w:rsidRPr="009A46E8">
        <w:rPr>
          <w:sz w:val="22"/>
          <w:szCs w:val="22"/>
        </w:rPr>
        <w:tab/>
      </w:r>
      <w:r w:rsidR="00D96006">
        <w:rPr>
          <w:sz w:val="22"/>
          <w:szCs w:val="22"/>
        </w:rPr>
        <w:t>5</w:t>
      </w:r>
    </w:p>
    <w:p w14:paraId="7016BD5D" w14:textId="77777777" w:rsidR="00190650" w:rsidRPr="009A46E8" w:rsidRDefault="00190650" w:rsidP="007E29F9">
      <w:pPr>
        <w:tabs>
          <w:tab w:val="left" w:pos="720"/>
        </w:tabs>
        <w:ind w:left="-720" w:hanging="720"/>
        <w:rPr>
          <w:sz w:val="22"/>
          <w:szCs w:val="22"/>
        </w:rPr>
      </w:pPr>
    </w:p>
    <w:p w14:paraId="336B82BC"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2400</w:t>
      </w:r>
      <w:r w:rsidRPr="009A46E8">
        <w:rPr>
          <w:sz w:val="22"/>
          <w:szCs w:val="22"/>
        </w:rPr>
        <w:tab/>
        <w:t>Allowability of Cost</w:t>
      </w:r>
      <w:r w:rsidRPr="009A46E8">
        <w:rPr>
          <w:sz w:val="22"/>
          <w:szCs w:val="22"/>
        </w:rPr>
        <w:tab/>
      </w:r>
      <w:r w:rsidR="00D96006">
        <w:rPr>
          <w:sz w:val="22"/>
          <w:szCs w:val="22"/>
        </w:rPr>
        <w:t>5</w:t>
      </w:r>
    </w:p>
    <w:p w14:paraId="3E833A24" w14:textId="77777777" w:rsidR="00190650" w:rsidRPr="009A46E8" w:rsidRDefault="00190650" w:rsidP="007E29F9">
      <w:pPr>
        <w:tabs>
          <w:tab w:val="left" w:pos="720"/>
        </w:tabs>
        <w:ind w:left="-720" w:hanging="720"/>
        <w:rPr>
          <w:sz w:val="22"/>
          <w:szCs w:val="22"/>
        </w:rPr>
      </w:pPr>
    </w:p>
    <w:p w14:paraId="4B5A5ABB"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2500</w:t>
      </w:r>
      <w:r w:rsidRPr="009A46E8">
        <w:rPr>
          <w:sz w:val="22"/>
          <w:szCs w:val="22"/>
        </w:rPr>
        <w:tab/>
        <w:t>Non-Allowable Costs</w:t>
      </w:r>
      <w:r w:rsidRPr="009A46E8">
        <w:rPr>
          <w:sz w:val="22"/>
          <w:szCs w:val="22"/>
        </w:rPr>
        <w:tab/>
      </w:r>
      <w:r w:rsidR="009A6D04">
        <w:rPr>
          <w:sz w:val="22"/>
          <w:szCs w:val="22"/>
        </w:rPr>
        <w:t>8</w:t>
      </w:r>
    </w:p>
    <w:p w14:paraId="6457A819" w14:textId="77777777" w:rsidR="00190650" w:rsidRPr="009A46E8" w:rsidRDefault="00190650" w:rsidP="007E29F9">
      <w:pPr>
        <w:tabs>
          <w:tab w:val="left" w:pos="720"/>
        </w:tabs>
        <w:ind w:left="-720" w:hanging="720"/>
        <w:rPr>
          <w:sz w:val="22"/>
          <w:szCs w:val="22"/>
        </w:rPr>
      </w:pPr>
    </w:p>
    <w:p w14:paraId="11D8C411"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2600</w:t>
      </w:r>
      <w:r w:rsidRPr="009A46E8">
        <w:rPr>
          <w:sz w:val="22"/>
          <w:szCs w:val="22"/>
        </w:rPr>
        <w:tab/>
        <w:t>Substance Over Form</w:t>
      </w:r>
      <w:r w:rsidRPr="009A46E8">
        <w:rPr>
          <w:sz w:val="22"/>
          <w:szCs w:val="22"/>
        </w:rPr>
        <w:tab/>
      </w:r>
      <w:r w:rsidR="00DB65AC">
        <w:rPr>
          <w:sz w:val="22"/>
          <w:szCs w:val="22"/>
        </w:rPr>
        <w:t>8</w:t>
      </w:r>
    </w:p>
    <w:p w14:paraId="43E672C1" w14:textId="77777777" w:rsidR="00190650" w:rsidRPr="009A46E8" w:rsidRDefault="00190650" w:rsidP="007E29F9">
      <w:pPr>
        <w:tabs>
          <w:tab w:val="left" w:pos="720"/>
        </w:tabs>
        <w:ind w:left="-720" w:hanging="720"/>
        <w:rPr>
          <w:sz w:val="22"/>
          <w:szCs w:val="22"/>
        </w:rPr>
      </w:pPr>
    </w:p>
    <w:p w14:paraId="7ACD20E3"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2700</w:t>
      </w:r>
      <w:r w:rsidRPr="009A46E8">
        <w:rPr>
          <w:sz w:val="22"/>
          <w:szCs w:val="22"/>
        </w:rPr>
        <w:tab/>
        <w:t>Record Keeping and Retention of Records</w:t>
      </w:r>
      <w:r w:rsidRPr="009A46E8">
        <w:rPr>
          <w:sz w:val="22"/>
          <w:szCs w:val="22"/>
        </w:rPr>
        <w:tab/>
      </w:r>
      <w:r w:rsidR="00EE7E4A">
        <w:rPr>
          <w:sz w:val="22"/>
          <w:szCs w:val="22"/>
        </w:rPr>
        <w:t>8</w:t>
      </w:r>
    </w:p>
    <w:p w14:paraId="2A73AF4F" w14:textId="77777777" w:rsidR="00190650" w:rsidRPr="009A46E8" w:rsidRDefault="00190650" w:rsidP="007E29F9">
      <w:pPr>
        <w:tabs>
          <w:tab w:val="left" w:pos="720"/>
        </w:tabs>
        <w:ind w:left="-720" w:hanging="720"/>
        <w:rPr>
          <w:sz w:val="22"/>
          <w:szCs w:val="22"/>
        </w:rPr>
      </w:pPr>
    </w:p>
    <w:p w14:paraId="33193381" w14:textId="77777777" w:rsidR="00190650" w:rsidRPr="009A46E8" w:rsidRDefault="00190650" w:rsidP="007E29F9">
      <w:pPr>
        <w:tabs>
          <w:tab w:val="left" w:pos="720"/>
          <w:tab w:val="left" w:pos="2160"/>
          <w:tab w:val="right" w:leader="dot" w:pos="8640"/>
        </w:tabs>
        <w:ind w:left="720" w:hanging="720"/>
        <w:rPr>
          <w:sz w:val="22"/>
          <w:szCs w:val="22"/>
        </w:rPr>
      </w:pPr>
      <w:r w:rsidRPr="009A46E8">
        <w:rPr>
          <w:sz w:val="22"/>
          <w:szCs w:val="22"/>
        </w:rPr>
        <w:t xml:space="preserve">2900 </w:t>
      </w:r>
      <w:r w:rsidRPr="009A46E8">
        <w:rPr>
          <w:sz w:val="22"/>
          <w:szCs w:val="22"/>
        </w:rPr>
        <w:tab/>
        <w:t>Billing Procedures</w:t>
      </w:r>
      <w:r w:rsidRPr="009A46E8">
        <w:rPr>
          <w:sz w:val="22"/>
          <w:szCs w:val="22"/>
        </w:rPr>
        <w:tab/>
      </w:r>
      <w:r w:rsidR="00DB65AC">
        <w:rPr>
          <w:sz w:val="22"/>
          <w:szCs w:val="22"/>
        </w:rPr>
        <w:t>9</w:t>
      </w:r>
    </w:p>
    <w:p w14:paraId="68D9B27A" w14:textId="77777777" w:rsidR="00190650" w:rsidRPr="009A46E8" w:rsidRDefault="00190650" w:rsidP="007E29F9">
      <w:pPr>
        <w:tabs>
          <w:tab w:val="left" w:pos="720"/>
          <w:tab w:val="right" w:leader="dot" w:pos="8640"/>
        </w:tabs>
        <w:ind w:left="-720" w:hanging="720"/>
        <w:rPr>
          <w:sz w:val="22"/>
          <w:szCs w:val="22"/>
        </w:rPr>
      </w:pPr>
    </w:p>
    <w:p w14:paraId="02A0F1A1"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3000</w:t>
      </w:r>
      <w:r w:rsidRPr="009A46E8">
        <w:rPr>
          <w:sz w:val="22"/>
          <w:szCs w:val="22"/>
        </w:rPr>
        <w:tab/>
        <w:t>Reimbursement Method</w:t>
      </w:r>
      <w:r w:rsidRPr="009A46E8">
        <w:rPr>
          <w:sz w:val="22"/>
          <w:szCs w:val="22"/>
        </w:rPr>
        <w:tab/>
      </w:r>
      <w:r w:rsidR="006C4E56">
        <w:rPr>
          <w:sz w:val="22"/>
          <w:szCs w:val="22"/>
        </w:rPr>
        <w:t>9</w:t>
      </w:r>
    </w:p>
    <w:p w14:paraId="736251E7" w14:textId="77777777" w:rsidR="00190650" w:rsidRPr="009A46E8" w:rsidRDefault="00190650" w:rsidP="007E29F9">
      <w:pPr>
        <w:tabs>
          <w:tab w:val="left" w:pos="720"/>
        </w:tabs>
        <w:ind w:left="-720" w:hanging="720"/>
        <w:rPr>
          <w:sz w:val="22"/>
          <w:szCs w:val="22"/>
        </w:rPr>
      </w:pPr>
    </w:p>
    <w:p w14:paraId="1DECEF67"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3100</w:t>
      </w:r>
      <w:r w:rsidRPr="009A46E8">
        <w:rPr>
          <w:sz w:val="22"/>
          <w:szCs w:val="22"/>
        </w:rPr>
        <w:tab/>
        <w:t>Financial Reporting</w:t>
      </w:r>
      <w:r w:rsidRPr="009A46E8">
        <w:rPr>
          <w:sz w:val="22"/>
          <w:szCs w:val="22"/>
        </w:rPr>
        <w:tab/>
      </w:r>
      <w:r w:rsidR="002714AB">
        <w:rPr>
          <w:sz w:val="22"/>
          <w:szCs w:val="22"/>
        </w:rPr>
        <w:t>1</w:t>
      </w:r>
      <w:r w:rsidR="006C4E56">
        <w:rPr>
          <w:sz w:val="22"/>
          <w:szCs w:val="22"/>
        </w:rPr>
        <w:t>0</w:t>
      </w:r>
    </w:p>
    <w:p w14:paraId="25A8FCCA" w14:textId="77777777" w:rsidR="00190650" w:rsidRPr="009A46E8" w:rsidRDefault="00190650" w:rsidP="007E29F9">
      <w:pPr>
        <w:tabs>
          <w:tab w:val="left" w:pos="720"/>
        </w:tabs>
        <w:ind w:left="-720" w:hanging="720"/>
        <w:rPr>
          <w:sz w:val="22"/>
          <w:szCs w:val="22"/>
        </w:rPr>
      </w:pPr>
    </w:p>
    <w:p w14:paraId="5EF697F7"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3300</w:t>
      </w:r>
      <w:r w:rsidRPr="009A46E8">
        <w:rPr>
          <w:sz w:val="22"/>
          <w:szCs w:val="22"/>
        </w:rPr>
        <w:tab/>
        <w:t>Uniform Cost Reports</w:t>
      </w:r>
      <w:r w:rsidRPr="009A46E8">
        <w:rPr>
          <w:sz w:val="22"/>
          <w:szCs w:val="22"/>
        </w:rPr>
        <w:tab/>
        <w:t>1</w:t>
      </w:r>
      <w:r w:rsidR="00EE7E4A">
        <w:rPr>
          <w:sz w:val="22"/>
          <w:szCs w:val="22"/>
        </w:rPr>
        <w:t>1</w:t>
      </w:r>
    </w:p>
    <w:p w14:paraId="3530BC9E" w14:textId="77777777" w:rsidR="00190650" w:rsidRPr="009A46E8" w:rsidRDefault="00190650" w:rsidP="007E29F9">
      <w:pPr>
        <w:tabs>
          <w:tab w:val="left" w:pos="720"/>
        </w:tabs>
        <w:ind w:left="-720" w:hanging="720"/>
        <w:rPr>
          <w:sz w:val="22"/>
          <w:szCs w:val="22"/>
        </w:rPr>
      </w:pPr>
    </w:p>
    <w:p w14:paraId="29C0C3BB"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3400</w:t>
      </w:r>
      <w:r w:rsidRPr="009A46E8">
        <w:rPr>
          <w:sz w:val="22"/>
          <w:szCs w:val="22"/>
        </w:rPr>
        <w:tab/>
        <w:t>Settlement of Cost Reports</w:t>
      </w:r>
      <w:r w:rsidRPr="009A46E8">
        <w:rPr>
          <w:sz w:val="22"/>
          <w:szCs w:val="22"/>
        </w:rPr>
        <w:tab/>
      </w:r>
      <w:r w:rsidR="009A6D04" w:rsidRPr="009A46E8">
        <w:rPr>
          <w:sz w:val="22"/>
          <w:szCs w:val="22"/>
        </w:rPr>
        <w:t>1</w:t>
      </w:r>
      <w:r w:rsidR="009A6D04">
        <w:rPr>
          <w:sz w:val="22"/>
          <w:szCs w:val="22"/>
        </w:rPr>
        <w:t>3</w:t>
      </w:r>
    </w:p>
    <w:p w14:paraId="6321979A" w14:textId="77777777" w:rsidR="00190650" w:rsidRPr="009A46E8" w:rsidRDefault="00190650" w:rsidP="007E29F9">
      <w:pPr>
        <w:tabs>
          <w:tab w:val="left" w:pos="720"/>
        </w:tabs>
        <w:ind w:left="-720" w:hanging="720"/>
        <w:rPr>
          <w:sz w:val="22"/>
          <w:szCs w:val="22"/>
        </w:rPr>
      </w:pPr>
    </w:p>
    <w:p w14:paraId="1AC1D167" w14:textId="77777777" w:rsidR="00190650" w:rsidRPr="009A46E8" w:rsidRDefault="00190650" w:rsidP="007E29F9">
      <w:pPr>
        <w:tabs>
          <w:tab w:val="left" w:pos="720"/>
          <w:tab w:val="right" w:leader="dot" w:pos="8640"/>
        </w:tabs>
        <w:ind w:left="720" w:hanging="720"/>
        <w:rPr>
          <w:sz w:val="22"/>
          <w:szCs w:val="22"/>
        </w:rPr>
      </w:pPr>
      <w:r w:rsidRPr="009A46E8">
        <w:rPr>
          <w:sz w:val="22"/>
          <w:szCs w:val="22"/>
        </w:rPr>
        <w:t>3500</w:t>
      </w:r>
      <w:r w:rsidRPr="009A46E8">
        <w:rPr>
          <w:sz w:val="22"/>
          <w:szCs w:val="22"/>
        </w:rPr>
        <w:tab/>
        <w:t>Adjustments to Audit Settlements</w:t>
      </w:r>
      <w:r w:rsidRPr="009A46E8">
        <w:rPr>
          <w:sz w:val="22"/>
          <w:szCs w:val="22"/>
        </w:rPr>
        <w:tab/>
      </w:r>
      <w:r w:rsidR="009A6D04" w:rsidRPr="009A46E8">
        <w:rPr>
          <w:sz w:val="22"/>
          <w:szCs w:val="22"/>
        </w:rPr>
        <w:t>1</w:t>
      </w:r>
      <w:r w:rsidR="009A6D04">
        <w:rPr>
          <w:sz w:val="22"/>
          <w:szCs w:val="22"/>
        </w:rPr>
        <w:t>3</w:t>
      </w:r>
    </w:p>
    <w:p w14:paraId="188B29D2" w14:textId="77777777" w:rsidR="00190650" w:rsidRPr="009A46E8" w:rsidRDefault="00190650" w:rsidP="007E29F9">
      <w:pPr>
        <w:tabs>
          <w:tab w:val="left" w:pos="720"/>
        </w:tabs>
        <w:ind w:left="-720" w:hanging="720"/>
        <w:rPr>
          <w:sz w:val="22"/>
          <w:szCs w:val="22"/>
        </w:rPr>
      </w:pPr>
    </w:p>
    <w:p w14:paraId="2DD0291E" w14:textId="77777777" w:rsidR="00190650" w:rsidRDefault="00190650" w:rsidP="007E29F9">
      <w:pPr>
        <w:tabs>
          <w:tab w:val="left" w:pos="720"/>
          <w:tab w:val="right" w:leader="dot" w:pos="8640"/>
        </w:tabs>
        <w:ind w:left="720" w:hanging="720"/>
        <w:rPr>
          <w:sz w:val="22"/>
          <w:szCs w:val="22"/>
        </w:rPr>
      </w:pPr>
      <w:r w:rsidRPr="009A46E8">
        <w:rPr>
          <w:sz w:val="22"/>
          <w:szCs w:val="22"/>
        </w:rPr>
        <w:t>3600</w:t>
      </w:r>
      <w:r w:rsidRPr="009A46E8">
        <w:rPr>
          <w:sz w:val="22"/>
          <w:szCs w:val="22"/>
        </w:rPr>
        <w:tab/>
        <w:t>Settlements of Overpayments or Underpayments</w:t>
      </w:r>
      <w:r w:rsidRPr="009A46E8">
        <w:rPr>
          <w:sz w:val="22"/>
          <w:szCs w:val="22"/>
        </w:rPr>
        <w:tab/>
      </w:r>
      <w:r w:rsidR="009A6D04" w:rsidRPr="009A46E8">
        <w:rPr>
          <w:sz w:val="22"/>
          <w:szCs w:val="22"/>
        </w:rPr>
        <w:t>1</w:t>
      </w:r>
      <w:r w:rsidR="009A6D04">
        <w:rPr>
          <w:sz w:val="22"/>
          <w:szCs w:val="22"/>
        </w:rPr>
        <w:t>4</w:t>
      </w:r>
    </w:p>
    <w:p w14:paraId="25C636D9" w14:textId="77777777" w:rsidR="00372A87" w:rsidRDefault="00372A87" w:rsidP="007E29F9">
      <w:pPr>
        <w:tabs>
          <w:tab w:val="left" w:pos="720"/>
          <w:tab w:val="right" w:leader="dot" w:pos="8640"/>
        </w:tabs>
        <w:ind w:left="720" w:hanging="720"/>
        <w:rPr>
          <w:sz w:val="22"/>
          <w:szCs w:val="22"/>
        </w:rPr>
      </w:pPr>
    </w:p>
    <w:p w14:paraId="4032D93B" w14:textId="77777777" w:rsidR="008B1D05" w:rsidRPr="009A46E8" w:rsidRDefault="008B1D05" w:rsidP="007E29F9">
      <w:pPr>
        <w:tabs>
          <w:tab w:val="left" w:pos="720"/>
          <w:tab w:val="right" w:leader="dot" w:pos="8640"/>
        </w:tabs>
        <w:ind w:left="720" w:hanging="720"/>
        <w:rPr>
          <w:sz w:val="22"/>
          <w:szCs w:val="22"/>
        </w:rPr>
      </w:pPr>
    </w:p>
    <w:p w14:paraId="79C48153" w14:textId="77777777" w:rsidR="00190650" w:rsidRPr="009A46E8" w:rsidRDefault="00190650" w:rsidP="007E29F9">
      <w:pPr>
        <w:tabs>
          <w:tab w:val="left" w:pos="720"/>
        </w:tabs>
        <w:ind w:left="-720" w:hanging="720"/>
        <w:rPr>
          <w:sz w:val="22"/>
          <w:szCs w:val="22"/>
        </w:rPr>
      </w:pPr>
    </w:p>
    <w:p w14:paraId="02A245A4" w14:textId="77777777" w:rsidR="00B6008A" w:rsidRDefault="00B6008A" w:rsidP="00B6008A">
      <w:pPr>
        <w:tabs>
          <w:tab w:val="left" w:pos="720"/>
          <w:tab w:val="right" w:leader="dot" w:pos="8640"/>
        </w:tabs>
        <w:ind w:left="720" w:hanging="720"/>
        <w:jc w:val="center"/>
        <w:rPr>
          <w:sz w:val="22"/>
          <w:szCs w:val="22"/>
        </w:rPr>
      </w:pPr>
      <w:r w:rsidRPr="00B6008A">
        <w:rPr>
          <w:sz w:val="22"/>
          <w:szCs w:val="22"/>
        </w:rPr>
        <w:t>TABLE OF CONTENTS (cont.)</w:t>
      </w:r>
    </w:p>
    <w:p w14:paraId="26565B0E" w14:textId="77777777" w:rsidR="00B6008A" w:rsidRDefault="00B6008A" w:rsidP="00B6008A">
      <w:pPr>
        <w:tabs>
          <w:tab w:val="left" w:pos="720"/>
          <w:tab w:val="right" w:leader="dot" w:pos="8640"/>
        </w:tabs>
        <w:ind w:left="720" w:hanging="720"/>
        <w:jc w:val="center"/>
        <w:rPr>
          <w:sz w:val="22"/>
          <w:szCs w:val="22"/>
        </w:rPr>
      </w:pPr>
    </w:p>
    <w:p w14:paraId="59EFDD96" w14:textId="6204FAE0" w:rsidR="00B6008A" w:rsidRDefault="00B6008A" w:rsidP="006A08DD">
      <w:pPr>
        <w:tabs>
          <w:tab w:val="left" w:pos="720"/>
          <w:tab w:val="right" w:leader="dot" w:pos="8640"/>
        </w:tabs>
        <w:ind w:left="720" w:firstLine="7470"/>
        <w:rPr>
          <w:sz w:val="22"/>
          <w:szCs w:val="22"/>
        </w:rPr>
      </w:pPr>
      <w:r>
        <w:rPr>
          <w:sz w:val="22"/>
          <w:szCs w:val="22"/>
        </w:rPr>
        <w:tab/>
      </w:r>
      <w:r w:rsidRPr="00B6008A">
        <w:rPr>
          <w:sz w:val="22"/>
          <w:szCs w:val="22"/>
        </w:rPr>
        <w:t>Page</w:t>
      </w:r>
    </w:p>
    <w:p w14:paraId="6214A87E" w14:textId="77777777" w:rsidR="00B6008A" w:rsidRDefault="00B6008A" w:rsidP="00B6008A">
      <w:pPr>
        <w:tabs>
          <w:tab w:val="left" w:pos="720"/>
          <w:tab w:val="right" w:leader="dot" w:pos="8640"/>
        </w:tabs>
        <w:ind w:left="720" w:hanging="720"/>
        <w:jc w:val="center"/>
        <w:rPr>
          <w:sz w:val="22"/>
          <w:szCs w:val="22"/>
        </w:rPr>
      </w:pPr>
    </w:p>
    <w:p w14:paraId="4D90E448" w14:textId="77777777" w:rsidR="00B6008A" w:rsidRDefault="00B6008A" w:rsidP="007E29F9">
      <w:pPr>
        <w:tabs>
          <w:tab w:val="left" w:pos="720"/>
          <w:tab w:val="right" w:leader="dot" w:pos="8640"/>
        </w:tabs>
        <w:ind w:left="720" w:hanging="720"/>
        <w:rPr>
          <w:sz w:val="22"/>
          <w:szCs w:val="22"/>
        </w:rPr>
      </w:pPr>
    </w:p>
    <w:p w14:paraId="4A927752" w14:textId="77777777" w:rsidR="00190650" w:rsidRPr="009A46E8" w:rsidRDefault="00190650" w:rsidP="00B6008A">
      <w:pPr>
        <w:tabs>
          <w:tab w:val="left" w:pos="720"/>
          <w:tab w:val="right" w:leader="dot" w:pos="8640"/>
        </w:tabs>
        <w:ind w:left="720" w:hanging="720"/>
        <w:rPr>
          <w:sz w:val="22"/>
          <w:szCs w:val="22"/>
        </w:rPr>
      </w:pPr>
      <w:r w:rsidRPr="009A46E8">
        <w:rPr>
          <w:sz w:val="22"/>
          <w:szCs w:val="22"/>
        </w:rPr>
        <w:t>4000</w:t>
      </w:r>
      <w:r w:rsidRPr="009A46E8">
        <w:rPr>
          <w:sz w:val="22"/>
          <w:szCs w:val="22"/>
        </w:rPr>
        <w:tab/>
        <w:t>Public Hearing</w:t>
      </w:r>
      <w:r w:rsidRPr="009A46E8">
        <w:rPr>
          <w:sz w:val="22"/>
          <w:szCs w:val="22"/>
        </w:rPr>
        <w:tab/>
        <w:t>1</w:t>
      </w:r>
      <w:r w:rsidR="006C4E56">
        <w:rPr>
          <w:sz w:val="22"/>
          <w:szCs w:val="22"/>
        </w:rPr>
        <w:t>4</w:t>
      </w:r>
    </w:p>
    <w:p w14:paraId="6FF86478" w14:textId="77777777" w:rsidR="00190650" w:rsidRPr="009A46E8" w:rsidRDefault="00190650">
      <w:pPr>
        <w:tabs>
          <w:tab w:val="left" w:pos="1800"/>
        </w:tabs>
        <w:ind w:left="720" w:hanging="1440"/>
        <w:rPr>
          <w:sz w:val="22"/>
          <w:szCs w:val="22"/>
        </w:rPr>
      </w:pPr>
    </w:p>
    <w:p w14:paraId="27334E13" w14:textId="77777777" w:rsidR="00190650" w:rsidRPr="009A46E8" w:rsidRDefault="00190650" w:rsidP="007E29F9">
      <w:pPr>
        <w:tabs>
          <w:tab w:val="right" w:leader="dot" w:pos="8640"/>
        </w:tabs>
        <w:ind w:left="720" w:hanging="720"/>
        <w:rPr>
          <w:sz w:val="22"/>
          <w:szCs w:val="22"/>
        </w:rPr>
      </w:pPr>
      <w:r w:rsidRPr="009A46E8">
        <w:rPr>
          <w:sz w:val="22"/>
          <w:szCs w:val="22"/>
        </w:rPr>
        <w:t>5000</w:t>
      </w:r>
      <w:r w:rsidRPr="009A46E8">
        <w:rPr>
          <w:sz w:val="22"/>
          <w:szCs w:val="22"/>
        </w:rPr>
        <w:tab/>
        <w:t>Waiver</w:t>
      </w:r>
      <w:r w:rsidRPr="009A46E8">
        <w:rPr>
          <w:sz w:val="22"/>
          <w:szCs w:val="22"/>
        </w:rPr>
        <w:tab/>
      </w:r>
      <w:r w:rsidR="009A6D04" w:rsidRPr="009A46E8">
        <w:rPr>
          <w:sz w:val="22"/>
          <w:szCs w:val="22"/>
        </w:rPr>
        <w:t>1</w:t>
      </w:r>
      <w:r w:rsidR="009A6D04">
        <w:rPr>
          <w:sz w:val="22"/>
          <w:szCs w:val="22"/>
        </w:rPr>
        <w:t>5</w:t>
      </w:r>
    </w:p>
    <w:p w14:paraId="7646F9C1" w14:textId="77777777" w:rsidR="00190650" w:rsidRPr="009A46E8" w:rsidRDefault="00190650" w:rsidP="007E29F9">
      <w:pPr>
        <w:ind w:left="-720" w:hanging="720"/>
        <w:rPr>
          <w:sz w:val="22"/>
          <w:szCs w:val="22"/>
        </w:rPr>
      </w:pPr>
    </w:p>
    <w:p w14:paraId="1BE84C90" w14:textId="77777777" w:rsidR="00190650" w:rsidRPr="009A46E8" w:rsidRDefault="00190650" w:rsidP="007E29F9">
      <w:pPr>
        <w:tabs>
          <w:tab w:val="right" w:leader="dot" w:pos="8640"/>
        </w:tabs>
        <w:ind w:left="720" w:hanging="720"/>
        <w:rPr>
          <w:sz w:val="22"/>
          <w:szCs w:val="22"/>
        </w:rPr>
      </w:pPr>
      <w:r w:rsidRPr="009A46E8">
        <w:rPr>
          <w:sz w:val="22"/>
          <w:szCs w:val="22"/>
        </w:rPr>
        <w:t>6000</w:t>
      </w:r>
      <w:r w:rsidRPr="009A46E8">
        <w:rPr>
          <w:sz w:val="22"/>
          <w:szCs w:val="22"/>
        </w:rPr>
        <w:tab/>
        <w:t>Post Audit Appeal Procedures</w:t>
      </w:r>
      <w:r w:rsidRPr="009A46E8">
        <w:rPr>
          <w:sz w:val="22"/>
          <w:szCs w:val="22"/>
        </w:rPr>
        <w:tab/>
      </w:r>
      <w:r w:rsidR="009A6D04" w:rsidRPr="009A46E8">
        <w:rPr>
          <w:sz w:val="22"/>
          <w:szCs w:val="22"/>
        </w:rPr>
        <w:t>1</w:t>
      </w:r>
      <w:r w:rsidR="009A6D04">
        <w:rPr>
          <w:sz w:val="22"/>
          <w:szCs w:val="22"/>
        </w:rPr>
        <w:t>5</w:t>
      </w:r>
    </w:p>
    <w:p w14:paraId="39CDF612" w14:textId="77777777" w:rsidR="00190650" w:rsidRPr="009A46E8" w:rsidRDefault="00190650" w:rsidP="007E29F9">
      <w:pPr>
        <w:ind w:left="720" w:hanging="720"/>
        <w:rPr>
          <w:sz w:val="22"/>
          <w:szCs w:val="22"/>
        </w:rPr>
      </w:pPr>
    </w:p>
    <w:p w14:paraId="2D65EE80" w14:textId="77777777" w:rsidR="00190650" w:rsidRPr="009A46E8" w:rsidRDefault="00190650" w:rsidP="007E29F9">
      <w:pPr>
        <w:tabs>
          <w:tab w:val="right" w:leader="dot" w:pos="8640"/>
        </w:tabs>
        <w:ind w:left="720" w:hanging="720"/>
        <w:rPr>
          <w:sz w:val="22"/>
          <w:szCs w:val="22"/>
        </w:rPr>
      </w:pPr>
      <w:r w:rsidRPr="009A46E8">
        <w:rPr>
          <w:sz w:val="22"/>
          <w:szCs w:val="22"/>
        </w:rPr>
        <w:t>7000</w:t>
      </w:r>
      <w:r w:rsidRPr="009A46E8">
        <w:rPr>
          <w:sz w:val="22"/>
          <w:szCs w:val="22"/>
        </w:rPr>
        <w:tab/>
        <w:t>Deficiency Per Diem Rate</w:t>
      </w:r>
      <w:r w:rsidRPr="009A46E8">
        <w:rPr>
          <w:sz w:val="22"/>
          <w:szCs w:val="22"/>
        </w:rPr>
        <w:tab/>
      </w:r>
      <w:r w:rsidR="009A6D04" w:rsidRPr="009A46E8">
        <w:rPr>
          <w:sz w:val="22"/>
          <w:szCs w:val="22"/>
        </w:rPr>
        <w:t>1</w:t>
      </w:r>
      <w:r w:rsidR="009A6D04">
        <w:rPr>
          <w:sz w:val="22"/>
          <w:szCs w:val="22"/>
        </w:rPr>
        <w:t>6</w:t>
      </w:r>
    </w:p>
    <w:p w14:paraId="3A7B75CC" w14:textId="77777777" w:rsidR="00190650" w:rsidRPr="009A46E8" w:rsidRDefault="00190650" w:rsidP="007E29F9">
      <w:pPr>
        <w:ind w:left="-720" w:hanging="720"/>
        <w:rPr>
          <w:sz w:val="22"/>
          <w:szCs w:val="22"/>
        </w:rPr>
      </w:pPr>
    </w:p>
    <w:p w14:paraId="2D62F006" w14:textId="77777777" w:rsidR="00190650" w:rsidRPr="009A46E8" w:rsidRDefault="00190650" w:rsidP="007E29F9">
      <w:pPr>
        <w:tabs>
          <w:tab w:val="right" w:leader="dot" w:pos="8640"/>
        </w:tabs>
        <w:ind w:left="720" w:hanging="720"/>
        <w:rPr>
          <w:sz w:val="22"/>
          <w:szCs w:val="22"/>
        </w:rPr>
      </w:pPr>
      <w:r w:rsidRPr="009A46E8">
        <w:rPr>
          <w:sz w:val="22"/>
          <w:szCs w:val="22"/>
        </w:rPr>
        <w:t>8000</w:t>
      </w:r>
      <w:r w:rsidRPr="009A46E8">
        <w:rPr>
          <w:sz w:val="22"/>
          <w:szCs w:val="22"/>
        </w:rPr>
        <w:tab/>
        <w:t>Start Up Costs Applicability</w:t>
      </w:r>
      <w:r w:rsidRPr="009A46E8">
        <w:rPr>
          <w:sz w:val="22"/>
          <w:szCs w:val="22"/>
        </w:rPr>
        <w:tab/>
        <w:t>1</w:t>
      </w:r>
      <w:r w:rsidR="006C4E56">
        <w:rPr>
          <w:sz w:val="22"/>
          <w:szCs w:val="22"/>
        </w:rPr>
        <w:t>6</w:t>
      </w:r>
    </w:p>
    <w:p w14:paraId="479ED2A6" w14:textId="77777777" w:rsidR="00190650" w:rsidRPr="009A46E8" w:rsidRDefault="00190650" w:rsidP="007E29F9">
      <w:pPr>
        <w:tabs>
          <w:tab w:val="right" w:leader="dot" w:pos="8640"/>
        </w:tabs>
        <w:ind w:left="720" w:hanging="720"/>
        <w:rPr>
          <w:sz w:val="22"/>
          <w:szCs w:val="22"/>
        </w:rPr>
      </w:pPr>
    </w:p>
    <w:p w14:paraId="3303F42F" w14:textId="77777777" w:rsidR="00190650" w:rsidRPr="009A46E8" w:rsidRDefault="00294DD2" w:rsidP="007E29F9">
      <w:pPr>
        <w:tabs>
          <w:tab w:val="right" w:leader="dot" w:pos="8640"/>
        </w:tabs>
        <w:ind w:left="720" w:hanging="720"/>
        <w:rPr>
          <w:sz w:val="22"/>
          <w:szCs w:val="22"/>
        </w:rPr>
      </w:pPr>
      <w:r>
        <w:rPr>
          <w:sz w:val="22"/>
          <w:szCs w:val="22"/>
        </w:rPr>
        <w:t>9</w:t>
      </w:r>
      <w:r w:rsidR="00190650" w:rsidRPr="009A46E8">
        <w:rPr>
          <w:sz w:val="22"/>
          <w:szCs w:val="22"/>
        </w:rPr>
        <w:t>000</w:t>
      </w:r>
      <w:r w:rsidR="00190650" w:rsidRPr="009A46E8">
        <w:rPr>
          <w:sz w:val="22"/>
          <w:szCs w:val="22"/>
        </w:rPr>
        <w:tab/>
        <w:t>General Definitions</w:t>
      </w:r>
      <w:r w:rsidR="00190650" w:rsidRPr="009A46E8">
        <w:rPr>
          <w:sz w:val="22"/>
          <w:szCs w:val="22"/>
        </w:rPr>
        <w:tab/>
      </w:r>
      <w:r w:rsidR="009A6D04" w:rsidRPr="009A46E8">
        <w:rPr>
          <w:sz w:val="22"/>
          <w:szCs w:val="22"/>
        </w:rPr>
        <w:t>1</w:t>
      </w:r>
      <w:r w:rsidR="009A6D04">
        <w:rPr>
          <w:sz w:val="22"/>
          <w:szCs w:val="22"/>
        </w:rPr>
        <w:t>7</w:t>
      </w:r>
    </w:p>
    <w:p w14:paraId="39BB8CA9" w14:textId="77777777" w:rsidR="00190650" w:rsidRPr="009A46E8" w:rsidRDefault="00190650" w:rsidP="007E29F9">
      <w:pPr>
        <w:ind w:left="-720" w:hanging="720"/>
        <w:rPr>
          <w:sz w:val="22"/>
          <w:szCs w:val="22"/>
        </w:rPr>
      </w:pPr>
    </w:p>
    <w:p w14:paraId="6B100436" w14:textId="430DA417" w:rsidR="00190650" w:rsidRDefault="00D96006" w:rsidP="00622EE4">
      <w:pPr>
        <w:tabs>
          <w:tab w:val="right" w:leader="dot" w:pos="8640"/>
        </w:tabs>
        <w:ind w:left="720" w:hanging="720"/>
        <w:rPr>
          <w:sz w:val="22"/>
          <w:szCs w:val="22"/>
        </w:rPr>
      </w:pPr>
      <w:r>
        <w:rPr>
          <w:sz w:val="22"/>
          <w:szCs w:val="22"/>
        </w:rPr>
        <w:t>1</w:t>
      </w:r>
      <w:r w:rsidR="00294DD2">
        <w:rPr>
          <w:sz w:val="22"/>
          <w:szCs w:val="22"/>
        </w:rPr>
        <w:t>0</w:t>
      </w:r>
      <w:r>
        <w:rPr>
          <w:sz w:val="22"/>
          <w:szCs w:val="22"/>
        </w:rPr>
        <w:t>000</w:t>
      </w:r>
      <w:r>
        <w:rPr>
          <w:sz w:val="22"/>
          <w:szCs w:val="22"/>
        </w:rPr>
        <w:tab/>
        <w:t>Procedure Codes…………………………………</w:t>
      </w:r>
      <w:r w:rsidR="00CE6546">
        <w:rPr>
          <w:sz w:val="22"/>
          <w:szCs w:val="22"/>
        </w:rPr>
        <w:t>………………………………………</w:t>
      </w:r>
      <w:r w:rsidR="001E18B1">
        <w:rPr>
          <w:sz w:val="22"/>
          <w:szCs w:val="22"/>
        </w:rPr>
        <w:t xml:space="preserve"> </w:t>
      </w:r>
      <w:r w:rsidR="009A6D04">
        <w:rPr>
          <w:sz w:val="22"/>
          <w:szCs w:val="22"/>
        </w:rPr>
        <w:t>20</w:t>
      </w:r>
    </w:p>
    <w:p w14:paraId="607E7D22" w14:textId="77777777" w:rsidR="00D96006" w:rsidRDefault="00D96006" w:rsidP="00622EE4">
      <w:pPr>
        <w:tabs>
          <w:tab w:val="right" w:leader="dot" w:pos="8640"/>
        </w:tabs>
        <w:ind w:left="720" w:hanging="720"/>
        <w:rPr>
          <w:sz w:val="22"/>
          <w:szCs w:val="22"/>
        </w:rPr>
      </w:pPr>
    </w:p>
    <w:p w14:paraId="6F936262" w14:textId="77777777" w:rsidR="00D96006" w:rsidRPr="009A46E8" w:rsidRDefault="00D96006" w:rsidP="00622EE4">
      <w:pPr>
        <w:tabs>
          <w:tab w:val="right" w:leader="dot" w:pos="8640"/>
        </w:tabs>
        <w:ind w:left="720" w:hanging="720"/>
        <w:rPr>
          <w:sz w:val="22"/>
          <w:szCs w:val="22"/>
        </w:rPr>
        <w:sectPr w:rsidR="00D96006" w:rsidRPr="009A46E8" w:rsidSect="008A75A5">
          <w:headerReference w:type="default" r:id="rId8"/>
          <w:footerReference w:type="default" r:id="rId9"/>
          <w:headerReference w:type="first" r:id="rId10"/>
          <w:footerReference w:type="first" r:id="rId11"/>
          <w:pgSz w:w="12240" w:h="15840"/>
          <w:pgMar w:top="1296" w:right="1296" w:bottom="1440" w:left="1296" w:header="720" w:footer="720" w:gutter="0"/>
          <w:pgNumType w:start="0"/>
          <w:cols w:space="720"/>
          <w:titlePg/>
          <w:docGrid w:linePitch="360"/>
        </w:sectPr>
      </w:pPr>
    </w:p>
    <w:p w14:paraId="0EE9EE62" w14:textId="77777777" w:rsidR="00C86E09" w:rsidRDefault="00C86E09">
      <w:pPr>
        <w:rPr>
          <w:b/>
          <w:sz w:val="22"/>
          <w:szCs w:val="22"/>
        </w:rPr>
      </w:pPr>
    </w:p>
    <w:p w14:paraId="04322C10" w14:textId="10EA7DD4" w:rsidR="00190650" w:rsidRPr="008C1DD3" w:rsidRDefault="00190650">
      <w:pPr>
        <w:rPr>
          <w:b/>
          <w:sz w:val="22"/>
          <w:szCs w:val="22"/>
        </w:rPr>
      </w:pPr>
      <w:r w:rsidRPr="008C1DD3">
        <w:rPr>
          <w:b/>
          <w:sz w:val="22"/>
          <w:szCs w:val="22"/>
        </w:rPr>
        <w:t>GENERAL PROVISIONS</w:t>
      </w:r>
    </w:p>
    <w:p w14:paraId="13D10901" w14:textId="77777777" w:rsidR="00190650" w:rsidRPr="009A46E8" w:rsidRDefault="00190650">
      <w:pPr>
        <w:ind w:left="-720"/>
        <w:rPr>
          <w:sz w:val="22"/>
          <w:szCs w:val="22"/>
        </w:rPr>
      </w:pPr>
    </w:p>
    <w:p w14:paraId="55531EC3" w14:textId="77777777" w:rsidR="00190650" w:rsidRPr="006A3A9A" w:rsidRDefault="00190650">
      <w:pPr>
        <w:pStyle w:val="Heading7"/>
        <w:jc w:val="left"/>
        <w:rPr>
          <w:rFonts w:ascii="Times New Roman" w:hAnsi="Times New Roman" w:cs="Times New Roman"/>
          <w:szCs w:val="22"/>
        </w:rPr>
      </w:pPr>
      <w:r w:rsidRPr="009A46E8">
        <w:rPr>
          <w:rFonts w:ascii="Times New Roman" w:hAnsi="Times New Roman" w:cs="Times New Roman"/>
          <w:b w:val="0"/>
          <w:bCs w:val="0"/>
          <w:szCs w:val="22"/>
        </w:rPr>
        <w:t>1000</w:t>
      </w:r>
      <w:r w:rsidRPr="009A46E8">
        <w:rPr>
          <w:rFonts w:ascii="Times New Roman" w:hAnsi="Times New Roman" w:cs="Times New Roman"/>
          <w:b w:val="0"/>
          <w:szCs w:val="22"/>
        </w:rPr>
        <w:tab/>
      </w:r>
      <w:r w:rsidRPr="006A3A9A">
        <w:rPr>
          <w:rFonts w:ascii="Times New Roman" w:hAnsi="Times New Roman" w:cs="Times New Roman"/>
          <w:szCs w:val="22"/>
        </w:rPr>
        <w:t>PURPOSE</w:t>
      </w:r>
    </w:p>
    <w:p w14:paraId="70D00FE7" w14:textId="77777777" w:rsidR="00190650" w:rsidRPr="009A46E8" w:rsidRDefault="00190650">
      <w:pPr>
        <w:ind w:left="-720"/>
        <w:rPr>
          <w:sz w:val="22"/>
          <w:szCs w:val="22"/>
        </w:rPr>
      </w:pPr>
    </w:p>
    <w:p w14:paraId="78FF14CA" w14:textId="4369A2CD" w:rsidR="00190650" w:rsidRPr="009A46E8" w:rsidRDefault="00190650">
      <w:pPr>
        <w:ind w:left="720" w:hanging="1440"/>
        <w:rPr>
          <w:sz w:val="22"/>
          <w:szCs w:val="22"/>
        </w:rPr>
      </w:pPr>
      <w:r w:rsidRPr="009A46E8">
        <w:rPr>
          <w:sz w:val="22"/>
          <w:szCs w:val="22"/>
        </w:rPr>
        <w:tab/>
        <w:t>The purpose of these regulations is to define which items of expense will be taken into account and which will be excluded in the calculation of reasonable costs for Private Non-Medical Institutions.</w:t>
      </w:r>
      <w:r w:rsidR="0045297E">
        <w:rPr>
          <w:sz w:val="22"/>
          <w:szCs w:val="22"/>
        </w:rPr>
        <w:t xml:space="preserve"> </w:t>
      </w:r>
      <w:r w:rsidRPr="009A46E8">
        <w:rPr>
          <w:sz w:val="22"/>
          <w:szCs w:val="22"/>
        </w:rPr>
        <w:t>These Principles of Reimbursement for Private Non-Medical Institutions identify which costs are reimbursed under Chapter II, Section 97 - Private</w:t>
      </w:r>
      <w:r w:rsidR="0045297E">
        <w:rPr>
          <w:sz w:val="22"/>
          <w:szCs w:val="22"/>
        </w:rPr>
        <w:t xml:space="preserve"> </w:t>
      </w:r>
      <w:r w:rsidRPr="009A46E8">
        <w:rPr>
          <w:sz w:val="22"/>
          <w:szCs w:val="22"/>
        </w:rPr>
        <w:t xml:space="preserve">Non-Medical Institution (herein after, PNMI) Services of the </w:t>
      </w:r>
      <w:r w:rsidRPr="00434903">
        <w:rPr>
          <w:i/>
          <w:sz w:val="22"/>
          <w:szCs w:val="22"/>
        </w:rPr>
        <w:t>MaineCare Benefits</w:t>
      </w:r>
      <w:r w:rsidR="0045297E" w:rsidRPr="00434903">
        <w:rPr>
          <w:i/>
          <w:sz w:val="22"/>
          <w:szCs w:val="22"/>
        </w:rPr>
        <w:t xml:space="preserve"> </w:t>
      </w:r>
      <w:r w:rsidRPr="00434903">
        <w:rPr>
          <w:i/>
          <w:sz w:val="22"/>
          <w:szCs w:val="22"/>
        </w:rPr>
        <w:t>Manual</w:t>
      </w:r>
      <w:r w:rsidRPr="009A46E8">
        <w:rPr>
          <w:sz w:val="22"/>
          <w:szCs w:val="22"/>
        </w:rPr>
        <w:t>.</w:t>
      </w:r>
      <w:r w:rsidR="0045297E">
        <w:rPr>
          <w:sz w:val="22"/>
          <w:szCs w:val="22"/>
        </w:rPr>
        <w:t xml:space="preserve"> </w:t>
      </w:r>
      <w:r w:rsidRPr="009A46E8">
        <w:rPr>
          <w:sz w:val="22"/>
          <w:szCs w:val="22"/>
        </w:rPr>
        <w:t xml:space="preserve">The Department will consider allowable costs identified by these Principles for reimbursement of services in a </w:t>
      </w:r>
      <w:r w:rsidR="005B4316">
        <w:rPr>
          <w:sz w:val="22"/>
          <w:szCs w:val="22"/>
        </w:rPr>
        <w:t xml:space="preserve">children’s </w:t>
      </w:r>
      <w:r w:rsidRPr="009A46E8">
        <w:rPr>
          <w:sz w:val="22"/>
          <w:szCs w:val="22"/>
        </w:rPr>
        <w:t xml:space="preserve">residential care facility, substance </w:t>
      </w:r>
      <w:r w:rsidR="00BB27DE">
        <w:rPr>
          <w:sz w:val="22"/>
          <w:szCs w:val="22"/>
        </w:rPr>
        <w:t>use disorder</w:t>
      </w:r>
      <w:r w:rsidR="00BB27DE" w:rsidRPr="009A46E8">
        <w:rPr>
          <w:sz w:val="22"/>
          <w:szCs w:val="22"/>
        </w:rPr>
        <w:t xml:space="preserve"> </w:t>
      </w:r>
      <w:r w:rsidRPr="009A46E8">
        <w:rPr>
          <w:sz w:val="22"/>
          <w:szCs w:val="22"/>
        </w:rPr>
        <w:t>treatment facility, and community residences for persons with mental illness (for those facilities covered under Appendices B, D, and E) on the first day of the provider’s fiscal year beginning on or after July 1, 2001.</w:t>
      </w:r>
      <w:r w:rsidR="0045297E">
        <w:rPr>
          <w:sz w:val="22"/>
          <w:szCs w:val="22"/>
        </w:rPr>
        <w:t xml:space="preserve"> </w:t>
      </w:r>
      <w:r w:rsidRPr="009A46E8">
        <w:rPr>
          <w:sz w:val="22"/>
          <w:szCs w:val="22"/>
        </w:rPr>
        <w:t>The Department will consider allowable costs identified by these Principles of Reimbursement for Private Non-Medical Institution medical and remedial facility services (under Appendices C and F) rendered on or after July 1, 2001.</w:t>
      </w:r>
      <w:r w:rsidR="0045297E">
        <w:rPr>
          <w:sz w:val="22"/>
          <w:szCs w:val="22"/>
        </w:rPr>
        <w:t xml:space="preserve"> </w:t>
      </w:r>
      <w:r w:rsidRPr="009A46E8">
        <w:rPr>
          <w:sz w:val="22"/>
          <w:szCs w:val="22"/>
        </w:rPr>
        <w:t>Prior to July 1, 2001, PNMI services rendered in a medical and remedial facility and non-case mixed medical and remedial facility shall follow the applicable appendix in effect prior to July 1, 2001, and the Principles of Reimbursement for Residential Care Facilities- Room and Board Costs.</w:t>
      </w:r>
    </w:p>
    <w:p w14:paraId="6CCD7D98" w14:textId="77777777" w:rsidR="00190650" w:rsidRPr="009A46E8" w:rsidRDefault="00190650" w:rsidP="00D27423">
      <w:pPr>
        <w:pStyle w:val="BodyText"/>
        <w:rPr>
          <w:szCs w:val="22"/>
        </w:rPr>
      </w:pPr>
    </w:p>
    <w:p w14:paraId="225825EF" w14:textId="77777777" w:rsidR="00190650" w:rsidRPr="009A46E8" w:rsidRDefault="00190650">
      <w:pPr>
        <w:pStyle w:val="BodyText"/>
        <w:tabs>
          <w:tab w:val="left" w:pos="0"/>
        </w:tabs>
        <w:ind w:left="720" w:hanging="1440"/>
        <w:rPr>
          <w:bCs/>
          <w:szCs w:val="22"/>
        </w:rPr>
      </w:pPr>
      <w:r w:rsidRPr="009A46E8">
        <w:rPr>
          <w:szCs w:val="22"/>
        </w:rPr>
        <w:tab/>
        <w:t>1100</w:t>
      </w:r>
      <w:r w:rsidRPr="009A46E8">
        <w:rPr>
          <w:szCs w:val="22"/>
        </w:rPr>
        <w:tab/>
      </w:r>
      <w:r w:rsidRPr="006A3A9A">
        <w:rPr>
          <w:b/>
          <w:bCs/>
          <w:szCs w:val="22"/>
        </w:rPr>
        <w:t>SCOPE/AUTHORITY</w:t>
      </w:r>
    </w:p>
    <w:p w14:paraId="2AB40317" w14:textId="77777777" w:rsidR="00190650" w:rsidRPr="009A46E8" w:rsidRDefault="00190650">
      <w:pPr>
        <w:pStyle w:val="BodyText"/>
        <w:tabs>
          <w:tab w:val="left" w:pos="0"/>
        </w:tabs>
        <w:ind w:left="720" w:hanging="1440"/>
        <w:rPr>
          <w:szCs w:val="22"/>
        </w:rPr>
      </w:pPr>
    </w:p>
    <w:p w14:paraId="56E744D9" w14:textId="77777777" w:rsidR="00190650" w:rsidRPr="009A46E8" w:rsidRDefault="00190650" w:rsidP="00D27423">
      <w:pPr>
        <w:pStyle w:val="BodyText"/>
        <w:tabs>
          <w:tab w:val="left" w:pos="0"/>
        </w:tabs>
        <w:ind w:left="720" w:hanging="1440"/>
        <w:rPr>
          <w:szCs w:val="22"/>
        </w:rPr>
      </w:pPr>
      <w:r w:rsidRPr="009A46E8">
        <w:rPr>
          <w:szCs w:val="22"/>
        </w:rPr>
        <w:tab/>
      </w:r>
      <w:r w:rsidRPr="009A46E8">
        <w:rPr>
          <w:szCs w:val="22"/>
        </w:rPr>
        <w:tab/>
        <w:t>These Principles define scope and authority within the specific Appendix applicable to that type of Private Non-Medical Institution. These Principles define Department and member/resident in Section 10000 of this policy. These Principles define facility in each specific Appendix.</w:t>
      </w:r>
    </w:p>
    <w:p w14:paraId="01491B38" w14:textId="77777777" w:rsidR="00190650" w:rsidRPr="009A46E8" w:rsidRDefault="00190650" w:rsidP="00D27423">
      <w:pPr>
        <w:rPr>
          <w:sz w:val="22"/>
          <w:szCs w:val="22"/>
        </w:rPr>
      </w:pPr>
    </w:p>
    <w:p w14:paraId="6CA5D369" w14:textId="77777777" w:rsidR="00190650" w:rsidRPr="006A3A9A" w:rsidRDefault="00190650">
      <w:pPr>
        <w:rPr>
          <w:b/>
          <w:sz w:val="22"/>
          <w:szCs w:val="22"/>
        </w:rPr>
      </w:pPr>
      <w:r w:rsidRPr="009A46E8">
        <w:rPr>
          <w:sz w:val="22"/>
          <w:szCs w:val="22"/>
        </w:rPr>
        <w:t>1300</w:t>
      </w:r>
      <w:r w:rsidRPr="009A46E8">
        <w:rPr>
          <w:sz w:val="22"/>
          <w:szCs w:val="22"/>
        </w:rPr>
        <w:tab/>
      </w:r>
      <w:r w:rsidRPr="006A3A9A">
        <w:rPr>
          <w:b/>
          <w:bCs/>
          <w:sz w:val="22"/>
          <w:szCs w:val="22"/>
        </w:rPr>
        <w:t>ADULT FAMILY CARE HOMES</w:t>
      </w:r>
    </w:p>
    <w:p w14:paraId="30AC5975" w14:textId="77777777" w:rsidR="00190650" w:rsidRPr="009A46E8" w:rsidRDefault="00190650">
      <w:pPr>
        <w:ind w:left="-720"/>
        <w:rPr>
          <w:sz w:val="22"/>
          <w:szCs w:val="22"/>
        </w:rPr>
      </w:pPr>
    </w:p>
    <w:p w14:paraId="5EF0BBB0" w14:textId="77777777" w:rsidR="00C946AA" w:rsidRDefault="006A3A9A" w:rsidP="006A3A9A">
      <w:pPr>
        <w:tabs>
          <w:tab w:val="left" w:pos="720"/>
        </w:tabs>
        <w:ind w:left="1620" w:hanging="2250"/>
        <w:rPr>
          <w:sz w:val="22"/>
          <w:szCs w:val="22"/>
        </w:rPr>
      </w:pPr>
      <w:r>
        <w:rPr>
          <w:sz w:val="22"/>
          <w:szCs w:val="22"/>
        </w:rPr>
        <w:tab/>
        <w:t>1300.1</w:t>
      </w:r>
      <w:r>
        <w:rPr>
          <w:sz w:val="22"/>
          <w:szCs w:val="22"/>
        </w:rPr>
        <w:tab/>
      </w:r>
      <w:r w:rsidR="00190650" w:rsidRPr="009A46E8">
        <w:rPr>
          <w:sz w:val="22"/>
          <w:szCs w:val="22"/>
        </w:rPr>
        <w:t>The Department does not use these PNMI Principles in the determination of reimbursable amount paid t</w:t>
      </w:r>
      <w:r w:rsidR="00C946AA">
        <w:rPr>
          <w:sz w:val="22"/>
          <w:szCs w:val="22"/>
        </w:rPr>
        <w:t>o Adult Family Care Homes.</w:t>
      </w:r>
    </w:p>
    <w:p w14:paraId="545D3524" w14:textId="77777777" w:rsidR="00C946AA" w:rsidRDefault="00C946AA" w:rsidP="00C946AA">
      <w:pPr>
        <w:tabs>
          <w:tab w:val="left" w:pos="720"/>
        </w:tabs>
        <w:ind w:left="1800" w:hanging="2250"/>
        <w:rPr>
          <w:sz w:val="22"/>
          <w:szCs w:val="22"/>
        </w:rPr>
      </w:pPr>
    </w:p>
    <w:p w14:paraId="16CC76A1" w14:textId="77777777" w:rsidR="00C946AA" w:rsidRPr="006A3A9A" w:rsidRDefault="00C946AA" w:rsidP="00C946AA">
      <w:pPr>
        <w:tabs>
          <w:tab w:val="left" w:pos="720"/>
        </w:tabs>
        <w:ind w:left="1800" w:hanging="1800"/>
        <w:rPr>
          <w:b/>
          <w:sz w:val="22"/>
          <w:szCs w:val="22"/>
        </w:rPr>
      </w:pPr>
      <w:r w:rsidRPr="00C946AA">
        <w:rPr>
          <w:sz w:val="22"/>
          <w:szCs w:val="22"/>
        </w:rPr>
        <w:t>1400</w:t>
      </w:r>
      <w:r w:rsidRPr="00C946AA">
        <w:rPr>
          <w:sz w:val="22"/>
          <w:szCs w:val="22"/>
        </w:rPr>
        <w:tab/>
      </w:r>
      <w:r w:rsidRPr="006A3A9A">
        <w:rPr>
          <w:b/>
          <w:sz w:val="22"/>
          <w:szCs w:val="22"/>
        </w:rPr>
        <w:t xml:space="preserve">REQUIREMENTS FOR MAINECARE REIMBURSEMENT </w:t>
      </w:r>
    </w:p>
    <w:p w14:paraId="3CEFBC14" w14:textId="77777777" w:rsidR="00190650" w:rsidRPr="009A46E8" w:rsidRDefault="00190650">
      <w:pPr>
        <w:rPr>
          <w:bCs/>
          <w:sz w:val="22"/>
          <w:szCs w:val="22"/>
        </w:rPr>
      </w:pPr>
    </w:p>
    <w:p w14:paraId="540F30F1" w14:textId="3793A839" w:rsidR="00C57938" w:rsidRDefault="00190650" w:rsidP="00F3361F">
      <w:pPr>
        <w:pStyle w:val="BodyText3"/>
        <w:numPr>
          <w:ilvl w:val="1"/>
          <w:numId w:val="2"/>
        </w:numPr>
        <w:tabs>
          <w:tab w:val="clear" w:pos="1800"/>
          <w:tab w:val="left" w:pos="1620"/>
        </w:tabs>
        <w:ind w:left="1620" w:hanging="900"/>
        <w:rPr>
          <w:sz w:val="22"/>
          <w:szCs w:val="22"/>
        </w:rPr>
      </w:pPr>
      <w:r w:rsidRPr="52D34329">
        <w:rPr>
          <w:sz w:val="22"/>
          <w:szCs w:val="22"/>
        </w:rPr>
        <w:t xml:space="preserve">In order to be reimbursed, all PNMIs identified as </w:t>
      </w:r>
      <w:r w:rsidR="005B4316">
        <w:rPr>
          <w:sz w:val="22"/>
          <w:szCs w:val="22"/>
        </w:rPr>
        <w:t xml:space="preserve">children’s </w:t>
      </w:r>
      <w:r w:rsidRPr="52D34329">
        <w:rPr>
          <w:sz w:val="22"/>
          <w:szCs w:val="22"/>
        </w:rPr>
        <w:t xml:space="preserve">residential care, substance </w:t>
      </w:r>
      <w:r w:rsidR="00700E6B" w:rsidRPr="52D34329">
        <w:rPr>
          <w:sz w:val="22"/>
          <w:szCs w:val="22"/>
        </w:rPr>
        <w:t xml:space="preserve">use </w:t>
      </w:r>
      <w:r w:rsidRPr="52D34329">
        <w:rPr>
          <w:sz w:val="22"/>
          <w:szCs w:val="22"/>
        </w:rPr>
        <w:t>treatment,</w:t>
      </w:r>
      <w:r w:rsidR="0045297E" w:rsidRPr="52D34329">
        <w:rPr>
          <w:sz w:val="22"/>
          <w:szCs w:val="22"/>
        </w:rPr>
        <w:t xml:space="preserve"> </w:t>
      </w:r>
      <w:r w:rsidRPr="52D34329">
        <w:rPr>
          <w:sz w:val="22"/>
          <w:szCs w:val="22"/>
        </w:rPr>
        <w:t xml:space="preserve">community residences for persons with mental illness, and Appendix F scattered site PNMIs for </w:t>
      </w:r>
      <w:r w:rsidR="00572D8D" w:rsidRPr="52D34329">
        <w:rPr>
          <w:sz w:val="22"/>
          <w:szCs w:val="22"/>
        </w:rPr>
        <w:t xml:space="preserve">people for </w:t>
      </w:r>
      <w:r w:rsidR="00372A87" w:rsidRPr="52D34329">
        <w:rPr>
          <w:sz w:val="22"/>
          <w:szCs w:val="22"/>
        </w:rPr>
        <w:t xml:space="preserve">intellectual disabilities </w:t>
      </w:r>
      <w:r w:rsidRPr="52D34329">
        <w:rPr>
          <w:sz w:val="22"/>
          <w:szCs w:val="22"/>
        </w:rPr>
        <w:t>must be licensed as applicable, in accordance with the Mental Health Agency Licensing Standards and Rights of Recipients of Mental Health Services, Regulations for Licensing and Certification of Alcohol and Drug treatment Services, or Rules for the Licensure of Residential Child Care Facilities/Rights of Recipients of Mental Health Services Who are Children in Need of Treatment.</w:t>
      </w:r>
      <w:r w:rsidR="0045297E" w:rsidRPr="52D34329">
        <w:rPr>
          <w:sz w:val="22"/>
          <w:szCs w:val="22"/>
        </w:rPr>
        <w:t xml:space="preserve"> </w:t>
      </w:r>
      <w:r w:rsidRPr="52D34329">
        <w:rPr>
          <w:sz w:val="22"/>
          <w:szCs w:val="22"/>
        </w:rPr>
        <w:t>In order to be reimbursed, medical and remedial service PNMIs and non-case mixed</w:t>
      </w:r>
      <w:r w:rsidR="0045297E" w:rsidRPr="52D34329">
        <w:rPr>
          <w:sz w:val="22"/>
          <w:szCs w:val="22"/>
        </w:rPr>
        <w:t xml:space="preserve"> </w:t>
      </w:r>
      <w:r w:rsidRPr="52D34329">
        <w:rPr>
          <w:sz w:val="22"/>
          <w:szCs w:val="22"/>
        </w:rPr>
        <w:t>must be licensed by the Division of Licensing and Certification</w:t>
      </w:r>
      <w:r w:rsidR="0045297E" w:rsidRPr="52D34329">
        <w:rPr>
          <w:sz w:val="22"/>
          <w:szCs w:val="22"/>
        </w:rPr>
        <w:t xml:space="preserve"> </w:t>
      </w:r>
      <w:r w:rsidRPr="52D34329">
        <w:rPr>
          <w:sz w:val="22"/>
          <w:szCs w:val="22"/>
        </w:rPr>
        <w:t xml:space="preserve">in the Department of Health and Human Services (See 10-149 </w:t>
      </w:r>
    </w:p>
    <w:p w14:paraId="65D57A0C" w14:textId="77777777" w:rsidR="00C57938" w:rsidRDefault="00C57938" w:rsidP="00C57938">
      <w:pPr>
        <w:pStyle w:val="BodyText3"/>
        <w:tabs>
          <w:tab w:val="left" w:pos="1620"/>
        </w:tabs>
        <w:ind w:left="1620"/>
        <w:rPr>
          <w:sz w:val="22"/>
          <w:szCs w:val="22"/>
        </w:rPr>
      </w:pPr>
    </w:p>
    <w:p w14:paraId="360595F9" w14:textId="77777777" w:rsidR="00664A51" w:rsidRDefault="00664A51" w:rsidP="00C57938">
      <w:pPr>
        <w:pStyle w:val="BodyText3"/>
        <w:rPr>
          <w:sz w:val="22"/>
          <w:szCs w:val="22"/>
        </w:rPr>
      </w:pPr>
    </w:p>
    <w:p w14:paraId="49B7F8CC" w14:textId="40667790" w:rsidR="00C57938" w:rsidRDefault="00C57938" w:rsidP="00C57938">
      <w:pPr>
        <w:pStyle w:val="BodyText3"/>
        <w:rPr>
          <w:sz w:val="22"/>
          <w:szCs w:val="22"/>
        </w:rPr>
      </w:pPr>
      <w:r w:rsidRPr="00C57938">
        <w:rPr>
          <w:sz w:val="22"/>
          <w:szCs w:val="22"/>
        </w:rPr>
        <w:t>1400</w:t>
      </w:r>
      <w:r w:rsidRPr="00C57938">
        <w:rPr>
          <w:sz w:val="22"/>
          <w:szCs w:val="22"/>
        </w:rPr>
        <w:tab/>
      </w:r>
      <w:r w:rsidRPr="00C57938">
        <w:rPr>
          <w:b/>
          <w:sz w:val="22"/>
          <w:szCs w:val="22"/>
        </w:rPr>
        <w:t>REQUIREMENTS FOR MAINECARE REIMBURSEMENT</w:t>
      </w:r>
      <w:r w:rsidRPr="00C57938">
        <w:rPr>
          <w:sz w:val="22"/>
          <w:szCs w:val="22"/>
        </w:rPr>
        <w:t xml:space="preserve"> (cont.)</w:t>
      </w:r>
    </w:p>
    <w:p w14:paraId="31D08D2A" w14:textId="77777777" w:rsidR="00C57938" w:rsidRDefault="00C57938" w:rsidP="00C57938">
      <w:pPr>
        <w:pStyle w:val="BodyText3"/>
        <w:tabs>
          <w:tab w:val="left" w:pos="1620"/>
        </w:tabs>
        <w:ind w:left="1620"/>
        <w:rPr>
          <w:sz w:val="22"/>
          <w:szCs w:val="22"/>
        </w:rPr>
      </w:pPr>
    </w:p>
    <w:p w14:paraId="28C4630B" w14:textId="77777777" w:rsidR="00190650" w:rsidRDefault="00190650" w:rsidP="00C57938">
      <w:pPr>
        <w:pStyle w:val="BodyText3"/>
        <w:tabs>
          <w:tab w:val="left" w:pos="1620"/>
        </w:tabs>
        <w:ind w:left="1620"/>
        <w:rPr>
          <w:sz w:val="22"/>
          <w:szCs w:val="22"/>
        </w:rPr>
      </w:pPr>
      <w:r w:rsidRPr="00C57938">
        <w:rPr>
          <w:sz w:val="22"/>
          <w:szCs w:val="22"/>
        </w:rPr>
        <w:t>C.M.R., Ch. 113</w:t>
      </w:r>
      <w:r w:rsidR="0037010D" w:rsidRPr="00C57938">
        <w:rPr>
          <w:sz w:val="22"/>
          <w:szCs w:val="22"/>
        </w:rPr>
        <w:t xml:space="preserve">). </w:t>
      </w:r>
      <w:r w:rsidRPr="00C57938">
        <w:rPr>
          <w:sz w:val="22"/>
          <w:szCs w:val="22"/>
        </w:rPr>
        <w:t>Appendix F</w:t>
      </w:r>
      <w:r w:rsidR="0037010D" w:rsidRPr="00C57938">
        <w:rPr>
          <w:sz w:val="22"/>
          <w:szCs w:val="22"/>
        </w:rPr>
        <w:t>,</w:t>
      </w:r>
      <w:r w:rsidRPr="00C57938">
        <w:rPr>
          <w:sz w:val="22"/>
          <w:szCs w:val="22"/>
        </w:rPr>
        <w:t xml:space="preserve"> scattered site PNMIs for </w:t>
      </w:r>
      <w:r w:rsidR="00572D8D" w:rsidRPr="00C57938">
        <w:rPr>
          <w:sz w:val="22"/>
          <w:szCs w:val="22"/>
        </w:rPr>
        <w:t xml:space="preserve">persons </w:t>
      </w:r>
      <w:r w:rsidRPr="00C57938">
        <w:rPr>
          <w:sz w:val="22"/>
          <w:szCs w:val="22"/>
        </w:rPr>
        <w:t xml:space="preserve">with </w:t>
      </w:r>
      <w:r w:rsidR="00372A87" w:rsidRPr="00C57938">
        <w:rPr>
          <w:sz w:val="22"/>
          <w:szCs w:val="22"/>
        </w:rPr>
        <w:t>intellectual disabilities</w:t>
      </w:r>
      <w:r w:rsidRPr="00C57938">
        <w:rPr>
          <w:sz w:val="22"/>
          <w:szCs w:val="22"/>
        </w:rPr>
        <w:t xml:space="preserve">, may be licensed as either a </w:t>
      </w:r>
      <w:r w:rsidRPr="00F3361F">
        <w:rPr>
          <w:sz w:val="22"/>
          <w:szCs w:val="22"/>
        </w:rPr>
        <w:t>residential care facility or as a mental health provider in accordance with the Mental Health Agency Licensing Standards and Rights of Recipients of Mental Health Services, Regulations for Licensing and Certification of Alcohol and Drug treatment services.</w:t>
      </w:r>
    </w:p>
    <w:p w14:paraId="11186E39" w14:textId="77777777" w:rsidR="00F3361F" w:rsidRPr="00F3361F" w:rsidRDefault="00F3361F" w:rsidP="00F3361F">
      <w:pPr>
        <w:pStyle w:val="BodyText3"/>
        <w:tabs>
          <w:tab w:val="left" w:pos="1620"/>
        </w:tabs>
        <w:ind w:left="1620"/>
        <w:rPr>
          <w:sz w:val="22"/>
          <w:szCs w:val="22"/>
        </w:rPr>
      </w:pPr>
    </w:p>
    <w:p w14:paraId="71493049" w14:textId="77777777" w:rsidR="00190650" w:rsidRPr="009A46E8" w:rsidRDefault="00190650">
      <w:pPr>
        <w:tabs>
          <w:tab w:val="left" w:pos="720"/>
          <w:tab w:val="left" w:pos="1620"/>
        </w:tabs>
        <w:ind w:left="1620" w:hanging="2520"/>
        <w:rPr>
          <w:sz w:val="22"/>
          <w:szCs w:val="22"/>
        </w:rPr>
      </w:pPr>
      <w:r w:rsidRPr="009A46E8">
        <w:rPr>
          <w:sz w:val="22"/>
          <w:szCs w:val="22"/>
        </w:rPr>
        <w:tab/>
        <w:t>1400.2</w:t>
      </w:r>
      <w:r w:rsidRPr="009A46E8">
        <w:rPr>
          <w:sz w:val="22"/>
          <w:szCs w:val="22"/>
        </w:rPr>
        <w:tab/>
        <w:t>All PNMIs must obtain licensure and a signed Provider/Supplier Enrollment Agreement with the Department of Health and Human Services, Office of MaineCare Services (OMS).</w:t>
      </w:r>
      <w:r w:rsidR="0045297E">
        <w:rPr>
          <w:sz w:val="22"/>
          <w:szCs w:val="22"/>
        </w:rPr>
        <w:t xml:space="preserve"> </w:t>
      </w:r>
      <w:r w:rsidRPr="009A46E8">
        <w:rPr>
          <w:sz w:val="22"/>
          <w:szCs w:val="22"/>
        </w:rPr>
        <w:t>Providers must submit a copy of the license accompanying the Provider/Supplier Enrollment Agreement to the Department.</w:t>
      </w:r>
    </w:p>
    <w:p w14:paraId="1FCE4779" w14:textId="77777777" w:rsidR="00190650" w:rsidRPr="009A46E8" w:rsidRDefault="00190650">
      <w:pPr>
        <w:tabs>
          <w:tab w:val="left" w:pos="720"/>
          <w:tab w:val="left" w:pos="1440"/>
          <w:tab w:val="left" w:pos="2340"/>
          <w:tab w:val="left" w:pos="3420"/>
        </w:tabs>
        <w:ind w:hanging="720"/>
        <w:rPr>
          <w:sz w:val="22"/>
          <w:szCs w:val="22"/>
        </w:rPr>
      </w:pPr>
    </w:p>
    <w:p w14:paraId="4798B69D" w14:textId="77777777" w:rsidR="00190650" w:rsidRPr="009A46E8" w:rsidRDefault="00190650">
      <w:pPr>
        <w:tabs>
          <w:tab w:val="left" w:pos="720"/>
        </w:tabs>
        <w:ind w:left="1620" w:hanging="2520"/>
        <w:rPr>
          <w:sz w:val="22"/>
          <w:szCs w:val="22"/>
        </w:rPr>
      </w:pPr>
      <w:r w:rsidRPr="009A46E8">
        <w:rPr>
          <w:sz w:val="22"/>
          <w:szCs w:val="22"/>
        </w:rPr>
        <w:tab/>
        <w:t>1400.3</w:t>
      </w:r>
      <w:r w:rsidRPr="009A46E8">
        <w:rPr>
          <w:sz w:val="22"/>
          <w:szCs w:val="22"/>
        </w:rPr>
        <w:tab/>
        <w:t>Types of PNMIs considered for MaineCare reimbursement, subject to the availability of funds, include:</w:t>
      </w:r>
    </w:p>
    <w:p w14:paraId="48A26DB7" w14:textId="77777777" w:rsidR="00190650" w:rsidRPr="009A46E8" w:rsidRDefault="00190650">
      <w:pPr>
        <w:pStyle w:val="Footer"/>
        <w:tabs>
          <w:tab w:val="clear" w:pos="4320"/>
          <w:tab w:val="clear" w:pos="8640"/>
        </w:tabs>
        <w:ind w:left="-720"/>
        <w:rPr>
          <w:sz w:val="22"/>
          <w:szCs w:val="22"/>
        </w:rPr>
      </w:pPr>
    </w:p>
    <w:p w14:paraId="1A57E6AA" w14:textId="77777777" w:rsidR="00190650" w:rsidRPr="009A46E8" w:rsidRDefault="00190650">
      <w:pPr>
        <w:tabs>
          <w:tab w:val="left" w:pos="1620"/>
        </w:tabs>
        <w:ind w:left="2880" w:hanging="3600"/>
        <w:rPr>
          <w:sz w:val="22"/>
          <w:szCs w:val="22"/>
        </w:rPr>
      </w:pPr>
      <w:r w:rsidRPr="009A46E8">
        <w:rPr>
          <w:sz w:val="22"/>
          <w:szCs w:val="22"/>
        </w:rPr>
        <w:tab/>
        <w:t>1400.3</w:t>
      </w:r>
      <w:r w:rsidR="00294DD2">
        <w:rPr>
          <w:sz w:val="22"/>
          <w:szCs w:val="22"/>
        </w:rPr>
        <w:t>.</w:t>
      </w:r>
      <w:r w:rsidRPr="009A46E8">
        <w:rPr>
          <w:sz w:val="22"/>
          <w:szCs w:val="22"/>
        </w:rPr>
        <w:t>1</w:t>
      </w:r>
      <w:r w:rsidRPr="009A46E8">
        <w:rPr>
          <w:sz w:val="22"/>
          <w:szCs w:val="22"/>
        </w:rPr>
        <w:tab/>
        <w:t>Facilities providing Private Non-Medical Institution services to members with significant mental or physical disability requiring structured, individualized habilitative or rehabilitative in-home programming as outlined in the provider agreement with the PNMI.</w:t>
      </w:r>
    </w:p>
    <w:p w14:paraId="3938D1CA" w14:textId="77777777" w:rsidR="00190650" w:rsidRPr="009A46E8" w:rsidRDefault="00190650">
      <w:pPr>
        <w:ind w:left="-720"/>
        <w:rPr>
          <w:sz w:val="22"/>
          <w:szCs w:val="22"/>
        </w:rPr>
      </w:pPr>
    </w:p>
    <w:p w14:paraId="53D4F78A" w14:textId="77777777" w:rsidR="00190650" w:rsidRPr="009A46E8" w:rsidRDefault="00190650">
      <w:pPr>
        <w:tabs>
          <w:tab w:val="left" w:pos="1620"/>
        </w:tabs>
        <w:ind w:left="2880" w:hanging="3600"/>
        <w:rPr>
          <w:sz w:val="22"/>
          <w:szCs w:val="22"/>
        </w:rPr>
      </w:pPr>
      <w:r w:rsidRPr="009A46E8">
        <w:rPr>
          <w:sz w:val="22"/>
          <w:szCs w:val="22"/>
        </w:rPr>
        <w:tab/>
        <w:t>1400.3</w:t>
      </w:r>
      <w:r w:rsidR="00294DD2">
        <w:rPr>
          <w:sz w:val="22"/>
          <w:szCs w:val="22"/>
        </w:rPr>
        <w:t>.</w:t>
      </w:r>
      <w:r w:rsidRPr="009A46E8">
        <w:rPr>
          <w:sz w:val="22"/>
          <w:szCs w:val="22"/>
        </w:rPr>
        <w:t>2</w:t>
      </w:r>
      <w:r w:rsidRPr="009A46E8">
        <w:rPr>
          <w:sz w:val="22"/>
          <w:szCs w:val="22"/>
        </w:rPr>
        <w:tab/>
        <w:t>Facilities with licensed Private Non-Medical Institution beds at scattered locations serving a minimum of four eligible members, as long as the service provided consistently fits within the definition of the applicable appendix stated below.</w:t>
      </w:r>
    </w:p>
    <w:p w14:paraId="2C295C13" w14:textId="77777777" w:rsidR="00190650" w:rsidRPr="009A46E8" w:rsidRDefault="00190650">
      <w:pPr>
        <w:ind w:left="-720"/>
        <w:rPr>
          <w:sz w:val="22"/>
          <w:szCs w:val="22"/>
        </w:rPr>
      </w:pPr>
    </w:p>
    <w:p w14:paraId="49BE10CE" w14:textId="36A9589E" w:rsidR="00190650" w:rsidRPr="009A46E8" w:rsidRDefault="00190650">
      <w:pPr>
        <w:ind w:left="2340" w:firstLine="540"/>
        <w:rPr>
          <w:sz w:val="22"/>
          <w:szCs w:val="22"/>
        </w:rPr>
      </w:pPr>
      <w:r w:rsidRPr="009A46E8">
        <w:rPr>
          <w:sz w:val="22"/>
          <w:szCs w:val="22"/>
        </w:rPr>
        <w:t xml:space="preserve">Appendix B Substance </w:t>
      </w:r>
      <w:r w:rsidR="00503F26">
        <w:rPr>
          <w:sz w:val="22"/>
          <w:szCs w:val="22"/>
        </w:rPr>
        <w:t>Use</w:t>
      </w:r>
      <w:r w:rsidR="00503F26" w:rsidRPr="009A46E8">
        <w:rPr>
          <w:sz w:val="22"/>
          <w:szCs w:val="22"/>
        </w:rPr>
        <w:t xml:space="preserve"> </w:t>
      </w:r>
      <w:r w:rsidRPr="009A46E8">
        <w:rPr>
          <w:sz w:val="22"/>
          <w:szCs w:val="22"/>
        </w:rPr>
        <w:t>Treatment Facilities</w:t>
      </w:r>
    </w:p>
    <w:p w14:paraId="1B9788C1" w14:textId="6455493D" w:rsidR="00190650" w:rsidRDefault="00190650">
      <w:pPr>
        <w:ind w:left="2340" w:firstLine="540"/>
        <w:rPr>
          <w:sz w:val="22"/>
          <w:szCs w:val="22"/>
        </w:rPr>
      </w:pPr>
      <w:r w:rsidRPr="009A46E8">
        <w:rPr>
          <w:sz w:val="22"/>
          <w:szCs w:val="22"/>
        </w:rPr>
        <w:t>Appendix D Child</w:t>
      </w:r>
      <w:r w:rsidR="005B4316">
        <w:rPr>
          <w:sz w:val="22"/>
          <w:szCs w:val="22"/>
        </w:rPr>
        <w:t>ren’s</w:t>
      </w:r>
      <w:r w:rsidRPr="009A46E8">
        <w:rPr>
          <w:sz w:val="22"/>
          <w:szCs w:val="22"/>
        </w:rPr>
        <w:t xml:space="preserve"> </w:t>
      </w:r>
      <w:r w:rsidR="005B4316">
        <w:rPr>
          <w:sz w:val="22"/>
          <w:szCs w:val="22"/>
        </w:rPr>
        <w:t xml:space="preserve">Residential </w:t>
      </w:r>
      <w:r w:rsidRPr="009A46E8">
        <w:rPr>
          <w:sz w:val="22"/>
          <w:szCs w:val="22"/>
        </w:rPr>
        <w:t>Care Facilities</w:t>
      </w:r>
    </w:p>
    <w:p w14:paraId="1F660664" w14:textId="77777777" w:rsidR="00225057" w:rsidRPr="00225057" w:rsidRDefault="00225057" w:rsidP="00225057">
      <w:pPr>
        <w:ind w:left="2160" w:firstLine="720"/>
        <w:rPr>
          <w:sz w:val="22"/>
          <w:szCs w:val="22"/>
        </w:rPr>
      </w:pPr>
      <w:r w:rsidRPr="00225057">
        <w:rPr>
          <w:sz w:val="22"/>
          <w:szCs w:val="22"/>
        </w:rPr>
        <w:t>Appendix F Non-Case Mixed Medical and Remedial PNMIs</w:t>
      </w:r>
    </w:p>
    <w:p w14:paraId="280FFF99" w14:textId="77777777" w:rsidR="00225057" w:rsidRPr="009A46E8" w:rsidRDefault="00225057" w:rsidP="00225057">
      <w:pPr>
        <w:rPr>
          <w:sz w:val="22"/>
          <w:szCs w:val="22"/>
        </w:rPr>
      </w:pPr>
    </w:p>
    <w:p w14:paraId="08CD5F2F" w14:textId="3C27D5AC" w:rsidR="00225057" w:rsidRPr="00225057" w:rsidRDefault="00225057" w:rsidP="00225057">
      <w:pPr>
        <w:tabs>
          <w:tab w:val="left" w:pos="1620"/>
        </w:tabs>
        <w:ind w:left="1620" w:hanging="900"/>
        <w:rPr>
          <w:sz w:val="22"/>
          <w:szCs w:val="22"/>
        </w:rPr>
      </w:pPr>
      <w:r w:rsidRPr="00225057">
        <w:rPr>
          <w:sz w:val="22"/>
          <w:szCs w:val="22"/>
        </w:rPr>
        <w:t>1400.4</w:t>
      </w:r>
      <w:r w:rsidRPr="00225057">
        <w:rPr>
          <w:sz w:val="22"/>
          <w:szCs w:val="22"/>
        </w:rPr>
        <w:tab/>
        <w:t>Except for Child</w:t>
      </w:r>
      <w:r w:rsidR="00490316">
        <w:rPr>
          <w:sz w:val="22"/>
          <w:szCs w:val="22"/>
        </w:rPr>
        <w:t xml:space="preserve">ren’s Residential </w:t>
      </w:r>
      <w:r w:rsidRPr="00225057">
        <w:rPr>
          <w:sz w:val="22"/>
          <w:szCs w:val="22"/>
        </w:rPr>
        <w:t>Care Facilities covered under Appendix D, the Department will reimburse PNMIs for services provided to eligible members based on an interim rate that the Department establishes and determines as reasonable and adequate to meet the costs that are incurred by an efficiently and economically operated facility in order to provide care and services in conformity with applicable State and Federal laws, regulations, and quality and safety standards. Appendix D standard rates are not interim and are not subject to cost settlement guidelines detailed in this Chapter.</w:t>
      </w:r>
    </w:p>
    <w:p w14:paraId="49C9564E" w14:textId="77777777" w:rsidR="00190650" w:rsidRPr="009A46E8" w:rsidRDefault="00190650" w:rsidP="00225057">
      <w:pPr>
        <w:pStyle w:val="BodyTextIndent2"/>
        <w:tabs>
          <w:tab w:val="left" w:pos="720"/>
        </w:tabs>
        <w:spacing w:line="240" w:lineRule="auto"/>
        <w:ind w:left="0"/>
        <w:jc w:val="left"/>
        <w:rPr>
          <w:sz w:val="22"/>
          <w:szCs w:val="22"/>
        </w:rPr>
      </w:pPr>
    </w:p>
    <w:p w14:paraId="4C00CC12" w14:textId="77777777" w:rsidR="00190650" w:rsidRDefault="00190650">
      <w:pPr>
        <w:pStyle w:val="BodyTextIndent2"/>
        <w:tabs>
          <w:tab w:val="left" w:pos="720"/>
        </w:tabs>
        <w:spacing w:line="240" w:lineRule="auto"/>
        <w:ind w:left="1620" w:hanging="2280"/>
        <w:jc w:val="left"/>
        <w:rPr>
          <w:sz w:val="22"/>
          <w:szCs w:val="22"/>
        </w:rPr>
      </w:pPr>
      <w:r w:rsidRPr="009A46E8">
        <w:rPr>
          <w:sz w:val="22"/>
          <w:szCs w:val="22"/>
        </w:rPr>
        <w:tab/>
        <w:t>1400.5</w:t>
      </w:r>
      <w:r w:rsidRPr="009A46E8">
        <w:rPr>
          <w:sz w:val="22"/>
          <w:szCs w:val="22"/>
        </w:rPr>
        <w:tab/>
        <w:t>The Department requires cost reimbursed facilities to submit annual cost reports as stated in Section 3300.</w:t>
      </w:r>
    </w:p>
    <w:p w14:paraId="55A1B14B" w14:textId="77777777" w:rsidR="00B6008A" w:rsidRDefault="00B6008A" w:rsidP="00572D8D">
      <w:pPr>
        <w:pStyle w:val="Footer"/>
        <w:tabs>
          <w:tab w:val="clear" w:pos="4320"/>
          <w:tab w:val="clear" w:pos="8640"/>
          <w:tab w:val="left" w:pos="720"/>
        </w:tabs>
        <w:rPr>
          <w:sz w:val="22"/>
          <w:szCs w:val="22"/>
        </w:rPr>
      </w:pPr>
    </w:p>
    <w:p w14:paraId="371B7385" w14:textId="77777777" w:rsidR="000B7E06" w:rsidRDefault="000B7E06" w:rsidP="00572D8D">
      <w:pPr>
        <w:pStyle w:val="Footer"/>
        <w:tabs>
          <w:tab w:val="clear" w:pos="4320"/>
          <w:tab w:val="clear" w:pos="8640"/>
          <w:tab w:val="left" w:pos="720"/>
        </w:tabs>
        <w:rPr>
          <w:sz w:val="22"/>
          <w:szCs w:val="22"/>
        </w:rPr>
      </w:pPr>
    </w:p>
    <w:p w14:paraId="332B9706" w14:textId="77777777" w:rsidR="000B7E06" w:rsidRPr="009A46E8" w:rsidRDefault="000B7E06" w:rsidP="00572D8D">
      <w:pPr>
        <w:pStyle w:val="Footer"/>
        <w:tabs>
          <w:tab w:val="clear" w:pos="4320"/>
          <w:tab w:val="clear" w:pos="8640"/>
          <w:tab w:val="left" w:pos="720"/>
        </w:tabs>
        <w:rPr>
          <w:sz w:val="22"/>
          <w:szCs w:val="22"/>
        </w:rPr>
      </w:pPr>
    </w:p>
    <w:p w14:paraId="2A4D95A0" w14:textId="77777777" w:rsidR="00190650" w:rsidRPr="009A46E8" w:rsidRDefault="00190650" w:rsidP="000F79C3">
      <w:pPr>
        <w:pStyle w:val="Footer"/>
        <w:tabs>
          <w:tab w:val="clear" w:pos="4320"/>
          <w:tab w:val="clear" w:pos="8640"/>
          <w:tab w:val="left" w:pos="720"/>
        </w:tabs>
        <w:ind w:left="1620" w:hanging="2340"/>
        <w:rPr>
          <w:sz w:val="22"/>
          <w:szCs w:val="22"/>
        </w:rPr>
      </w:pPr>
    </w:p>
    <w:p w14:paraId="1ED7437D" w14:textId="77777777" w:rsidR="00664A51" w:rsidRDefault="00664A51">
      <w:pPr>
        <w:rPr>
          <w:sz w:val="22"/>
          <w:szCs w:val="22"/>
        </w:rPr>
      </w:pPr>
    </w:p>
    <w:p w14:paraId="7D71E9CC" w14:textId="0F572FF3" w:rsidR="00190650" w:rsidRPr="006A3A9A" w:rsidRDefault="00190650">
      <w:pPr>
        <w:rPr>
          <w:b/>
          <w:bCs/>
          <w:sz w:val="22"/>
          <w:szCs w:val="22"/>
        </w:rPr>
      </w:pPr>
      <w:r w:rsidRPr="009A46E8">
        <w:rPr>
          <w:sz w:val="22"/>
          <w:szCs w:val="22"/>
        </w:rPr>
        <w:t>1500</w:t>
      </w:r>
      <w:r w:rsidRPr="009A46E8">
        <w:rPr>
          <w:sz w:val="22"/>
          <w:szCs w:val="22"/>
        </w:rPr>
        <w:tab/>
      </w:r>
      <w:r w:rsidRPr="006A3A9A">
        <w:rPr>
          <w:b/>
          <w:bCs/>
          <w:sz w:val="22"/>
          <w:szCs w:val="22"/>
        </w:rPr>
        <w:t>RESPONSIBILITIES OF OWNERS OR OPERATORS</w:t>
      </w:r>
    </w:p>
    <w:p w14:paraId="16232CAD" w14:textId="77777777" w:rsidR="00190650" w:rsidRPr="009A46E8" w:rsidRDefault="00190650">
      <w:pPr>
        <w:ind w:left="-720"/>
        <w:rPr>
          <w:sz w:val="22"/>
          <w:szCs w:val="22"/>
        </w:rPr>
      </w:pPr>
    </w:p>
    <w:p w14:paraId="5E759C2C" w14:textId="77777777" w:rsidR="00190650" w:rsidRPr="009A46E8" w:rsidRDefault="00190650">
      <w:pPr>
        <w:tabs>
          <w:tab w:val="left" w:pos="720"/>
        </w:tabs>
        <w:ind w:left="720" w:hanging="1440"/>
        <w:rPr>
          <w:sz w:val="22"/>
          <w:szCs w:val="22"/>
        </w:rPr>
      </w:pPr>
      <w:r w:rsidRPr="009A46E8">
        <w:rPr>
          <w:sz w:val="22"/>
          <w:szCs w:val="22"/>
        </w:rPr>
        <w:tab/>
        <w:t>The owners or operators of a Private Non-Medical Institution must prudently manage and operate a PNMI of adequate quality to meet its residents' needs.</w:t>
      </w:r>
      <w:r w:rsidR="0045297E">
        <w:rPr>
          <w:sz w:val="22"/>
          <w:szCs w:val="22"/>
        </w:rPr>
        <w:t xml:space="preserve"> </w:t>
      </w:r>
      <w:r w:rsidRPr="009A46E8">
        <w:rPr>
          <w:sz w:val="22"/>
          <w:szCs w:val="22"/>
        </w:rPr>
        <w:t>Neither the issuance of a per diem rate, nor final orders made by the Commissioner, nor a duly authorized representative may in any way relieve the owner or operator of a PNMI from full responsibility for compliance with the requirements and standards of the Department or Federal requirements and standards.</w:t>
      </w:r>
    </w:p>
    <w:p w14:paraId="60F52E15" w14:textId="77777777" w:rsidR="00190650" w:rsidRPr="009A46E8" w:rsidRDefault="00190650">
      <w:pPr>
        <w:ind w:left="-720"/>
        <w:rPr>
          <w:sz w:val="22"/>
          <w:szCs w:val="22"/>
        </w:rPr>
      </w:pPr>
    </w:p>
    <w:p w14:paraId="38F5BD43" w14:textId="77777777" w:rsidR="00190650" w:rsidRPr="009A46E8" w:rsidRDefault="00190650">
      <w:pPr>
        <w:rPr>
          <w:sz w:val="22"/>
          <w:szCs w:val="22"/>
        </w:rPr>
      </w:pPr>
      <w:r w:rsidRPr="009A46E8">
        <w:rPr>
          <w:sz w:val="22"/>
          <w:szCs w:val="22"/>
        </w:rPr>
        <w:t>1600</w:t>
      </w:r>
      <w:r w:rsidRPr="009A46E8">
        <w:rPr>
          <w:sz w:val="22"/>
          <w:szCs w:val="22"/>
        </w:rPr>
        <w:tab/>
      </w:r>
      <w:r w:rsidRPr="006A3A9A">
        <w:rPr>
          <w:b/>
          <w:bCs/>
          <w:sz w:val="22"/>
          <w:szCs w:val="22"/>
        </w:rPr>
        <w:t>DUTIES OF THE OWNER OR OPERATOR</w:t>
      </w:r>
    </w:p>
    <w:p w14:paraId="466A80D1" w14:textId="77777777" w:rsidR="00190650" w:rsidRPr="009A46E8" w:rsidRDefault="00190650">
      <w:pPr>
        <w:pStyle w:val="BodyText3"/>
        <w:ind w:hanging="720"/>
        <w:rPr>
          <w:sz w:val="22"/>
          <w:szCs w:val="22"/>
        </w:rPr>
      </w:pPr>
    </w:p>
    <w:p w14:paraId="7EDCA4B8" w14:textId="77777777" w:rsidR="00190650" w:rsidRPr="009A46E8" w:rsidRDefault="00190650">
      <w:pPr>
        <w:pStyle w:val="BodyText3"/>
        <w:ind w:left="720" w:hanging="1440"/>
        <w:rPr>
          <w:sz w:val="22"/>
          <w:szCs w:val="22"/>
        </w:rPr>
      </w:pPr>
      <w:r w:rsidRPr="009A46E8">
        <w:rPr>
          <w:sz w:val="22"/>
          <w:szCs w:val="22"/>
        </w:rPr>
        <w:tab/>
        <w:t>In order to qualify for MaineCare reimbursement the owner or operator of a PNMI, or a duly authorized representative must:</w:t>
      </w:r>
    </w:p>
    <w:p w14:paraId="71A81C07" w14:textId="77777777" w:rsidR="00190650" w:rsidRPr="009A46E8" w:rsidRDefault="00190650">
      <w:pPr>
        <w:pStyle w:val="Header"/>
        <w:tabs>
          <w:tab w:val="clear" w:pos="4320"/>
          <w:tab w:val="clear" w:pos="8640"/>
        </w:tabs>
        <w:ind w:left="-720"/>
        <w:rPr>
          <w:sz w:val="22"/>
          <w:szCs w:val="22"/>
        </w:rPr>
      </w:pPr>
    </w:p>
    <w:p w14:paraId="59483C0A" w14:textId="77777777" w:rsidR="00190650" w:rsidRPr="009A46E8" w:rsidRDefault="00190650">
      <w:pPr>
        <w:tabs>
          <w:tab w:val="left" w:pos="720"/>
          <w:tab w:val="left" w:pos="1620"/>
        </w:tabs>
        <w:ind w:left="1620" w:hanging="2340"/>
        <w:rPr>
          <w:sz w:val="22"/>
          <w:szCs w:val="22"/>
        </w:rPr>
      </w:pPr>
      <w:r w:rsidRPr="009A46E8">
        <w:rPr>
          <w:sz w:val="22"/>
          <w:szCs w:val="22"/>
        </w:rPr>
        <w:tab/>
        <w:t>1600.1</w:t>
      </w:r>
      <w:r w:rsidRPr="009A46E8">
        <w:rPr>
          <w:sz w:val="22"/>
          <w:szCs w:val="22"/>
        </w:rPr>
        <w:tab/>
        <w:t xml:space="preserve">Comply with the provisions of Chapter I; and Chapters II, III, and the applicable Appendix of Section 97 of the </w:t>
      </w:r>
      <w:r w:rsidRPr="00434903">
        <w:rPr>
          <w:i/>
          <w:sz w:val="22"/>
          <w:szCs w:val="22"/>
        </w:rPr>
        <w:t>MaineCare Benefits Manual</w:t>
      </w:r>
      <w:r w:rsidRPr="009A46E8">
        <w:rPr>
          <w:sz w:val="22"/>
          <w:szCs w:val="22"/>
        </w:rPr>
        <w:t>.</w:t>
      </w:r>
    </w:p>
    <w:p w14:paraId="43344371" w14:textId="77777777" w:rsidR="00190650" w:rsidRPr="009A46E8" w:rsidRDefault="00190650">
      <w:pPr>
        <w:ind w:left="-720"/>
        <w:rPr>
          <w:sz w:val="22"/>
          <w:szCs w:val="22"/>
        </w:rPr>
      </w:pPr>
    </w:p>
    <w:p w14:paraId="470C30E6" w14:textId="093204DD" w:rsidR="0047118D" w:rsidRPr="006A65C2" w:rsidRDefault="00190650" w:rsidP="0047118D">
      <w:pPr>
        <w:numPr>
          <w:ilvl w:val="1"/>
          <w:numId w:val="3"/>
        </w:numPr>
        <w:tabs>
          <w:tab w:val="clear" w:pos="1440"/>
          <w:tab w:val="left" w:pos="1620"/>
        </w:tabs>
        <w:ind w:left="1620" w:hanging="900"/>
        <w:rPr>
          <w:sz w:val="22"/>
          <w:szCs w:val="22"/>
        </w:rPr>
      </w:pPr>
      <w:r w:rsidRPr="006A65C2">
        <w:rPr>
          <w:sz w:val="22"/>
          <w:szCs w:val="22"/>
        </w:rPr>
        <w:t>Submit master file documents and cost reports in accordance with the provisions of Sections 3100 and 3300 of these Principles. Child</w:t>
      </w:r>
      <w:r w:rsidR="005B4316">
        <w:rPr>
          <w:sz w:val="22"/>
          <w:szCs w:val="22"/>
        </w:rPr>
        <w:t>ren’s Residential</w:t>
      </w:r>
      <w:r w:rsidRPr="006A65C2">
        <w:rPr>
          <w:sz w:val="22"/>
          <w:szCs w:val="22"/>
        </w:rPr>
        <w:t xml:space="preserve"> Care providers under Appendix D must also submit these documents and cost reports, which the Department utilizes in setting appropriate reimbursement rates.</w:t>
      </w:r>
    </w:p>
    <w:p w14:paraId="39BCC225" w14:textId="77777777" w:rsidR="0047118D" w:rsidRDefault="0047118D" w:rsidP="0047118D">
      <w:pPr>
        <w:tabs>
          <w:tab w:val="left" w:pos="1620"/>
        </w:tabs>
        <w:ind w:left="1620"/>
        <w:rPr>
          <w:sz w:val="22"/>
          <w:szCs w:val="22"/>
        </w:rPr>
      </w:pPr>
    </w:p>
    <w:p w14:paraId="1970D013" w14:textId="77777777" w:rsidR="00190650" w:rsidRPr="009A46E8" w:rsidRDefault="00190650" w:rsidP="0047118D">
      <w:pPr>
        <w:numPr>
          <w:ilvl w:val="1"/>
          <w:numId w:val="3"/>
        </w:numPr>
        <w:tabs>
          <w:tab w:val="clear" w:pos="1440"/>
          <w:tab w:val="left" w:pos="1620"/>
        </w:tabs>
        <w:ind w:left="1620" w:hanging="900"/>
        <w:rPr>
          <w:sz w:val="22"/>
          <w:szCs w:val="22"/>
        </w:rPr>
      </w:pPr>
      <w:r w:rsidRPr="009A46E8">
        <w:rPr>
          <w:sz w:val="22"/>
          <w:szCs w:val="22"/>
        </w:rPr>
        <w:t>Maintain adequate financial and statistical records and make them available for inspection by an authorized representative of the Department, State, or the Federal government upon request.</w:t>
      </w:r>
    </w:p>
    <w:p w14:paraId="17EB1916" w14:textId="77777777" w:rsidR="00190650" w:rsidRPr="009A46E8" w:rsidRDefault="00190650">
      <w:pPr>
        <w:ind w:left="-720"/>
        <w:rPr>
          <w:sz w:val="22"/>
          <w:szCs w:val="22"/>
        </w:rPr>
      </w:pPr>
    </w:p>
    <w:p w14:paraId="312E0C9A" w14:textId="77777777" w:rsidR="00190650" w:rsidRPr="009A46E8" w:rsidRDefault="00190650">
      <w:pPr>
        <w:ind w:left="1620" w:hanging="900"/>
        <w:rPr>
          <w:sz w:val="22"/>
          <w:szCs w:val="22"/>
        </w:rPr>
      </w:pPr>
      <w:r w:rsidRPr="009A46E8">
        <w:rPr>
          <w:sz w:val="22"/>
          <w:szCs w:val="22"/>
        </w:rPr>
        <w:t>1600.4</w:t>
      </w:r>
      <w:r w:rsidRPr="009A46E8">
        <w:rPr>
          <w:sz w:val="22"/>
          <w:szCs w:val="22"/>
        </w:rPr>
        <w:tab/>
        <w:t>Assure that annual records are prepared in conformance with Generally Accepted Accounting Principles (GAAP), except where otherwise required.</w:t>
      </w:r>
    </w:p>
    <w:p w14:paraId="4EA63ED8" w14:textId="77777777" w:rsidR="00190650" w:rsidRPr="009A46E8" w:rsidRDefault="00190650">
      <w:pPr>
        <w:ind w:left="-720"/>
        <w:rPr>
          <w:sz w:val="22"/>
          <w:szCs w:val="22"/>
        </w:rPr>
      </w:pPr>
    </w:p>
    <w:p w14:paraId="5AC5C892" w14:textId="77777777" w:rsidR="00190650" w:rsidRPr="009A46E8" w:rsidRDefault="00190650">
      <w:pPr>
        <w:tabs>
          <w:tab w:val="left" w:pos="720"/>
        </w:tabs>
        <w:ind w:left="1620" w:hanging="2292"/>
        <w:rPr>
          <w:sz w:val="22"/>
          <w:szCs w:val="22"/>
        </w:rPr>
      </w:pPr>
      <w:r w:rsidRPr="009A46E8">
        <w:rPr>
          <w:sz w:val="22"/>
          <w:szCs w:val="22"/>
        </w:rPr>
        <w:tab/>
        <w:t>1600.5</w:t>
      </w:r>
      <w:r w:rsidRPr="009A46E8">
        <w:rPr>
          <w:sz w:val="22"/>
          <w:szCs w:val="22"/>
        </w:rPr>
        <w:tab/>
        <w:t>Assure that the construction of buildings and the maintenance and operation of premises and residential services comply with all applicable health and safety standards.</w:t>
      </w:r>
    </w:p>
    <w:p w14:paraId="70AC7CA7" w14:textId="77777777" w:rsidR="000B7E06" w:rsidRPr="009A46E8" w:rsidRDefault="000B7E06" w:rsidP="008C0B6F">
      <w:pPr>
        <w:tabs>
          <w:tab w:val="left" w:pos="720"/>
        </w:tabs>
        <w:rPr>
          <w:sz w:val="22"/>
          <w:szCs w:val="22"/>
        </w:rPr>
      </w:pPr>
    </w:p>
    <w:p w14:paraId="6BAB9712" w14:textId="165B452B" w:rsidR="00190650" w:rsidRDefault="00190650">
      <w:pPr>
        <w:tabs>
          <w:tab w:val="left" w:pos="720"/>
        </w:tabs>
        <w:ind w:left="1620" w:hanging="2340"/>
        <w:rPr>
          <w:sz w:val="22"/>
          <w:szCs w:val="22"/>
        </w:rPr>
      </w:pPr>
      <w:r w:rsidRPr="009A46E8">
        <w:rPr>
          <w:sz w:val="22"/>
          <w:szCs w:val="22"/>
        </w:rPr>
        <w:tab/>
        <w:t>1600.6</w:t>
      </w:r>
      <w:r w:rsidRPr="009A46E8">
        <w:rPr>
          <w:sz w:val="22"/>
          <w:szCs w:val="22"/>
        </w:rPr>
        <w:tab/>
        <w:t>Submit such data, statistics, schedules or other information that the Department requires in order to carry out its functions.</w:t>
      </w:r>
      <w:r w:rsidR="0045297E">
        <w:rPr>
          <w:sz w:val="22"/>
          <w:szCs w:val="22"/>
        </w:rPr>
        <w:t xml:space="preserve"> </w:t>
      </w:r>
      <w:r w:rsidRPr="009A46E8">
        <w:rPr>
          <w:sz w:val="22"/>
          <w:szCs w:val="22"/>
        </w:rPr>
        <w:t>Failure to supply the required documentation may result in the Department imposing the deficiency per diem rate described in Section 7000 of these Principles.</w:t>
      </w:r>
    </w:p>
    <w:p w14:paraId="30CF777D" w14:textId="77777777" w:rsidR="005F5B76" w:rsidRDefault="005F5B76">
      <w:pPr>
        <w:tabs>
          <w:tab w:val="left" w:pos="720"/>
          <w:tab w:val="left" w:pos="1620"/>
        </w:tabs>
        <w:rPr>
          <w:sz w:val="22"/>
          <w:szCs w:val="22"/>
        </w:rPr>
      </w:pPr>
    </w:p>
    <w:p w14:paraId="2227CA42" w14:textId="77777777" w:rsidR="00190650" w:rsidRPr="009A46E8" w:rsidRDefault="00190650">
      <w:pPr>
        <w:tabs>
          <w:tab w:val="left" w:pos="720"/>
          <w:tab w:val="left" w:pos="1620"/>
        </w:tabs>
        <w:rPr>
          <w:sz w:val="22"/>
          <w:szCs w:val="22"/>
        </w:rPr>
      </w:pPr>
      <w:r w:rsidRPr="009A46E8">
        <w:rPr>
          <w:sz w:val="22"/>
          <w:szCs w:val="22"/>
        </w:rPr>
        <w:t>1700</w:t>
      </w:r>
      <w:r w:rsidRPr="009A46E8">
        <w:rPr>
          <w:sz w:val="22"/>
          <w:szCs w:val="22"/>
        </w:rPr>
        <w:tab/>
      </w:r>
      <w:r w:rsidRPr="006A3A9A">
        <w:rPr>
          <w:b/>
          <w:bCs/>
          <w:sz w:val="22"/>
          <w:szCs w:val="22"/>
        </w:rPr>
        <w:t>COVERED SERVICES</w:t>
      </w:r>
    </w:p>
    <w:p w14:paraId="6B870344" w14:textId="77777777" w:rsidR="00190650" w:rsidRPr="009A46E8" w:rsidRDefault="00190650">
      <w:pPr>
        <w:ind w:left="-720"/>
        <w:rPr>
          <w:sz w:val="22"/>
          <w:szCs w:val="22"/>
        </w:rPr>
      </w:pPr>
    </w:p>
    <w:p w14:paraId="359537DF" w14:textId="77777777" w:rsidR="00190650" w:rsidRPr="009A46E8" w:rsidRDefault="00190650">
      <w:pPr>
        <w:ind w:left="720"/>
        <w:rPr>
          <w:sz w:val="22"/>
          <w:szCs w:val="22"/>
        </w:rPr>
      </w:pPr>
      <w:r w:rsidRPr="009A46E8">
        <w:rPr>
          <w:sz w:val="22"/>
          <w:szCs w:val="22"/>
        </w:rPr>
        <w:t>See applicable section of Chapter II, Section 97, Private Non-Medical Institution Services.</w:t>
      </w:r>
    </w:p>
    <w:p w14:paraId="388D3CB4" w14:textId="3F6ADA34" w:rsidR="00190650" w:rsidRDefault="00190650">
      <w:pPr>
        <w:ind w:left="-720"/>
        <w:rPr>
          <w:sz w:val="22"/>
          <w:szCs w:val="22"/>
        </w:rPr>
      </w:pPr>
    </w:p>
    <w:p w14:paraId="0141C400" w14:textId="5308F5F0" w:rsidR="00C86E09" w:rsidRDefault="00C86E09">
      <w:pPr>
        <w:ind w:left="-720"/>
        <w:rPr>
          <w:sz w:val="22"/>
          <w:szCs w:val="22"/>
        </w:rPr>
      </w:pPr>
    </w:p>
    <w:p w14:paraId="19CFCC09" w14:textId="77777777" w:rsidR="00C86E09" w:rsidRPr="009A46E8" w:rsidRDefault="00C86E09">
      <w:pPr>
        <w:ind w:left="-720"/>
        <w:rPr>
          <w:sz w:val="22"/>
          <w:szCs w:val="22"/>
        </w:rPr>
      </w:pPr>
    </w:p>
    <w:p w14:paraId="418ABA13" w14:textId="77777777" w:rsidR="00664A51" w:rsidRDefault="00664A51">
      <w:pPr>
        <w:rPr>
          <w:sz w:val="22"/>
          <w:szCs w:val="22"/>
        </w:rPr>
      </w:pPr>
      <w:bookmarkStart w:id="0" w:name="_Hlk10617243"/>
    </w:p>
    <w:p w14:paraId="6C531583" w14:textId="77777777" w:rsidR="00664A51" w:rsidRDefault="00664A51">
      <w:pPr>
        <w:rPr>
          <w:sz w:val="22"/>
          <w:szCs w:val="22"/>
        </w:rPr>
      </w:pPr>
    </w:p>
    <w:p w14:paraId="1D5EA54D" w14:textId="02114A11" w:rsidR="00190650" w:rsidRPr="006A3A9A" w:rsidRDefault="00190650">
      <w:pPr>
        <w:rPr>
          <w:b/>
          <w:sz w:val="22"/>
          <w:szCs w:val="22"/>
        </w:rPr>
      </w:pPr>
      <w:r w:rsidRPr="009A46E8">
        <w:rPr>
          <w:sz w:val="22"/>
          <w:szCs w:val="22"/>
        </w:rPr>
        <w:t>1900</w:t>
      </w:r>
      <w:r w:rsidRPr="009A46E8">
        <w:rPr>
          <w:sz w:val="22"/>
          <w:szCs w:val="22"/>
        </w:rPr>
        <w:tab/>
      </w:r>
      <w:r w:rsidRPr="006A3A9A">
        <w:rPr>
          <w:b/>
          <w:bCs/>
          <w:sz w:val="22"/>
          <w:szCs w:val="22"/>
        </w:rPr>
        <w:t>TERMINATION UNDER TITLE XIX</w:t>
      </w:r>
    </w:p>
    <w:bookmarkEnd w:id="0"/>
    <w:p w14:paraId="52F841A1" w14:textId="77777777" w:rsidR="00190650" w:rsidRPr="009A46E8" w:rsidRDefault="00190650">
      <w:pPr>
        <w:ind w:left="-720"/>
        <w:rPr>
          <w:sz w:val="22"/>
          <w:szCs w:val="22"/>
        </w:rPr>
      </w:pPr>
    </w:p>
    <w:p w14:paraId="18FAA258" w14:textId="77777777" w:rsidR="000F79C3" w:rsidRDefault="00190650">
      <w:pPr>
        <w:ind w:left="720" w:hanging="1440"/>
        <w:rPr>
          <w:sz w:val="22"/>
          <w:szCs w:val="22"/>
        </w:rPr>
      </w:pPr>
      <w:r w:rsidRPr="009A46E8">
        <w:rPr>
          <w:sz w:val="22"/>
          <w:szCs w:val="22"/>
        </w:rPr>
        <w:tab/>
        <w:t xml:space="preserve">Termination of participation in Title XIX will result in the provider being terminated simultaneously from financial participation under PNMI cost reimbursement. </w:t>
      </w:r>
    </w:p>
    <w:p w14:paraId="52692FC1" w14:textId="77777777" w:rsidR="000F79C3" w:rsidRDefault="000F79C3">
      <w:pPr>
        <w:ind w:left="720" w:hanging="1440"/>
        <w:rPr>
          <w:sz w:val="22"/>
          <w:szCs w:val="22"/>
        </w:rPr>
      </w:pPr>
    </w:p>
    <w:p w14:paraId="2859DE0D" w14:textId="77777777" w:rsidR="00190650" w:rsidRPr="009A46E8" w:rsidRDefault="00190650" w:rsidP="000F79C3">
      <w:pPr>
        <w:ind w:left="720"/>
        <w:rPr>
          <w:sz w:val="22"/>
          <w:szCs w:val="22"/>
        </w:rPr>
      </w:pPr>
      <w:r w:rsidRPr="009A46E8">
        <w:rPr>
          <w:sz w:val="22"/>
          <w:szCs w:val="22"/>
        </w:rPr>
        <w:t>Alternatively, termination of participation in cost reimbursement will result in the provider being terminated simultaneously from participation in Title XIX.</w:t>
      </w:r>
      <w:r w:rsidR="0045297E">
        <w:rPr>
          <w:sz w:val="22"/>
          <w:szCs w:val="22"/>
        </w:rPr>
        <w:t xml:space="preserve"> </w:t>
      </w:r>
      <w:r w:rsidRPr="009A46E8">
        <w:rPr>
          <w:sz w:val="22"/>
          <w:szCs w:val="22"/>
        </w:rPr>
        <w:t xml:space="preserve">Conditions that may result in termination of participation in MaineCare are listed in Chapter I of the </w:t>
      </w:r>
      <w:r w:rsidRPr="00434903">
        <w:rPr>
          <w:i/>
          <w:sz w:val="22"/>
          <w:szCs w:val="22"/>
        </w:rPr>
        <w:t>MaineCare Benefits Manual</w:t>
      </w:r>
      <w:r w:rsidRPr="009A46E8">
        <w:rPr>
          <w:sz w:val="22"/>
          <w:szCs w:val="22"/>
        </w:rPr>
        <w:t>.</w:t>
      </w:r>
      <w:r w:rsidR="0045297E">
        <w:rPr>
          <w:sz w:val="22"/>
          <w:szCs w:val="22"/>
        </w:rPr>
        <w:t xml:space="preserve"> </w:t>
      </w:r>
      <w:r w:rsidRPr="009A46E8">
        <w:rPr>
          <w:sz w:val="22"/>
          <w:szCs w:val="22"/>
        </w:rPr>
        <w:t>These conditions may result in termination of the provider contract to provide PNMI services:</w:t>
      </w:r>
    </w:p>
    <w:p w14:paraId="1AA85185" w14:textId="77777777" w:rsidR="00190650" w:rsidRPr="009A46E8" w:rsidRDefault="00190650" w:rsidP="005253A4">
      <w:pPr>
        <w:tabs>
          <w:tab w:val="left" w:pos="720"/>
        </w:tabs>
        <w:ind w:left="-720"/>
        <w:rPr>
          <w:sz w:val="22"/>
          <w:szCs w:val="22"/>
        </w:rPr>
      </w:pPr>
    </w:p>
    <w:p w14:paraId="464C2904" w14:textId="77777777" w:rsidR="00190650" w:rsidRPr="009A46E8" w:rsidRDefault="00190650">
      <w:pPr>
        <w:tabs>
          <w:tab w:val="left" w:pos="1620"/>
        </w:tabs>
        <w:ind w:left="720"/>
        <w:rPr>
          <w:sz w:val="22"/>
          <w:szCs w:val="22"/>
        </w:rPr>
      </w:pPr>
      <w:r w:rsidRPr="009A46E8">
        <w:rPr>
          <w:sz w:val="22"/>
          <w:szCs w:val="22"/>
        </w:rPr>
        <w:t>1900.1</w:t>
      </w:r>
      <w:r w:rsidRPr="009A46E8">
        <w:rPr>
          <w:sz w:val="22"/>
          <w:szCs w:val="22"/>
        </w:rPr>
        <w:tab/>
        <w:t>The Federal Government fails to provide agreed upon funds; or</w:t>
      </w:r>
    </w:p>
    <w:p w14:paraId="72CE6627" w14:textId="77777777" w:rsidR="00190650" w:rsidRPr="009A46E8" w:rsidRDefault="00190650">
      <w:pPr>
        <w:ind w:left="-720"/>
        <w:rPr>
          <w:sz w:val="22"/>
          <w:szCs w:val="22"/>
        </w:rPr>
      </w:pPr>
    </w:p>
    <w:p w14:paraId="7331CEFD" w14:textId="77777777" w:rsidR="00190650" w:rsidRPr="009A46E8" w:rsidRDefault="00190650">
      <w:pPr>
        <w:tabs>
          <w:tab w:val="left" w:pos="1620"/>
        </w:tabs>
        <w:ind w:left="720"/>
        <w:rPr>
          <w:sz w:val="22"/>
          <w:szCs w:val="22"/>
        </w:rPr>
      </w:pPr>
      <w:r w:rsidRPr="009A46E8">
        <w:rPr>
          <w:sz w:val="22"/>
          <w:szCs w:val="22"/>
        </w:rPr>
        <w:t>1900.2</w:t>
      </w:r>
      <w:r w:rsidRPr="009A46E8">
        <w:rPr>
          <w:sz w:val="22"/>
          <w:szCs w:val="22"/>
        </w:rPr>
        <w:tab/>
        <w:t>The State share of funds is unavailable; or</w:t>
      </w:r>
    </w:p>
    <w:p w14:paraId="58DEC49B" w14:textId="77777777" w:rsidR="00190650" w:rsidRPr="009A46E8" w:rsidRDefault="00190650">
      <w:pPr>
        <w:ind w:left="-720"/>
        <w:rPr>
          <w:sz w:val="22"/>
          <w:szCs w:val="22"/>
        </w:rPr>
      </w:pPr>
    </w:p>
    <w:p w14:paraId="75296285" w14:textId="77777777" w:rsidR="00190650" w:rsidRPr="009A46E8" w:rsidRDefault="00190650">
      <w:pPr>
        <w:ind w:left="1620" w:hanging="900"/>
        <w:rPr>
          <w:sz w:val="22"/>
          <w:szCs w:val="22"/>
        </w:rPr>
      </w:pPr>
      <w:r w:rsidRPr="009A46E8">
        <w:rPr>
          <w:sz w:val="22"/>
          <w:szCs w:val="22"/>
        </w:rPr>
        <w:t>1900.3</w:t>
      </w:r>
      <w:r w:rsidRPr="009A46E8">
        <w:rPr>
          <w:sz w:val="22"/>
          <w:szCs w:val="22"/>
        </w:rPr>
        <w:tab/>
        <w:t>The life, health, or safety of persons served is endangered, in the opinion of the Department; or</w:t>
      </w:r>
    </w:p>
    <w:p w14:paraId="4FB57DF4" w14:textId="77777777" w:rsidR="00190650" w:rsidRPr="009A46E8" w:rsidRDefault="00190650">
      <w:pPr>
        <w:ind w:left="-720"/>
        <w:rPr>
          <w:sz w:val="22"/>
          <w:szCs w:val="22"/>
        </w:rPr>
      </w:pPr>
    </w:p>
    <w:p w14:paraId="00ADDA61" w14:textId="77777777" w:rsidR="00190650" w:rsidRPr="009A46E8" w:rsidRDefault="00190650" w:rsidP="007E29F9">
      <w:pPr>
        <w:ind w:left="1620" w:right="-180" w:hanging="900"/>
        <w:rPr>
          <w:sz w:val="22"/>
          <w:szCs w:val="22"/>
        </w:rPr>
      </w:pPr>
      <w:r w:rsidRPr="009A46E8">
        <w:rPr>
          <w:sz w:val="22"/>
          <w:szCs w:val="22"/>
        </w:rPr>
        <w:t>1900.4</w:t>
      </w:r>
      <w:r w:rsidRPr="009A46E8">
        <w:rPr>
          <w:sz w:val="22"/>
          <w:szCs w:val="22"/>
        </w:rPr>
        <w:tab/>
        <w:t>The provider fails to submit fiscal or program reports on the prescribed dates; or</w:t>
      </w:r>
    </w:p>
    <w:p w14:paraId="289F5B76" w14:textId="77777777" w:rsidR="00190650" w:rsidRPr="009A46E8" w:rsidRDefault="00190650">
      <w:pPr>
        <w:ind w:left="-720"/>
        <w:rPr>
          <w:sz w:val="22"/>
          <w:szCs w:val="22"/>
        </w:rPr>
      </w:pPr>
    </w:p>
    <w:p w14:paraId="04847565" w14:textId="77777777" w:rsidR="00190650" w:rsidRDefault="00190650" w:rsidP="0047118D">
      <w:pPr>
        <w:ind w:left="1620" w:hanging="900"/>
        <w:rPr>
          <w:sz w:val="22"/>
          <w:szCs w:val="22"/>
        </w:rPr>
      </w:pPr>
      <w:r w:rsidRPr="009A46E8">
        <w:rPr>
          <w:sz w:val="22"/>
          <w:szCs w:val="22"/>
        </w:rPr>
        <w:t>1900.5</w:t>
      </w:r>
      <w:r w:rsidRPr="009A46E8">
        <w:rPr>
          <w:sz w:val="22"/>
          <w:szCs w:val="22"/>
        </w:rPr>
        <w:tab/>
        <w:t>Either the Department or the provider receives a written notice from the other for any reason stating that termination will oc</w:t>
      </w:r>
      <w:r w:rsidR="0047118D">
        <w:rPr>
          <w:sz w:val="22"/>
          <w:szCs w:val="22"/>
        </w:rPr>
        <w:t>cur in no later than 30 days; or</w:t>
      </w:r>
    </w:p>
    <w:p w14:paraId="68985328" w14:textId="77777777" w:rsidR="0047118D" w:rsidRPr="009A46E8" w:rsidRDefault="0047118D" w:rsidP="0047118D">
      <w:pPr>
        <w:ind w:left="1620" w:hanging="900"/>
        <w:rPr>
          <w:sz w:val="22"/>
          <w:szCs w:val="22"/>
        </w:rPr>
      </w:pPr>
    </w:p>
    <w:p w14:paraId="36BB1536" w14:textId="77777777" w:rsidR="00190650" w:rsidRPr="009A46E8" w:rsidRDefault="005253A4" w:rsidP="005253A4">
      <w:pPr>
        <w:tabs>
          <w:tab w:val="left" w:pos="720"/>
          <w:tab w:val="left" w:pos="1620"/>
        </w:tabs>
        <w:ind w:left="1620" w:hanging="1620"/>
        <w:rPr>
          <w:sz w:val="22"/>
          <w:szCs w:val="22"/>
        </w:rPr>
      </w:pPr>
      <w:r>
        <w:rPr>
          <w:sz w:val="22"/>
          <w:szCs w:val="22"/>
        </w:rPr>
        <w:tab/>
      </w:r>
      <w:r w:rsidR="00714EF3">
        <w:rPr>
          <w:sz w:val="22"/>
          <w:szCs w:val="22"/>
        </w:rPr>
        <w:t>1900.6</w:t>
      </w:r>
      <w:r w:rsidR="00714EF3">
        <w:rPr>
          <w:sz w:val="22"/>
          <w:szCs w:val="22"/>
        </w:rPr>
        <w:tab/>
      </w:r>
      <w:r w:rsidR="00190650" w:rsidRPr="009A46E8">
        <w:rPr>
          <w:sz w:val="22"/>
          <w:szCs w:val="22"/>
        </w:rPr>
        <w:t>The provider fails to meet the applicable licensing regulations after a reasonable time for correction, or if the provider fails to deliver services in accordance with the plan of care; or</w:t>
      </w:r>
    </w:p>
    <w:p w14:paraId="42299B86" w14:textId="77777777" w:rsidR="00190650" w:rsidRPr="009A46E8" w:rsidRDefault="00190650">
      <w:pPr>
        <w:ind w:left="-720"/>
        <w:rPr>
          <w:sz w:val="22"/>
          <w:szCs w:val="22"/>
        </w:rPr>
      </w:pPr>
    </w:p>
    <w:p w14:paraId="51403487" w14:textId="77777777" w:rsidR="00190650" w:rsidRPr="009A46E8" w:rsidRDefault="005253A4" w:rsidP="005253A4">
      <w:pPr>
        <w:tabs>
          <w:tab w:val="left" w:pos="720"/>
          <w:tab w:val="left" w:pos="1620"/>
          <w:tab w:val="left" w:pos="1710"/>
        </w:tabs>
        <w:ind w:left="1620" w:hanging="1620"/>
        <w:rPr>
          <w:sz w:val="22"/>
          <w:szCs w:val="22"/>
        </w:rPr>
      </w:pPr>
      <w:r>
        <w:rPr>
          <w:sz w:val="22"/>
          <w:szCs w:val="22"/>
        </w:rPr>
        <w:tab/>
      </w:r>
      <w:r w:rsidR="00190650" w:rsidRPr="009A46E8">
        <w:rPr>
          <w:sz w:val="22"/>
          <w:szCs w:val="22"/>
        </w:rPr>
        <w:t>1900.7</w:t>
      </w:r>
      <w:r w:rsidR="006A3A9A">
        <w:rPr>
          <w:sz w:val="22"/>
          <w:szCs w:val="22"/>
        </w:rPr>
        <w:tab/>
      </w:r>
      <w:r w:rsidR="00190650" w:rsidRPr="009A46E8">
        <w:rPr>
          <w:sz w:val="22"/>
          <w:szCs w:val="22"/>
        </w:rPr>
        <w:t>The license to operate is revoked by Department or court action, or if the facility's owner or its administrator is convicted of any crime related to operation of the facility; or</w:t>
      </w:r>
    </w:p>
    <w:p w14:paraId="272BF882" w14:textId="77777777" w:rsidR="00190650" w:rsidRPr="009A46E8" w:rsidRDefault="00190650">
      <w:pPr>
        <w:ind w:left="1620" w:hanging="900"/>
        <w:rPr>
          <w:sz w:val="22"/>
          <w:szCs w:val="22"/>
        </w:rPr>
      </w:pPr>
    </w:p>
    <w:p w14:paraId="5CE9686B" w14:textId="77777777" w:rsidR="00190650" w:rsidRPr="009A46E8" w:rsidRDefault="00190650">
      <w:pPr>
        <w:ind w:left="1620" w:hanging="900"/>
        <w:rPr>
          <w:sz w:val="22"/>
          <w:szCs w:val="22"/>
        </w:rPr>
      </w:pPr>
      <w:r w:rsidRPr="009A46E8">
        <w:rPr>
          <w:sz w:val="22"/>
          <w:szCs w:val="22"/>
        </w:rPr>
        <w:t>1900.8</w:t>
      </w:r>
      <w:r w:rsidRPr="009A46E8">
        <w:rPr>
          <w:sz w:val="22"/>
          <w:szCs w:val="22"/>
        </w:rPr>
        <w:tab/>
        <w:t>The same services can be provided at a lower rate on a fee-for-service basis or if the per diem rate is greater than the rates that third party payers are paying for comparable services under comparable circumstances.</w:t>
      </w:r>
    </w:p>
    <w:p w14:paraId="0157BEDF" w14:textId="77777777" w:rsidR="003F0185" w:rsidRPr="009A46E8" w:rsidRDefault="003F0185">
      <w:pPr>
        <w:ind w:left="1620" w:hanging="900"/>
        <w:rPr>
          <w:sz w:val="22"/>
          <w:szCs w:val="22"/>
        </w:rPr>
      </w:pPr>
    </w:p>
    <w:p w14:paraId="1E421701" w14:textId="77777777" w:rsidR="00190650" w:rsidRPr="006A3A9A" w:rsidRDefault="00190650" w:rsidP="00190650">
      <w:pPr>
        <w:pStyle w:val="Footer"/>
        <w:numPr>
          <w:ilvl w:val="0"/>
          <w:numId w:val="7"/>
        </w:numPr>
        <w:tabs>
          <w:tab w:val="clear" w:pos="4320"/>
          <w:tab w:val="clear" w:pos="8640"/>
          <w:tab w:val="left" w:pos="720"/>
        </w:tabs>
        <w:ind w:firstLine="0"/>
        <w:rPr>
          <w:b/>
          <w:bCs/>
          <w:sz w:val="22"/>
          <w:szCs w:val="22"/>
        </w:rPr>
      </w:pPr>
      <w:r w:rsidRPr="006A3A9A">
        <w:rPr>
          <w:b/>
          <w:bCs/>
          <w:sz w:val="22"/>
          <w:szCs w:val="22"/>
        </w:rPr>
        <w:t>ACCOUNTING REQUIREMENTS</w:t>
      </w:r>
    </w:p>
    <w:p w14:paraId="6879385C" w14:textId="77777777" w:rsidR="00190650" w:rsidRPr="009A46E8" w:rsidRDefault="00190650">
      <w:pPr>
        <w:ind w:left="-720"/>
        <w:rPr>
          <w:bCs/>
          <w:sz w:val="22"/>
          <w:szCs w:val="22"/>
        </w:rPr>
      </w:pPr>
    </w:p>
    <w:p w14:paraId="0D741334" w14:textId="77777777" w:rsidR="008D1332" w:rsidRDefault="00190650" w:rsidP="005F5B76">
      <w:pPr>
        <w:ind w:left="1620" w:hanging="900"/>
        <w:rPr>
          <w:sz w:val="22"/>
          <w:szCs w:val="22"/>
        </w:rPr>
      </w:pPr>
      <w:r w:rsidRPr="009A46E8">
        <w:rPr>
          <w:sz w:val="22"/>
          <w:szCs w:val="22"/>
        </w:rPr>
        <w:t>2000.1</w:t>
      </w:r>
      <w:r w:rsidRPr="009A46E8">
        <w:rPr>
          <w:sz w:val="22"/>
          <w:szCs w:val="22"/>
        </w:rPr>
        <w:tab/>
        <w:t>All financial and statistical reports must be prepared in accordance with Generally Accepted Accounting Principles (GAAP), consistently applied, unless specific variations are required by these principles.</w:t>
      </w:r>
    </w:p>
    <w:p w14:paraId="391171BB" w14:textId="77777777" w:rsidR="00C57938" w:rsidRPr="009A46E8" w:rsidRDefault="00C57938" w:rsidP="000B7E06">
      <w:pPr>
        <w:rPr>
          <w:sz w:val="22"/>
          <w:szCs w:val="22"/>
        </w:rPr>
      </w:pPr>
    </w:p>
    <w:p w14:paraId="6D44E37B" w14:textId="77777777" w:rsidR="00190650" w:rsidRDefault="00190650">
      <w:pPr>
        <w:ind w:left="1620" w:hanging="900"/>
        <w:rPr>
          <w:sz w:val="22"/>
          <w:szCs w:val="22"/>
        </w:rPr>
      </w:pPr>
      <w:r w:rsidRPr="009A46E8">
        <w:rPr>
          <w:sz w:val="22"/>
          <w:szCs w:val="22"/>
        </w:rPr>
        <w:t>2000.2</w:t>
      </w:r>
      <w:r w:rsidRPr="009A46E8">
        <w:rPr>
          <w:sz w:val="22"/>
          <w:szCs w:val="22"/>
        </w:rPr>
        <w:tab/>
        <w:t>The provider must establish and maintain a financial management system that assures adequate internal control and accuracy of financial data, the safeguarding of assets and operational efficiency.</w:t>
      </w:r>
    </w:p>
    <w:p w14:paraId="06D7C9A4" w14:textId="77777777" w:rsidR="005F5B76" w:rsidRDefault="005F5B76">
      <w:pPr>
        <w:ind w:left="1620" w:hanging="900"/>
        <w:rPr>
          <w:sz w:val="22"/>
          <w:szCs w:val="22"/>
        </w:rPr>
      </w:pPr>
    </w:p>
    <w:p w14:paraId="10EC6D7D" w14:textId="77777777" w:rsidR="00C86E09" w:rsidRDefault="00190650" w:rsidP="000F79C3">
      <w:pPr>
        <w:pStyle w:val="ListParagraph"/>
        <w:numPr>
          <w:ilvl w:val="1"/>
          <w:numId w:val="7"/>
        </w:numPr>
        <w:rPr>
          <w:sz w:val="22"/>
          <w:szCs w:val="22"/>
        </w:rPr>
      </w:pPr>
      <w:r w:rsidRPr="000F79C3">
        <w:rPr>
          <w:sz w:val="22"/>
          <w:szCs w:val="22"/>
        </w:rPr>
        <w:t xml:space="preserve">The provider must report on an accrual basis, unless it is a State or municipal institution that operates on a cash basis, unless the Department and the </w:t>
      </w:r>
    </w:p>
    <w:p w14:paraId="1D0FA658" w14:textId="77777777" w:rsidR="00C86E09" w:rsidRDefault="00C86E09" w:rsidP="00C86E09">
      <w:pPr>
        <w:pStyle w:val="ListParagraph"/>
        <w:ind w:left="1620"/>
        <w:rPr>
          <w:sz w:val="22"/>
          <w:szCs w:val="22"/>
        </w:rPr>
      </w:pPr>
    </w:p>
    <w:p w14:paraId="49223FF9" w14:textId="7D3F520C" w:rsidR="00C86E09" w:rsidRDefault="00C86E09" w:rsidP="00C86E09">
      <w:pPr>
        <w:pStyle w:val="ListParagraph"/>
        <w:ind w:hanging="720"/>
        <w:rPr>
          <w:sz w:val="22"/>
          <w:szCs w:val="22"/>
        </w:rPr>
      </w:pPr>
      <w:r w:rsidRPr="000F79C3">
        <w:rPr>
          <w:sz w:val="22"/>
          <w:szCs w:val="22"/>
        </w:rPr>
        <w:t>2000</w:t>
      </w:r>
      <w:r w:rsidRPr="000F79C3">
        <w:rPr>
          <w:sz w:val="22"/>
          <w:szCs w:val="22"/>
        </w:rPr>
        <w:tab/>
      </w:r>
      <w:r w:rsidRPr="000F79C3">
        <w:rPr>
          <w:b/>
          <w:sz w:val="22"/>
          <w:szCs w:val="22"/>
        </w:rPr>
        <w:t>ACCOUNTING REQUIREMENTS</w:t>
      </w:r>
      <w:r>
        <w:rPr>
          <w:sz w:val="22"/>
          <w:szCs w:val="22"/>
        </w:rPr>
        <w:t xml:space="preserve"> (cont.)</w:t>
      </w:r>
    </w:p>
    <w:p w14:paraId="013B9DD6" w14:textId="77777777" w:rsidR="00C86E09" w:rsidRDefault="00C86E09" w:rsidP="00C86E09">
      <w:pPr>
        <w:pStyle w:val="ListParagraph"/>
        <w:ind w:hanging="720"/>
        <w:rPr>
          <w:sz w:val="22"/>
          <w:szCs w:val="22"/>
        </w:rPr>
      </w:pPr>
    </w:p>
    <w:p w14:paraId="4DB0C851" w14:textId="4AFBEF31" w:rsidR="00190650" w:rsidRPr="000F79C3" w:rsidRDefault="00190650" w:rsidP="000F79C3">
      <w:pPr>
        <w:pStyle w:val="ListParagraph"/>
        <w:ind w:left="1620"/>
        <w:rPr>
          <w:sz w:val="22"/>
          <w:szCs w:val="22"/>
        </w:rPr>
      </w:pPr>
      <w:r w:rsidRPr="000F79C3">
        <w:rPr>
          <w:sz w:val="22"/>
          <w:szCs w:val="22"/>
        </w:rPr>
        <w:t>Department providing the State share of MaineCare reimbursement approves exceptional circumstances.</w:t>
      </w:r>
      <w:r w:rsidR="0045297E" w:rsidRPr="000F79C3">
        <w:rPr>
          <w:sz w:val="22"/>
          <w:szCs w:val="22"/>
        </w:rPr>
        <w:t xml:space="preserve"> </w:t>
      </w:r>
      <w:r w:rsidRPr="000F79C3">
        <w:rPr>
          <w:sz w:val="22"/>
          <w:szCs w:val="22"/>
        </w:rPr>
        <w:t xml:space="preserve">The provider whose records are not maintained on an accrual basis must develop accrual data for reports on the basis of an </w:t>
      </w:r>
      <w:r w:rsidR="00C86E09">
        <w:rPr>
          <w:sz w:val="22"/>
          <w:szCs w:val="22"/>
        </w:rPr>
        <w:t>a</w:t>
      </w:r>
      <w:r w:rsidRPr="000F79C3">
        <w:rPr>
          <w:sz w:val="22"/>
          <w:szCs w:val="22"/>
        </w:rPr>
        <w:t>nalysis of the available documentation. The provider must retain all such documentation for audit purposes.</w:t>
      </w:r>
    </w:p>
    <w:p w14:paraId="1201A32C" w14:textId="77777777" w:rsidR="00190650" w:rsidRPr="009A46E8" w:rsidRDefault="00190650">
      <w:pPr>
        <w:ind w:left="-720"/>
        <w:rPr>
          <w:sz w:val="22"/>
          <w:szCs w:val="22"/>
        </w:rPr>
      </w:pPr>
    </w:p>
    <w:p w14:paraId="63DD76FF" w14:textId="77777777" w:rsidR="0047118D" w:rsidRDefault="00190650" w:rsidP="0047118D">
      <w:pPr>
        <w:ind w:left="1620" w:hanging="900"/>
        <w:rPr>
          <w:sz w:val="22"/>
          <w:szCs w:val="22"/>
        </w:rPr>
      </w:pPr>
      <w:r w:rsidRPr="009A46E8">
        <w:rPr>
          <w:sz w:val="22"/>
          <w:szCs w:val="22"/>
        </w:rPr>
        <w:t>2000.4</w:t>
      </w:r>
      <w:r w:rsidRPr="009A46E8">
        <w:rPr>
          <w:sz w:val="22"/>
          <w:szCs w:val="22"/>
        </w:rPr>
        <w:tab/>
        <w:t>It is the duty of the provider to notify the Division of Audit within 5 days of any change in its customary charges to the general public.</w:t>
      </w:r>
      <w:r w:rsidR="0045297E">
        <w:rPr>
          <w:sz w:val="22"/>
          <w:szCs w:val="22"/>
        </w:rPr>
        <w:t xml:space="preserve"> </w:t>
      </w:r>
      <w:r w:rsidRPr="009A46E8">
        <w:rPr>
          <w:sz w:val="22"/>
          <w:szCs w:val="22"/>
        </w:rPr>
        <w:t>The provider may submit a rate schedule to the Department to satisfy this requirement if the schedule allows the Department the ability to determine with certainty the charge structure of the Private Non-Medical Institution.</w:t>
      </w:r>
    </w:p>
    <w:p w14:paraId="422AEE53" w14:textId="77777777" w:rsidR="0047118D" w:rsidRDefault="0047118D" w:rsidP="0047118D">
      <w:pPr>
        <w:ind w:left="1620" w:hanging="900"/>
        <w:rPr>
          <w:sz w:val="22"/>
          <w:szCs w:val="22"/>
        </w:rPr>
      </w:pPr>
    </w:p>
    <w:p w14:paraId="0405D041" w14:textId="77777777" w:rsidR="0045297E" w:rsidRPr="006A3A9A" w:rsidRDefault="00190650" w:rsidP="006A3A9A">
      <w:pPr>
        <w:rPr>
          <w:b/>
          <w:bCs/>
          <w:sz w:val="22"/>
          <w:szCs w:val="22"/>
        </w:rPr>
      </w:pPr>
      <w:r w:rsidRPr="009A46E8">
        <w:rPr>
          <w:sz w:val="22"/>
          <w:szCs w:val="22"/>
        </w:rPr>
        <w:t>2300</w:t>
      </w:r>
      <w:r w:rsidRPr="009A46E8">
        <w:rPr>
          <w:sz w:val="22"/>
          <w:szCs w:val="22"/>
        </w:rPr>
        <w:tab/>
      </w:r>
      <w:r w:rsidRPr="006A3A9A">
        <w:rPr>
          <w:b/>
          <w:bCs/>
          <w:sz w:val="22"/>
          <w:szCs w:val="22"/>
        </w:rPr>
        <w:t xml:space="preserve">COST RELATED TO RESIDENT CARE </w:t>
      </w:r>
    </w:p>
    <w:p w14:paraId="6E1308E1" w14:textId="77777777" w:rsidR="00190650" w:rsidRPr="009A46E8" w:rsidRDefault="00190650">
      <w:pPr>
        <w:ind w:left="-720"/>
        <w:rPr>
          <w:sz w:val="22"/>
          <w:szCs w:val="22"/>
        </w:rPr>
      </w:pPr>
    </w:p>
    <w:p w14:paraId="6B489393" w14:textId="77777777" w:rsidR="00190650" w:rsidRPr="009A46E8" w:rsidRDefault="00190650">
      <w:pPr>
        <w:tabs>
          <w:tab w:val="left" w:pos="720"/>
        </w:tabs>
        <w:ind w:left="1620" w:hanging="2292"/>
        <w:rPr>
          <w:sz w:val="22"/>
          <w:szCs w:val="22"/>
        </w:rPr>
      </w:pPr>
      <w:r w:rsidRPr="009A46E8">
        <w:rPr>
          <w:sz w:val="22"/>
          <w:szCs w:val="22"/>
        </w:rPr>
        <w:tab/>
        <w:t>2300.1</w:t>
      </w:r>
      <w:r w:rsidRPr="009A46E8">
        <w:rPr>
          <w:sz w:val="22"/>
          <w:szCs w:val="22"/>
        </w:rPr>
        <w:tab/>
        <w:t>In order to be allowable, compensation must be reasonable and for services that are necessary and related to PNMI services.</w:t>
      </w:r>
      <w:r w:rsidR="0045297E">
        <w:rPr>
          <w:sz w:val="22"/>
          <w:szCs w:val="22"/>
        </w:rPr>
        <w:t xml:space="preserve"> </w:t>
      </w:r>
      <w:r w:rsidRPr="009A46E8">
        <w:rPr>
          <w:sz w:val="22"/>
          <w:szCs w:val="22"/>
        </w:rPr>
        <w:t>The services must actually be performed and incurred by the PNMI or its contractors.</w:t>
      </w:r>
      <w:r w:rsidR="0045297E">
        <w:rPr>
          <w:sz w:val="22"/>
          <w:szCs w:val="22"/>
        </w:rPr>
        <w:t xml:space="preserve"> </w:t>
      </w:r>
      <w:r w:rsidRPr="009A46E8">
        <w:rPr>
          <w:sz w:val="22"/>
          <w:szCs w:val="22"/>
        </w:rPr>
        <w:t>Providers must report all compensation to all appropriate state and federal tax authorities to the extent required by law for income tax, social security, and unemployment insurance purposes.</w:t>
      </w:r>
    </w:p>
    <w:p w14:paraId="5A5267B6" w14:textId="77777777" w:rsidR="00190650" w:rsidRPr="009A46E8" w:rsidRDefault="00190650">
      <w:pPr>
        <w:ind w:left="-720"/>
        <w:rPr>
          <w:sz w:val="22"/>
          <w:szCs w:val="22"/>
        </w:rPr>
      </w:pPr>
    </w:p>
    <w:p w14:paraId="26618DF5" w14:textId="77777777" w:rsidR="00190650" w:rsidRPr="009A46E8" w:rsidRDefault="00190650">
      <w:pPr>
        <w:tabs>
          <w:tab w:val="left" w:pos="1620"/>
        </w:tabs>
        <w:autoSpaceDE w:val="0"/>
        <w:autoSpaceDN w:val="0"/>
        <w:adjustRightInd w:val="0"/>
        <w:ind w:left="1620" w:hanging="2340"/>
        <w:rPr>
          <w:sz w:val="22"/>
          <w:szCs w:val="22"/>
          <w:u w:val="single"/>
        </w:rPr>
      </w:pPr>
      <w:r w:rsidRPr="009A46E8">
        <w:rPr>
          <w:sz w:val="22"/>
          <w:szCs w:val="22"/>
        </w:rPr>
        <w:tab/>
        <w:t>Providers may not claim reimbursement for personal expenses unrelated to member care. Bonuses that are part of a written policy of the provider and which require some measurable and attainable employee job performance expectations are allowable.</w:t>
      </w:r>
      <w:r w:rsidR="0045297E">
        <w:rPr>
          <w:sz w:val="22"/>
          <w:szCs w:val="22"/>
        </w:rPr>
        <w:t xml:space="preserve"> </w:t>
      </w:r>
      <w:r w:rsidRPr="009A46E8">
        <w:rPr>
          <w:sz w:val="22"/>
          <w:szCs w:val="22"/>
        </w:rPr>
        <w:t>Bonuses based solely on the availability of any anticipated savings are not allowable.</w:t>
      </w:r>
    </w:p>
    <w:p w14:paraId="078FA582" w14:textId="77777777" w:rsidR="00190650" w:rsidRPr="009A46E8" w:rsidRDefault="00190650">
      <w:pPr>
        <w:rPr>
          <w:sz w:val="22"/>
          <w:szCs w:val="22"/>
        </w:rPr>
      </w:pPr>
    </w:p>
    <w:p w14:paraId="2CCD13DD" w14:textId="77777777" w:rsidR="00190650" w:rsidRDefault="00190650">
      <w:pPr>
        <w:tabs>
          <w:tab w:val="left" w:pos="720"/>
        </w:tabs>
        <w:ind w:left="1620" w:hanging="2340"/>
        <w:rPr>
          <w:sz w:val="22"/>
          <w:szCs w:val="22"/>
        </w:rPr>
      </w:pPr>
      <w:r w:rsidRPr="009A46E8">
        <w:rPr>
          <w:sz w:val="22"/>
          <w:szCs w:val="22"/>
        </w:rPr>
        <w:tab/>
        <w:t>2300.2</w:t>
      </w:r>
      <w:r w:rsidRPr="009A46E8">
        <w:rPr>
          <w:sz w:val="22"/>
          <w:szCs w:val="22"/>
        </w:rPr>
        <w:tab/>
        <w:t>Costs incurred for PNMI services that are rendered in common to MaineCare residents as well as to non-MaineCare residents, will be allowed on a pro rata basis, unless there is a specific allocation defined elsewhere in these Principles.</w:t>
      </w:r>
    </w:p>
    <w:p w14:paraId="527FE27F" w14:textId="77777777" w:rsidR="00BF6974" w:rsidRPr="009A46E8" w:rsidRDefault="00BF6974">
      <w:pPr>
        <w:tabs>
          <w:tab w:val="left" w:pos="720"/>
        </w:tabs>
        <w:ind w:left="1620" w:hanging="2340"/>
        <w:rPr>
          <w:sz w:val="22"/>
          <w:szCs w:val="22"/>
        </w:rPr>
      </w:pPr>
    </w:p>
    <w:p w14:paraId="0F20FA7B" w14:textId="77777777" w:rsidR="00190650" w:rsidRPr="009A46E8" w:rsidRDefault="00190650">
      <w:pPr>
        <w:rPr>
          <w:sz w:val="22"/>
          <w:szCs w:val="22"/>
        </w:rPr>
      </w:pPr>
      <w:r w:rsidRPr="009A46E8">
        <w:rPr>
          <w:sz w:val="22"/>
          <w:szCs w:val="22"/>
        </w:rPr>
        <w:t>2400</w:t>
      </w:r>
      <w:r w:rsidRPr="009A46E8">
        <w:rPr>
          <w:sz w:val="22"/>
          <w:szCs w:val="22"/>
        </w:rPr>
        <w:tab/>
      </w:r>
      <w:r w:rsidRPr="006A3A9A">
        <w:rPr>
          <w:b/>
          <w:bCs/>
          <w:sz w:val="22"/>
          <w:szCs w:val="22"/>
        </w:rPr>
        <w:t>ALLOWABILITY OF COST</w:t>
      </w:r>
    </w:p>
    <w:p w14:paraId="7F35FA13" w14:textId="77777777" w:rsidR="00190650" w:rsidRPr="009A46E8" w:rsidRDefault="00190650">
      <w:pPr>
        <w:pStyle w:val="Footer"/>
        <w:tabs>
          <w:tab w:val="clear" w:pos="4320"/>
          <w:tab w:val="clear" w:pos="8640"/>
        </w:tabs>
        <w:ind w:left="-720"/>
        <w:rPr>
          <w:sz w:val="22"/>
          <w:szCs w:val="22"/>
        </w:rPr>
      </w:pPr>
    </w:p>
    <w:p w14:paraId="54C7B059" w14:textId="77777777" w:rsidR="00190650" w:rsidRDefault="00190650">
      <w:pPr>
        <w:pStyle w:val="BlockText"/>
        <w:tabs>
          <w:tab w:val="clear" w:pos="1440"/>
          <w:tab w:val="clear" w:pos="2340"/>
          <w:tab w:val="clear" w:pos="3420"/>
          <w:tab w:val="left" w:pos="1620"/>
        </w:tabs>
        <w:ind w:left="720" w:right="0" w:firstLine="0"/>
        <w:jc w:val="left"/>
        <w:rPr>
          <w:rFonts w:ascii="Times New Roman" w:hAnsi="Times New Roman"/>
          <w:szCs w:val="22"/>
        </w:rPr>
      </w:pPr>
      <w:r w:rsidRPr="009A46E8">
        <w:rPr>
          <w:rFonts w:ascii="Times New Roman" w:hAnsi="Times New Roman"/>
          <w:szCs w:val="22"/>
        </w:rPr>
        <w:t>2400.1</w:t>
      </w:r>
      <w:r w:rsidRPr="009A46E8">
        <w:rPr>
          <w:rFonts w:ascii="Times New Roman" w:hAnsi="Times New Roman"/>
          <w:szCs w:val="22"/>
        </w:rPr>
        <w:tab/>
        <w:t>Allowable costs shall include salaries and wages for direct service staff.</w:t>
      </w:r>
    </w:p>
    <w:p w14:paraId="0BC53382" w14:textId="77777777" w:rsidR="00996B73" w:rsidRPr="009A46E8" w:rsidRDefault="00996B73" w:rsidP="00572D8D">
      <w:pPr>
        <w:rPr>
          <w:sz w:val="22"/>
          <w:szCs w:val="22"/>
        </w:rPr>
      </w:pPr>
    </w:p>
    <w:p w14:paraId="2755A84B" w14:textId="77777777" w:rsidR="00190650" w:rsidRPr="009A46E8" w:rsidRDefault="00190650">
      <w:pPr>
        <w:ind w:left="1620"/>
        <w:rPr>
          <w:sz w:val="22"/>
          <w:szCs w:val="22"/>
        </w:rPr>
      </w:pPr>
      <w:r w:rsidRPr="009A46E8">
        <w:rPr>
          <w:sz w:val="22"/>
          <w:szCs w:val="22"/>
        </w:rPr>
        <w:t>See applicable Appendix for each type of PNMI for the list of approved direct service staff:</w:t>
      </w:r>
    </w:p>
    <w:p w14:paraId="1C260337" w14:textId="77777777" w:rsidR="00190650" w:rsidRPr="009A46E8" w:rsidRDefault="00190650">
      <w:pPr>
        <w:ind w:left="1530"/>
        <w:rPr>
          <w:sz w:val="22"/>
          <w:szCs w:val="22"/>
        </w:rPr>
      </w:pPr>
    </w:p>
    <w:p w14:paraId="795610C5" w14:textId="19B96AEF" w:rsidR="008D1332" w:rsidRDefault="00190650" w:rsidP="005F5B76">
      <w:pPr>
        <w:tabs>
          <w:tab w:val="left" w:pos="3060"/>
          <w:tab w:val="left" w:pos="3510"/>
        </w:tabs>
        <w:ind w:left="1620"/>
        <w:rPr>
          <w:sz w:val="22"/>
          <w:szCs w:val="22"/>
        </w:rPr>
      </w:pPr>
      <w:r w:rsidRPr="52D34329">
        <w:rPr>
          <w:sz w:val="22"/>
          <w:szCs w:val="22"/>
        </w:rPr>
        <w:t>Appendix B</w:t>
      </w:r>
      <w:r>
        <w:tab/>
      </w:r>
      <w:r w:rsidRPr="52D34329">
        <w:rPr>
          <w:sz w:val="22"/>
          <w:szCs w:val="22"/>
        </w:rPr>
        <w:t xml:space="preserve">Substance </w:t>
      </w:r>
      <w:r w:rsidR="00B14599" w:rsidRPr="52D34329">
        <w:rPr>
          <w:sz w:val="22"/>
          <w:szCs w:val="22"/>
        </w:rPr>
        <w:t xml:space="preserve">Use </w:t>
      </w:r>
      <w:r w:rsidRPr="52D34329">
        <w:rPr>
          <w:sz w:val="22"/>
          <w:szCs w:val="22"/>
        </w:rPr>
        <w:t>Treatment Facilities</w:t>
      </w:r>
    </w:p>
    <w:p w14:paraId="75CE53D1" w14:textId="77777777" w:rsidR="00190650" w:rsidRPr="009A46E8" w:rsidRDefault="00190650">
      <w:pPr>
        <w:pStyle w:val="Heading3"/>
        <w:keepNext w:val="0"/>
        <w:tabs>
          <w:tab w:val="left" w:pos="2160"/>
          <w:tab w:val="left" w:pos="3060"/>
          <w:tab w:val="left" w:pos="3510"/>
        </w:tabs>
        <w:ind w:left="1620" w:hanging="2880"/>
        <w:rPr>
          <w:sz w:val="22"/>
          <w:szCs w:val="22"/>
        </w:rPr>
      </w:pPr>
      <w:r w:rsidRPr="009A46E8">
        <w:rPr>
          <w:sz w:val="22"/>
          <w:szCs w:val="22"/>
        </w:rPr>
        <w:tab/>
        <w:t>Appendix C</w:t>
      </w:r>
      <w:r w:rsidRPr="009A46E8">
        <w:rPr>
          <w:sz w:val="22"/>
          <w:szCs w:val="22"/>
        </w:rPr>
        <w:tab/>
        <w:t>Medical and Remedial Service Facilities</w:t>
      </w:r>
    </w:p>
    <w:p w14:paraId="07727BAE" w14:textId="23276C23" w:rsidR="00190650" w:rsidRPr="009A46E8" w:rsidRDefault="00190650">
      <w:pPr>
        <w:tabs>
          <w:tab w:val="left" w:pos="3060"/>
          <w:tab w:val="left" w:pos="3510"/>
        </w:tabs>
        <w:ind w:left="1620"/>
        <w:rPr>
          <w:sz w:val="22"/>
          <w:szCs w:val="22"/>
        </w:rPr>
      </w:pPr>
      <w:r w:rsidRPr="009A46E8">
        <w:rPr>
          <w:sz w:val="22"/>
          <w:szCs w:val="22"/>
        </w:rPr>
        <w:t>Appendix D</w:t>
      </w:r>
      <w:r w:rsidRPr="009A46E8">
        <w:rPr>
          <w:sz w:val="22"/>
          <w:szCs w:val="22"/>
        </w:rPr>
        <w:tab/>
        <w:t>Child</w:t>
      </w:r>
      <w:r w:rsidR="00B14599">
        <w:rPr>
          <w:sz w:val="22"/>
          <w:szCs w:val="22"/>
        </w:rPr>
        <w:t xml:space="preserve">ren’s Residential </w:t>
      </w:r>
      <w:r w:rsidRPr="009A46E8">
        <w:rPr>
          <w:sz w:val="22"/>
          <w:szCs w:val="22"/>
        </w:rPr>
        <w:t>Care Facilities</w:t>
      </w:r>
    </w:p>
    <w:p w14:paraId="4DFF7456" w14:textId="77777777" w:rsidR="00190650" w:rsidRPr="009A46E8" w:rsidRDefault="00190650">
      <w:pPr>
        <w:tabs>
          <w:tab w:val="left" w:pos="3060"/>
        </w:tabs>
        <w:ind w:left="1620"/>
        <w:rPr>
          <w:sz w:val="22"/>
          <w:szCs w:val="22"/>
        </w:rPr>
      </w:pPr>
      <w:r w:rsidRPr="009A46E8">
        <w:rPr>
          <w:sz w:val="22"/>
          <w:szCs w:val="22"/>
        </w:rPr>
        <w:t>Appendix E</w:t>
      </w:r>
      <w:r w:rsidRPr="009A46E8">
        <w:rPr>
          <w:sz w:val="22"/>
          <w:szCs w:val="22"/>
        </w:rPr>
        <w:tab/>
        <w:t>Community Residences for Persons with Mental Illness</w:t>
      </w:r>
    </w:p>
    <w:p w14:paraId="5C1EF4F0" w14:textId="77777777" w:rsidR="0047118D" w:rsidRDefault="00190650" w:rsidP="008C1DD3">
      <w:pPr>
        <w:tabs>
          <w:tab w:val="left" w:pos="1620"/>
          <w:tab w:val="left" w:pos="2160"/>
          <w:tab w:val="left" w:pos="3060"/>
          <w:tab w:val="left" w:pos="3510"/>
        </w:tabs>
        <w:ind w:left="2520" w:hanging="4320"/>
        <w:rPr>
          <w:sz w:val="22"/>
          <w:szCs w:val="22"/>
        </w:rPr>
      </w:pPr>
      <w:r w:rsidRPr="009A46E8">
        <w:rPr>
          <w:sz w:val="22"/>
          <w:szCs w:val="22"/>
        </w:rPr>
        <w:tab/>
        <w:t>Appendix F</w:t>
      </w:r>
      <w:r w:rsidRPr="009A46E8">
        <w:rPr>
          <w:sz w:val="22"/>
          <w:szCs w:val="22"/>
        </w:rPr>
        <w:tab/>
        <w:t>Non-Case Mixed Medical and Remedial Facilities</w:t>
      </w:r>
    </w:p>
    <w:p w14:paraId="2AA77208" w14:textId="77777777" w:rsidR="005F5B76" w:rsidRPr="009A46E8" w:rsidRDefault="005F5B76" w:rsidP="0047118D">
      <w:pPr>
        <w:tabs>
          <w:tab w:val="left" w:pos="3060"/>
        </w:tabs>
        <w:rPr>
          <w:sz w:val="22"/>
          <w:szCs w:val="22"/>
        </w:rPr>
      </w:pPr>
    </w:p>
    <w:p w14:paraId="239FEC18" w14:textId="46793100" w:rsidR="00C86E09" w:rsidRDefault="00C86E09" w:rsidP="0047118D">
      <w:pPr>
        <w:tabs>
          <w:tab w:val="left" w:pos="720"/>
          <w:tab w:val="left" w:pos="1620"/>
        </w:tabs>
        <w:ind w:left="1620" w:hanging="1620"/>
        <w:rPr>
          <w:sz w:val="22"/>
          <w:szCs w:val="22"/>
        </w:rPr>
      </w:pPr>
    </w:p>
    <w:p w14:paraId="58FC58C9" w14:textId="77777777" w:rsidR="00664A51" w:rsidRDefault="00664A51" w:rsidP="00C86E09">
      <w:pPr>
        <w:tabs>
          <w:tab w:val="left" w:pos="720"/>
        </w:tabs>
        <w:ind w:left="1620" w:hanging="1620"/>
        <w:rPr>
          <w:sz w:val="22"/>
          <w:szCs w:val="22"/>
        </w:rPr>
      </w:pPr>
    </w:p>
    <w:p w14:paraId="58A2582A" w14:textId="4A6D2A4B" w:rsidR="00C86E09" w:rsidRDefault="00C86E09" w:rsidP="00C86E09">
      <w:pPr>
        <w:tabs>
          <w:tab w:val="left" w:pos="720"/>
        </w:tabs>
        <w:ind w:left="1620" w:hanging="1620"/>
        <w:rPr>
          <w:sz w:val="22"/>
          <w:szCs w:val="22"/>
        </w:rPr>
      </w:pPr>
      <w:r w:rsidRPr="000F79C3">
        <w:rPr>
          <w:sz w:val="22"/>
          <w:szCs w:val="22"/>
        </w:rPr>
        <w:t>2400</w:t>
      </w:r>
      <w:r w:rsidRPr="000F79C3">
        <w:rPr>
          <w:sz w:val="22"/>
          <w:szCs w:val="22"/>
        </w:rPr>
        <w:tab/>
      </w:r>
      <w:r w:rsidRPr="000F79C3">
        <w:rPr>
          <w:b/>
          <w:sz w:val="22"/>
          <w:szCs w:val="22"/>
        </w:rPr>
        <w:t>ALLOWABILITY OF COST</w:t>
      </w:r>
      <w:r w:rsidRPr="000F79C3">
        <w:rPr>
          <w:sz w:val="22"/>
          <w:szCs w:val="22"/>
        </w:rPr>
        <w:t xml:space="preserve"> (cont.)</w:t>
      </w:r>
    </w:p>
    <w:p w14:paraId="7947F581" w14:textId="77777777" w:rsidR="00C86E09" w:rsidRDefault="00C86E09" w:rsidP="0047118D">
      <w:pPr>
        <w:tabs>
          <w:tab w:val="left" w:pos="720"/>
          <w:tab w:val="left" w:pos="1620"/>
        </w:tabs>
        <w:ind w:left="1620" w:hanging="1620"/>
        <w:rPr>
          <w:sz w:val="22"/>
          <w:szCs w:val="22"/>
        </w:rPr>
      </w:pPr>
    </w:p>
    <w:p w14:paraId="74CE6463" w14:textId="4931098B" w:rsidR="00190650" w:rsidRDefault="00190650" w:rsidP="00C86E09">
      <w:pPr>
        <w:tabs>
          <w:tab w:val="left" w:pos="720"/>
          <w:tab w:val="left" w:pos="1620"/>
        </w:tabs>
        <w:ind w:left="1620" w:hanging="900"/>
        <w:rPr>
          <w:sz w:val="22"/>
          <w:szCs w:val="22"/>
        </w:rPr>
      </w:pPr>
      <w:r w:rsidRPr="009A46E8">
        <w:rPr>
          <w:sz w:val="22"/>
          <w:szCs w:val="22"/>
        </w:rPr>
        <w:t>2400.2</w:t>
      </w:r>
      <w:r w:rsidRPr="009A46E8">
        <w:rPr>
          <w:sz w:val="22"/>
          <w:szCs w:val="22"/>
        </w:rPr>
        <w:tab/>
        <w:t>Allowable costs shall also include the following taxes and benefits applicable to direct service staff as defined in the applicable Appendix:</w:t>
      </w:r>
    </w:p>
    <w:p w14:paraId="2CEE0EBF" w14:textId="77777777" w:rsidR="0047118D" w:rsidRPr="009A46E8" w:rsidRDefault="0047118D" w:rsidP="0047118D">
      <w:pPr>
        <w:tabs>
          <w:tab w:val="left" w:pos="720"/>
          <w:tab w:val="left" w:pos="1620"/>
        </w:tabs>
        <w:ind w:left="1620" w:hanging="1620"/>
        <w:rPr>
          <w:sz w:val="22"/>
          <w:szCs w:val="22"/>
        </w:rPr>
      </w:pPr>
    </w:p>
    <w:p w14:paraId="43B874B4" w14:textId="77777777" w:rsidR="00190650" w:rsidRDefault="00190650">
      <w:pPr>
        <w:ind w:left="1620"/>
        <w:rPr>
          <w:sz w:val="22"/>
          <w:szCs w:val="22"/>
        </w:rPr>
      </w:pPr>
      <w:r w:rsidRPr="009A46E8">
        <w:rPr>
          <w:sz w:val="22"/>
          <w:szCs w:val="22"/>
        </w:rPr>
        <w:t>Payroll taxes/unemployment payroll taxes</w:t>
      </w:r>
    </w:p>
    <w:p w14:paraId="0DF46FF5" w14:textId="77777777" w:rsidR="00190650" w:rsidRPr="009A46E8" w:rsidRDefault="00190650">
      <w:pPr>
        <w:ind w:left="1620"/>
        <w:rPr>
          <w:sz w:val="22"/>
          <w:szCs w:val="22"/>
        </w:rPr>
      </w:pPr>
      <w:r w:rsidRPr="009A46E8">
        <w:rPr>
          <w:sz w:val="22"/>
          <w:szCs w:val="22"/>
        </w:rPr>
        <w:t>Health insurance</w:t>
      </w:r>
    </w:p>
    <w:p w14:paraId="7577C26C" w14:textId="77777777" w:rsidR="00190650" w:rsidRPr="009A46E8" w:rsidRDefault="00190650">
      <w:pPr>
        <w:ind w:left="1620"/>
        <w:rPr>
          <w:sz w:val="22"/>
          <w:szCs w:val="22"/>
        </w:rPr>
      </w:pPr>
      <w:r w:rsidRPr="009A46E8">
        <w:rPr>
          <w:sz w:val="22"/>
          <w:szCs w:val="22"/>
        </w:rPr>
        <w:t>Dental insurance</w:t>
      </w:r>
    </w:p>
    <w:p w14:paraId="0E6AA0D3" w14:textId="77777777" w:rsidR="00190650" w:rsidRPr="009A46E8" w:rsidRDefault="00190650">
      <w:pPr>
        <w:ind w:left="1620"/>
        <w:rPr>
          <w:sz w:val="22"/>
          <w:szCs w:val="22"/>
        </w:rPr>
      </w:pPr>
      <w:r w:rsidRPr="009A46E8">
        <w:rPr>
          <w:sz w:val="22"/>
          <w:szCs w:val="22"/>
        </w:rPr>
        <w:t>Employer term life/disability insurance</w:t>
      </w:r>
    </w:p>
    <w:p w14:paraId="2BA86E3C" w14:textId="77777777" w:rsidR="00190650" w:rsidRPr="009A46E8" w:rsidRDefault="00190650">
      <w:pPr>
        <w:ind w:left="1620"/>
        <w:rPr>
          <w:sz w:val="22"/>
          <w:szCs w:val="22"/>
        </w:rPr>
      </w:pPr>
      <w:r w:rsidRPr="009A46E8">
        <w:rPr>
          <w:sz w:val="22"/>
          <w:szCs w:val="22"/>
        </w:rPr>
        <w:t>Qualified retirement contributions</w:t>
      </w:r>
    </w:p>
    <w:p w14:paraId="7799B462" w14:textId="77777777" w:rsidR="0047118D" w:rsidRDefault="00190650" w:rsidP="0047118D">
      <w:pPr>
        <w:ind w:left="1620"/>
        <w:rPr>
          <w:sz w:val="22"/>
          <w:szCs w:val="22"/>
        </w:rPr>
      </w:pPr>
      <w:r w:rsidRPr="009A46E8">
        <w:rPr>
          <w:sz w:val="22"/>
          <w:szCs w:val="22"/>
        </w:rPr>
        <w:t>Worker’s Compensation insurance</w:t>
      </w:r>
    </w:p>
    <w:p w14:paraId="5EAA0378" w14:textId="77777777" w:rsidR="0047118D" w:rsidRDefault="0047118D" w:rsidP="0047118D">
      <w:pPr>
        <w:ind w:left="1620"/>
        <w:rPr>
          <w:sz w:val="22"/>
          <w:szCs w:val="22"/>
        </w:rPr>
      </w:pPr>
    </w:p>
    <w:p w14:paraId="3B53F3C7" w14:textId="77777777" w:rsidR="00294DD2" w:rsidRDefault="00190650" w:rsidP="00D23CF1">
      <w:pPr>
        <w:tabs>
          <w:tab w:val="left" w:pos="720"/>
          <w:tab w:val="left" w:pos="1620"/>
        </w:tabs>
        <w:ind w:left="720"/>
        <w:rPr>
          <w:sz w:val="22"/>
          <w:szCs w:val="22"/>
        </w:rPr>
      </w:pPr>
      <w:r w:rsidRPr="009A46E8">
        <w:rPr>
          <w:sz w:val="22"/>
          <w:szCs w:val="22"/>
        </w:rPr>
        <w:t>2400.3</w:t>
      </w:r>
      <w:r w:rsidRPr="009A46E8">
        <w:rPr>
          <w:sz w:val="22"/>
          <w:szCs w:val="22"/>
        </w:rPr>
        <w:tab/>
        <w:t>The Department will approve the direct care staffing.</w:t>
      </w:r>
    </w:p>
    <w:p w14:paraId="1EBBE353" w14:textId="77777777" w:rsidR="00294DD2" w:rsidRDefault="00294DD2" w:rsidP="00294DD2">
      <w:pPr>
        <w:tabs>
          <w:tab w:val="left" w:pos="720"/>
          <w:tab w:val="left" w:pos="1620"/>
        </w:tabs>
        <w:ind w:left="720"/>
        <w:rPr>
          <w:sz w:val="22"/>
          <w:szCs w:val="22"/>
        </w:rPr>
      </w:pPr>
    </w:p>
    <w:p w14:paraId="0AEB707C" w14:textId="52F45304" w:rsidR="00933F3E" w:rsidRDefault="00294DD2" w:rsidP="001E18B1">
      <w:pPr>
        <w:tabs>
          <w:tab w:val="left" w:pos="720"/>
          <w:tab w:val="left" w:pos="1620"/>
          <w:tab w:val="left" w:pos="2520"/>
        </w:tabs>
        <w:ind w:left="1620" w:hanging="900"/>
        <w:rPr>
          <w:sz w:val="22"/>
          <w:szCs w:val="22"/>
        </w:rPr>
      </w:pPr>
      <w:r>
        <w:rPr>
          <w:sz w:val="22"/>
          <w:szCs w:val="22"/>
        </w:rPr>
        <w:tab/>
        <w:t>2400.3.1</w:t>
      </w:r>
      <w:r>
        <w:rPr>
          <w:sz w:val="22"/>
          <w:szCs w:val="22"/>
        </w:rPr>
        <w:tab/>
      </w:r>
      <w:r w:rsidR="00190650" w:rsidRPr="009A46E8">
        <w:rPr>
          <w:sz w:val="22"/>
          <w:szCs w:val="22"/>
        </w:rPr>
        <w:t>The Department will determine the reasonableness of costs based on the budget submitted prior to the beginning of the provider’s fiscal year, subject to final approval by the Office of MaineCare Services</w:t>
      </w:r>
      <w:r w:rsidR="0090030B">
        <w:rPr>
          <w:sz w:val="22"/>
          <w:szCs w:val="22"/>
        </w:rPr>
        <w:t xml:space="preserve"> and the Department</w:t>
      </w:r>
      <w:r w:rsidR="00190650" w:rsidRPr="009A46E8">
        <w:rPr>
          <w:sz w:val="22"/>
          <w:szCs w:val="22"/>
        </w:rPr>
        <w:t>. The total amount approved in the budget will serve as a cap for reimbursement.</w:t>
      </w:r>
    </w:p>
    <w:p w14:paraId="0546F89A" w14:textId="77777777" w:rsidR="00294DD2" w:rsidRDefault="00294DD2" w:rsidP="00294DD2">
      <w:pPr>
        <w:tabs>
          <w:tab w:val="left" w:pos="720"/>
          <w:tab w:val="left" w:pos="1620"/>
          <w:tab w:val="left" w:pos="2520"/>
        </w:tabs>
        <w:ind w:left="720"/>
        <w:rPr>
          <w:sz w:val="22"/>
          <w:szCs w:val="22"/>
        </w:rPr>
      </w:pPr>
    </w:p>
    <w:p w14:paraId="0EBBDE3A" w14:textId="77777777" w:rsidR="00190650" w:rsidRPr="009A46E8" w:rsidRDefault="00933F3E" w:rsidP="00933F3E">
      <w:pPr>
        <w:pStyle w:val="BodyText3"/>
        <w:ind w:left="2520" w:hanging="900"/>
        <w:rPr>
          <w:sz w:val="22"/>
          <w:szCs w:val="22"/>
        </w:rPr>
      </w:pPr>
      <w:r>
        <w:rPr>
          <w:sz w:val="22"/>
          <w:szCs w:val="22"/>
        </w:rPr>
        <w:t>2400.3.2</w:t>
      </w:r>
      <w:r>
        <w:rPr>
          <w:sz w:val="22"/>
          <w:szCs w:val="22"/>
        </w:rPr>
        <w:tab/>
      </w:r>
      <w:r w:rsidR="00190650" w:rsidRPr="009A46E8">
        <w:rPr>
          <w:sz w:val="22"/>
          <w:szCs w:val="22"/>
        </w:rPr>
        <w:t>A Rate Letter will inform the provider of the approved total cost cap and per diem rate based on a review of the submitted budget per Section 2400, Chapter III, General Provisions. For case mix facilities covered under Appendix C, the rate letter informs the agency of the Industry Price and Average Case Mix Index.</w:t>
      </w:r>
    </w:p>
    <w:p w14:paraId="584905F9" w14:textId="77777777" w:rsidR="00190650" w:rsidRPr="009A46E8" w:rsidRDefault="00190650">
      <w:pPr>
        <w:pStyle w:val="BodyText3"/>
        <w:ind w:left="-720"/>
        <w:rPr>
          <w:sz w:val="22"/>
          <w:szCs w:val="22"/>
        </w:rPr>
      </w:pPr>
    </w:p>
    <w:p w14:paraId="0477166D" w14:textId="77777777" w:rsidR="003F0185" w:rsidRDefault="0047118D" w:rsidP="000F79C3">
      <w:pPr>
        <w:pStyle w:val="BodyText3"/>
        <w:tabs>
          <w:tab w:val="left" w:pos="720"/>
          <w:tab w:val="left" w:pos="1080"/>
          <w:tab w:val="left" w:pos="1620"/>
        </w:tabs>
        <w:ind w:left="1620" w:hanging="1620"/>
        <w:rPr>
          <w:rFonts w:eastAsia="Arial Unicode MS"/>
          <w:sz w:val="22"/>
          <w:szCs w:val="22"/>
        </w:rPr>
      </w:pPr>
      <w:r>
        <w:rPr>
          <w:sz w:val="22"/>
          <w:szCs w:val="22"/>
        </w:rPr>
        <w:tab/>
        <w:t>2400.4</w:t>
      </w:r>
      <w:r>
        <w:rPr>
          <w:sz w:val="22"/>
          <w:szCs w:val="22"/>
        </w:rPr>
        <w:tab/>
      </w:r>
      <w:r w:rsidR="00190650" w:rsidRPr="009A46E8">
        <w:rPr>
          <w:sz w:val="22"/>
          <w:szCs w:val="22"/>
        </w:rPr>
        <w:t>Allowable costs may also include contract fees, which are fees paid in lieu of salary, paid for use of foreign exchange fellows, such as those participating in the ILEX international professional exchange program for social workers, in lieu of direct service staff as defined in the applicable appendix. Contract fees must be prior-approved by the Depa</w:t>
      </w:r>
      <w:r w:rsidR="0090030B">
        <w:rPr>
          <w:sz w:val="22"/>
          <w:szCs w:val="22"/>
        </w:rPr>
        <w:t xml:space="preserve">rtment, and must meet all staff </w:t>
      </w:r>
      <w:r w:rsidR="00190650" w:rsidRPr="009A46E8">
        <w:rPr>
          <w:sz w:val="22"/>
          <w:szCs w:val="22"/>
        </w:rPr>
        <w:t xml:space="preserve">qualifications. </w:t>
      </w:r>
      <w:r w:rsidR="00190650" w:rsidRPr="009A46E8">
        <w:rPr>
          <w:rFonts w:eastAsia="Arial Unicode MS"/>
          <w:sz w:val="22"/>
          <w:szCs w:val="22"/>
        </w:rPr>
        <w:t>The Department will reimburse the provider for the contract fee, based on a calculation of hours worked by the foreign exchange fellow, at the salary, wages and taxes and benefits that would be allowable under these regulations for a comparable direct service staff working those hours.</w:t>
      </w:r>
      <w:r w:rsidR="0045297E">
        <w:rPr>
          <w:rFonts w:eastAsia="Arial Unicode MS"/>
          <w:sz w:val="22"/>
          <w:szCs w:val="22"/>
        </w:rPr>
        <w:t xml:space="preserve"> </w:t>
      </w:r>
      <w:r w:rsidR="00190650" w:rsidRPr="009A46E8">
        <w:rPr>
          <w:rFonts w:eastAsia="Arial Unicode MS"/>
          <w:sz w:val="22"/>
          <w:szCs w:val="22"/>
        </w:rPr>
        <w:t>The Department will only reimburse up to the allowed contract fee amount, and will not reimburse any wages and benefits to the foreign exchange fellow other than reimbursing the allowable contract fee amount.</w:t>
      </w:r>
    </w:p>
    <w:p w14:paraId="67A3F577" w14:textId="77777777" w:rsidR="00C57938" w:rsidRDefault="00C57938" w:rsidP="0090030B">
      <w:pPr>
        <w:pStyle w:val="BodyText3"/>
        <w:tabs>
          <w:tab w:val="left" w:pos="720"/>
          <w:tab w:val="left" w:pos="1080"/>
          <w:tab w:val="left" w:pos="1620"/>
        </w:tabs>
        <w:ind w:left="1620" w:hanging="1620"/>
        <w:rPr>
          <w:rFonts w:eastAsia="Arial Unicode MS"/>
          <w:sz w:val="22"/>
          <w:szCs w:val="22"/>
        </w:rPr>
      </w:pPr>
    </w:p>
    <w:p w14:paraId="37F51B0A" w14:textId="77777777" w:rsidR="00C86E09" w:rsidRDefault="00EB2EDC" w:rsidP="000B7E06">
      <w:pPr>
        <w:pStyle w:val="BodyText3"/>
        <w:tabs>
          <w:tab w:val="left" w:pos="720"/>
          <w:tab w:val="left" w:pos="1080"/>
          <w:tab w:val="left" w:pos="1620"/>
        </w:tabs>
        <w:ind w:left="1620" w:hanging="1620"/>
        <w:rPr>
          <w:rFonts w:eastAsia="Arial Unicode MS"/>
          <w:sz w:val="22"/>
          <w:szCs w:val="22"/>
        </w:rPr>
      </w:pPr>
      <w:r>
        <w:rPr>
          <w:rFonts w:eastAsia="Arial Unicode MS"/>
          <w:sz w:val="22"/>
          <w:szCs w:val="22"/>
        </w:rPr>
        <w:tab/>
        <w:t>2400.5</w:t>
      </w:r>
      <w:r>
        <w:rPr>
          <w:rFonts w:eastAsia="Arial Unicode MS"/>
          <w:sz w:val="22"/>
          <w:szCs w:val="22"/>
        </w:rPr>
        <w:tab/>
        <w:t xml:space="preserve">Pending CMS approval, effective August 1, 2018, for the state fiscal year ending June 30, 2019, a special supplemental </w:t>
      </w:r>
      <w:r w:rsidR="0030244B">
        <w:rPr>
          <w:rFonts w:eastAsia="Arial Unicode MS"/>
          <w:sz w:val="22"/>
          <w:szCs w:val="22"/>
        </w:rPr>
        <w:t xml:space="preserve">wage </w:t>
      </w:r>
      <w:r>
        <w:rPr>
          <w:rFonts w:eastAsia="Arial Unicode MS"/>
          <w:sz w:val="22"/>
          <w:szCs w:val="22"/>
        </w:rPr>
        <w:t xml:space="preserve">allowance shall be available to Appendix C PNMIs, for increases in wages and wage-related benefits in direct care and personal care cost components. An amount equal to ten percent (10%) of wages and associated benefits and taxes as reported on each facility’s as-filed cost report for its fiscal year ending in calendar year 2016 shall be added to the cost per resident day in calculating each facility’s </w:t>
      </w:r>
    </w:p>
    <w:p w14:paraId="1691024D" w14:textId="5411FB92" w:rsidR="00C86E09" w:rsidRDefault="00C86E09" w:rsidP="000B7E06">
      <w:pPr>
        <w:pStyle w:val="BodyText3"/>
        <w:tabs>
          <w:tab w:val="left" w:pos="720"/>
          <w:tab w:val="left" w:pos="1080"/>
          <w:tab w:val="left" w:pos="1620"/>
        </w:tabs>
        <w:ind w:left="1620" w:hanging="1620"/>
        <w:rPr>
          <w:rFonts w:eastAsia="Arial Unicode MS"/>
          <w:sz w:val="22"/>
          <w:szCs w:val="22"/>
        </w:rPr>
      </w:pPr>
    </w:p>
    <w:p w14:paraId="2E0C1596" w14:textId="77777777" w:rsidR="00664A51" w:rsidRDefault="00664A51" w:rsidP="00C86E09">
      <w:pPr>
        <w:rPr>
          <w:rFonts w:eastAsia="Arial Unicode MS"/>
          <w:sz w:val="22"/>
          <w:szCs w:val="22"/>
        </w:rPr>
      </w:pPr>
    </w:p>
    <w:p w14:paraId="2A8D7D28" w14:textId="63E6F32E" w:rsidR="00C86E09" w:rsidRPr="000F79C3" w:rsidRDefault="00C86E09" w:rsidP="00C86E09">
      <w:pPr>
        <w:rPr>
          <w:rFonts w:eastAsia="Arial Unicode MS"/>
          <w:sz w:val="22"/>
          <w:szCs w:val="22"/>
        </w:rPr>
      </w:pPr>
      <w:r w:rsidRPr="000F79C3">
        <w:rPr>
          <w:rFonts w:eastAsia="Arial Unicode MS"/>
          <w:sz w:val="22"/>
          <w:szCs w:val="22"/>
        </w:rPr>
        <w:t>2400</w:t>
      </w:r>
      <w:r w:rsidRPr="000F79C3">
        <w:rPr>
          <w:rFonts w:eastAsia="Arial Unicode MS"/>
          <w:sz w:val="22"/>
          <w:szCs w:val="22"/>
        </w:rPr>
        <w:tab/>
      </w:r>
      <w:r w:rsidRPr="000F79C3">
        <w:rPr>
          <w:rFonts w:eastAsia="Arial Unicode MS"/>
          <w:b/>
          <w:sz w:val="22"/>
          <w:szCs w:val="22"/>
        </w:rPr>
        <w:t>ALLOWABILITY OF COST</w:t>
      </w:r>
      <w:r w:rsidRPr="000F79C3">
        <w:rPr>
          <w:rFonts w:eastAsia="Arial Unicode MS"/>
          <w:sz w:val="22"/>
          <w:szCs w:val="22"/>
        </w:rPr>
        <w:t xml:space="preserve"> (cont.)</w:t>
      </w:r>
    </w:p>
    <w:p w14:paraId="50ECE156" w14:textId="77777777" w:rsidR="00C86E09" w:rsidRDefault="00C86E09" w:rsidP="000B7E06">
      <w:pPr>
        <w:pStyle w:val="BodyText3"/>
        <w:tabs>
          <w:tab w:val="left" w:pos="720"/>
          <w:tab w:val="left" w:pos="1080"/>
          <w:tab w:val="left" w:pos="1620"/>
        </w:tabs>
        <w:ind w:left="1620" w:hanging="1620"/>
        <w:rPr>
          <w:rFonts w:eastAsia="Arial Unicode MS"/>
          <w:sz w:val="22"/>
          <w:szCs w:val="22"/>
        </w:rPr>
      </w:pPr>
    </w:p>
    <w:p w14:paraId="180CB3F8" w14:textId="511B1211" w:rsidR="00EB2EDC" w:rsidRDefault="00EB2EDC" w:rsidP="00C86E09">
      <w:pPr>
        <w:pStyle w:val="BodyText3"/>
        <w:tabs>
          <w:tab w:val="left" w:pos="720"/>
          <w:tab w:val="left" w:pos="1080"/>
          <w:tab w:val="left" w:pos="1620"/>
        </w:tabs>
        <w:ind w:left="1620"/>
        <w:rPr>
          <w:rFonts w:eastAsia="Arial Unicode MS"/>
          <w:sz w:val="22"/>
          <w:szCs w:val="22"/>
        </w:rPr>
      </w:pPr>
      <w:r>
        <w:rPr>
          <w:rFonts w:eastAsia="Arial Unicode MS"/>
          <w:sz w:val="22"/>
          <w:szCs w:val="22"/>
        </w:rPr>
        <w:t>prospective rate, notwithstanding any otherwise applicable caps or limits on reimbursement. This supplemental allowance shall be allowed and paid at final audit to the full extent that it does not cause reimbursement to exceed the facility’s allowable costs per day each</w:t>
      </w:r>
      <w:r w:rsidR="00EC55D4">
        <w:rPr>
          <w:rFonts w:eastAsia="Arial Unicode MS"/>
          <w:sz w:val="22"/>
          <w:szCs w:val="22"/>
        </w:rPr>
        <w:t xml:space="preserve"> cost component that is settled in that fiscal year.</w:t>
      </w:r>
    </w:p>
    <w:p w14:paraId="33839752" w14:textId="77777777" w:rsidR="00EC55D4" w:rsidRDefault="00EC55D4" w:rsidP="0090030B">
      <w:pPr>
        <w:pStyle w:val="BodyText3"/>
        <w:tabs>
          <w:tab w:val="left" w:pos="720"/>
          <w:tab w:val="left" w:pos="1080"/>
          <w:tab w:val="left" w:pos="1620"/>
        </w:tabs>
        <w:ind w:left="1620" w:hanging="1620"/>
        <w:rPr>
          <w:rFonts w:eastAsia="Arial Unicode MS"/>
          <w:sz w:val="22"/>
          <w:szCs w:val="22"/>
        </w:rPr>
      </w:pPr>
    </w:p>
    <w:p w14:paraId="5A51067F" w14:textId="77777777" w:rsidR="00EC55D4" w:rsidRDefault="00EC55D4" w:rsidP="00EC55D4">
      <w:pPr>
        <w:pStyle w:val="BodyText3"/>
        <w:tabs>
          <w:tab w:val="left" w:pos="720"/>
          <w:tab w:val="left" w:pos="1080"/>
          <w:tab w:val="left" w:pos="1620"/>
        </w:tabs>
        <w:ind w:left="1620"/>
        <w:rPr>
          <w:rFonts w:eastAsia="Arial Unicode MS"/>
          <w:sz w:val="22"/>
          <w:szCs w:val="22"/>
        </w:rPr>
      </w:pPr>
      <w:r>
        <w:rPr>
          <w:rFonts w:eastAsia="Arial Unicode MS"/>
          <w:sz w:val="22"/>
          <w:szCs w:val="22"/>
        </w:rPr>
        <w:t>Providers must ensure that the increase in reimbursement rates effective August 1, 2018 is applied in full to wages and benefits for employees who provide direct services. Providers must document compliance with this requirement in their financial records and provide such documentation to the Department upon request.</w:t>
      </w:r>
    </w:p>
    <w:p w14:paraId="71730A94" w14:textId="77777777" w:rsidR="00B6008A" w:rsidRPr="009A46E8" w:rsidRDefault="00B6008A" w:rsidP="00B6008A">
      <w:pPr>
        <w:pStyle w:val="BodyText3"/>
        <w:rPr>
          <w:sz w:val="22"/>
          <w:szCs w:val="22"/>
        </w:rPr>
      </w:pPr>
    </w:p>
    <w:p w14:paraId="6569C4CD" w14:textId="77777777" w:rsidR="00190650" w:rsidRPr="009A46E8" w:rsidRDefault="00190650">
      <w:pPr>
        <w:pStyle w:val="BodyText3"/>
        <w:ind w:left="720" w:hanging="720"/>
        <w:rPr>
          <w:sz w:val="22"/>
          <w:szCs w:val="22"/>
        </w:rPr>
      </w:pPr>
      <w:r w:rsidRPr="009A46E8">
        <w:rPr>
          <w:sz w:val="22"/>
          <w:szCs w:val="22"/>
        </w:rPr>
        <w:t>2410</w:t>
      </w:r>
      <w:r w:rsidRPr="009A46E8">
        <w:rPr>
          <w:sz w:val="22"/>
          <w:szCs w:val="22"/>
        </w:rPr>
        <w:tab/>
        <w:t>State-Mandated Service Tax: Effective July 1, 2004, allowable costs shall include a State-mandated service tax.</w:t>
      </w:r>
      <w:r w:rsidR="0045297E">
        <w:rPr>
          <w:sz w:val="22"/>
          <w:szCs w:val="22"/>
        </w:rPr>
        <w:t xml:space="preserve"> </w:t>
      </w:r>
      <w:r w:rsidRPr="009A46E8">
        <w:rPr>
          <w:sz w:val="22"/>
          <w:szCs w:val="22"/>
        </w:rPr>
        <w:t>The S</w:t>
      </w:r>
      <w:r w:rsidR="00506D9B">
        <w:rPr>
          <w:sz w:val="22"/>
          <w:szCs w:val="22"/>
        </w:rPr>
        <w:t xml:space="preserve">tate-mandated service tax is a </w:t>
      </w:r>
      <w:r w:rsidRPr="009A46E8">
        <w:rPr>
          <w:sz w:val="22"/>
          <w:szCs w:val="22"/>
        </w:rPr>
        <w:t xml:space="preserve">tax on the value </w:t>
      </w:r>
      <w:r w:rsidR="00B74B9D" w:rsidRPr="009A46E8">
        <w:rPr>
          <w:sz w:val="22"/>
          <w:szCs w:val="22"/>
        </w:rPr>
        <w:t>of PNMI</w:t>
      </w:r>
      <w:r w:rsidRPr="009A46E8">
        <w:rPr>
          <w:sz w:val="22"/>
          <w:szCs w:val="22"/>
        </w:rPr>
        <w:t xml:space="preserve"> servic</w:t>
      </w:r>
      <w:r w:rsidR="00BF6974">
        <w:rPr>
          <w:sz w:val="22"/>
          <w:szCs w:val="22"/>
        </w:rPr>
        <w:t>es, as defined in 36 M.R.S.A. §2552</w:t>
      </w:r>
      <w:r w:rsidRPr="009A46E8">
        <w:rPr>
          <w:sz w:val="22"/>
          <w:szCs w:val="22"/>
        </w:rPr>
        <w:t>(1)(G</w:t>
      </w:r>
      <w:r w:rsidR="00EE023B">
        <w:rPr>
          <w:sz w:val="22"/>
          <w:szCs w:val="22"/>
        </w:rPr>
        <w:t>).</w:t>
      </w:r>
    </w:p>
    <w:p w14:paraId="25AFE230" w14:textId="77777777" w:rsidR="008D1332" w:rsidRPr="009A46E8" w:rsidRDefault="008D1332" w:rsidP="008D1332">
      <w:pPr>
        <w:pStyle w:val="BodyText3"/>
        <w:rPr>
          <w:sz w:val="22"/>
          <w:szCs w:val="22"/>
        </w:rPr>
      </w:pPr>
    </w:p>
    <w:p w14:paraId="67850C9F" w14:textId="77777777" w:rsidR="00936CF5" w:rsidRDefault="00F3361F" w:rsidP="00721B4B">
      <w:pPr>
        <w:pStyle w:val="BodyText3"/>
        <w:tabs>
          <w:tab w:val="left" w:pos="1170"/>
        </w:tabs>
        <w:ind w:left="720" w:hanging="720"/>
        <w:rPr>
          <w:sz w:val="22"/>
          <w:szCs w:val="22"/>
        </w:rPr>
      </w:pPr>
      <w:r>
        <w:rPr>
          <w:sz w:val="22"/>
          <w:szCs w:val="22"/>
        </w:rPr>
        <w:t>2420</w:t>
      </w:r>
      <w:r w:rsidR="00BF6974">
        <w:rPr>
          <w:sz w:val="22"/>
          <w:szCs w:val="22"/>
        </w:rPr>
        <w:tab/>
        <w:t xml:space="preserve">Program Allowance: </w:t>
      </w:r>
      <w:r w:rsidR="00190650" w:rsidRPr="009A46E8">
        <w:rPr>
          <w:sz w:val="22"/>
          <w:szCs w:val="22"/>
        </w:rPr>
        <w:t>See the applicable Appendix for the allowable program allowance.</w:t>
      </w:r>
      <w:r w:rsidR="00721B4B">
        <w:rPr>
          <w:sz w:val="22"/>
          <w:szCs w:val="22"/>
        </w:rPr>
        <w:t xml:space="preserve"> </w:t>
      </w:r>
      <w:r w:rsidR="00190650" w:rsidRPr="009A46E8">
        <w:rPr>
          <w:sz w:val="22"/>
          <w:szCs w:val="22"/>
        </w:rPr>
        <w:t xml:space="preserve">The maximum reimbursement amount allowed, including the program allowance, will </w:t>
      </w:r>
      <w:r w:rsidR="00936CF5">
        <w:rPr>
          <w:sz w:val="22"/>
          <w:szCs w:val="22"/>
        </w:rPr>
        <w:t>not be greater than the total costs of the program.</w:t>
      </w:r>
    </w:p>
    <w:p w14:paraId="76423103" w14:textId="77777777" w:rsidR="005F5B76" w:rsidRDefault="005F5B76" w:rsidP="00EC55D4">
      <w:pPr>
        <w:tabs>
          <w:tab w:val="left" w:pos="1260"/>
        </w:tabs>
        <w:rPr>
          <w:sz w:val="22"/>
          <w:szCs w:val="22"/>
        </w:rPr>
      </w:pPr>
    </w:p>
    <w:p w14:paraId="645F2697" w14:textId="77777777" w:rsidR="00B6008A" w:rsidRPr="00B6008A" w:rsidRDefault="00B6008A" w:rsidP="00936CF5">
      <w:pPr>
        <w:tabs>
          <w:tab w:val="left" w:pos="1260"/>
        </w:tabs>
        <w:ind w:left="720" w:hanging="720"/>
        <w:rPr>
          <w:sz w:val="22"/>
          <w:szCs w:val="22"/>
        </w:rPr>
      </w:pPr>
      <w:r w:rsidRPr="00F3361F">
        <w:rPr>
          <w:sz w:val="22"/>
          <w:szCs w:val="22"/>
        </w:rPr>
        <w:t>24</w:t>
      </w:r>
      <w:r w:rsidR="00F3361F">
        <w:rPr>
          <w:sz w:val="22"/>
          <w:szCs w:val="22"/>
        </w:rPr>
        <w:t>3</w:t>
      </w:r>
      <w:r w:rsidRPr="00F3361F">
        <w:rPr>
          <w:sz w:val="22"/>
          <w:szCs w:val="22"/>
        </w:rPr>
        <w:t>0</w:t>
      </w:r>
      <w:r w:rsidRPr="00B6008A">
        <w:rPr>
          <w:sz w:val="22"/>
          <w:szCs w:val="22"/>
        </w:rPr>
        <w:tab/>
        <w:t>Certifying Other Qualified Staff (With exception for Appendix C and F facilities) Training and experience requirements of other qualified staff may vary by definition. However, in all cases, other qualified staff including exchange fellows must be certified or approved by a specified State agency, or its designee, as meeting these requirements. (The specified State agency, or its designee, would be the agency approving the staff for the facility.) These certifications/approvals must be on file. The approval must be in writing and dated at the time the approval is made. This approval process must not be delegated to a provider. The PNMI provider may certify to the approving agency that employees have or will have the requisite training. However, the approving agency must provide the written approvals for the provider to maintain on file. MaineCare payments made for individuals who have not been approved provisionally or fully certified by the State agency, or its designee, are subject to recoupment.</w:t>
      </w:r>
    </w:p>
    <w:p w14:paraId="31585B47" w14:textId="77777777" w:rsidR="00B6008A" w:rsidRPr="00B6008A" w:rsidRDefault="00B6008A" w:rsidP="00B6008A">
      <w:pPr>
        <w:tabs>
          <w:tab w:val="left" w:pos="1260"/>
        </w:tabs>
        <w:ind w:left="720" w:hanging="1440"/>
        <w:rPr>
          <w:sz w:val="22"/>
          <w:szCs w:val="22"/>
        </w:rPr>
      </w:pPr>
    </w:p>
    <w:p w14:paraId="25B28644" w14:textId="77777777" w:rsidR="00936CF5" w:rsidRDefault="00B6008A" w:rsidP="002879F7">
      <w:pPr>
        <w:tabs>
          <w:tab w:val="left" w:pos="1260"/>
        </w:tabs>
        <w:ind w:left="720" w:right="-90" w:hanging="720"/>
        <w:rPr>
          <w:sz w:val="22"/>
          <w:szCs w:val="22"/>
        </w:rPr>
      </w:pPr>
      <w:r w:rsidRPr="00F3361F">
        <w:rPr>
          <w:sz w:val="22"/>
          <w:szCs w:val="22"/>
        </w:rPr>
        <w:t>24</w:t>
      </w:r>
      <w:r w:rsidR="00F3361F">
        <w:rPr>
          <w:sz w:val="22"/>
          <w:szCs w:val="22"/>
        </w:rPr>
        <w:t>4</w:t>
      </w:r>
      <w:r w:rsidRPr="00F3361F">
        <w:rPr>
          <w:sz w:val="22"/>
          <w:szCs w:val="22"/>
        </w:rPr>
        <w:t>0</w:t>
      </w:r>
      <w:r w:rsidRPr="00B6008A">
        <w:rPr>
          <w:sz w:val="22"/>
          <w:szCs w:val="22"/>
        </w:rPr>
        <w:tab/>
        <w:t xml:space="preserve">If these Principles do not set forth a determination of whether or not a cost is allowable or sufficiently define a term used, reference will be made first to the </w:t>
      </w:r>
      <w:r w:rsidRPr="00434903">
        <w:rPr>
          <w:i/>
          <w:sz w:val="22"/>
          <w:szCs w:val="22"/>
        </w:rPr>
        <w:t>Medicare Provider Reimbursement Manual</w:t>
      </w:r>
      <w:r w:rsidRPr="00B6008A">
        <w:rPr>
          <w:sz w:val="22"/>
          <w:szCs w:val="22"/>
        </w:rPr>
        <w:t xml:space="preserve"> (HIM-15) guidelines followed by the Internal Revenue Service Guidelines in effect at the time of such determination if the</w:t>
      </w:r>
      <w:r w:rsidR="00936CF5">
        <w:rPr>
          <w:sz w:val="22"/>
          <w:szCs w:val="22"/>
        </w:rPr>
        <w:t xml:space="preserve"> HIM-15 is silent on the </w:t>
      </w:r>
      <w:r w:rsidR="00936CF5" w:rsidRPr="00936CF5">
        <w:rPr>
          <w:sz w:val="22"/>
          <w:szCs w:val="22"/>
        </w:rPr>
        <w:t>issues.</w:t>
      </w:r>
    </w:p>
    <w:p w14:paraId="4CD59F84" w14:textId="77777777" w:rsidR="0030244B" w:rsidRDefault="0030244B" w:rsidP="000B7E06">
      <w:pPr>
        <w:tabs>
          <w:tab w:val="left" w:pos="1260"/>
        </w:tabs>
        <w:rPr>
          <w:sz w:val="22"/>
          <w:szCs w:val="22"/>
        </w:rPr>
      </w:pPr>
    </w:p>
    <w:p w14:paraId="3A55695D" w14:textId="77777777" w:rsidR="007C46DA" w:rsidRDefault="007C46DA" w:rsidP="0030244B">
      <w:pPr>
        <w:tabs>
          <w:tab w:val="left" w:pos="1260"/>
        </w:tabs>
        <w:ind w:left="720" w:hanging="720"/>
        <w:rPr>
          <w:sz w:val="22"/>
          <w:szCs w:val="22"/>
        </w:rPr>
      </w:pPr>
      <w:r w:rsidRPr="00F3361F">
        <w:rPr>
          <w:sz w:val="22"/>
          <w:szCs w:val="22"/>
        </w:rPr>
        <w:t>24</w:t>
      </w:r>
      <w:r w:rsidR="00F3361F">
        <w:rPr>
          <w:sz w:val="22"/>
          <w:szCs w:val="22"/>
        </w:rPr>
        <w:t>5</w:t>
      </w:r>
      <w:r w:rsidRPr="00F3361F">
        <w:rPr>
          <w:sz w:val="22"/>
          <w:szCs w:val="22"/>
        </w:rPr>
        <w:t>0</w:t>
      </w:r>
      <w:r>
        <w:rPr>
          <w:sz w:val="22"/>
          <w:szCs w:val="22"/>
        </w:rPr>
        <w:tab/>
      </w:r>
      <w:r w:rsidR="005748D3">
        <w:rPr>
          <w:sz w:val="22"/>
          <w:szCs w:val="22"/>
        </w:rPr>
        <w:t xml:space="preserve">Pending CMS approval, </w:t>
      </w:r>
      <w:r w:rsidR="00516A2C">
        <w:rPr>
          <w:sz w:val="22"/>
          <w:szCs w:val="22"/>
        </w:rPr>
        <w:t xml:space="preserve">effective retroactive to November 1, 2017, </w:t>
      </w:r>
      <w:r>
        <w:rPr>
          <w:sz w:val="22"/>
          <w:szCs w:val="22"/>
        </w:rPr>
        <w:t xml:space="preserve">Appendix C and F PNMIs that experience unforeseen and uncontrollable events during a year that result in unforeseen </w:t>
      </w:r>
      <w:r w:rsidR="002E7AB1">
        <w:rPr>
          <w:sz w:val="22"/>
          <w:szCs w:val="22"/>
        </w:rPr>
        <w:t>or</w:t>
      </w:r>
      <w:r>
        <w:rPr>
          <w:sz w:val="22"/>
          <w:szCs w:val="22"/>
        </w:rPr>
        <w:t xml:space="preserve"> uncontrollable increases in expenses, defined </w:t>
      </w:r>
      <w:r w:rsidR="000F6E26">
        <w:rPr>
          <w:sz w:val="22"/>
          <w:szCs w:val="22"/>
        </w:rPr>
        <w:t>more specifically in the applicable Section 97 appendices</w:t>
      </w:r>
      <w:r w:rsidR="00405004">
        <w:rPr>
          <w:sz w:val="22"/>
          <w:szCs w:val="22"/>
        </w:rPr>
        <w:t>,</w:t>
      </w:r>
      <w:r w:rsidR="000F6E26">
        <w:rPr>
          <w:sz w:val="22"/>
          <w:szCs w:val="22"/>
        </w:rPr>
        <w:t xml:space="preserve"> </w:t>
      </w:r>
      <w:r>
        <w:rPr>
          <w:sz w:val="22"/>
          <w:szCs w:val="22"/>
        </w:rPr>
        <w:t xml:space="preserve">may request an adjustment to a prospective rate in the </w:t>
      </w:r>
      <w:r w:rsidR="00C13E9D">
        <w:rPr>
          <w:sz w:val="22"/>
          <w:szCs w:val="22"/>
        </w:rPr>
        <w:t>form of an extraordinary circumstance allowance</w:t>
      </w:r>
      <w:r w:rsidR="000F6E26">
        <w:rPr>
          <w:sz w:val="22"/>
          <w:szCs w:val="22"/>
        </w:rPr>
        <w:t xml:space="preserve"> (ECA)</w:t>
      </w:r>
      <w:r w:rsidR="00C13E9D">
        <w:rPr>
          <w:sz w:val="22"/>
          <w:szCs w:val="22"/>
        </w:rPr>
        <w:t xml:space="preserve">. </w:t>
      </w:r>
    </w:p>
    <w:p w14:paraId="79B7E987" w14:textId="32B791D2" w:rsidR="00C13E9D" w:rsidRDefault="00C13E9D" w:rsidP="00936CF5">
      <w:pPr>
        <w:tabs>
          <w:tab w:val="left" w:pos="1260"/>
        </w:tabs>
        <w:ind w:left="720" w:hanging="720"/>
        <w:rPr>
          <w:sz w:val="22"/>
          <w:szCs w:val="22"/>
        </w:rPr>
      </w:pPr>
    </w:p>
    <w:p w14:paraId="716D862E" w14:textId="77777777" w:rsidR="00664A51" w:rsidRDefault="00664A51" w:rsidP="00C86E09">
      <w:pPr>
        <w:tabs>
          <w:tab w:val="left" w:pos="1260"/>
        </w:tabs>
        <w:ind w:left="720" w:hanging="720"/>
        <w:rPr>
          <w:sz w:val="22"/>
          <w:szCs w:val="22"/>
        </w:rPr>
      </w:pPr>
    </w:p>
    <w:p w14:paraId="20DC1930" w14:textId="77777777" w:rsidR="002879F7" w:rsidRDefault="002879F7" w:rsidP="00C86E09">
      <w:pPr>
        <w:tabs>
          <w:tab w:val="left" w:pos="1260"/>
        </w:tabs>
        <w:ind w:left="720" w:hanging="720"/>
        <w:rPr>
          <w:sz w:val="22"/>
          <w:szCs w:val="22"/>
        </w:rPr>
      </w:pPr>
    </w:p>
    <w:p w14:paraId="15296ACD" w14:textId="6B045920" w:rsidR="00C86E09" w:rsidRDefault="00C86E09" w:rsidP="00C86E09">
      <w:pPr>
        <w:tabs>
          <w:tab w:val="left" w:pos="1260"/>
        </w:tabs>
        <w:ind w:left="720" w:hanging="720"/>
        <w:rPr>
          <w:sz w:val="22"/>
          <w:szCs w:val="22"/>
        </w:rPr>
      </w:pPr>
      <w:r w:rsidRPr="000F79C3">
        <w:rPr>
          <w:sz w:val="22"/>
          <w:szCs w:val="22"/>
        </w:rPr>
        <w:t>2400</w:t>
      </w:r>
      <w:r w:rsidRPr="000F79C3">
        <w:rPr>
          <w:sz w:val="22"/>
          <w:szCs w:val="22"/>
        </w:rPr>
        <w:tab/>
      </w:r>
      <w:r w:rsidRPr="000F79C3">
        <w:rPr>
          <w:b/>
          <w:sz w:val="22"/>
          <w:szCs w:val="22"/>
        </w:rPr>
        <w:t>ALLOWABILITY OF COST</w:t>
      </w:r>
      <w:r w:rsidRPr="000F79C3">
        <w:rPr>
          <w:sz w:val="22"/>
          <w:szCs w:val="22"/>
        </w:rPr>
        <w:t xml:space="preserve"> (cont.)</w:t>
      </w:r>
    </w:p>
    <w:p w14:paraId="4761FCBB" w14:textId="77777777" w:rsidR="00C86E09" w:rsidRDefault="00C86E09" w:rsidP="00936CF5">
      <w:pPr>
        <w:tabs>
          <w:tab w:val="left" w:pos="1260"/>
        </w:tabs>
        <w:ind w:left="720" w:hanging="720"/>
        <w:rPr>
          <w:sz w:val="22"/>
          <w:szCs w:val="22"/>
        </w:rPr>
      </w:pPr>
    </w:p>
    <w:p w14:paraId="3C1039E6" w14:textId="2F6E3A19" w:rsidR="00C13E9D" w:rsidRDefault="00C13E9D" w:rsidP="00C86E09">
      <w:pPr>
        <w:tabs>
          <w:tab w:val="left" w:pos="1260"/>
        </w:tabs>
        <w:ind w:left="720" w:hanging="720"/>
        <w:rPr>
          <w:sz w:val="22"/>
          <w:szCs w:val="22"/>
        </w:rPr>
      </w:pPr>
      <w:r>
        <w:rPr>
          <w:sz w:val="22"/>
          <w:szCs w:val="22"/>
        </w:rPr>
        <w:t>24</w:t>
      </w:r>
      <w:r w:rsidR="00F3361F">
        <w:rPr>
          <w:sz w:val="22"/>
          <w:szCs w:val="22"/>
        </w:rPr>
        <w:t>60</w:t>
      </w:r>
      <w:r>
        <w:rPr>
          <w:sz w:val="22"/>
          <w:szCs w:val="22"/>
        </w:rPr>
        <w:tab/>
      </w:r>
      <w:r w:rsidR="00516A2C">
        <w:rPr>
          <w:sz w:val="22"/>
          <w:szCs w:val="22"/>
        </w:rPr>
        <w:t>Pending CMS approval, effective retroactive to November 1, 2017, c</w:t>
      </w:r>
      <w:r>
        <w:rPr>
          <w:sz w:val="22"/>
          <w:szCs w:val="22"/>
        </w:rPr>
        <w:t xml:space="preserve">osts incurred by Appendix C and F PNMIs to comply with changes in federal or state laws, regulations and rules or local ordinances and not otherwise specified in rules adopted by the Department </w:t>
      </w:r>
      <w:r w:rsidRPr="006A65C2">
        <w:rPr>
          <w:sz w:val="22"/>
          <w:szCs w:val="22"/>
        </w:rPr>
        <w:t>are considered reasonable and necessary costs.</w:t>
      </w:r>
      <w:r>
        <w:rPr>
          <w:sz w:val="22"/>
          <w:szCs w:val="22"/>
        </w:rPr>
        <w:t xml:space="preserve"> Reimbursement for these additional regulatory costs will be paid via a supplemental payment that is added to the per diem rate until the Department adjusts for the direct care and personal care services rates, as applicable, to fairly and properly reimburse facilities for these costs.</w:t>
      </w:r>
    </w:p>
    <w:p w14:paraId="5589FA1B" w14:textId="77777777" w:rsidR="0007595B" w:rsidRDefault="0007595B" w:rsidP="00936CF5">
      <w:pPr>
        <w:tabs>
          <w:tab w:val="left" w:pos="1260"/>
        </w:tabs>
        <w:ind w:left="720" w:hanging="720"/>
        <w:rPr>
          <w:sz w:val="22"/>
          <w:szCs w:val="22"/>
        </w:rPr>
      </w:pPr>
    </w:p>
    <w:p w14:paraId="294CB793" w14:textId="77777777" w:rsidR="0007595B" w:rsidRDefault="0007595B" w:rsidP="00936CF5">
      <w:pPr>
        <w:tabs>
          <w:tab w:val="left" w:pos="1260"/>
        </w:tabs>
        <w:ind w:left="720" w:hanging="720"/>
        <w:rPr>
          <w:sz w:val="22"/>
          <w:szCs w:val="22"/>
        </w:rPr>
      </w:pPr>
      <w:r>
        <w:rPr>
          <w:sz w:val="22"/>
          <w:szCs w:val="22"/>
        </w:rPr>
        <w:t>2470</w:t>
      </w:r>
      <w:r>
        <w:rPr>
          <w:sz w:val="22"/>
          <w:szCs w:val="22"/>
        </w:rPr>
        <w:tab/>
        <w:t xml:space="preserve">Temporary High Intensity Staffing Services are reimbursed based on a direct care price. This direct care price is not subject to audit. The Temporary High Intensity </w:t>
      </w:r>
      <w:r w:rsidR="00FF0EEF">
        <w:rPr>
          <w:sz w:val="22"/>
          <w:szCs w:val="22"/>
        </w:rPr>
        <w:t xml:space="preserve">Staffing </w:t>
      </w:r>
      <w:r>
        <w:rPr>
          <w:sz w:val="22"/>
          <w:szCs w:val="22"/>
        </w:rPr>
        <w:t>Services remittances received will be removed from the total Direct Services Staff costs in determining the allowable cost for the PNMI rehabilitation and personal care direct service staff costs.</w:t>
      </w:r>
    </w:p>
    <w:p w14:paraId="7F2B4D1A" w14:textId="77777777" w:rsidR="00936CF5" w:rsidRDefault="00936CF5" w:rsidP="00936CF5">
      <w:pPr>
        <w:tabs>
          <w:tab w:val="left" w:pos="1260"/>
        </w:tabs>
        <w:ind w:left="720" w:hanging="720"/>
        <w:rPr>
          <w:sz w:val="22"/>
          <w:szCs w:val="22"/>
        </w:rPr>
      </w:pPr>
    </w:p>
    <w:p w14:paraId="3B39E252" w14:textId="77777777" w:rsidR="00936CF5" w:rsidRPr="00936CF5" w:rsidRDefault="00936CF5" w:rsidP="00936CF5">
      <w:pPr>
        <w:tabs>
          <w:tab w:val="left" w:pos="1260"/>
        </w:tabs>
        <w:ind w:left="720" w:hanging="720"/>
        <w:rPr>
          <w:b/>
          <w:sz w:val="22"/>
          <w:szCs w:val="22"/>
        </w:rPr>
      </w:pPr>
      <w:r w:rsidRPr="00936CF5">
        <w:rPr>
          <w:sz w:val="22"/>
          <w:szCs w:val="22"/>
        </w:rPr>
        <w:t>2500</w:t>
      </w:r>
      <w:r w:rsidRPr="00936CF5">
        <w:rPr>
          <w:sz w:val="22"/>
          <w:szCs w:val="22"/>
        </w:rPr>
        <w:tab/>
      </w:r>
      <w:r w:rsidRPr="00936CF5">
        <w:rPr>
          <w:b/>
          <w:sz w:val="22"/>
          <w:szCs w:val="22"/>
        </w:rPr>
        <w:t>NON-ALLOWABLE COSTS</w:t>
      </w:r>
    </w:p>
    <w:p w14:paraId="36AC31A4" w14:textId="77777777" w:rsidR="00936CF5" w:rsidRPr="00936CF5" w:rsidRDefault="00936CF5" w:rsidP="00936CF5">
      <w:pPr>
        <w:tabs>
          <w:tab w:val="left" w:pos="1260"/>
        </w:tabs>
        <w:ind w:left="720" w:hanging="720"/>
        <w:rPr>
          <w:sz w:val="22"/>
          <w:szCs w:val="22"/>
        </w:rPr>
      </w:pPr>
    </w:p>
    <w:p w14:paraId="06F92FDB" w14:textId="77777777" w:rsidR="0007595B" w:rsidRDefault="00936CF5" w:rsidP="00936CF5">
      <w:pPr>
        <w:tabs>
          <w:tab w:val="left" w:pos="1260"/>
        </w:tabs>
        <w:ind w:left="720" w:hanging="720"/>
        <w:rPr>
          <w:sz w:val="22"/>
          <w:szCs w:val="22"/>
        </w:rPr>
      </w:pPr>
      <w:r>
        <w:rPr>
          <w:sz w:val="22"/>
          <w:szCs w:val="22"/>
        </w:rPr>
        <w:tab/>
      </w:r>
      <w:r w:rsidRPr="00936CF5">
        <w:rPr>
          <w:sz w:val="22"/>
          <w:szCs w:val="22"/>
        </w:rPr>
        <w:t>An unallowable cost includes all costs not included in Section 2400.</w:t>
      </w:r>
      <w:r w:rsidR="00F17C31">
        <w:rPr>
          <w:sz w:val="22"/>
          <w:szCs w:val="22"/>
        </w:rPr>
        <w:t xml:space="preserve"> </w:t>
      </w:r>
    </w:p>
    <w:p w14:paraId="20AD9EC8" w14:textId="77777777" w:rsidR="0007595B" w:rsidRDefault="0007595B" w:rsidP="00EC55D4">
      <w:pPr>
        <w:tabs>
          <w:tab w:val="left" w:pos="1260"/>
        </w:tabs>
        <w:rPr>
          <w:sz w:val="22"/>
          <w:szCs w:val="22"/>
        </w:rPr>
      </w:pPr>
    </w:p>
    <w:p w14:paraId="3FB1174D" w14:textId="77777777" w:rsidR="00936CF5" w:rsidRPr="00936CF5" w:rsidRDefault="00936CF5" w:rsidP="00936CF5">
      <w:pPr>
        <w:tabs>
          <w:tab w:val="left" w:pos="1260"/>
        </w:tabs>
        <w:ind w:left="720" w:hanging="720"/>
        <w:rPr>
          <w:b/>
          <w:sz w:val="22"/>
          <w:szCs w:val="22"/>
        </w:rPr>
      </w:pPr>
      <w:r w:rsidRPr="00936CF5">
        <w:rPr>
          <w:sz w:val="22"/>
          <w:szCs w:val="22"/>
        </w:rPr>
        <w:t>2600</w:t>
      </w:r>
      <w:r w:rsidRPr="00936CF5">
        <w:rPr>
          <w:sz w:val="22"/>
          <w:szCs w:val="22"/>
        </w:rPr>
        <w:tab/>
      </w:r>
      <w:r w:rsidRPr="00936CF5">
        <w:rPr>
          <w:b/>
          <w:sz w:val="22"/>
          <w:szCs w:val="22"/>
        </w:rPr>
        <w:t>SUBSTANCE OVER FORM</w:t>
      </w:r>
    </w:p>
    <w:p w14:paraId="07D7CB1B" w14:textId="77777777" w:rsidR="00936CF5" w:rsidRPr="00936CF5" w:rsidRDefault="00936CF5" w:rsidP="00936CF5">
      <w:pPr>
        <w:tabs>
          <w:tab w:val="left" w:pos="1260"/>
        </w:tabs>
        <w:ind w:left="720" w:hanging="720"/>
        <w:rPr>
          <w:sz w:val="22"/>
          <w:szCs w:val="22"/>
        </w:rPr>
      </w:pPr>
    </w:p>
    <w:p w14:paraId="7C976E06" w14:textId="77777777" w:rsidR="00936CF5" w:rsidRPr="00936CF5" w:rsidRDefault="00936CF5" w:rsidP="00936CF5">
      <w:pPr>
        <w:tabs>
          <w:tab w:val="left" w:pos="1260"/>
        </w:tabs>
        <w:ind w:left="720" w:hanging="720"/>
        <w:rPr>
          <w:sz w:val="22"/>
          <w:szCs w:val="22"/>
        </w:rPr>
      </w:pPr>
      <w:r>
        <w:rPr>
          <w:sz w:val="22"/>
          <w:szCs w:val="22"/>
        </w:rPr>
        <w:tab/>
      </w:r>
      <w:r w:rsidRPr="00936CF5">
        <w:rPr>
          <w:sz w:val="22"/>
          <w:szCs w:val="22"/>
        </w:rPr>
        <w:t>The cost effect of transactions that have the effect of circumventing these rules may be adjusted by the Department on the principle that the substance of the transaction shall prevail over the form.</w:t>
      </w:r>
    </w:p>
    <w:p w14:paraId="5864C441" w14:textId="77777777" w:rsidR="006B24A7" w:rsidRPr="009A46E8" w:rsidRDefault="006B24A7" w:rsidP="00936CF5">
      <w:pPr>
        <w:tabs>
          <w:tab w:val="left" w:pos="810"/>
        </w:tabs>
        <w:rPr>
          <w:sz w:val="22"/>
          <w:szCs w:val="22"/>
        </w:rPr>
      </w:pPr>
    </w:p>
    <w:p w14:paraId="2CC9D6FE" w14:textId="77777777" w:rsidR="00190650" w:rsidRPr="009A46E8" w:rsidRDefault="00190650">
      <w:pPr>
        <w:rPr>
          <w:sz w:val="22"/>
          <w:szCs w:val="22"/>
        </w:rPr>
      </w:pPr>
      <w:r w:rsidRPr="009A46E8">
        <w:rPr>
          <w:sz w:val="22"/>
          <w:szCs w:val="22"/>
        </w:rPr>
        <w:t>2700</w:t>
      </w:r>
      <w:r w:rsidRPr="009A46E8">
        <w:rPr>
          <w:sz w:val="22"/>
          <w:szCs w:val="22"/>
        </w:rPr>
        <w:tab/>
      </w:r>
      <w:r w:rsidRPr="006A3A9A">
        <w:rPr>
          <w:b/>
          <w:bCs/>
          <w:sz w:val="22"/>
          <w:szCs w:val="22"/>
        </w:rPr>
        <w:t>RECORD KEEPING AND RETENTION OF RECORDS</w:t>
      </w:r>
    </w:p>
    <w:p w14:paraId="56499EE5" w14:textId="77777777" w:rsidR="00190650" w:rsidRPr="009A46E8" w:rsidRDefault="00190650">
      <w:pPr>
        <w:ind w:left="-720"/>
        <w:rPr>
          <w:sz w:val="22"/>
          <w:szCs w:val="22"/>
        </w:rPr>
      </w:pPr>
    </w:p>
    <w:p w14:paraId="6161A21D" w14:textId="77777777" w:rsidR="003F0185" w:rsidRDefault="00190650" w:rsidP="006B24A7">
      <w:pPr>
        <w:tabs>
          <w:tab w:val="left" w:pos="1620"/>
        </w:tabs>
        <w:ind w:left="1620" w:hanging="900"/>
        <w:rPr>
          <w:sz w:val="22"/>
          <w:szCs w:val="22"/>
        </w:rPr>
      </w:pPr>
      <w:r w:rsidRPr="009A46E8">
        <w:rPr>
          <w:sz w:val="22"/>
          <w:szCs w:val="22"/>
        </w:rPr>
        <w:t>2700.1</w:t>
      </w:r>
      <w:r w:rsidRPr="009A46E8">
        <w:rPr>
          <w:sz w:val="22"/>
          <w:szCs w:val="22"/>
        </w:rPr>
        <w:tab/>
        <w:t>Providers must make all financial and member records available to representatives of the State of Maine, Department of Health and Human Services or the U.S. Department of Health and Human Services, or the Maine Attorney General’s Office, as required by Section 2700.3.</w:t>
      </w:r>
    </w:p>
    <w:p w14:paraId="79951417" w14:textId="77777777" w:rsidR="008C0B6F" w:rsidRPr="009A46E8" w:rsidRDefault="008C0B6F" w:rsidP="008C0B6F">
      <w:pPr>
        <w:tabs>
          <w:tab w:val="left" w:pos="1620"/>
        </w:tabs>
        <w:ind w:left="1620" w:hanging="900"/>
        <w:rPr>
          <w:sz w:val="22"/>
          <w:szCs w:val="22"/>
        </w:rPr>
      </w:pPr>
    </w:p>
    <w:p w14:paraId="6730A339" w14:textId="77777777" w:rsidR="000B7E06" w:rsidRDefault="00190650" w:rsidP="000F79C3">
      <w:pPr>
        <w:tabs>
          <w:tab w:val="left" w:pos="1620"/>
          <w:tab w:val="left" w:pos="2340"/>
        </w:tabs>
        <w:ind w:left="1620"/>
        <w:rPr>
          <w:sz w:val="22"/>
          <w:szCs w:val="22"/>
        </w:rPr>
      </w:pPr>
      <w:r w:rsidRPr="009A46E8">
        <w:rPr>
          <w:sz w:val="22"/>
          <w:szCs w:val="22"/>
        </w:rPr>
        <w:t>The Department will give providers a three-day notice when requesting fiscal records.</w:t>
      </w:r>
    </w:p>
    <w:p w14:paraId="4FF2BF10" w14:textId="77777777" w:rsidR="000B7E06" w:rsidRPr="009A46E8" w:rsidRDefault="000B7E06" w:rsidP="005F5B76">
      <w:pPr>
        <w:tabs>
          <w:tab w:val="left" w:pos="1620"/>
        </w:tabs>
        <w:rPr>
          <w:sz w:val="22"/>
          <w:szCs w:val="22"/>
        </w:rPr>
      </w:pPr>
    </w:p>
    <w:p w14:paraId="2E989E3B" w14:textId="77777777" w:rsidR="00365326" w:rsidRDefault="00190650" w:rsidP="00365326">
      <w:pPr>
        <w:tabs>
          <w:tab w:val="left" w:pos="1620"/>
        </w:tabs>
        <w:ind w:left="1620" w:hanging="900"/>
        <w:rPr>
          <w:sz w:val="22"/>
          <w:szCs w:val="22"/>
        </w:rPr>
      </w:pPr>
      <w:r w:rsidRPr="009A46E8">
        <w:rPr>
          <w:sz w:val="22"/>
          <w:szCs w:val="22"/>
        </w:rPr>
        <w:t>2700.2</w:t>
      </w:r>
      <w:r w:rsidRPr="009A46E8">
        <w:rPr>
          <w:sz w:val="22"/>
          <w:szCs w:val="22"/>
        </w:rPr>
        <w:tab/>
        <w:t>Each provider must maintain complete documentation, including accurate financial and statistical records, to substantiate the data reported on the cost report.</w:t>
      </w:r>
    </w:p>
    <w:p w14:paraId="2FFB19F9" w14:textId="77777777" w:rsidR="0030244B" w:rsidRDefault="0030244B" w:rsidP="000B7E06">
      <w:pPr>
        <w:tabs>
          <w:tab w:val="left" w:pos="1620"/>
        </w:tabs>
        <w:rPr>
          <w:sz w:val="22"/>
          <w:szCs w:val="22"/>
        </w:rPr>
      </w:pPr>
    </w:p>
    <w:p w14:paraId="785C2C0E" w14:textId="77777777" w:rsidR="009D0FFA" w:rsidRDefault="00190650" w:rsidP="0030244B">
      <w:pPr>
        <w:tabs>
          <w:tab w:val="left" w:pos="1620"/>
        </w:tabs>
        <w:ind w:left="1620" w:hanging="900"/>
        <w:rPr>
          <w:sz w:val="22"/>
          <w:szCs w:val="22"/>
        </w:rPr>
      </w:pPr>
      <w:r w:rsidRPr="009A46E8">
        <w:rPr>
          <w:sz w:val="22"/>
          <w:szCs w:val="22"/>
        </w:rPr>
        <w:t>2700.3</w:t>
      </w:r>
      <w:r w:rsidRPr="009A46E8">
        <w:rPr>
          <w:sz w:val="22"/>
          <w:szCs w:val="22"/>
        </w:rPr>
        <w:tab/>
        <w:t xml:space="preserve">Complete documentation means clear evidence of all of the financial transactions of the provider and affiliated entities, including but not limited to census data, ledgers, books, invoices, bank statements, canceled checks, payroll records, copies of governmental filings, time records, time cards, purchase requisitions, purchase orders, inventory records, basis of apportioning costs, matters of provider ownership and organization, resident service charge </w:t>
      </w:r>
    </w:p>
    <w:p w14:paraId="0A6194E2" w14:textId="5C99549B" w:rsidR="009D0FFA" w:rsidRDefault="009D0FFA" w:rsidP="0030244B">
      <w:pPr>
        <w:tabs>
          <w:tab w:val="left" w:pos="1620"/>
        </w:tabs>
        <w:ind w:left="1620" w:hanging="900"/>
        <w:rPr>
          <w:sz w:val="22"/>
          <w:szCs w:val="22"/>
        </w:rPr>
      </w:pPr>
    </w:p>
    <w:p w14:paraId="427F443A" w14:textId="77777777" w:rsidR="00AA24E8" w:rsidRDefault="00AA24E8" w:rsidP="009D0FFA">
      <w:pPr>
        <w:tabs>
          <w:tab w:val="left" w:pos="630"/>
          <w:tab w:val="left" w:pos="1620"/>
        </w:tabs>
        <w:ind w:left="1620" w:hanging="1620"/>
        <w:rPr>
          <w:sz w:val="22"/>
          <w:szCs w:val="22"/>
        </w:rPr>
      </w:pPr>
    </w:p>
    <w:p w14:paraId="65B1BDC8" w14:textId="11FA1834" w:rsidR="009D0FFA" w:rsidRDefault="009D0FFA" w:rsidP="009D0FFA">
      <w:pPr>
        <w:tabs>
          <w:tab w:val="left" w:pos="630"/>
          <w:tab w:val="left" w:pos="1620"/>
        </w:tabs>
        <w:ind w:left="1620" w:hanging="1620"/>
        <w:rPr>
          <w:sz w:val="22"/>
          <w:szCs w:val="22"/>
        </w:rPr>
      </w:pPr>
      <w:r w:rsidRPr="000F79C3">
        <w:rPr>
          <w:sz w:val="22"/>
          <w:szCs w:val="22"/>
        </w:rPr>
        <w:t>2700</w:t>
      </w:r>
      <w:r w:rsidRPr="000F79C3">
        <w:rPr>
          <w:sz w:val="22"/>
          <w:szCs w:val="22"/>
        </w:rPr>
        <w:tab/>
      </w:r>
      <w:r w:rsidRPr="000F79C3">
        <w:rPr>
          <w:b/>
          <w:sz w:val="22"/>
          <w:szCs w:val="22"/>
        </w:rPr>
        <w:t>RECORD KEEPING AND RETENTION OF RECORDS</w:t>
      </w:r>
      <w:r w:rsidRPr="000F79C3">
        <w:rPr>
          <w:sz w:val="22"/>
          <w:szCs w:val="22"/>
        </w:rPr>
        <w:t xml:space="preserve"> (cont.)</w:t>
      </w:r>
    </w:p>
    <w:p w14:paraId="014F991E" w14:textId="77777777" w:rsidR="009D0FFA" w:rsidRDefault="009D0FFA" w:rsidP="0030244B">
      <w:pPr>
        <w:tabs>
          <w:tab w:val="left" w:pos="1620"/>
        </w:tabs>
        <w:ind w:left="1620" w:hanging="900"/>
        <w:rPr>
          <w:sz w:val="22"/>
          <w:szCs w:val="22"/>
        </w:rPr>
      </w:pPr>
    </w:p>
    <w:p w14:paraId="5D0DC221" w14:textId="6ECA9019" w:rsidR="00190650" w:rsidRDefault="009D0FFA" w:rsidP="0030244B">
      <w:pPr>
        <w:tabs>
          <w:tab w:val="left" w:pos="1620"/>
        </w:tabs>
        <w:ind w:left="1620" w:hanging="900"/>
        <w:rPr>
          <w:sz w:val="22"/>
          <w:szCs w:val="22"/>
        </w:rPr>
      </w:pPr>
      <w:r>
        <w:rPr>
          <w:sz w:val="22"/>
          <w:szCs w:val="22"/>
        </w:rPr>
        <w:tab/>
      </w:r>
      <w:r w:rsidR="00190650" w:rsidRPr="009A46E8">
        <w:rPr>
          <w:sz w:val="22"/>
          <w:szCs w:val="22"/>
        </w:rPr>
        <w:t>schedule and amounts of income received by service, Federal and State income tax information, asset acquisition, lease, sale, or any other action, franchise or management arrangement, or any other record which is necessary to provide the Commissioner with the highest degree of confidence in the reliability of the claim for reimbursement.</w:t>
      </w:r>
      <w:r w:rsidR="0045297E">
        <w:rPr>
          <w:sz w:val="22"/>
          <w:szCs w:val="22"/>
        </w:rPr>
        <w:t xml:space="preserve"> </w:t>
      </w:r>
      <w:r w:rsidR="00190650" w:rsidRPr="009A46E8">
        <w:rPr>
          <w:sz w:val="22"/>
          <w:szCs w:val="22"/>
        </w:rPr>
        <w:t>For purposes of this definition, affiliated entities will extend to realty, management, and other entities for which any reimbursement</w:t>
      </w:r>
      <w:r>
        <w:rPr>
          <w:sz w:val="22"/>
          <w:szCs w:val="22"/>
        </w:rPr>
        <w:t xml:space="preserve"> </w:t>
      </w:r>
      <w:r w:rsidR="00190650" w:rsidRPr="009A46E8">
        <w:rPr>
          <w:sz w:val="22"/>
          <w:szCs w:val="22"/>
        </w:rPr>
        <w:t>is directly or indirectly claimed, whether or not they fall within the definition of related parties.</w:t>
      </w:r>
    </w:p>
    <w:p w14:paraId="73DD5170" w14:textId="77777777" w:rsidR="00094453" w:rsidRPr="009A46E8" w:rsidRDefault="00094453" w:rsidP="007E29F9">
      <w:pPr>
        <w:tabs>
          <w:tab w:val="left" w:pos="1620"/>
        </w:tabs>
        <w:ind w:left="1620" w:hanging="900"/>
        <w:rPr>
          <w:sz w:val="22"/>
          <w:szCs w:val="22"/>
        </w:rPr>
      </w:pPr>
    </w:p>
    <w:p w14:paraId="0C8A33A5" w14:textId="77777777" w:rsidR="0045297E" w:rsidRDefault="00190650" w:rsidP="00190650">
      <w:pPr>
        <w:pStyle w:val="BodyText3"/>
        <w:numPr>
          <w:ilvl w:val="1"/>
          <w:numId w:val="6"/>
        </w:numPr>
        <w:tabs>
          <w:tab w:val="clear" w:pos="2340"/>
          <w:tab w:val="num" w:pos="1620"/>
        </w:tabs>
        <w:ind w:left="1620"/>
        <w:rPr>
          <w:sz w:val="22"/>
          <w:szCs w:val="22"/>
        </w:rPr>
      </w:pPr>
      <w:r w:rsidRPr="009A46E8">
        <w:rPr>
          <w:sz w:val="22"/>
          <w:szCs w:val="22"/>
        </w:rPr>
        <w:t>The provider must maintain all such records for at least 5 years from the date of settlement of the final audit. The Division of Audit must keep all cost reports, supporting documentation submitted by the provider, correspondence, work papers and other analysis supporting audits for a period of three years.</w:t>
      </w:r>
      <w:r w:rsidR="0045297E">
        <w:rPr>
          <w:sz w:val="22"/>
          <w:szCs w:val="22"/>
        </w:rPr>
        <w:t xml:space="preserve"> </w:t>
      </w:r>
      <w:r w:rsidRPr="009A46E8">
        <w:rPr>
          <w:sz w:val="22"/>
          <w:szCs w:val="22"/>
        </w:rPr>
        <w:t>In the event of litigation or appeal involving rates established under these regulations, the provider and Division of Audit must retain all records that are in any way related to such legal proceeding until the proceeding has terminated and any applicable appeal period has lapsed.</w:t>
      </w:r>
    </w:p>
    <w:p w14:paraId="2CEC0175" w14:textId="77777777" w:rsidR="00190650" w:rsidRPr="009A46E8" w:rsidRDefault="00190650" w:rsidP="007E29F9">
      <w:pPr>
        <w:pStyle w:val="BodyText3"/>
        <w:ind w:left="1620"/>
        <w:rPr>
          <w:sz w:val="22"/>
          <w:szCs w:val="22"/>
        </w:rPr>
      </w:pPr>
    </w:p>
    <w:p w14:paraId="7500A80A" w14:textId="77777777" w:rsidR="00996B73" w:rsidRDefault="00190650" w:rsidP="0007595B">
      <w:pPr>
        <w:numPr>
          <w:ilvl w:val="1"/>
          <w:numId w:val="1"/>
        </w:numPr>
        <w:tabs>
          <w:tab w:val="clear" w:pos="1800"/>
          <w:tab w:val="left" w:pos="1620"/>
          <w:tab w:val="left" w:pos="2340"/>
        </w:tabs>
        <w:ind w:left="1620" w:hanging="900"/>
        <w:rPr>
          <w:sz w:val="22"/>
          <w:szCs w:val="22"/>
        </w:rPr>
      </w:pPr>
      <w:r w:rsidRPr="009A46E8">
        <w:rPr>
          <w:sz w:val="22"/>
          <w:szCs w:val="22"/>
        </w:rPr>
        <w:t>When the Department determines that a provider is not maintaining records as outlined above for the determination of reasonable cost in the PNMI, the Department, upon determination of just cause, may impose the deficiency rate as described in Section 7000 of these Principles.</w:t>
      </w:r>
    </w:p>
    <w:p w14:paraId="353B6CDD" w14:textId="77777777" w:rsidR="00EC55D4" w:rsidRPr="0007595B" w:rsidRDefault="00EC55D4" w:rsidP="00EC55D4">
      <w:pPr>
        <w:tabs>
          <w:tab w:val="left" w:pos="1620"/>
          <w:tab w:val="left" w:pos="2340"/>
        </w:tabs>
        <w:ind w:left="1620"/>
        <w:rPr>
          <w:sz w:val="22"/>
          <w:szCs w:val="22"/>
        </w:rPr>
      </w:pPr>
    </w:p>
    <w:p w14:paraId="43CC1D0C" w14:textId="77777777" w:rsidR="00190650" w:rsidRPr="009A46E8" w:rsidRDefault="00190650">
      <w:pPr>
        <w:rPr>
          <w:sz w:val="22"/>
          <w:szCs w:val="22"/>
        </w:rPr>
      </w:pPr>
      <w:r w:rsidRPr="009A46E8">
        <w:rPr>
          <w:sz w:val="22"/>
          <w:szCs w:val="22"/>
        </w:rPr>
        <w:t>2900</w:t>
      </w:r>
      <w:r w:rsidRPr="009A46E8">
        <w:rPr>
          <w:sz w:val="22"/>
          <w:szCs w:val="22"/>
        </w:rPr>
        <w:tab/>
      </w:r>
      <w:r w:rsidRPr="006A3A9A">
        <w:rPr>
          <w:b/>
          <w:bCs/>
          <w:sz w:val="22"/>
          <w:szCs w:val="22"/>
        </w:rPr>
        <w:t>BILLING PROCEDURES</w:t>
      </w:r>
    </w:p>
    <w:p w14:paraId="08832922" w14:textId="77777777" w:rsidR="00190650" w:rsidRPr="009A46E8" w:rsidRDefault="00190650">
      <w:pPr>
        <w:ind w:left="-720"/>
        <w:rPr>
          <w:sz w:val="22"/>
          <w:szCs w:val="22"/>
        </w:rPr>
      </w:pPr>
    </w:p>
    <w:p w14:paraId="2ACDB3AD" w14:textId="79481BE0" w:rsidR="00936CF5" w:rsidRDefault="00190650" w:rsidP="0007595B">
      <w:pPr>
        <w:tabs>
          <w:tab w:val="left" w:pos="720"/>
          <w:tab w:val="left" w:pos="1620"/>
        </w:tabs>
        <w:ind w:left="1620" w:hanging="900"/>
        <w:rPr>
          <w:sz w:val="22"/>
          <w:szCs w:val="22"/>
        </w:rPr>
      </w:pPr>
      <w:r w:rsidRPr="52D34329">
        <w:rPr>
          <w:sz w:val="22"/>
          <w:szCs w:val="22"/>
        </w:rPr>
        <w:t>2900.1</w:t>
      </w:r>
      <w:r>
        <w:tab/>
      </w:r>
      <w:r w:rsidRPr="52D34329">
        <w:rPr>
          <w:sz w:val="22"/>
          <w:szCs w:val="22"/>
        </w:rPr>
        <w:t xml:space="preserve">Substance </w:t>
      </w:r>
      <w:r w:rsidR="0027256C" w:rsidRPr="52D34329">
        <w:rPr>
          <w:sz w:val="22"/>
          <w:szCs w:val="22"/>
        </w:rPr>
        <w:t xml:space="preserve">use </w:t>
      </w:r>
      <w:r w:rsidRPr="52D34329">
        <w:rPr>
          <w:sz w:val="22"/>
          <w:szCs w:val="22"/>
        </w:rPr>
        <w:t>treatment facilities, child</w:t>
      </w:r>
      <w:r w:rsidR="0027256C" w:rsidRPr="52D34329">
        <w:rPr>
          <w:sz w:val="22"/>
          <w:szCs w:val="22"/>
        </w:rPr>
        <w:t>ren’s residential</w:t>
      </w:r>
      <w:r w:rsidRPr="52D34329">
        <w:rPr>
          <w:sz w:val="22"/>
          <w:szCs w:val="22"/>
        </w:rPr>
        <w:t xml:space="preserve"> care facilities, and community residences for persons with mental illness will bill the Department of Health and Human Services and be reimbursed at the agreed rate in accordance with MaineCare billing instructions for the UB-92 Claim Form.</w:t>
      </w:r>
    </w:p>
    <w:p w14:paraId="3072C1C6" w14:textId="77777777" w:rsidR="00C13E9D" w:rsidRPr="009A46E8" w:rsidRDefault="00C13E9D" w:rsidP="00936CF5">
      <w:pPr>
        <w:tabs>
          <w:tab w:val="left" w:pos="720"/>
          <w:tab w:val="left" w:pos="1620"/>
        </w:tabs>
        <w:rPr>
          <w:sz w:val="22"/>
          <w:szCs w:val="22"/>
        </w:rPr>
      </w:pPr>
    </w:p>
    <w:p w14:paraId="3D809F2C" w14:textId="77777777" w:rsidR="00190650" w:rsidRDefault="00190650">
      <w:pPr>
        <w:tabs>
          <w:tab w:val="left" w:pos="720"/>
          <w:tab w:val="left" w:pos="1620"/>
        </w:tabs>
        <w:ind w:left="1620" w:hanging="900"/>
        <w:rPr>
          <w:sz w:val="22"/>
          <w:szCs w:val="22"/>
        </w:rPr>
      </w:pPr>
      <w:r w:rsidRPr="009A46E8">
        <w:rPr>
          <w:sz w:val="22"/>
          <w:szCs w:val="22"/>
        </w:rPr>
        <w:t>2900.2</w:t>
      </w:r>
      <w:r w:rsidRPr="009A46E8">
        <w:rPr>
          <w:sz w:val="22"/>
          <w:szCs w:val="22"/>
        </w:rPr>
        <w:tab/>
        <w:t>Medical and remedial service facilities will bill the Department of Health and Human Services and be reimbursed at the agreed rate in accordance with MaineCare billing instructions for the UB-92 Claim Form.</w:t>
      </w:r>
    </w:p>
    <w:p w14:paraId="0A673773" w14:textId="77777777" w:rsidR="00190650" w:rsidRPr="009A46E8" w:rsidRDefault="00190650" w:rsidP="000B7E06">
      <w:pPr>
        <w:pStyle w:val="Header"/>
        <w:tabs>
          <w:tab w:val="clear" w:pos="4320"/>
          <w:tab w:val="clear" w:pos="8640"/>
        </w:tabs>
        <w:rPr>
          <w:sz w:val="22"/>
          <w:szCs w:val="22"/>
        </w:rPr>
      </w:pPr>
    </w:p>
    <w:p w14:paraId="34C6EFCC" w14:textId="77777777" w:rsidR="00365326" w:rsidRDefault="00190650" w:rsidP="008D1332">
      <w:pPr>
        <w:pStyle w:val="BodyText2"/>
        <w:ind w:left="1620" w:hanging="900"/>
        <w:rPr>
          <w:szCs w:val="22"/>
        </w:rPr>
      </w:pPr>
      <w:r w:rsidRPr="009A46E8">
        <w:rPr>
          <w:szCs w:val="22"/>
        </w:rPr>
        <w:t>2900.3</w:t>
      </w:r>
      <w:r w:rsidRPr="009A46E8">
        <w:rPr>
          <w:szCs w:val="22"/>
        </w:rPr>
        <w:tab/>
        <w:t>Claims cannot include dates of service that overlap the provider’s fiscal years.</w:t>
      </w:r>
    </w:p>
    <w:p w14:paraId="4EEA47B7" w14:textId="77777777" w:rsidR="0030244B" w:rsidRDefault="0030244B" w:rsidP="000B7E06">
      <w:pPr>
        <w:pStyle w:val="BodyText2"/>
        <w:rPr>
          <w:szCs w:val="22"/>
        </w:rPr>
      </w:pPr>
    </w:p>
    <w:p w14:paraId="0CCE12D2" w14:textId="77777777" w:rsidR="00190650" w:rsidRPr="009A46E8" w:rsidRDefault="00190650" w:rsidP="00365326">
      <w:pPr>
        <w:rPr>
          <w:sz w:val="22"/>
          <w:szCs w:val="22"/>
        </w:rPr>
      </w:pPr>
      <w:bookmarkStart w:id="1" w:name="_Hlk7419330"/>
      <w:r w:rsidRPr="009A46E8">
        <w:rPr>
          <w:sz w:val="22"/>
          <w:szCs w:val="22"/>
        </w:rPr>
        <w:t>3000</w:t>
      </w:r>
      <w:r w:rsidRPr="009A46E8">
        <w:rPr>
          <w:sz w:val="22"/>
          <w:szCs w:val="22"/>
        </w:rPr>
        <w:tab/>
      </w:r>
      <w:r w:rsidRPr="006A3A9A">
        <w:rPr>
          <w:b/>
          <w:bCs/>
          <w:sz w:val="22"/>
          <w:szCs w:val="22"/>
        </w:rPr>
        <w:t>REIMBURSEMENT METHOD</w:t>
      </w:r>
    </w:p>
    <w:bookmarkEnd w:id="1"/>
    <w:p w14:paraId="58B4C5E0" w14:textId="77777777" w:rsidR="00190650" w:rsidRPr="009A46E8" w:rsidRDefault="00190650">
      <w:pPr>
        <w:ind w:left="-720"/>
        <w:rPr>
          <w:sz w:val="22"/>
          <w:szCs w:val="22"/>
        </w:rPr>
      </w:pPr>
    </w:p>
    <w:p w14:paraId="2A17F612" w14:textId="77777777" w:rsidR="00190650" w:rsidRDefault="00190650" w:rsidP="0030244B">
      <w:pPr>
        <w:tabs>
          <w:tab w:val="left" w:pos="1620"/>
        </w:tabs>
        <w:ind w:left="1620" w:hanging="900"/>
        <w:rPr>
          <w:sz w:val="22"/>
          <w:szCs w:val="22"/>
        </w:rPr>
      </w:pPr>
      <w:r w:rsidRPr="009A46E8">
        <w:rPr>
          <w:sz w:val="22"/>
          <w:szCs w:val="22"/>
        </w:rPr>
        <w:t>3000.1</w:t>
      </w:r>
      <w:r w:rsidRPr="009A46E8">
        <w:rPr>
          <w:sz w:val="22"/>
          <w:szCs w:val="22"/>
        </w:rPr>
        <w:tab/>
        <w:t>The Department will reimburse facilities for services provided to members based on a rate that the Department establishes on a prospective basis and determines is reasonable and adequate to meet the costs incurred by an efficiently and economically operated facility.</w:t>
      </w:r>
      <w:r w:rsidR="0045297E">
        <w:rPr>
          <w:sz w:val="22"/>
          <w:szCs w:val="22"/>
        </w:rPr>
        <w:t xml:space="preserve"> </w:t>
      </w:r>
      <w:r w:rsidRPr="009A46E8">
        <w:rPr>
          <w:sz w:val="22"/>
          <w:szCs w:val="22"/>
        </w:rPr>
        <w:t>The provider must provide care and services in conformity with applicable State and Federal laws, regulations, and quality and safety standards.</w:t>
      </w:r>
    </w:p>
    <w:p w14:paraId="7447E641" w14:textId="0A75A528" w:rsidR="00094453" w:rsidRDefault="00094453">
      <w:pPr>
        <w:tabs>
          <w:tab w:val="left" w:pos="1620"/>
        </w:tabs>
        <w:ind w:left="1620" w:hanging="900"/>
        <w:rPr>
          <w:sz w:val="22"/>
          <w:szCs w:val="22"/>
        </w:rPr>
      </w:pPr>
    </w:p>
    <w:p w14:paraId="0DDE2874" w14:textId="77777777" w:rsidR="00AA24E8" w:rsidRDefault="00AA24E8" w:rsidP="009D0FFA">
      <w:pPr>
        <w:tabs>
          <w:tab w:val="left" w:pos="720"/>
          <w:tab w:val="left" w:pos="1440"/>
          <w:tab w:val="left" w:pos="2340"/>
          <w:tab w:val="left" w:pos="3420"/>
        </w:tabs>
        <w:rPr>
          <w:sz w:val="22"/>
          <w:szCs w:val="22"/>
        </w:rPr>
      </w:pPr>
    </w:p>
    <w:p w14:paraId="6211C54E" w14:textId="27694DE6" w:rsidR="009D0FFA" w:rsidRDefault="009D0FFA" w:rsidP="009D0FFA">
      <w:pPr>
        <w:tabs>
          <w:tab w:val="left" w:pos="720"/>
          <w:tab w:val="left" w:pos="1440"/>
          <w:tab w:val="left" w:pos="2340"/>
          <w:tab w:val="left" w:pos="3420"/>
        </w:tabs>
        <w:rPr>
          <w:sz w:val="22"/>
          <w:szCs w:val="22"/>
        </w:rPr>
      </w:pPr>
      <w:r w:rsidRPr="000F79C3">
        <w:rPr>
          <w:sz w:val="22"/>
          <w:szCs w:val="22"/>
        </w:rPr>
        <w:t>3000</w:t>
      </w:r>
      <w:r w:rsidRPr="000F79C3">
        <w:rPr>
          <w:sz w:val="22"/>
          <w:szCs w:val="22"/>
        </w:rPr>
        <w:tab/>
      </w:r>
      <w:r w:rsidRPr="000F79C3">
        <w:rPr>
          <w:b/>
          <w:sz w:val="22"/>
          <w:szCs w:val="22"/>
        </w:rPr>
        <w:t>REIMBURSEMENT METHOD</w:t>
      </w:r>
      <w:r w:rsidRPr="000F79C3">
        <w:rPr>
          <w:sz w:val="22"/>
          <w:szCs w:val="22"/>
        </w:rPr>
        <w:t xml:space="preserve"> (cont.)</w:t>
      </w:r>
    </w:p>
    <w:p w14:paraId="5E4D99CA" w14:textId="77777777" w:rsidR="009D0FFA" w:rsidRPr="009A46E8" w:rsidRDefault="009D0FFA">
      <w:pPr>
        <w:tabs>
          <w:tab w:val="left" w:pos="1620"/>
        </w:tabs>
        <w:ind w:left="1620" w:hanging="900"/>
        <w:rPr>
          <w:sz w:val="22"/>
          <w:szCs w:val="22"/>
        </w:rPr>
      </w:pPr>
    </w:p>
    <w:p w14:paraId="05594407" w14:textId="77777777" w:rsidR="0045297E" w:rsidRDefault="00190650" w:rsidP="00CA26C1">
      <w:pPr>
        <w:tabs>
          <w:tab w:val="left" w:pos="1620"/>
          <w:tab w:val="left" w:pos="2520"/>
        </w:tabs>
        <w:ind w:left="2520" w:hanging="900"/>
        <w:rPr>
          <w:sz w:val="22"/>
          <w:szCs w:val="22"/>
        </w:rPr>
      </w:pPr>
      <w:r w:rsidRPr="009A46E8">
        <w:rPr>
          <w:sz w:val="22"/>
          <w:szCs w:val="22"/>
        </w:rPr>
        <w:t>3000.1</w:t>
      </w:r>
      <w:r w:rsidR="00933F3E">
        <w:rPr>
          <w:sz w:val="22"/>
          <w:szCs w:val="22"/>
        </w:rPr>
        <w:t>.</w:t>
      </w:r>
      <w:r w:rsidRPr="009A46E8">
        <w:rPr>
          <w:sz w:val="22"/>
          <w:szCs w:val="22"/>
        </w:rPr>
        <w:t>1</w:t>
      </w:r>
      <w:r w:rsidRPr="009A46E8">
        <w:rPr>
          <w:sz w:val="22"/>
          <w:szCs w:val="22"/>
        </w:rPr>
        <w:tab/>
      </w:r>
      <w:r w:rsidRPr="006432EA">
        <w:rPr>
          <w:sz w:val="22"/>
          <w:szCs w:val="22"/>
        </w:rPr>
        <w:t>Except f</w:t>
      </w:r>
      <w:r w:rsidRPr="005E7FE4">
        <w:rPr>
          <w:sz w:val="22"/>
          <w:szCs w:val="22"/>
        </w:rPr>
        <w:t xml:space="preserve">or </w:t>
      </w:r>
      <w:r w:rsidR="00F465F5" w:rsidRPr="005E7FE4">
        <w:rPr>
          <w:sz w:val="22"/>
          <w:szCs w:val="22"/>
        </w:rPr>
        <w:t>Appendi</w:t>
      </w:r>
      <w:r w:rsidR="00F465F5">
        <w:rPr>
          <w:sz w:val="22"/>
          <w:szCs w:val="22"/>
        </w:rPr>
        <w:t>ces</w:t>
      </w:r>
      <w:r w:rsidR="00F465F5" w:rsidRPr="005E7FE4">
        <w:rPr>
          <w:sz w:val="22"/>
          <w:szCs w:val="22"/>
        </w:rPr>
        <w:t xml:space="preserve"> </w:t>
      </w:r>
      <w:r w:rsidR="00D551B3">
        <w:rPr>
          <w:sz w:val="22"/>
          <w:szCs w:val="22"/>
        </w:rPr>
        <w:t xml:space="preserve">B and </w:t>
      </w:r>
      <w:r w:rsidRPr="005E7FE4">
        <w:rPr>
          <w:sz w:val="22"/>
          <w:szCs w:val="22"/>
        </w:rPr>
        <w:t>D</w:t>
      </w:r>
      <w:r w:rsidRPr="009A46E8">
        <w:rPr>
          <w:sz w:val="22"/>
          <w:szCs w:val="22"/>
        </w:rPr>
        <w:t xml:space="preserve"> facilities, the Department will limit reimbursement to the approved amount in Section 2400.</w:t>
      </w:r>
      <w:r w:rsidR="0045297E">
        <w:rPr>
          <w:sz w:val="22"/>
          <w:szCs w:val="22"/>
        </w:rPr>
        <w:t xml:space="preserve"> </w:t>
      </w:r>
      <w:r w:rsidR="00F465F5" w:rsidRPr="009A46E8">
        <w:rPr>
          <w:sz w:val="22"/>
          <w:szCs w:val="22"/>
        </w:rPr>
        <w:t>Appendi</w:t>
      </w:r>
      <w:r w:rsidR="00F465F5">
        <w:rPr>
          <w:sz w:val="22"/>
          <w:szCs w:val="22"/>
        </w:rPr>
        <w:t>ces</w:t>
      </w:r>
      <w:r w:rsidR="00F465F5" w:rsidRPr="009A46E8">
        <w:rPr>
          <w:sz w:val="22"/>
          <w:szCs w:val="22"/>
        </w:rPr>
        <w:t xml:space="preserve"> </w:t>
      </w:r>
      <w:r w:rsidR="00CA26C1">
        <w:rPr>
          <w:sz w:val="22"/>
          <w:szCs w:val="22"/>
        </w:rPr>
        <w:t xml:space="preserve">B and </w:t>
      </w:r>
      <w:r w:rsidRPr="009A46E8">
        <w:rPr>
          <w:sz w:val="22"/>
          <w:szCs w:val="22"/>
        </w:rPr>
        <w:t>D facilities receive a standard rate not subject to Section 2400 adjustments for allowability of cost.</w:t>
      </w:r>
    </w:p>
    <w:p w14:paraId="4C93701F" w14:textId="77777777" w:rsidR="00190650" w:rsidRDefault="00190650">
      <w:pPr>
        <w:tabs>
          <w:tab w:val="left" w:pos="720"/>
          <w:tab w:val="left" w:pos="1440"/>
          <w:tab w:val="left" w:pos="2340"/>
          <w:tab w:val="left" w:pos="3420"/>
        </w:tabs>
        <w:ind w:hanging="720"/>
        <w:rPr>
          <w:sz w:val="22"/>
          <w:szCs w:val="22"/>
        </w:rPr>
      </w:pPr>
    </w:p>
    <w:p w14:paraId="1AD84A98" w14:textId="77777777" w:rsidR="00190650" w:rsidRPr="009A46E8" w:rsidRDefault="00190650">
      <w:pPr>
        <w:tabs>
          <w:tab w:val="left" w:pos="1620"/>
        </w:tabs>
        <w:ind w:left="2340" w:hanging="1530"/>
        <w:rPr>
          <w:sz w:val="22"/>
          <w:szCs w:val="22"/>
        </w:rPr>
      </w:pPr>
      <w:r w:rsidRPr="009A46E8">
        <w:rPr>
          <w:sz w:val="22"/>
          <w:szCs w:val="22"/>
        </w:rPr>
        <w:t>3000.2</w:t>
      </w:r>
      <w:r w:rsidRPr="009A46E8">
        <w:rPr>
          <w:sz w:val="22"/>
          <w:szCs w:val="22"/>
        </w:rPr>
        <w:tab/>
        <w:t>Rate Setting Procedures</w:t>
      </w:r>
    </w:p>
    <w:p w14:paraId="76B2727F" w14:textId="77777777" w:rsidR="00EC55D4" w:rsidRPr="009A46E8" w:rsidRDefault="00EC55D4" w:rsidP="00EC55D4">
      <w:pPr>
        <w:rPr>
          <w:sz w:val="22"/>
          <w:szCs w:val="22"/>
        </w:rPr>
      </w:pPr>
    </w:p>
    <w:p w14:paraId="36DF64B4" w14:textId="77777777" w:rsidR="00190650" w:rsidRPr="009A46E8" w:rsidRDefault="00190650">
      <w:pPr>
        <w:ind w:left="1620"/>
        <w:rPr>
          <w:sz w:val="22"/>
          <w:szCs w:val="22"/>
        </w:rPr>
      </w:pPr>
      <w:r w:rsidRPr="009A46E8">
        <w:rPr>
          <w:sz w:val="22"/>
          <w:szCs w:val="22"/>
        </w:rPr>
        <w:t>See applicable Appendix for type of Private Non-Medical Institution:</w:t>
      </w:r>
    </w:p>
    <w:p w14:paraId="33271CE4" w14:textId="77777777" w:rsidR="00190650" w:rsidRPr="009A46E8" w:rsidRDefault="00190650">
      <w:pPr>
        <w:ind w:left="1620"/>
        <w:rPr>
          <w:sz w:val="22"/>
          <w:szCs w:val="22"/>
        </w:rPr>
      </w:pPr>
    </w:p>
    <w:p w14:paraId="7E8C25F3" w14:textId="5E626466" w:rsidR="00190650" w:rsidRPr="009A46E8" w:rsidRDefault="00190650">
      <w:pPr>
        <w:tabs>
          <w:tab w:val="left" w:pos="2340"/>
          <w:tab w:val="left" w:pos="2970"/>
        </w:tabs>
        <w:ind w:left="1620" w:hanging="1260"/>
        <w:rPr>
          <w:sz w:val="22"/>
          <w:szCs w:val="22"/>
        </w:rPr>
      </w:pPr>
      <w:r w:rsidRPr="009A46E8">
        <w:rPr>
          <w:sz w:val="22"/>
          <w:szCs w:val="22"/>
        </w:rPr>
        <w:tab/>
        <w:t>Appendix B</w:t>
      </w:r>
      <w:r w:rsidRPr="009A46E8">
        <w:rPr>
          <w:sz w:val="22"/>
          <w:szCs w:val="22"/>
        </w:rPr>
        <w:tab/>
        <w:t xml:space="preserve">Substance </w:t>
      </w:r>
      <w:r w:rsidR="0027256C" w:rsidRPr="52D34329">
        <w:rPr>
          <w:sz w:val="22"/>
          <w:szCs w:val="22"/>
        </w:rPr>
        <w:t xml:space="preserve">Use </w:t>
      </w:r>
      <w:r w:rsidRPr="009A46E8">
        <w:rPr>
          <w:sz w:val="22"/>
          <w:szCs w:val="22"/>
        </w:rPr>
        <w:t>Treatment Facilities</w:t>
      </w:r>
    </w:p>
    <w:p w14:paraId="6198D449" w14:textId="77777777" w:rsidR="00190650" w:rsidRPr="009A46E8" w:rsidRDefault="00190650" w:rsidP="007E29F9">
      <w:pPr>
        <w:pStyle w:val="Heading3"/>
        <w:keepNext w:val="0"/>
        <w:ind w:left="2970" w:right="-360" w:hanging="1350"/>
        <w:rPr>
          <w:sz w:val="22"/>
          <w:szCs w:val="22"/>
        </w:rPr>
      </w:pPr>
      <w:r w:rsidRPr="009A46E8">
        <w:rPr>
          <w:sz w:val="22"/>
          <w:szCs w:val="22"/>
        </w:rPr>
        <w:t>Appendix C</w:t>
      </w:r>
      <w:r w:rsidRPr="009A46E8">
        <w:rPr>
          <w:sz w:val="22"/>
          <w:szCs w:val="22"/>
        </w:rPr>
        <w:tab/>
        <w:t>Medical and Remedial Service Facilities Participating in Case Mix</w:t>
      </w:r>
    </w:p>
    <w:p w14:paraId="3F14DBD9" w14:textId="67CA60CA" w:rsidR="00190650" w:rsidRPr="009A46E8" w:rsidRDefault="00190650">
      <w:pPr>
        <w:tabs>
          <w:tab w:val="left" w:pos="2970"/>
        </w:tabs>
        <w:ind w:left="1620"/>
        <w:rPr>
          <w:sz w:val="22"/>
          <w:szCs w:val="22"/>
        </w:rPr>
      </w:pPr>
      <w:r w:rsidRPr="009A46E8">
        <w:rPr>
          <w:sz w:val="22"/>
          <w:szCs w:val="22"/>
        </w:rPr>
        <w:t>Appendix D</w:t>
      </w:r>
      <w:r w:rsidRPr="009A46E8">
        <w:rPr>
          <w:sz w:val="22"/>
          <w:szCs w:val="22"/>
        </w:rPr>
        <w:tab/>
        <w:t>Child</w:t>
      </w:r>
      <w:r w:rsidR="0027256C">
        <w:rPr>
          <w:sz w:val="22"/>
          <w:szCs w:val="22"/>
        </w:rPr>
        <w:t xml:space="preserve">ren’s Residential </w:t>
      </w:r>
      <w:r w:rsidRPr="009A46E8">
        <w:rPr>
          <w:sz w:val="22"/>
          <w:szCs w:val="22"/>
        </w:rPr>
        <w:t>Care Facilities</w:t>
      </w:r>
    </w:p>
    <w:p w14:paraId="1E42D9D1" w14:textId="77777777" w:rsidR="00190650" w:rsidRPr="009A46E8" w:rsidRDefault="00190650">
      <w:pPr>
        <w:tabs>
          <w:tab w:val="left" w:pos="2970"/>
        </w:tabs>
        <w:ind w:left="1620"/>
        <w:rPr>
          <w:sz w:val="22"/>
          <w:szCs w:val="22"/>
        </w:rPr>
      </w:pPr>
      <w:r w:rsidRPr="009A46E8">
        <w:rPr>
          <w:sz w:val="22"/>
          <w:szCs w:val="22"/>
        </w:rPr>
        <w:t>Appendix E</w:t>
      </w:r>
      <w:r w:rsidRPr="009A46E8">
        <w:rPr>
          <w:sz w:val="22"/>
          <w:szCs w:val="22"/>
        </w:rPr>
        <w:tab/>
        <w:t>Community Residences for Persons with Mental Illness</w:t>
      </w:r>
    </w:p>
    <w:p w14:paraId="05AAF36E" w14:textId="77777777" w:rsidR="00190650" w:rsidRPr="009A46E8" w:rsidRDefault="00190650">
      <w:pPr>
        <w:tabs>
          <w:tab w:val="left" w:pos="2340"/>
          <w:tab w:val="left" w:pos="2970"/>
        </w:tabs>
        <w:ind w:left="1620" w:hanging="4320"/>
        <w:rPr>
          <w:sz w:val="22"/>
          <w:szCs w:val="22"/>
        </w:rPr>
      </w:pPr>
      <w:r w:rsidRPr="009A46E8">
        <w:rPr>
          <w:sz w:val="22"/>
          <w:szCs w:val="22"/>
        </w:rPr>
        <w:tab/>
        <w:t>Appendix F</w:t>
      </w:r>
      <w:r w:rsidRPr="009A46E8">
        <w:rPr>
          <w:sz w:val="22"/>
          <w:szCs w:val="22"/>
        </w:rPr>
        <w:tab/>
        <w:t>Non-Case Mixed Medical and Remedial Facilities</w:t>
      </w:r>
    </w:p>
    <w:p w14:paraId="0A4987E6" w14:textId="77777777" w:rsidR="00190650" w:rsidRPr="009A46E8" w:rsidRDefault="00190650">
      <w:pPr>
        <w:rPr>
          <w:sz w:val="22"/>
          <w:szCs w:val="22"/>
        </w:rPr>
      </w:pPr>
    </w:p>
    <w:p w14:paraId="41EF3A3A" w14:textId="77777777" w:rsidR="00190650" w:rsidRPr="009A46E8" w:rsidRDefault="00190650">
      <w:pPr>
        <w:tabs>
          <w:tab w:val="left" w:pos="1620"/>
        </w:tabs>
        <w:ind w:left="810"/>
        <w:rPr>
          <w:sz w:val="22"/>
          <w:szCs w:val="22"/>
        </w:rPr>
      </w:pPr>
      <w:r w:rsidRPr="009A46E8">
        <w:rPr>
          <w:sz w:val="22"/>
          <w:szCs w:val="22"/>
        </w:rPr>
        <w:t>3000.3</w:t>
      </w:r>
      <w:r w:rsidRPr="009A46E8">
        <w:rPr>
          <w:sz w:val="22"/>
          <w:szCs w:val="22"/>
        </w:rPr>
        <w:tab/>
        <w:t>Rate Adjustments For Facilities Under Appendi</w:t>
      </w:r>
      <w:r w:rsidR="00F465F5">
        <w:rPr>
          <w:sz w:val="22"/>
          <w:szCs w:val="22"/>
        </w:rPr>
        <w:t>ces</w:t>
      </w:r>
      <w:r w:rsidRPr="006432EA">
        <w:rPr>
          <w:sz w:val="22"/>
          <w:szCs w:val="22"/>
        </w:rPr>
        <w:t xml:space="preserve"> E and</w:t>
      </w:r>
      <w:r w:rsidRPr="009A46E8">
        <w:rPr>
          <w:sz w:val="22"/>
          <w:szCs w:val="22"/>
        </w:rPr>
        <w:t xml:space="preserve"> F</w:t>
      </w:r>
    </w:p>
    <w:p w14:paraId="11999B57" w14:textId="77777777" w:rsidR="00190650" w:rsidRPr="009A46E8" w:rsidRDefault="00190650">
      <w:pPr>
        <w:tabs>
          <w:tab w:val="left" w:pos="1440"/>
        </w:tabs>
        <w:ind w:left="2340" w:hanging="3060"/>
        <w:rPr>
          <w:sz w:val="22"/>
          <w:szCs w:val="22"/>
        </w:rPr>
      </w:pPr>
    </w:p>
    <w:p w14:paraId="4CE90B08" w14:textId="77777777" w:rsidR="00190650" w:rsidRPr="009A46E8" w:rsidRDefault="00190650">
      <w:pPr>
        <w:tabs>
          <w:tab w:val="left" w:pos="1620"/>
        </w:tabs>
        <w:ind w:left="1620" w:hanging="2340"/>
        <w:rPr>
          <w:sz w:val="22"/>
          <w:szCs w:val="22"/>
        </w:rPr>
      </w:pPr>
      <w:r w:rsidRPr="009A46E8">
        <w:rPr>
          <w:sz w:val="22"/>
          <w:szCs w:val="22"/>
        </w:rPr>
        <w:tab/>
        <w:t xml:space="preserve">Facilities covered under </w:t>
      </w:r>
      <w:r w:rsidR="00F465F5" w:rsidRPr="009A46E8">
        <w:rPr>
          <w:sz w:val="22"/>
          <w:szCs w:val="22"/>
        </w:rPr>
        <w:t>Appendi</w:t>
      </w:r>
      <w:r w:rsidR="00F465F5">
        <w:rPr>
          <w:sz w:val="22"/>
          <w:szCs w:val="22"/>
        </w:rPr>
        <w:t>ces</w:t>
      </w:r>
      <w:r w:rsidR="00F465F5" w:rsidRPr="009A46E8">
        <w:rPr>
          <w:sz w:val="22"/>
          <w:szCs w:val="22"/>
        </w:rPr>
        <w:t xml:space="preserve"> </w:t>
      </w:r>
      <w:r w:rsidRPr="006432EA">
        <w:rPr>
          <w:sz w:val="22"/>
          <w:szCs w:val="22"/>
        </w:rPr>
        <w:t>E and</w:t>
      </w:r>
      <w:r w:rsidRPr="009A46E8">
        <w:rPr>
          <w:sz w:val="22"/>
          <w:szCs w:val="22"/>
        </w:rPr>
        <w:t xml:space="preserve"> F may request rate adjustments as necessary.</w:t>
      </w:r>
      <w:r w:rsidR="0045297E">
        <w:rPr>
          <w:sz w:val="22"/>
          <w:szCs w:val="22"/>
        </w:rPr>
        <w:t xml:space="preserve"> </w:t>
      </w:r>
      <w:r w:rsidRPr="009A46E8">
        <w:rPr>
          <w:sz w:val="22"/>
          <w:szCs w:val="22"/>
        </w:rPr>
        <w:t xml:space="preserve">The relevant Appendix details the process for such requests. The Department will not grant retroactive rate adjustments unless they are approved </w:t>
      </w:r>
      <w:r w:rsidRPr="006A65C2">
        <w:rPr>
          <w:sz w:val="22"/>
          <w:szCs w:val="22"/>
        </w:rPr>
        <w:t>by the OMS and the Department</w:t>
      </w:r>
      <w:r w:rsidRPr="009A46E8">
        <w:rPr>
          <w:sz w:val="22"/>
          <w:szCs w:val="22"/>
        </w:rPr>
        <w:t xml:space="preserve"> und</w:t>
      </w:r>
      <w:r w:rsidR="00094453">
        <w:rPr>
          <w:sz w:val="22"/>
          <w:szCs w:val="22"/>
        </w:rPr>
        <w:t xml:space="preserve">er exceptional circumstances as </w:t>
      </w:r>
      <w:r w:rsidRPr="009A46E8">
        <w:rPr>
          <w:sz w:val="22"/>
          <w:szCs w:val="22"/>
        </w:rPr>
        <w:t>determined by these two agencies.</w:t>
      </w:r>
    </w:p>
    <w:p w14:paraId="2359151D" w14:textId="77777777" w:rsidR="001B4B9E" w:rsidRPr="009A46E8" w:rsidRDefault="001B4B9E" w:rsidP="003F0185">
      <w:pPr>
        <w:tabs>
          <w:tab w:val="left" w:pos="1620"/>
        </w:tabs>
        <w:rPr>
          <w:sz w:val="22"/>
          <w:szCs w:val="22"/>
        </w:rPr>
      </w:pPr>
    </w:p>
    <w:p w14:paraId="2B8BBFE5" w14:textId="77777777" w:rsidR="00190650" w:rsidRDefault="00190650">
      <w:pPr>
        <w:tabs>
          <w:tab w:val="left" w:pos="1620"/>
        </w:tabs>
        <w:ind w:left="1620" w:hanging="810"/>
        <w:rPr>
          <w:sz w:val="22"/>
          <w:szCs w:val="22"/>
        </w:rPr>
      </w:pPr>
      <w:r w:rsidRPr="009A46E8">
        <w:rPr>
          <w:sz w:val="22"/>
          <w:szCs w:val="22"/>
        </w:rPr>
        <w:t>3000.4</w:t>
      </w:r>
      <w:r w:rsidRPr="009A46E8">
        <w:rPr>
          <w:sz w:val="22"/>
          <w:szCs w:val="22"/>
        </w:rPr>
        <w:tab/>
        <w:t>For out-of-state PNMI services provided by out-of-state providers, the</w:t>
      </w:r>
    </w:p>
    <w:p w14:paraId="2B4D7D2C" w14:textId="77777777" w:rsidR="00190650" w:rsidRDefault="00190650" w:rsidP="00EC55D4">
      <w:pPr>
        <w:tabs>
          <w:tab w:val="left" w:pos="1620"/>
        </w:tabs>
        <w:ind w:left="1620" w:hanging="2340"/>
        <w:rPr>
          <w:sz w:val="22"/>
          <w:szCs w:val="22"/>
        </w:rPr>
      </w:pPr>
      <w:r w:rsidRPr="009A46E8">
        <w:rPr>
          <w:sz w:val="22"/>
          <w:szCs w:val="22"/>
        </w:rPr>
        <w:tab/>
        <w:t>Division of Financial Services will determine whether the rate paid to these providers will be either 1) based on the methodology set forth in this section, or 2) be the Medicaid rate of the state in which the PNMI services are provided.</w:t>
      </w:r>
    </w:p>
    <w:p w14:paraId="56C7D7AD" w14:textId="77777777" w:rsidR="00C13E9D" w:rsidRDefault="00C13E9D" w:rsidP="00936CF5">
      <w:pPr>
        <w:rPr>
          <w:sz w:val="22"/>
          <w:szCs w:val="22"/>
        </w:rPr>
      </w:pPr>
    </w:p>
    <w:p w14:paraId="4BA9E7C1" w14:textId="77777777" w:rsidR="004317BE" w:rsidRDefault="0007595B" w:rsidP="0007595B">
      <w:pPr>
        <w:tabs>
          <w:tab w:val="left" w:pos="1620"/>
        </w:tabs>
        <w:rPr>
          <w:sz w:val="22"/>
          <w:szCs w:val="22"/>
        </w:rPr>
      </w:pPr>
      <w:r>
        <w:rPr>
          <w:sz w:val="22"/>
          <w:szCs w:val="22"/>
        </w:rPr>
        <w:tab/>
      </w:r>
      <w:r w:rsidR="00EE023B">
        <w:rPr>
          <w:sz w:val="22"/>
          <w:szCs w:val="22"/>
        </w:rPr>
        <w:t xml:space="preserve">The following is subject to CMS approval </w:t>
      </w:r>
    </w:p>
    <w:p w14:paraId="502CC422" w14:textId="77777777" w:rsidR="00EE023B" w:rsidRDefault="00842920" w:rsidP="00EE023B">
      <w:pPr>
        <w:tabs>
          <w:tab w:val="left" w:pos="1620"/>
        </w:tabs>
        <w:ind w:left="1620" w:hanging="2340"/>
        <w:jc w:val="center"/>
        <w:rPr>
          <w:sz w:val="22"/>
          <w:szCs w:val="22"/>
        </w:rPr>
      </w:pPr>
      <w:r w:rsidRPr="00103730">
        <w:rPr>
          <w:noProof/>
          <w:sz w:val="22"/>
          <w:szCs w:val="22"/>
        </w:rPr>
        <mc:AlternateContent>
          <mc:Choice Requires="wps">
            <w:drawing>
              <wp:anchor distT="0" distB="0" distL="114300" distR="114300" simplePos="0" relativeHeight="251658242" behindDoc="0" locked="0" layoutInCell="1" allowOverlap="1" wp14:anchorId="2A54E6D6" wp14:editId="162875C3">
                <wp:simplePos x="0" y="0"/>
                <wp:positionH relativeFrom="column">
                  <wp:posOffset>-790575</wp:posOffset>
                </wp:positionH>
                <wp:positionV relativeFrom="paragraph">
                  <wp:posOffset>80010</wp:posOffset>
                </wp:positionV>
                <wp:extent cx="1038225" cy="876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76300"/>
                        </a:xfrm>
                        <a:prstGeom prst="rect">
                          <a:avLst/>
                        </a:prstGeom>
                        <a:noFill/>
                        <a:ln w="9525">
                          <a:noFill/>
                          <a:miter lim="800000"/>
                          <a:headEnd/>
                          <a:tailEnd/>
                        </a:ln>
                      </wps:spPr>
                      <wps:txbx>
                        <w:txbxContent>
                          <w:p w14:paraId="05CB2251" w14:textId="77777777" w:rsidR="002879F7" w:rsidRDefault="002879F7" w:rsidP="007364E3">
                            <w:pPr>
                              <w:rPr>
                                <w:sz w:val="22"/>
                                <w:szCs w:val="22"/>
                              </w:rPr>
                            </w:pPr>
                            <w:r>
                              <w:rPr>
                                <w:sz w:val="22"/>
                                <w:szCs w:val="22"/>
                              </w:rPr>
                              <w:t xml:space="preserve">Subject to </w:t>
                            </w:r>
                          </w:p>
                          <w:p w14:paraId="5CF0225D" w14:textId="77777777" w:rsidR="002879F7" w:rsidRDefault="002879F7" w:rsidP="007364E3">
                            <w:pPr>
                              <w:rPr>
                                <w:sz w:val="22"/>
                                <w:szCs w:val="22"/>
                              </w:rPr>
                            </w:pPr>
                            <w:r>
                              <w:rPr>
                                <w:sz w:val="22"/>
                                <w:szCs w:val="22"/>
                              </w:rPr>
                              <w:t>CMS approval</w:t>
                            </w:r>
                          </w:p>
                          <w:p w14:paraId="036338AF" w14:textId="77777777" w:rsidR="002879F7" w:rsidRDefault="002879F7" w:rsidP="007364E3">
                            <w:pPr>
                              <w:rPr>
                                <w:sz w:val="22"/>
                                <w:szCs w:val="22"/>
                              </w:rPr>
                            </w:pPr>
                            <w:r>
                              <w:rPr>
                                <w:sz w:val="22"/>
                                <w:szCs w:val="22"/>
                              </w:rPr>
                              <w:t xml:space="preserve">Effective </w:t>
                            </w:r>
                          </w:p>
                          <w:p w14:paraId="10823E76" w14:textId="77777777" w:rsidR="002879F7" w:rsidRPr="007A23B3" w:rsidRDefault="002879F7" w:rsidP="007364E3">
                            <w:pPr>
                              <w:rPr>
                                <w:sz w:val="22"/>
                                <w:szCs w:val="22"/>
                              </w:rPr>
                            </w:pPr>
                            <w:r>
                              <w:rPr>
                                <w:sz w:val="22"/>
                                <w:szCs w:val="22"/>
                              </w:rPr>
                              <w:t>10/1/15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4E6D6" id="_x0000_t202" coordsize="21600,21600" o:spt="202" path="m,l,21600r21600,l21600,xe">
                <v:stroke joinstyle="miter"/>
                <v:path gradientshapeok="t" o:connecttype="rect"/>
              </v:shapetype>
              <v:shape id="Text Box 2" o:spid="_x0000_s1026" type="#_x0000_t202" style="position:absolute;left:0;text-align:left;margin-left:-62.25pt;margin-top:6.3pt;width:81.75pt;height: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" filled="f" stroked="f">
                <v:textbox>
                  <w:txbxContent>
                    <w:p w14:paraId="05CB2251" w14:textId="77777777" w:rsidR="002879F7" w:rsidRDefault="002879F7" w:rsidP="007364E3">
                      <w:pPr>
                        <w:rPr>
                          <w:sz w:val="22"/>
                          <w:szCs w:val="22"/>
                        </w:rPr>
                      </w:pPr>
                      <w:r>
                        <w:rPr>
                          <w:sz w:val="22"/>
                          <w:szCs w:val="22"/>
                        </w:rPr>
                        <w:t xml:space="preserve">Subject to </w:t>
                      </w:r>
                    </w:p>
                    <w:p w14:paraId="5CF0225D" w14:textId="77777777" w:rsidR="002879F7" w:rsidRDefault="002879F7" w:rsidP="007364E3">
                      <w:pPr>
                        <w:rPr>
                          <w:sz w:val="22"/>
                          <w:szCs w:val="22"/>
                        </w:rPr>
                      </w:pPr>
                      <w:r>
                        <w:rPr>
                          <w:sz w:val="22"/>
                          <w:szCs w:val="22"/>
                        </w:rPr>
                        <w:t>CMS approval</w:t>
                      </w:r>
                    </w:p>
                    <w:p w14:paraId="036338AF" w14:textId="77777777" w:rsidR="002879F7" w:rsidRDefault="002879F7" w:rsidP="007364E3">
                      <w:pPr>
                        <w:rPr>
                          <w:sz w:val="22"/>
                          <w:szCs w:val="22"/>
                        </w:rPr>
                      </w:pPr>
                      <w:r>
                        <w:rPr>
                          <w:sz w:val="22"/>
                          <w:szCs w:val="22"/>
                        </w:rPr>
                        <w:t xml:space="preserve">Effective </w:t>
                      </w:r>
                    </w:p>
                    <w:p w14:paraId="10823E76" w14:textId="77777777" w:rsidR="002879F7" w:rsidRPr="007A23B3" w:rsidRDefault="002879F7" w:rsidP="007364E3">
                      <w:pPr>
                        <w:rPr>
                          <w:sz w:val="22"/>
                          <w:szCs w:val="22"/>
                        </w:rPr>
                      </w:pPr>
                      <w:r>
                        <w:rPr>
                          <w:sz w:val="22"/>
                          <w:szCs w:val="22"/>
                        </w:rPr>
                        <w:t>10/1/15</w:t>
                      </w:r>
                    </w:p>
                  </w:txbxContent>
                </v:textbox>
              </v:shape>
            </w:pict>
          </mc:Fallback>
        </mc:AlternateContent>
      </w:r>
    </w:p>
    <w:p w14:paraId="606D3134" w14:textId="77777777" w:rsidR="00095327" w:rsidRDefault="004317BE" w:rsidP="000F79C3">
      <w:pPr>
        <w:tabs>
          <w:tab w:val="left" w:pos="1620"/>
        </w:tabs>
        <w:ind w:left="1620" w:hanging="2340"/>
        <w:rPr>
          <w:sz w:val="22"/>
          <w:szCs w:val="22"/>
        </w:rPr>
      </w:pPr>
      <w:r>
        <w:rPr>
          <w:sz w:val="22"/>
          <w:szCs w:val="22"/>
        </w:rPr>
        <w:t xml:space="preserve">                            </w:t>
      </w:r>
      <w:r w:rsidR="00380A10">
        <w:rPr>
          <w:sz w:val="22"/>
          <w:szCs w:val="22"/>
        </w:rPr>
        <w:t>3000.5</w:t>
      </w:r>
      <w:r w:rsidR="00380A10">
        <w:rPr>
          <w:sz w:val="22"/>
          <w:szCs w:val="22"/>
        </w:rPr>
        <w:tab/>
        <w:t>An Appendix C PNMI that qualifies as a “remote island facility” under this section will receive a fifteen (15) percent supplemental payment in addition to their MaineCare rate. This increase will apply only to facilities located on an island not connected to the mainland by a bridge.</w:t>
      </w:r>
    </w:p>
    <w:p w14:paraId="58058476" w14:textId="77777777" w:rsidR="00F309E0" w:rsidRDefault="00F309E0">
      <w:pPr>
        <w:rPr>
          <w:sz w:val="22"/>
          <w:szCs w:val="22"/>
        </w:rPr>
      </w:pPr>
    </w:p>
    <w:p w14:paraId="66B78446" w14:textId="77777777" w:rsidR="00190650" w:rsidRPr="009A46E8" w:rsidRDefault="00C13E9D">
      <w:pPr>
        <w:rPr>
          <w:sz w:val="22"/>
          <w:szCs w:val="22"/>
        </w:rPr>
      </w:pPr>
      <w:r>
        <w:rPr>
          <w:sz w:val="22"/>
          <w:szCs w:val="22"/>
        </w:rPr>
        <w:t>3</w:t>
      </w:r>
      <w:r w:rsidR="00190650" w:rsidRPr="009A46E8">
        <w:rPr>
          <w:sz w:val="22"/>
          <w:szCs w:val="22"/>
        </w:rPr>
        <w:t>100</w:t>
      </w:r>
      <w:r w:rsidR="00190650" w:rsidRPr="009A46E8">
        <w:rPr>
          <w:sz w:val="22"/>
          <w:szCs w:val="22"/>
        </w:rPr>
        <w:tab/>
      </w:r>
      <w:r w:rsidR="00190650" w:rsidRPr="008C1DD3">
        <w:rPr>
          <w:b/>
          <w:bCs/>
          <w:sz w:val="22"/>
          <w:szCs w:val="22"/>
        </w:rPr>
        <w:t>FINANCIAL REPORTING</w:t>
      </w:r>
    </w:p>
    <w:p w14:paraId="295A505E" w14:textId="77777777" w:rsidR="00190650" w:rsidRPr="009A46E8" w:rsidRDefault="00190650">
      <w:pPr>
        <w:ind w:left="-720"/>
        <w:rPr>
          <w:sz w:val="22"/>
          <w:szCs w:val="22"/>
        </w:rPr>
      </w:pPr>
    </w:p>
    <w:p w14:paraId="08C9DEF3" w14:textId="77777777" w:rsidR="00190650" w:rsidRPr="009A46E8" w:rsidRDefault="00190650" w:rsidP="007E29F9">
      <w:pPr>
        <w:tabs>
          <w:tab w:val="left" w:pos="1620"/>
        </w:tabs>
        <w:ind w:left="1620" w:hanging="810"/>
        <w:rPr>
          <w:sz w:val="22"/>
          <w:szCs w:val="22"/>
        </w:rPr>
      </w:pPr>
      <w:r w:rsidRPr="009A46E8">
        <w:rPr>
          <w:sz w:val="22"/>
          <w:szCs w:val="22"/>
        </w:rPr>
        <w:t>3100.1</w:t>
      </w:r>
      <w:r w:rsidRPr="009A46E8">
        <w:rPr>
          <w:sz w:val="22"/>
          <w:szCs w:val="22"/>
        </w:rPr>
        <w:tab/>
        <w:t>Master File</w:t>
      </w:r>
    </w:p>
    <w:p w14:paraId="437AB79D" w14:textId="77777777" w:rsidR="0030244B" w:rsidRPr="009A46E8" w:rsidRDefault="0030244B" w:rsidP="008D1332">
      <w:pPr>
        <w:rPr>
          <w:sz w:val="22"/>
          <w:szCs w:val="22"/>
        </w:rPr>
      </w:pPr>
    </w:p>
    <w:p w14:paraId="55E2E9BC" w14:textId="77777777" w:rsidR="00190650" w:rsidRPr="009A46E8" w:rsidRDefault="00190650" w:rsidP="0030244B">
      <w:pPr>
        <w:tabs>
          <w:tab w:val="left" w:pos="1620"/>
        </w:tabs>
        <w:ind w:left="1620" w:hanging="2160"/>
        <w:rPr>
          <w:sz w:val="22"/>
          <w:szCs w:val="22"/>
        </w:rPr>
      </w:pPr>
      <w:r w:rsidRPr="009A46E8">
        <w:rPr>
          <w:sz w:val="22"/>
          <w:szCs w:val="22"/>
        </w:rPr>
        <w:tab/>
        <w:t>When requested by the Department the provider must submit the following documents to the Office of MaineCare Services or its designee. Providers must update documents to reflect any changes. The Department will use the following documents to establish a master file for each facility in MaineCare:</w:t>
      </w:r>
    </w:p>
    <w:p w14:paraId="7D2DBA1E" w14:textId="77777777" w:rsidR="005F5B76" w:rsidRPr="009A46E8" w:rsidRDefault="005F5B76">
      <w:pPr>
        <w:tabs>
          <w:tab w:val="left" w:pos="1620"/>
          <w:tab w:val="left" w:pos="1710"/>
        </w:tabs>
        <w:ind w:left="1440" w:hanging="2160"/>
        <w:rPr>
          <w:sz w:val="22"/>
          <w:szCs w:val="22"/>
        </w:rPr>
      </w:pPr>
    </w:p>
    <w:p w14:paraId="6A27AC9C" w14:textId="0F15C37A" w:rsidR="00B124EE" w:rsidRDefault="00B124EE">
      <w:pPr>
        <w:ind w:left="2520" w:hanging="900"/>
        <w:rPr>
          <w:sz w:val="22"/>
          <w:szCs w:val="22"/>
        </w:rPr>
      </w:pPr>
    </w:p>
    <w:p w14:paraId="388D5AD7" w14:textId="77777777" w:rsidR="00AA24E8" w:rsidRDefault="00AA24E8" w:rsidP="00B124EE">
      <w:pPr>
        <w:tabs>
          <w:tab w:val="left" w:pos="720"/>
        </w:tabs>
        <w:ind w:left="2520" w:hanging="2520"/>
        <w:rPr>
          <w:sz w:val="22"/>
          <w:szCs w:val="22"/>
        </w:rPr>
      </w:pPr>
    </w:p>
    <w:p w14:paraId="75F21FD0" w14:textId="695D3A2A" w:rsidR="00B124EE" w:rsidRDefault="00B124EE" w:rsidP="00B124EE">
      <w:pPr>
        <w:tabs>
          <w:tab w:val="left" w:pos="720"/>
        </w:tabs>
        <w:ind w:left="2520" w:hanging="2520"/>
        <w:rPr>
          <w:sz w:val="22"/>
          <w:szCs w:val="22"/>
        </w:rPr>
      </w:pPr>
      <w:r w:rsidRPr="000F79C3">
        <w:rPr>
          <w:sz w:val="22"/>
          <w:szCs w:val="22"/>
        </w:rPr>
        <w:t>3100</w:t>
      </w:r>
      <w:r w:rsidRPr="000F79C3">
        <w:rPr>
          <w:sz w:val="22"/>
          <w:szCs w:val="22"/>
        </w:rPr>
        <w:tab/>
      </w:r>
      <w:r w:rsidRPr="000F79C3">
        <w:rPr>
          <w:b/>
          <w:sz w:val="22"/>
          <w:szCs w:val="22"/>
        </w:rPr>
        <w:t>FINANCIAL REPORTING</w:t>
      </w:r>
      <w:r>
        <w:rPr>
          <w:sz w:val="22"/>
          <w:szCs w:val="22"/>
        </w:rPr>
        <w:t xml:space="preserve"> (cont.)</w:t>
      </w:r>
    </w:p>
    <w:p w14:paraId="50F8DAE3" w14:textId="77777777" w:rsidR="00B124EE" w:rsidRDefault="00B124EE">
      <w:pPr>
        <w:ind w:left="2520" w:hanging="900"/>
        <w:rPr>
          <w:sz w:val="22"/>
          <w:szCs w:val="22"/>
        </w:rPr>
      </w:pPr>
    </w:p>
    <w:p w14:paraId="5E4A1585" w14:textId="36F82EC9" w:rsidR="00190650" w:rsidRDefault="00190650">
      <w:pPr>
        <w:ind w:left="2520" w:hanging="900"/>
        <w:rPr>
          <w:sz w:val="22"/>
          <w:szCs w:val="22"/>
        </w:rPr>
      </w:pPr>
      <w:r w:rsidRPr="009A46E8">
        <w:rPr>
          <w:sz w:val="22"/>
          <w:szCs w:val="22"/>
        </w:rPr>
        <w:t>3100.1</w:t>
      </w:r>
      <w:r w:rsidR="00DC69D6">
        <w:rPr>
          <w:sz w:val="22"/>
          <w:szCs w:val="22"/>
        </w:rPr>
        <w:t>.</w:t>
      </w:r>
      <w:r w:rsidRPr="009A46E8">
        <w:rPr>
          <w:sz w:val="22"/>
          <w:szCs w:val="22"/>
        </w:rPr>
        <w:t>1</w:t>
      </w:r>
      <w:r w:rsidRPr="009A46E8">
        <w:rPr>
          <w:sz w:val="22"/>
          <w:szCs w:val="22"/>
        </w:rPr>
        <w:tab/>
        <w:t>Copies of the articles of incorporation and bylaws, of partnership agreements of any provider or any entity related to the provider;</w:t>
      </w:r>
    </w:p>
    <w:p w14:paraId="5B287CA3" w14:textId="77777777" w:rsidR="00094453" w:rsidRDefault="00094453">
      <w:pPr>
        <w:ind w:left="2520" w:hanging="900"/>
        <w:rPr>
          <w:sz w:val="22"/>
          <w:szCs w:val="22"/>
        </w:rPr>
      </w:pPr>
    </w:p>
    <w:p w14:paraId="3B425394" w14:textId="77777777" w:rsidR="00190650" w:rsidRPr="009A46E8" w:rsidRDefault="00190650">
      <w:pPr>
        <w:ind w:left="2520" w:hanging="900"/>
        <w:rPr>
          <w:sz w:val="22"/>
          <w:szCs w:val="22"/>
        </w:rPr>
      </w:pPr>
      <w:r w:rsidRPr="009A46E8">
        <w:rPr>
          <w:sz w:val="22"/>
          <w:szCs w:val="22"/>
        </w:rPr>
        <w:t>3100.1</w:t>
      </w:r>
      <w:r w:rsidR="00DC69D6">
        <w:rPr>
          <w:sz w:val="22"/>
          <w:szCs w:val="22"/>
        </w:rPr>
        <w:t>.</w:t>
      </w:r>
      <w:r w:rsidRPr="009A46E8">
        <w:rPr>
          <w:sz w:val="22"/>
          <w:szCs w:val="22"/>
        </w:rPr>
        <w:t>2</w:t>
      </w:r>
      <w:r w:rsidRPr="009A46E8">
        <w:rPr>
          <w:sz w:val="22"/>
          <w:szCs w:val="22"/>
        </w:rPr>
        <w:tab/>
        <w:t>Chart of accounts and procedures manual, including procurement standards;</w:t>
      </w:r>
    </w:p>
    <w:p w14:paraId="7A8D30D9" w14:textId="77777777" w:rsidR="00190650" w:rsidRDefault="00190650">
      <w:pPr>
        <w:ind w:left="2520" w:hanging="900"/>
        <w:rPr>
          <w:sz w:val="22"/>
          <w:szCs w:val="22"/>
        </w:rPr>
      </w:pPr>
    </w:p>
    <w:p w14:paraId="180AA2B7" w14:textId="77777777" w:rsidR="00190650" w:rsidRPr="009A46E8" w:rsidRDefault="00190650">
      <w:pPr>
        <w:ind w:left="2520" w:hanging="900"/>
        <w:rPr>
          <w:sz w:val="22"/>
          <w:szCs w:val="22"/>
        </w:rPr>
      </w:pPr>
      <w:r w:rsidRPr="009A46E8">
        <w:rPr>
          <w:sz w:val="22"/>
          <w:szCs w:val="22"/>
        </w:rPr>
        <w:t>3100.1</w:t>
      </w:r>
      <w:r w:rsidR="00DC69D6">
        <w:rPr>
          <w:sz w:val="22"/>
          <w:szCs w:val="22"/>
        </w:rPr>
        <w:t>.</w:t>
      </w:r>
      <w:r w:rsidRPr="009A46E8">
        <w:rPr>
          <w:sz w:val="22"/>
          <w:szCs w:val="22"/>
        </w:rPr>
        <w:t>3</w:t>
      </w:r>
      <w:r w:rsidRPr="009A46E8">
        <w:rPr>
          <w:sz w:val="22"/>
          <w:szCs w:val="22"/>
        </w:rPr>
        <w:tab/>
        <w:t>Plant layout;</w:t>
      </w:r>
    </w:p>
    <w:p w14:paraId="6B10F550" w14:textId="77777777" w:rsidR="00190650" w:rsidRPr="009A46E8" w:rsidRDefault="00190650">
      <w:pPr>
        <w:ind w:left="2520" w:hanging="900"/>
        <w:rPr>
          <w:sz w:val="22"/>
          <w:szCs w:val="22"/>
        </w:rPr>
      </w:pPr>
    </w:p>
    <w:p w14:paraId="049FDCB3" w14:textId="77777777" w:rsidR="00190650" w:rsidRPr="009A46E8" w:rsidRDefault="00190650">
      <w:pPr>
        <w:ind w:left="2520" w:hanging="900"/>
        <w:rPr>
          <w:sz w:val="22"/>
          <w:szCs w:val="22"/>
        </w:rPr>
      </w:pPr>
      <w:r w:rsidRPr="009A46E8">
        <w:rPr>
          <w:sz w:val="22"/>
          <w:szCs w:val="22"/>
        </w:rPr>
        <w:t>3100.1</w:t>
      </w:r>
      <w:r w:rsidR="00DC69D6">
        <w:rPr>
          <w:sz w:val="22"/>
          <w:szCs w:val="22"/>
        </w:rPr>
        <w:t>.</w:t>
      </w:r>
      <w:r w:rsidRPr="009A46E8">
        <w:rPr>
          <w:sz w:val="22"/>
          <w:szCs w:val="22"/>
        </w:rPr>
        <w:t>4</w:t>
      </w:r>
      <w:r w:rsidRPr="009A46E8">
        <w:rPr>
          <w:sz w:val="22"/>
          <w:szCs w:val="22"/>
        </w:rPr>
        <w:tab/>
        <w:t>Terms of capital stock and bond issues;</w:t>
      </w:r>
    </w:p>
    <w:p w14:paraId="03E28264" w14:textId="77777777" w:rsidR="00190650" w:rsidRPr="009A46E8" w:rsidRDefault="00190650">
      <w:pPr>
        <w:ind w:left="2520" w:hanging="900"/>
        <w:rPr>
          <w:sz w:val="22"/>
          <w:szCs w:val="22"/>
        </w:rPr>
      </w:pPr>
    </w:p>
    <w:p w14:paraId="23B0F51F" w14:textId="77777777" w:rsidR="00190650" w:rsidRDefault="00190650">
      <w:pPr>
        <w:ind w:left="2520" w:hanging="900"/>
        <w:rPr>
          <w:sz w:val="22"/>
          <w:szCs w:val="22"/>
        </w:rPr>
      </w:pPr>
      <w:r w:rsidRPr="009A46E8">
        <w:rPr>
          <w:sz w:val="22"/>
          <w:szCs w:val="22"/>
        </w:rPr>
        <w:t>3100.1</w:t>
      </w:r>
      <w:r w:rsidR="00DC69D6">
        <w:rPr>
          <w:sz w:val="22"/>
          <w:szCs w:val="22"/>
        </w:rPr>
        <w:t>.</w:t>
      </w:r>
      <w:r w:rsidRPr="009A46E8">
        <w:rPr>
          <w:sz w:val="22"/>
          <w:szCs w:val="22"/>
        </w:rPr>
        <w:t>5</w:t>
      </w:r>
      <w:r w:rsidRPr="009A46E8">
        <w:rPr>
          <w:sz w:val="22"/>
          <w:szCs w:val="22"/>
        </w:rPr>
        <w:tab/>
        <w:t>Copies of long-term contracts, including but not limited to leases, pension plans, profit sharing, and bonus agreements;</w:t>
      </w:r>
    </w:p>
    <w:p w14:paraId="56B861FA" w14:textId="77777777" w:rsidR="00450FDE" w:rsidRPr="009A46E8" w:rsidRDefault="00450FDE" w:rsidP="00095327">
      <w:pPr>
        <w:rPr>
          <w:sz w:val="22"/>
          <w:szCs w:val="22"/>
        </w:rPr>
      </w:pPr>
    </w:p>
    <w:p w14:paraId="7A93AB1A" w14:textId="77777777" w:rsidR="00190650" w:rsidRPr="009A46E8" w:rsidRDefault="00190650">
      <w:pPr>
        <w:ind w:left="2520" w:hanging="900"/>
        <w:rPr>
          <w:sz w:val="22"/>
          <w:szCs w:val="22"/>
        </w:rPr>
      </w:pPr>
      <w:r w:rsidRPr="009A46E8">
        <w:rPr>
          <w:sz w:val="22"/>
          <w:szCs w:val="22"/>
        </w:rPr>
        <w:t>3100.1</w:t>
      </w:r>
      <w:r w:rsidR="00DC69D6">
        <w:rPr>
          <w:sz w:val="22"/>
          <w:szCs w:val="22"/>
        </w:rPr>
        <w:t>.</w:t>
      </w:r>
      <w:r w:rsidRPr="009A46E8">
        <w:rPr>
          <w:sz w:val="22"/>
          <w:szCs w:val="22"/>
        </w:rPr>
        <w:t>6</w:t>
      </w:r>
      <w:r w:rsidRPr="009A46E8">
        <w:rPr>
          <w:sz w:val="22"/>
          <w:szCs w:val="22"/>
        </w:rPr>
        <w:tab/>
        <w:t>Schedules for amortization of long-term debt and depreciation of plant assets;</w:t>
      </w:r>
    </w:p>
    <w:p w14:paraId="0E180B3F" w14:textId="77777777" w:rsidR="00190650" w:rsidRPr="009A46E8" w:rsidRDefault="00190650">
      <w:pPr>
        <w:ind w:left="-720"/>
        <w:rPr>
          <w:sz w:val="22"/>
          <w:szCs w:val="22"/>
        </w:rPr>
      </w:pPr>
    </w:p>
    <w:p w14:paraId="4B741AAC" w14:textId="77777777" w:rsidR="00190650" w:rsidRPr="009A46E8" w:rsidRDefault="00190650">
      <w:pPr>
        <w:tabs>
          <w:tab w:val="left" w:pos="270"/>
          <w:tab w:val="left" w:pos="2520"/>
        </w:tabs>
        <w:ind w:left="2520" w:hanging="900"/>
        <w:rPr>
          <w:sz w:val="22"/>
          <w:szCs w:val="22"/>
        </w:rPr>
      </w:pPr>
      <w:r w:rsidRPr="009A46E8">
        <w:rPr>
          <w:sz w:val="22"/>
          <w:szCs w:val="22"/>
        </w:rPr>
        <w:t>3100.1</w:t>
      </w:r>
      <w:r w:rsidR="00DC69D6">
        <w:rPr>
          <w:sz w:val="22"/>
          <w:szCs w:val="22"/>
        </w:rPr>
        <w:t>.</w:t>
      </w:r>
      <w:r w:rsidRPr="009A46E8">
        <w:rPr>
          <w:sz w:val="22"/>
          <w:szCs w:val="22"/>
        </w:rPr>
        <w:t>7</w:t>
      </w:r>
      <w:r w:rsidRPr="009A46E8">
        <w:rPr>
          <w:sz w:val="22"/>
          <w:szCs w:val="22"/>
        </w:rPr>
        <w:tab/>
        <w:t>Summary of accounting principles, cost allocation plans, and step-down statistics used by the provider;</w:t>
      </w:r>
    </w:p>
    <w:p w14:paraId="40300776" w14:textId="77777777" w:rsidR="00190650" w:rsidRPr="009A46E8" w:rsidRDefault="00190650">
      <w:pPr>
        <w:tabs>
          <w:tab w:val="left" w:pos="2340"/>
          <w:tab w:val="left" w:pos="2520"/>
        </w:tabs>
        <w:ind w:left="2520" w:hanging="900"/>
        <w:rPr>
          <w:sz w:val="22"/>
          <w:szCs w:val="22"/>
        </w:rPr>
      </w:pPr>
    </w:p>
    <w:p w14:paraId="0D9AFE94" w14:textId="77777777" w:rsidR="00190650" w:rsidRPr="009A46E8" w:rsidRDefault="00190650">
      <w:pPr>
        <w:tabs>
          <w:tab w:val="left" w:pos="2520"/>
        </w:tabs>
        <w:ind w:left="2520" w:hanging="900"/>
        <w:rPr>
          <w:sz w:val="22"/>
          <w:szCs w:val="22"/>
        </w:rPr>
      </w:pPr>
      <w:r w:rsidRPr="009A46E8">
        <w:rPr>
          <w:sz w:val="22"/>
          <w:szCs w:val="22"/>
        </w:rPr>
        <w:t>3100.1</w:t>
      </w:r>
      <w:r w:rsidR="00DC69D6">
        <w:rPr>
          <w:sz w:val="22"/>
          <w:szCs w:val="22"/>
        </w:rPr>
        <w:t>.</w:t>
      </w:r>
      <w:r w:rsidRPr="009A46E8">
        <w:rPr>
          <w:sz w:val="22"/>
          <w:szCs w:val="22"/>
        </w:rPr>
        <w:t>8</w:t>
      </w:r>
      <w:r w:rsidRPr="009A46E8">
        <w:rPr>
          <w:sz w:val="22"/>
          <w:szCs w:val="22"/>
        </w:rPr>
        <w:tab/>
        <w:t>Related party information on affiliations, and contractual arrangements;</w:t>
      </w:r>
    </w:p>
    <w:p w14:paraId="0E253CE6" w14:textId="77777777" w:rsidR="00190650" w:rsidRPr="009A46E8" w:rsidRDefault="00190650">
      <w:pPr>
        <w:tabs>
          <w:tab w:val="left" w:pos="720"/>
          <w:tab w:val="left" w:pos="2520"/>
        </w:tabs>
        <w:ind w:left="2520" w:hanging="2520"/>
        <w:rPr>
          <w:sz w:val="22"/>
          <w:szCs w:val="22"/>
        </w:rPr>
      </w:pPr>
    </w:p>
    <w:p w14:paraId="459E01D2" w14:textId="77777777" w:rsidR="00190650" w:rsidRPr="009A46E8" w:rsidRDefault="00190650">
      <w:pPr>
        <w:tabs>
          <w:tab w:val="left" w:pos="2520"/>
        </w:tabs>
        <w:ind w:left="2520" w:hanging="900"/>
        <w:rPr>
          <w:sz w:val="22"/>
          <w:szCs w:val="22"/>
        </w:rPr>
      </w:pPr>
      <w:r w:rsidRPr="009A46E8">
        <w:rPr>
          <w:sz w:val="22"/>
          <w:szCs w:val="22"/>
        </w:rPr>
        <w:t>3100.1</w:t>
      </w:r>
      <w:r w:rsidR="00DC69D6">
        <w:rPr>
          <w:sz w:val="22"/>
          <w:szCs w:val="22"/>
        </w:rPr>
        <w:t>.</w:t>
      </w:r>
      <w:r w:rsidRPr="009A46E8">
        <w:rPr>
          <w:sz w:val="22"/>
          <w:szCs w:val="22"/>
        </w:rPr>
        <w:t>9</w:t>
      </w:r>
      <w:r w:rsidRPr="009A46E8">
        <w:rPr>
          <w:sz w:val="22"/>
          <w:szCs w:val="22"/>
        </w:rPr>
        <w:tab/>
        <w:t>Tax returns of the Private Non-Medical Institution; and</w:t>
      </w:r>
    </w:p>
    <w:p w14:paraId="59B8ACF4" w14:textId="77777777" w:rsidR="00996B73" w:rsidRPr="009A46E8" w:rsidRDefault="00996B73" w:rsidP="00996B73">
      <w:pPr>
        <w:tabs>
          <w:tab w:val="left" w:pos="720"/>
          <w:tab w:val="left" w:pos="2340"/>
          <w:tab w:val="left" w:pos="2520"/>
        </w:tabs>
        <w:rPr>
          <w:sz w:val="22"/>
          <w:szCs w:val="22"/>
        </w:rPr>
      </w:pPr>
    </w:p>
    <w:p w14:paraId="1CCFFA6A" w14:textId="77777777" w:rsidR="00190650" w:rsidRPr="009A46E8" w:rsidRDefault="00190650">
      <w:pPr>
        <w:tabs>
          <w:tab w:val="left" w:pos="2520"/>
        </w:tabs>
        <w:ind w:left="2520" w:hanging="900"/>
        <w:rPr>
          <w:sz w:val="22"/>
          <w:szCs w:val="22"/>
        </w:rPr>
      </w:pPr>
      <w:r w:rsidRPr="009A46E8">
        <w:rPr>
          <w:sz w:val="22"/>
          <w:szCs w:val="22"/>
        </w:rPr>
        <w:t>3100.2</w:t>
      </w:r>
      <w:r w:rsidR="00DC69D6">
        <w:rPr>
          <w:sz w:val="22"/>
          <w:szCs w:val="22"/>
        </w:rPr>
        <w:t>.</w:t>
      </w:r>
      <w:r w:rsidRPr="009A46E8">
        <w:rPr>
          <w:sz w:val="22"/>
          <w:szCs w:val="22"/>
        </w:rPr>
        <w:t>0</w:t>
      </w:r>
      <w:r w:rsidRPr="009A46E8">
        <w:rPr>
          <w:sz w:val="22"/>
          <w:szCs w:val="22"/>
        </w:rPr>
        <w:tab/>
        <w:t>Any other documentation requested by the Department for purposes of establishing a rate.</w:t>
      </w:r>
    </w:p>
    <w:p w14:paraId="71C66BF4" w14:textId="77777777" w:rsidR="0007595B" w:rsidRPr="009A46E8" w:rsidRDefault="0007595B">
      <w:pPr>
        <w:tabs>
          <w:tab w:val="left" w:pos="2340"/>
        </w:tabs>
        <w:ind w:left="2340" w:hanging="720"/>
        <w:rPr>
          <w:sz w:val="22"/>
          <w:szCs w:val="22"/>
        </w:rPr>
      </w:pPr>
    </w:p>
    <w:p w14:paraId="6428595D" w14:textId="77777777" w:rsidR="003F0185" w:rsidRDefault="00190650" w:rsidP="00C13E9D">
      <w:pPr>
        <w:tabs>
          <w:tab w:val="left" w:pos="1620"/>
        </w:tabs>
        <w:ind w:left="1620"/>
        <w:rPr>
          <w:sz w:val="22"/>
          <w:szCs w:val="22"/>
        </w:rPr>
      </w:pPr>
      <w:r w:rsidRPr="009A46E8">
        <w:rPr>
          <w:sz w:val="22"/>
          <w:szCs w:val="22"/>
        </w:rPr>
        <w:t>If any of the items listed in Subsections 3100.1</w:t>
      </w:r>
      <w:r w:rsidR="00DC69D6">
        <w:rPr>
          <w:sz w:val="22"/>
          <w:szCs w:val="22"/>
        </w:rPr>
        <w:t>.</w:t>
      </w:r>
      <w:r w:rsidRPr="009A46E8">
        <w:rPr>
          <w:sz w:val="22"/>
          <w:szCs w:val="22"/>
        </w:rPr>
        <w:t>1 through 3100.2</w:t>
      </w:r>
      <w:r w:rsidR="00DC69D6">
        <w:rPr>
          <w:sz w:val="22"/>
          <w:szCs w:val="22"/>
        </w:rPr>
        <w:t>.</w:t>
      </w:r>
      <w:r w:rsidR="00C13E9D">
        <w:rPr>
          <w:sz w:val="22"/>
          <w:szCs w:val="22"/>
        </w:rPr>
        <w:t xml:space="preserve">0 are not </w:t>
      </w:r>
      <w:r w:rsidRPr="009A46E8">
        <w:rPr>
          <w:sz w:val="22"/>
          <w:szCs w:val="22"/>
        </w:rPr>
        <w:t>submitted in a timely fashion, the Department may impose the deficiency per diem rate described in Section 7000 of these Principles.</w:t>
      </w:r>
    </w:p>
    <w:p w14:paraId="7AF92A03" w14:textId="77777777" w:rsidR="000B7E06" w:rsidRDefault="000B7E06" w:rsidP="000F79C3">
      <w:pPr>
        <w:tabs>
          <w:tab w:val="left" w:pos="1620"/>
        </w:tabs>
        <w:rPr>
          <w:sz w:val="22"/>
          <w:szCs w:val="22"/>
        </w:rPr>
      </w:pPr>
    </w:p>
    <w:p w14:paraId="43CD9E24" w14:textId="77777777" w:rsidR="00190650" w:rsidRPr="009A46E8" w:rsidRDefault="00190650" w:rsidP="00365326">
      <w:pPr>
        <w:rPr>
          <w:sz w:val="22"/>
          <w:szCs w:val="22"/>
        </w:rPr>
      </w:pPr>
      <w:r w:rsidRPr="009A46E8">
        <w:rPr>
          <w:sz w:val="22"/>
          <w:szCs w:val="22"/>
        </w:rPr>
        <w:t>3300</w:t>
      </w:r>
      <w:r w:rsidRPr="009A46E8">
        <w:rPr>
          <w:sz w:val="22"/>
          <w:szCs w:val="22"/>
        </w:rPr>
        <w:tab/>
      </w:r>
      <w:r w:rsidRPr="008C1DD3">
        <w:rPr>
          <w:b/>
          <w:bCs/>
          <w:sz w:val="22"/>
          <w:szCs w:val="22"/>
        </w:rPr>
        <w:t>UNIFORM COST REPORTS</w:t>
      </w:r>
    </w:p>
    <w:p w14:paraId="42389808" w14:textId="77777777" w:rsidR="00190650" w:rsidRPr="009A46E8" w:rsidRDefault="00190650">
      <w:pPr>
        <w:ind w:left="-720"/>
        <w:rPr>
          <w:sz w:val="22"/>
          <w:szCs w:val="22"/>
        </w:rPr>
      </w:pPr>
    </w:p>
    <w:p w14:paraId="2E3D886D" w14:textId="77777777" w:rsidR="00B124EE" w:rsidRDefault="00190650" w:rsidP="000B7E06">
      <w:pPr>
        <w:pStyle w:val="BodyTextIndent2"/>
        <w:tabs>
          <w:tab w:val="left" w:pos="720"/>
          <w:tab w:val="left" w:pos="1620"/>
        </w:tabs>
        <w:spacing w:line="240" w:lineRule="auto"/>
        <w:ind w:left="1620" w:hanging="2340"/>
        <w:jc w:val="left"/>
        <w:rPr>
          <w:sz w:val="22"/>
          <w:szCs w:val="22"/>
        </w:rPr>
      </w:pPr>
      <w:r w:rsidRPr="009A46E8">
        <w:rPr>
          <w:sz w:val="22"/>
          <w:szCs w:val="22"/>
        </w:rPr>
        <w:tab/>
        <w:t>3300.1</w:t>
      </w:r>
      <w:r w:rsidRPr="009A46E8">
        <w:rPr>
          <w:sz w:val="22"/>
          <w:szCs w:val="22"/>
        </w:rPr>
        <w:tab/>
        <w:t>The Department requires all PNMIs to submit cost reports. Cost reports, as prescribed herein, must be mailed to the State of Maine, Department of Health and Human Services, Division of Audit, and to the Division of Financial Services, Office of MaineCare</w:t>
      </w:r>
      <w:r w:rsidR="0045297E">
        <w:rPr>
          <w:sz w:val="22"/>
          <w:szCs w:val="22"/>
        </w:rPr>
        <w:t xml:space="preserve"> </w:t>
      </w:r>
      <w:r w:rsidRPr="009A46E8">
        <w:rPr>
          <w:sz w:val="22"/>
          <w:szCs w:val="22"/>
        </w:rPr>
        <w:t>Services, 11 State House Station, Augusta, ME, 04333-0011.</w:t>
      </w:r>
      <w:r w:rsidR="0045297E">
        <w:rPr>
          <w:sz w:val="22"/>
          <w:szCs w:val="22"/>
        </w:rPr>
        <w:t xml:space="preserve"> </w:t>
      </w:r>
      <w:r w:rsidRPr="009A46E8">
        <w:rPr>
          <w:sz w:val="22"/>
          <w:szCs w:val="22"/>
        </w:rPr>
        <w:t xml:space="preserve">Those out-of-state providers who are using another state’s Medicaid rate or have two or fewer MaineCare residents must obtain prior authorization from the OMS Division of Financial Services, # 11 State House Station, Augusta, Maine 04333-0011 to be exempted from filing a cost report. The facility’s financial statements will be the basis for completing the cost report. The cost reports must be based on the fiscal year of the facility. If the provider determines from its as filed cost report that it owes money to the </w:t>
      </w:r>
    </w:p>
    <w:p w14:paraId="7DC57138" w14:textId="56373C81" w:rsidR="00B124EE" w:rsidRDefault="00B124EE" w:rsidP="000B7E06">
      <w:pPr>
        <w:pStyle w:val="BodyTextIndent2"/>
        <w:tabs>
          <w:tab w:val="left" w:pos="720"/>
          <w:tab w:val="left" w:pos="1620"/>
        </w:tabs>
        <w:spacing w:line="240" w:lineRule="auto"/>
        <w:ind w:left="1620" w:hanging="2340"/>
        <w:jc w:val="left"/>
        <w:rPr>
          <w:sz w:val="22"/>
          <w:szCs w:val="22"/>
        </w:rPr>
      </w:pPr>
    </w:p>
    <w:p w14:paraId="103C925A" w14:textId="77777777" w:rsidR="00AA24E8" w:rsidRDefault="00AA24E8" w:rsidP="00AD3361">
      <w:pPr>
        <w:pStyle w:val="BodyTextIndent2"/>
        <w:tabs>
          <w:tab w:val="left" w:pos="720"/>
          <w:tab w:val="left" w:pos="1620"/>
        </w:tabs>
        <w:spacing w:line="240" w:lineRule="auto"/>
        <w:ind w:left="1620" w:hanging="1620"/>
        <w:jc w:val="left"/>
        <w:rPr>
          <w:sz w:val="22"/>
          <w:szCs w:val="22"/>
        </w:rPr>
      </w:pPr>
      <w:bookmarkStart w:id="2" w:name="_Hlk10617663"/>
    </w:p>
    <w:p w14:paraId="79D7F73D" w14:textId="21E2AE11" w:rsidR="00AD3361" w:rsidRDefault="00AD3361" w:rsidP="00AD3361">
      <w:pPr>
        <w:pStyle w:val="BodyTextIndent2"/>
        <w:tabs>
          <w:tab w:val="left" w:pos="720"/>
          <w:tab w:val="left" w:pos="1620"/>
        </w:tabs>
        <w:spacing w:line="240" w:lineRule="auto"/>
        <w:ind w:left="1620" w:hanging="1620"/>
        <w:jc w:val="left"/>
        <w:rPr>
          <w:sz w:val="22"/>
          <w:szCs w:val="22"/>
        </w:rPr>
      </w:pPr>
      <w:r w:rsidRPr="000F79C3">
        <w:rPr>
          <w:sz w:val="22"/>
          <w:szCs w:val="22"/>
        </w:rPr>
        <w:t>3300</w:t>
      </w:r>
      <w:r w:rsidRPr="000F79C3">
        <w:rPr>
          <w:sz w:val="22"/>
          <w:szCs w:val="22"/>
        </w:rPr>
        <w:tab/>
      </w:r>
      <w:r w:rsidRPr="000F79C3">
        <w:rPr>
          <w:b/>
          <w:sz w:val="22"/>
          <w:szCs w:val="22"/>
        </w:rPr>
        <w:t>UNIFORM COST REPORTS</w:t>
      </w:r>
      <w:r w:rsidRPr="000F79C3">
        <w:rPr>
          <w:sz w:val="22"/>
          <w:szCs w:val="22"/>
        </w:rPr>
        <w:t xml:space="preserve"> (cont.)</w:t>
      </w:r>
    </w:p>
    <w:bookmarkEnd w:id="2"/>
    <w:p w14:paraId="2018FE14" w14:textId="77777777" w:rsidR="00AD3361" w:rsidRDefault="00AD3361" w:rsidP="000B7E06">
      <w:pPr>
        <w:pStyle w:val="BodyTextIndent2"/>
        <w:tabs>
          <w:tab w:val="left" w:pos="720"/>
          <w:tab w:val="left" w:pos="1620"/>
        </w:tabs>
        <w:spacing w:line="240" w:lineRule="auto"/>
        <w:ind w:left="1620" w:hanging="2340"/>
        <w:jc w:val="left"/>
        <w:rPr>
          <w:sz w:val="22"/>
          <w:szCs w:val="22"/>
        </w:rPr>
      </w:pPr>
    </w:p>
    <w:p w14:paraId="102D334A" w14:textId="09A799D7" w:rsidR="00190650" w:rsidRDefault="00190650" w:rsidP="00AD3361">
      <w:pPr>
        <w:pStyle w:val="BodyTextIndent2"/>
        <w:tabs>
          <w:tab w:val="left" w:pos="720"/>
          <w:tab w:val="left" w:pos="1620"/>
        </w:tabs>
        <w:spacing w:line="240" w:lineRule="auto"/>
        <w:ind w:left="1620"/>
        <w:jc w:val="left"/>
        <w:rPr>
          <w:sz w:val="22"/>
          <w:szCs w:val="22"/>
        </w:rPr>
      </w:pPr>
      <w:r w:rsidRPr="009A46E8">
        <w:rPr>
          <w:sz w:val="22"/>
          <w:szCs w:val="22"/>
        </w:rPr>
        <w:t xml:space="preserve">Department, a check equal to </w:t>
      </w:r>
      <w:r w:rsidR="00D551B3">
        <w:rPr>
          <w:sz w:val="22"/>
          <w:szCs w:val="22"/>
        </w:rPr>
        <w:t>100%</w:t>
      </w:r>
      <w:r w:rsidRPr="009A46E8">
        <w:rPr>
          <w:sz w:val="22"/>
          <w:szCs w:val="22"/>
        </w:rPr>
        <w:t xml:space="preserve"> of the amount owed to the Department must accompany the cost report. If the Department does not receive a check with the cost report, the Department may elect to offset, pursuant to State and federal law, the current payments to the facility until the entire amount is collected from the provider.</w:t>
      </w:r>
    </w:p>
    <w:p w14:paraId="31156331" w14:textId="77777777" w:rsidR="000F79C3" w:rsidRDefault="000F79C3">
      <w:pPr>
        <w:pStyle w:val="BodyTextIndent2"/>
        <w:tabs>
          <w:tab w:val="left" w:pos="720"/>
          <w:tab w:val="left" w:pos="1620"/>
        </w:tabs>
        <w:spacing w:line="240" w:lineRule="auto"/>
        <w:ind w:left="1620" w:hanging="2340"/>
        <w:jc w:val="left"/>
        <w:rPr>
          <w:sz w:val="22"/>
          <w:szCs w:val="22"/>
        </w:rPr>
      </w:pPr>
    </w:p>
    <w:p w14:paraId="697FF8A0" w14:textId="77777777" w:rsidR="00190650" w:rsidRPr="009A46E8" w:rsidRDefault="00190650">
      <w:pPr>
        <w:ind w:left="1620" w:hanging="900"/>
        <w:rPr>
          <w:sz w:val="22"/>
          <w:szCs w:val="22"/>
        </w:rPr>
      </w:pPr>
      <w:r w:rsidRPr="009A46E8">
        <w:rPr>
          <w:sz w:val="22"/>
          <w:szCs w:val="22"/>
        </w:rPr>
        <w:t>3300.2</w:t>
      </w:r>
      <w:r w:rsidRPr="009A46E8">
        <w:rPr>
          <w:sz w:val="22"/>
          <w:szCs w:val="22"/>
        </w:rPr>
        <w:tab/>
        <w:t>Forms/Electronic Media.</w:t>
      </w:r>
      <w:r w:rsidR="0045297E">
        <w:rPr>
          <w:sz w:val="22"/>
          <w:szCs w:val="22"/>
        </w:rPr>
        <w:t xml:space="preserve"> </w:t>
      </w:r>
      <w:r w:rsidRPr="009A46E8">
        <w:rPr>
          <w:sz w:val="22"/>
          <w:szCs w:val="22"/>
        </w:rPr>
        <w:t>The Department will supply annual cost report forms/electronic media for use by PNMIs in the State of Maine.</w:t>
      </w:r>
    </w:p>
    <w:p w14:paraId="6D720AE8" w14:textId="77777777" w:rsidR="00190650" w:rsidRPr="009A46E8" w:rsidRDefault="00190650">
      <w:pPr>
        <w:pStyle w:val="Footer"/>
        <w:tabs>
          <w:tab w:val="clear" w:pos="4320"/>
          <w:tab w:val="clear" w:pos="8640"/>
        </w:tabs>
        <w:ind w:left="1620" w:hanging="900"/>
        <w:rPr>
          <w:sz w:val="22"/>
          <w:szCs w:val="22"/>
        </w:rPr>
      </w:pPr>
    </w:p>
    <w:p w14:paraId="4B195EFE" w14:textId="77777777" w:rsidR="00190650" w:rsidRDefault="00190650" w:rsidP="0030244B">
      <w:pPr>
        <w:pStyle w:val="BodyText"/>
        <w:ind w:left="1620" w:hanging="900"/>
        <w:rPr>
          <w:szCs w:val="22"/>
        </w:rPr>
      </w:pPr>
      <w:r w:rsidRPr="009A46E8">
        <w:rPr>
          <w:szCs w:val="22"/>
        </w:rPr>
        <w:t>3300.3</w:t>
      </w:r>
      <w:r w:rsidRPr="009A46E8">
        <w:rPr>
          <w:szCs w:val="22"/>
        </w:rPr>
        <w:tab/>
        <w:t>Each PNMI in Maine must submit a completed annual cost report within five months of the end of each fiscal year on forms/media prescribed by the Division of Audit.</w:t>
      </w:r>
      <w:r w:rsidR="0045297E">
        <w:rPr>
          <w:szCs w:val="22"/>
        </w:rPr>
        <w:t xml:space="preserve"> </w:t>
      </w:r>
      <w:r w:rsidRPr="009A46E8">
        <w:rPr>
          <w:szCs w:val="22"/>
        </w:rPr>
        <w:t>If available, the PNMI will submit a copy of the cost report on a computer disk or electronically.</w:t>
      </w:r>
    </w:p>
    <w:p w14:paraId="275E01BA" w14:textId="77777777" w:rsidR="00450FDE" w:rsidRPr="009A46E8" w:rsidRDefault="00450FDE" w:rsidP="00DC69D6">
      <w:pPr>
        <w:pStyle w:val="BodyText"/>
        <w:rPr>
          <w:szCs w:val="22"/>
        </w:rPr>
      </w:pPr>
    </w:p>
    <w:p w14:paraId="5C751309" w14:textId="77777777" w:rsidR="00190650" w:rsidRPr="009A46E8" w:rsidRDefault="00190650" w:rsidP="000F79C3">
      <w:pPr>
        <w:pStyle w:val="BodyText"/>
        <w:tabs>
          <w:tab w:val="left" w:pos="1620"/>
        </w:tabs>
        <w:ind w:left="1620"/>
        <w:rPr>
          <w:szCs w:val="22"/>
        </w:rPr>
      </w:pPr>
      <w:r w:rsidRPr="009A46E8">
        <w:rPr>
          <w:szCs w:val="22"/>
        </w:rPr>
        <w:t xml:space="preserve">The inclusive dates of the reporting year are the 12-month period </w:t>
      </w:r>
      <w:r w:rsidR="000F79C3">
        <w:rPr>
          <w:szCs w:val="22"/>
        </w:rPr>
        <w:t xml:space="preserve">of </w:t>
      </w:r>
      <w:r w:rsidRPr="009A46E8">
        <w:rPr>
          <w:szCs w:val="22"/>
        </w:rPr>
        <w:t>each provider's fiscal year, unless advance authorization to submit a report for a lesser period has been granted by the Director of the Division of Audit.</w:t>
      </w:r>
      <w:r w:rsidR="0045297E">
        <w:rPr>
          <w:szCs w:val="22"/>
        </w:rPr>
        <w:t xml:space="preserve"> </w:t>
      </w:r>
      <w:r w:rsidRPr="009A46E8">
        <w:rPr>
          <w:szCs w:val="22"/>
        </w:rPr>
        <w:t>Failure to submit an acceptable cost report in the time prescribed above may result in the Department imposing the deficiency per diem rate described in Section 7000.</w:t>
      </w:r>
    </w:p>
    <w:p w14:paraId="126831A4" w14:textId="77777777" w:rsidR="00190650" w:rsidRPr="009A46E8" w:rsidRDefault="00190650">
      <w:pPr>
        <w:ind w:left="2340"/>
        <w:rPr>
          <w:sz w:val="22"/>
          <w:szCs w:val="22"/>
        </w:rPr>
      </w:pPr>
    </w:p>
    <w:p w14:paraId="42450D3C" w14:textId="77777777" w:rsidR="00BD6FF1" w:rsidRDefault="00190650" w:rsidP="000F79C3">
      <w:pPr>
        <w:pStyle w:val="BodyTextIndent3"/>
        <w:ind w:left="1620" w:hanging="900"/>
        <w:jc w:val="left"/>
        <w:rPr>
          <w:sz w:val="22"/>
          <w:szCs w:val="22"/>
        </w:rPr>
      </w:pPr>
      <w:r w:rsidRPr="009A46E8">
        <w:rPr>
          <w:sz w:val="22"/>
          <w:szCs w:val="22"/>
        </w:rPr>
        <w:t>3300.4</w:t>
      </w:r>
      <w:r w:rsidRPr="009A46E8">
        <w:rPr>
          <w:sz w:val="22"/>
          <w:szCs w:val="22"/>
        </w:rPr>
        <w:tab/>
        <w:t>Certification by operator.</w:t>
      </w:r>
      <w:r w:rsidR="0045297E">
        <w:rPr>
          <w:sz w:val="22"/>
          <w:szCs w:val="22"/>
        </w:rPr>
        <w:t xml:space="preserve"> </w:t>
      </w:r>
      <w:r w:rsidRPr="009A46E8">
        <w:rPr>
          <w:sz w:val="22"/>
          <w:szCs w:val="22"/>
        </w:rPr>
        <w:t>Each provider must examine the cost report and supporting schedules prepared for submission to the Department and must certify that the report is a true, correct, and complete statement prepared from the books and records of the provider.</w:t>
      </w:r>
      <w:r w:rsidR="0045297E">
        <w:rPr>
          <w:sz w:val="22"/>
          <w:szCs w:val="22"/>
        </w:rPr>
        <w:t xml:space="preserve"> </w:t>
      </w:r>
      <w:r w:rsidRPr="009A46E8">
        <w:rPr>
          <w:sz w:val="22"/>
          <w:szCs w:val="22"/>
        </w:rPr>
        <w:t>The owner or administrator of the PNMI must certify the cost report.</w:t>
      </w:r>
      <w:r w:rsidR="0045297E">
        <w:rPr>
          <w:sz w:val="22"/>
          <w:szCs w:val="22"/>
        </w:rPr>
        <w:t xml:space="preserve"> </w:t>
      </w:r>
      <w:r w:rsidRPr="009A46E8">
        <w:rPr>
          <w:sz w:val="22"/>
          <w:szCs w:val="22"/>
        </w:rPr>
        <w:t xml:space="preserve">If someone other than the owner or administrator </w:t>
      </w:r>
    </w:p>
    <w:p w14:paraId="6E199A86" w14:textId="77777777" w:rsidR="00BD6FF1" w:rsidRPr="00BD6FF1" w:rsidRDefault="00BD6FF1" w:rsidP="00BD6FF1">
      <w:pPr>
        <w:ind w:left="900" w:firstLine="720"/>
        <w:rPr>
          <w:sz w:val="22"/>
          <w:szCs w:val="22"/>
        </w:rPr>
      </w:pPr>
      <w:r w:rsidRPr="00BD6FF1">
        <w:rPr>
          <w:sz w:val="22"/>
          <w:szCs w:val="22"/>
        </w:rPr>
        <w:t>prepares the return, the preparer must also sign the report.</w:t>
      </w:r>
    </w:p>
    <w:p w14:paraId="6749FDD0" w14:textId="77777777" w:rsidR="00DB7FD4" w:rsidRDefault="00DB7FD4" w:rsidP="00BD6FF1">
      <w:pPr>
        <w:pStyle w:val="BodyTextIndent3"/>
        <w:ind w:firstLine="0"/>
        <w:jc w:val="left"/>
        <w:rPr>
          <w:sz w:val="22"/>
          <w:szCs w:val="22"/>
        </w:rPr>
      </w:pPr>
    </w:p>
    <w:p w14:paraId="1C9B0D93" w14:textId="77777777" w:rsidR="00BD6FF1" w:rsidRDefault="00BD6FF1" w:rsidP="006A3A9A">
      <w:pPr>
        <w:pStyle w:val="BodyTextIndent3"/>
        <w:ind w:left="1620" w:hanging="900"/>
        <w:jc w:val="left"/>
        <w:rPr>
          <w:sz w:val="22"/>
          <w:szCs w:val="22"/>
        </w:rPr>
      </w:pPr>
      <w:r w:rsidRPr="00BD6FF1">
        <w:rPr>
          <w:sz w:val="22"/>
          <w:szCs w:val="22"/>
        </w:rPr>
        <w:t>3300.5</w:t>
      </w:r>
      <w:r w:rsidRPr="00BD6FF1">
        <w:rPr>
          <w:sz w:val="22"/>
          <w:szCs w:val="22"/>
        </w:rPr>
        <w:tab/>
        <w:t>The provider must submit the Cost Report with required supporting documentation to the Division of Audit. Supporting documentation requirements are defined by the Division of Audit. Supporting documentation includes, at a minimum, financial statements and reconciliation of the financial statements to the cost report. All cost reports must bear original signatures.</w:t>
      </w:r>
    </w:p>
    <w:p w14:paraId="0364814B" w14:textId="77777777" w:rsidR="000B7E06" w:rsidRPr="009A46E8" w:rsidRDefault="000B7E06" w:rsidP="00F61D79">
      <w:pPr>
        <w:pStyle w:val="BodyText2"/>
        <w:tabs>
          <w:tab w:val="left" w:pos="90"/>
        </w:tabs>
        <w:rPr>
          <w:szCs w:val="22"/>
        </w:rPr>
      </w:pPr>
    </w:p>
    <w:p w14:paraId="41C0D943" w14:textId="77777777" w:rsidR="00190650" w:rsidRDefault="00190650" w:rsidP="00BD6FF1">
      <w:pPr>
        <w:pStyle w:val="BodyText2"/>
        <w:tabs>
          <w:tab w:val="left" w:pos="1620"/>
        </w:tabs>
        <w:ind w:left="1620" w:hanging="900"/>
        <w:rPr>
          <w:szCs w:val="22"/>
        </w:rPr>
      </w:pPr>
      <w:r w:rsidRPr="009A46E8">
        <w:rPr>
          <w:szCs w:val="22"/>
        </w:rPr>
        <w:tab/>
        <w:t>Providers must also submit a copy of the cost report without supporting documentation to the Division of Financial Services at the Office of MaineCare Services.</w:t>
      </w:r>
    </w:p>
    <w:p w14:paraId="1E5BAFF7" w14:textId="77777777" w:rsidR="00F309E0" w:rsidRDefault="00F309E0" w:rsidP="007364E3">
      <w:pPr>
        <w:tabs>
          <w:tab w:val="left" w:pos="1620"/>
        </w:tabs>
        <w:rPr>
          <w:sz w:val="22"/>
          <w:szCs w:val="22"/>
        </w:rPr>
      </w:pPr>
    </w:p>
    <w:p w14:paraId="3E7A5B4A" w14:textId="77777777" w:rsidR="00C57938" w:rsidRDefault="007364E3" w:rsidP="0030244B">
      <w:pPr>
        <w:tabs>
          <w:tab w:val="left" w:pos="720"/>
          <w:tab w:val="left" w:pos="1620"/>
        </w:tabs>
        <w:ind w:left="1620" w:hanging="1620"/>
        <w:rPr>
          <w:sz w:val="22"/>
          <w:szCs w:val="22"/>
        </w:rPr>
      </w:pPr>
      <w:r>
        <w:rPr>
          <w:sz w:val="22"/>
          <w:szCs w:val="22"/>
        </w:rPr>
        <w:tab/>
      </w:r>
      <w:r w:rsidR="00190650" w:rsidRPr="009A46E8">
        <w:rPr>
          <w:sz w:val="22"/>
          <w:szCs w:val="22"/>
        </w:rPr>
        <w:t>3300.6</w:t>
      </w:r>
      <w:r w:rsidR="00190650" w:rsidRPr="009A46E8">
        <w:rPr>
          <w:sz w:val="22"/>
          <w:szCs w:val="22"/>
        </w:rPr>
        <w:tab/>
        <w:t>Cents are omitted in the preparation of all schedules except when inclusion is required to properly reflect per diem costs or rates.</w:t>
      </w:r>
    </w:p>
    <w:p w14:paraId="770D0770" w14:textId="77777777" w:rsidR="00C57938" w:rsidRPr="009A46E8" w:rsidRDefault="00C57938" w:rsidP="00C57938">
      <w:pPr>
        <w:tabs>
          <w:tab w:val="left" w:pos="720"/>
          <w:tab w:val="left" w:pos="1440"/>
        </w:tabs>
        <w:ind w:left="1620" w:hanging="1620"/>
        <w:rPr>
          <w:sz w:val="22"/>
          <w:szCs w:val="22"/>
        </w:rPr>
      </w:pPr>
    </w:p>
    <w:p w14:paraId="64461D3E" w14:textId="77777777" w:rsidR="00AD3361" w:rsidRDefault="00190650" w:rsidP="005F5B76">
      <w:pPr>
        <w:tabs>
          <w:tab w:val="left" w:pos="1620"/>
        </w:tabs>
        <w:ind w:left="1620" w:hanging="900"/>
        <w:rPr>
          <w:sz w:val="22"/>
          <w:szCs w:val="22"/>
        </w:rPr>
      </w:pPr>
      <w:r w:rsidRPr="009A46E8">
        <w:rPr>
          <w:sz w:val="22"/>
          <w:szCs w:val="22"/>
        </w:rPr>
        <w:t>3300.7</w:t>
      </w:r>
      <w:r w:rsidRPr="009A46E8">
        <w:rPr>
          <w:sz w:val="22"/>
          <w:szCs w:val="22"/>
        </w:rPr>
        <w:tab/>
        <w:t>The Division of Audit may reject any cost report filing that does not comply with these regulations.</w:t>
      </w:r>
      <w:r w:rsidR="0045297E">
        <w:rPr>
          <w:sz w:val="22"/>
          <w:szCs w:val="22"/>
        </w:rPr>
        <w:t xml:space="preserve"> </w:t>
      </w:r>
      <w:r w:rsidRPr="009A46E8">
        <w:rPr>
          <w:sz w:val="22"/>
          <w:szCs w:val="22"/>
        </w:rPr>
        <w:t xml:space="preserve">In such case, the report will be deemed not filed, until </w:t>
      </w:r>
    </w:p>
    <w:p w14:paraId="5ECB053F" w14:textId="77777777" w:rsidR="00AD3361" w:rsidRDefault="00AD3361" w:rsidP="005F5B76">
      <w:pPr>
        <w:tabs>
          <w:tab w:val="left" w:pos="1620"/>
        </w:tabs>
        <w:ind w:left="1620" w:hanging="900"/>
        <w:rPr>
          <w:sz w:val="22"/>
          <w:szCs w:val="22"/>
        </w:rPr>
      </w:pPr>
    </w:p>
    <w:p w14:paraId="4E7D6769" w14:textId="77777777" w:rsidR="00AD3361" w:rsidRDefault="00AD3361" w:rsidP="005F5B76">
      <w:pPr>
        <w:tabs>
          <w:tab w:val="left" w:pos="1620"/>
        </w:tabs>
        <w:ind w:left="1620" w:hanging="900"/>
        <w:rPr>
          <w:sz w:val="22"/>
          <w:szCs w:val="22"/>
        </w:rPr>
      </w:pPr>
    </w:p>
    <w:p w14:paraId="7D87E0F2" w14:textId="77777777" w:rsidR="00AA24E8" w:rsidRDefault="00AA24E8" w:rsidP="00AD3361">
      <w:pPr>
        <w:tabs>
          <w:tab w:val="left" w:pos="720"/>
        </w:tabs>
        <w:ind w:left="1620" w:hanging="1620"/>
        <w:rPr>
          <w:sz w:val="22"/>
          <w:szCs w:val="22"/>
        </w:rPr>
      </w:pPr>
    </w:p>
    <w:p w14:paraId="12194E66" w14:textId="712A4437" w:rsidR="00AD3361" w:rsidRDefault="00AD3361" w:rsidP="00AD3361">
      <w:pPr>
        <w:tabs>
          <w:tab w:val="left" w:pos="720"/>
        </w:tabs>
        <w:ind w:left="1620" w:hanging="1620"/>
        <w:rPr>
          <w:sz w:val="22"/>
          <w:szCs w:val="22"/>
        </w:rPr>
      </w:pPr>
      <w:r w:rsidRPr="000F79C3">
        <w:rPr>
          <w:sz w:val="22"/>
          <w:szCs w:val="22"/>
        </w:rPr>
        <w:t>3300</w:t>
      </w:r>
      <w:r w:rsidRPr="000F79C3">
        <w:rPr>
          <w:sz w:val="22"/>
          <w:szCs w:val="22"/>
        </w:rPr>
        <w:tab/>
      </w:r>
      <w:r w:rsidRPr="00653812">
        <w:rPr>
          <w:b/>
          <w:sz w:val="22"/>
          <w:szCs w:val="22"/>
        </w:rPr>
        <w:t>UNIFORM COST REPORTS</w:t>
      </w:r>
      <w:r w:rsidRPr="000F79C3">
        <w:rPr>
          <w:sz w:val="22"/>
          <w:szCs w:val="22"/>
        </w:rPr>
        <w:t xml:space="preserve"> (cont.)</w:t>
      </w:r>
    </w:p>
    <w:p w14:paraId="434A3D2A" w14:textId="77777777" w:rsidR="00AD3361" w:rsidRDefault="00AD3361" w:rsidP="005F5B76">
      <w:pPr>
        <w:tabs>
          <w:tab w:val="left" w:pos="1620"/>
        </w:tabs>
        <w:ind w:left="1620" w:hanging="900"/>
        <w:rPr>
          <w:sz w:val="22"/>
          <w:szCs w:val="22"/>
        </w:rPr>
      </w:pPr>
    </w:p>
    <w:p w14:paraId="49E3408F" w14:textId="6FE1663C" w:rsidR="005F5B76" w:rsidRDefault="00AD3361" w:rsidP="005F5B76">
      <w:pPr>
        <w:tabs>
          <w:tab w:val="left" w:pos="1620"/>
        </w:tabs>
        <w:ind w:left="1620" w:hanging="900"/>
        <w:rPr>
          <w:sz w:val="22"/>
          <w:szCs w:val="22"/>
        </w:rPr>
      </w:pPr>
      <w:r>
        <w:rPr>
          <w:sz w:val="22"/>
          <w:szCs w:val="22"/>
        </w:rPr>
        <w:tab/>
      </w:r>
      <w:r w:rsidR="00190650" w:rsidRPr="009A46E8">
        <w:rPr>
          <w:sz w:val="22"/>
          <w:szCs w:val="22"/>
        </w:rPr>
        <w:t>refiled and in compliance.</w:t>
      </w:r>
      <w:r w:rsidR="0045297E">
        <w:rPr>
          <w:sz w:val="22"/>
          <w:szCs w:val="22"/>
        </w:rPr>
        <w:t xml:space="preserve"> </w:t>
      </w:r>
      <w:r w:rsidR="00190650" w:rsidRPr="009A46E8">
        <w:rPr>
          <w:sz w:val="22"/>
          <w:szCs w:val="22"/>
        </w:rPr>
        <w:t>A rejected cost report will subject the provider to the deficiency per diem as stated in Section 7000.</w:t>
      </w:r>
    </w:p>
    <w:p w14:paraId="2E3084F1" w14:textId="77777777" w:rsidR="005F5B76" w:rsidRDefault="005F5B76" w:rsidP="00450FDE">
      <w:pPr>
        <w:tabs>
          <w:tab w:val="left" w:pos="1620"/>
        </w:tabs>
        <w:rPr>
          <w:sz w:val="22"/>
          <w:szCs w:val="22"/>
        </w:rPr>
      </w:pPr>
    </w:p>
    <w:p w14:paraId="1668E6F9" w14:textId="77777777" w:rsidR="00190650" w:rsidRDefault="00190650">
      <w:pPr>
        <w:ind w:left="1620" w:hanging="900"/>
        <w:rPr>
          <w:sz w:val="22"/>
          <w:szCs w:val="22"/>
        </w:rPr>
      </w:pPr>
      <w:r w:rsidRPr="009A46E8">
        <w:rPr>
          <w:sz w:val="22"/>
          <w:szCs w:val="22"/>
        </w:rPr>
        <w:t>3300.8</w:t>
      </w:r>
      <w:r w:rsidRPr="009A46E8">
        <w:rPr>
          <w:sz w:val="22"/>
          <w:szCs w:val="22"/>
        </w:rPr>
        <w:tab/>
        <w:t xml:space="preserve">Extension for filing of the cost report with the required supporting documentation beyond the prescribed deadline will only be granted under the regulations stated in the </w:t>
      </w:r>
      <w:r w:rsidRPr="00434903">
        <w:rPr>
          <w:i/>
          <w:sz w:val="22"/>
          <w:szCs w:val="22"/>
        </w:rPr>
        <w:t>Medicare Provider Reimbursement Manual</w:t>
      </w:r>
      <w:r w:rsidRPr="009A46E8">
        <w:rPr>
          <w:sz w:val="22"/>
          <w:szCs w:val="22"/>
        </w:rPr>
        <w:t xml:space="preserve"> (HIM-15).</w:t>
      </w:r>
    </w:p>
    <w:p w14:paraId="517194A1" w14:textId="77777777" w:rsidR="000F79C3" w:rsidRDefault="000F79C3">
      <w:pPr>
        <w:ind w:left="1620" w:hanging="900"/>
        <w:rPr>
          <w:sz w:val="22"/>
          <w:szCs w:val="22"/>
        </w:rPr>
      </w:pPr>
    </w:p>
    <w:p w14:paraId="5BC1E51A" w14:textId="77777777" w:rsidR="00190650" w:rsidRPr="009A46E8" w:rsidRDefault="00190650" w:rsidP="000F35F4">
      <w:pPr>
        <w:ind w:left="1620" w:hanging="900"/>
        <w:rPr>
          <w:sz w:val="22"/>
          <w:szCs w:val="22"/>
        </w:rPr>
      </w:pPr>
      <w:r w:rsidRPr="009A46E8">
        <w:rPr>
          <w:sz w:val="22"/>
          <w:szCs w:val="22"/>
        </w:rPr>
        <w:t>3300.9</w:t>
      </w:r>
      <w:r w:rsidRPr="009A46E8">
        <w:rPr>
          <w:sz w:val="22"/>
          <w:szCs w:val="22"/>
        </w:rPr>
        <w:tab/>
        <w:t>When a provider fails to file an acceptable cost report by the required date, the Department will send the provider a notice by certified mail, return receipt requested, advising the provider that all payments will be suspended until an</w:t>
      </w:r>
      <w:r w:rsidR="00365326">
        <w:rPr>
          <w:sz w:val="22"/>
          <w:szCs w:val="22"/>
        </w:rPr>
        <w:t xml:space="preserve"> </w:t>
      </w:r>
      <w:r w:rsidRPr="009A46E8">
        <w:rPr>
          <w:sz w:val="22"/>
          <w:szCs w:val="22"/>
        </w:rPr>
        <w:t>acceptable cost report is filed. Reimbursement will then be reinstated at the full rate from that time forward, but reimbursement for the suspension period will be at the deficiency rate as stated in Section 7000.</w:t>
      </w:r>
    </w:p>
    <w:p w14:paraId="387EFBE6" w14:textId="77777777" w:rsidR="00450FDE" w:rsidRPr="009A46E8" w:rsidRDefault="00450FDE" w:rsidP="00095327">
      <w:pPr>
        <w:rPr>
          <w:sz w:val="22"/>
          <w:szCs w:val="22"/>
        </w:rPr>
      </w:pPr>
    </w:p>
    <w:p w14:paraId="7A927E25" w14:textId="77777777" w:rsidR="00190650" w:rsidRPr="009A46E8" w:rsidRDefault="00190650">
      <w:pPr>
        <w:rPr>
          <w:sz w:val="22"/>
          <w:szCs w:val="22"/>
        </w:rPr>
      </w:pPr>
      <w:r w:rsidRPr="009A46E8">
        <w:rPr>
          <w:bCs/>
          <w:sz w:val="22"/>
          <w:szCs w:val="22"/>
        </w:rPr>
        <w:t>3400</w:t>
      </w:r>
      <w:r w:rsidRPr="009A46E8">
        <w:rPr>
          <w:sz w:val="22"/>
          <w:szCs w:val="22"/>
        </w:rPr>
        <w:tab/>
      </w:r>
      <w:r w:rsidRPr="008C1DD3">
        <w:rPr>
          <w:b/>
          <w:bCs/>
          <w:sz w:val="22"/>
          <w:szCs w:val="22"/>
        </w:rPr>
        <w:t>SETTLEMENT OF COST REPORTS</w:t>
      </w:r>
    </w:p>
    <w:p w14:paraId="60FE383E" w14:textId="77777777" w:rsidR="00190650" w:rsidRPr="009A46E8" w:rsidRDefault="00190650">
      <w:pPr>
        <w:ind w:left="-720"/>
        <w:rPr>
          <w:sz w:val="22"/>
          <w:szCs w:val="22"/>
        </w:rPr>
      </w:pPr>
    </w:p>
    <w:p w14:paraId="13C08475" w14:textId="77777777" w:rsidR="00190650" w:rsidRPr="009A46E8" w:rsidRDefault="00190650">
      <w:pPr>
        <w:tabs>
          <w:tab w:val="left" w:pos="1620"/>
        </w:tabs>
        <w:ind w:left="2340" w:hanging="1620"/>
        <w:rPr>
          <w:sz w:val="22"/>
          <w:szCs w:val="22"/>
        </w:rPr>
      </w:pPr>
      <w:r w:rsidRPr="009A46E8">
        <w:rPr>
          <w:sz w:val="22"/>
          <w:szCs w:val="22"/>
        </w:rPr>
        <w:t>3400.1</w:t>
      </w:r>
      <w:r w:rsidRPr="009A46E8">
        <w:rPr>
          <w:sz w:val="22"/>
          <w:szCs w:val="22"/>
        </w:rPr>
        <w:tab/>
        <w:t>Uniform Desk Review</w:t>
      </w:r>
    </w:p>
    <w:p w14:paraId="5BA63F7D" w14:textId="77777777" w:rsidR="00190650" w:rsidRPr="009A46E8" w:rsidRDefault="00190650">
      <w:pPr>
        <w:tabs>
          <w:tab w:val="left" w:pos="1620"/>
        </w:tabs>
        <w:ind w:left="-720" w:hanging="1620"/>
        <w:rPr>
          <w:sz w:val="22"/>
          <w:szCs w:val="22"/>
        </w:rPr>
      </w:pPr>
    </w:p>
    <w:p w14:paraId="13DE8717" w14:textId="77777777" w:rsidR="0045297E" w:rsidRDefault="00190650">
      <w:pPr>
        <w:pStyle w:val="Header"/>
        <w:tabs>
          <w:tab w:val="clear" w:pos="4320"/>
          <w:tab w:val="clear" w:pos="8640"/>
          <w:tab w:val="left" w:pos="1620"/>
        </w:tabs>
        <w:ind w:left="2340" w:hanging="1620"/>
        <w:rPr>
          <w:sz w:val="22"/>
          <w:szCs w:val="22"/>
        </w:rPr>
      </w:pPr>
      <w:r w:rsidRPr="009A46E8">
        <w:rPr>
          <w:sz w:val="22"/>
          <w:szCs w:val="22"/>
        </w:rPr>
        <w:tab/>
        <w:t>See applicable PNMI Appendix for uniform desk review procedures.</w:t>
      </w:r>
    </w:p>
    <w:p w14:paraId="5AF12750" w14:textId="77777777" w:rsidR="00190650" w:rsidRPr="009A46E8" w:rsidRDefault="00190650">
      <w:pPr>
        <w:pStyle w:val="Header"/>
        <w:tabs>
          <w:tab w:val="clear" w:pos="4320"/>
          <w:tab w:val="clear" w:pos="8640"/>
          <w:tab w:val="left" w:pos="1620"/>
        </w:tabs>
        <w:ind w:left="-720" w:hanging="1620"/>
        <w:rPr>
          <w:sz w:val="22"/>
          <w:szCs w:val="22"/>
        </w:rPr>
      </w:pPr>
    </w:p>
    <w:p w14:paraId="707E1D79" w14:textId="77777777" w:rsidR="00190650" w:rsidRPr="009A46E8" w:rsidRDefault="00190650">
      <w:pPr>
        <w:pStyle w:val="Header"/>
        <w:tabs>
          <w:tab w:val="clear" w:pos="4320"/>
          <w:tab w:val="clear" w:pos="8640"/>
          <w:tab w:val="left" w:pos="1620"/>
        </w:tabs>
        <w:ind w:left="2340" w:hanging="1620"/>
        <w:rPr>
          <w:sz w:val="22"/>
          <w:szCs w:val="22"/>
        </w:rPr>
      </w:pPr>
      <w:r w:rsidRPr="009A46E8">
        <w:rPr>
          <w:sz w:val="22"/>
          <w:szCs w:val="22"/>
        </w:rPr>
        <w:t>3400.2</w:t>
      </w:r>
      <w:r w:rsidRPr="009A46E8">
        <w:rPr>
          <w:sz w:val="22"/>
          <w:szCs w:val="22"/>
        </w:rPr>
        <w:tab/>
        <w:t>Calculation of the Final Settlement</w:t>
      </w:r>
    </w:p>
    <w:p w14:paraId="313D9D00" w14:textId="77777777" w:rsidR="00BD6FF1" w:rsidRPr="00BD6FF1" w:rsidRDefault="00190650" w:rsidP="00BD6FF1">
      <w:pPr>
        <w:pStyle w:val="Header"/>
        <w:tabs>
          <w:tab w:val="clear" w:pos="4320"/>
          <w:tab w:val="clear" w:pos="8640"/>
          <w:tab w:val="left" w:pos="1620"/>
        </w:tabs>
        <w:ind w:left="-720" w:hanging="1620"/>
        <w:rPr>
          <w:sz w:val="22"/>
          <w:szCs w:val="22"/>
        </w:rPr>
      </w:pPr>
      <w:r w:rsidRPr="009A46E8">
        <w:rPr>
          <w:sz w:val="22"/>
          <w:szCs w:val="22"/>
        </w:rPr>
        <w:t>Eff. 7/</w:t>
      </w:r>
    </w:p>
    <w:p w14:paraId="23BCCE29" w14:textId="77777777" w:rsidR="00190650" w:rsidRDefault="00BD6FF1" w:rsidP="00BD6FF1">
      <w:pPr>
        <w:pStyle w:val="Header"/>
        <w:tabs>
          <w:tab w:val="left" w:pos="720"/>
          <w:tab w:val="left" w:pos="1620"/>
        </w:tabs>
        <w:ind w:left="720" w:hanging="3060"/>
        <w:rPr>
          <w:bCs/>
          <w:sz w:val="22"/>
          <w:szCs w:val="22"/>
        </w:rPr>
      </w:pPr>
      <w:r w:rsidRPr="00BD6FF1">
        <w:rPr>
          <w:bCs/>
          <w:sz w:val="22"/>
          <w:szCs w:val="22"/>
        </w:rPr>
        <w:t>See A</w:t>
      </w:r>
      <w:r>
        <w:rPr>
          <w:bCs/>
          <w:sz w:val="22"/>
          <w:szCs w:val="22"/>
        </w:rPr>
        <w:tab/>
        <w:t>See A</w:t>
      </w:r>
      <w:r w:rsidRPr="00BD6FF1">
        <w:rPr>
          <w:bCs/>
          <w:sz w:val="22"/>
          <w:szCs w:val="22"/>
        </w:rPr>
        <w:t>pplicable Appendix for calculation of the final settlement. Calculation of the final settlement is subject to reimbursement methods, limits, and reductions set forth in this Section. Appendix D facilities are not subject to cost settlement.</w:t>
      </w:r>
    </w:p>
    <w:p w14:paraId="1D3DC779" w14:textId="77777777" w:rsidR="00DB7FD4" w:rsidRDefault="00DB7FD4" w:rsidP="00BD6FF1">
      <w:pPr>
        <w:pStyle w:val="Header"/>
        <w:tabs>
          <w:tab w:val="left" w:pos="720"/>
          <w:tab w:val="left" w:pos="1620"/>
        </w:tabs>
        <w:ind w:left="720" w:hanging="3060"/>
        <w:rPr>
          <w:bCs/>
          <w:sz w:val="22"/>
          <w:szCs w:val="22"/>
        </w:rPr>
      </w:pPr>
    </w:p>
    <w:p w14:paraId="661A38DB" w14:textId="77777777" w:rsidR="00DB7FD4" w:rsidRDefault="00DB7FD4" w:rsidP="00BD6FF1">
      <w:pPr>
        <w:pStyle w:val="Header"/>
        <w:tabs>
          <w:tab w:val="left" w:pos="720"/>
          <w:tab w:val="left" w:pos="1620"/>
        </w:tabs>
        <w:ind w:left="720" w:hanging="3060"/>
        <w:rPr>
          <w:bCs/>
          <w:sz w:val="22"/>
          <w:szCs w:val="22"/>
        </w:rPr>
      </w:pPr>
    </w:p>
    <w:p w14:paraId="170429D7" w14:textId="77777777" w:rsidR="0045297E" w:rsidRPr="008C1DD3" w:rsidRDefault="00190650">
      <w:pPr>
        <w:rPr>
          <w:b/>
          <w:bCs/>
          <w:sz w:val="22"/>
          <w:szCs w:val="22"/>
        </w:rPr>
      </w:pPr>
      <w:r w:rsidRPr="009A46E8">
        <w:rPr>
          <w:bCs/>
          <w:sz w:val="22"/>
          <w:szCs w:val="22"/>
        </w:rPr>
        <w:t>3500</w:t>
      </w:r>
      <w:r w:rsidRPr="009A46E8">
        <w:rPr>
          <w:bCs/>
          <w:sz w:val="22"/>
          <w:szCs w:val="22"/>
        </w:rPr>
        <w:tab/>
      </w:r>
      <w:r w:rsidRPr="008C1DD3">
        <w:rPr>
          <w:b/>
          <w:bCs/>
          <w:sz w:val="22"/>
          <w:szCs w:val="22"/>
        </w:rPr>
        <w:t>ADJUSTMENTS TO AUDIT SETTLEMENTS (Except for Appendi</w:t>
      </w:r>
      <w:r w:rsidR="00F46B3E">
        <w:rPr>
          <w:b/>
          <w:bCs/>
          <w:sz w:val="22"/>
          <w:szCs w:val="22"/>
        </w:rPr>
        <w:t>ces B and</w:t>
      </w:r>
      <w:r w:rsidRPr="008C1DD3">
        <w:rPr>
          <w:b/>
          <w:bCs/>
          <w:sz w:val="22"/>
          <w:szCs w:val="22"/>
        </w:rPr>
        <w:t xml:space="preserve"> D)</w:t>
      </w:r>
    </w:p>
    <w:p w14:paraId="15C5CF63" w14:textId="77777777" w:rsidR="00190650" w:rsidRPr="008C1DD3" w:rsidRDefault="00190650">
      <w:pPr>
        <w:ind w:left="-720"/>
        <w:rPr>
          <w:b/>
          <w:sz w:val="22"/>
          <w:szCs w:val="22"/>
        </w:rPr>
      </w:pPr>
    </w:p>
    <w:p w14:paraId="60B1B7DE" w14:textId="77777777" w:rsidR="0045297E" w:rsidRDefault="00190650" w:rsidP="00EC55D4">
      <w:pPr>
        <w:tabs>
          <w:tab w:val="left" w:pos="720"/>
          <w:tab w:val="left" w:pos="1800"/>
          <w:tab w:val="left" w:pos="3420"/>
        </w:tabs>
        <w:ind w:left="1620" w:hanging="900"/>
        <w:rPr>
          <w:sz w:val="22"/>
          <w:szCs w:val="22"/>
        </w:rPr>
      </w:pPr>
      <w:r w:rsidRPr="009A46E8">
        <w:rPr>
          <w:sz w:val="22"/>
          <w:szCs w:val="22"/>
        </w:rPr>
        <w:t>3500.1</w:t>
      </w:r>
      <w:r w:rsidRPr="009A46E8">
        <w:rPr>
          <w:sz w:val="22"/>
          <w:szCs w:val="22"/>
        </w:rPr>
        <w:tab/>
        <w:t>Finalized cost report determinations and decisions may be reopened and corrected when the Division of Audit finds new and material evidence submitted by the provider or discovered by the Department or evidence of a clear and obvious material error.</w:t>
      </w:r>
    </w:p>
    <w:p w14:paraId="1CE7B49D" w14:textId="77777777" w:rsidR="000B7E06" w:rsidRDefault="000B7E06">
      <w:pPr>
        <w:pStyle w:val="Footer"/>
        <w:tabs>
          <w:tab w:val="clear" w:pos="4320"/>
          <w:tab w:val="clear" w:pos="8640"/>
          <w:tab w:val="left" w:pos="1620"/>
          <w:tab w:val="left" w:pos="1710"/>
        </w:tabs>
        <w:rPr>
          <w:sz w:val="22"/>
          <w:szCs w:val="22"/>
        </w:rPr>
      </w:pPr>
    </w:p>
    <w:p w14:paraId="0008B345" w14:textId="77777777" w:rsidR="00190650" w:rsidRDefault="00190650">
      <w:pPr>
        <w:tabs>
          <w:tab w:val="left" w:pos="1710"/>
        </w:tabs>
        <w:ind w:left="1620" w:hanging="900"/>
        <w:rPr>
          <w:sz w:val="22"/>
          <w:szCs w:val="22"/>
        </w:rPr>
      </w:pPr>
      <w:r w:rsidRPr="009A46E8">
        <w:rPr>
          <w:sz w:val="22"/>
          <w:szCs w:val="22"/>
        </w:rPr>
        <w:t>3500.2</w:t>
      </w:r>
      <w:r w:rsidRPr="009A46E8">
        <w:rPr>
          <w:sz w:val="22"/>
          <w:szCs w:val="22"/>
        </w:rPr>
        <w:tab/>
        <w:t>Reopening means an affirmative action taken by the Division of Audit to re-examine the correctness of a determination or decision that is otherwise final.</w:t>
      </w:r>
      <w:r w:rsidR="0045297E">
        <w:rPr>
          <w:sz w:val="22"/>
          <w:szCs w:val="22"/>
        </w:rPr>
        <w:t xml:space="preserve"> </w:t>
      </w:r>
      <w:r w:rsidRPr="009A46E8">
        <w:rPr>
          <w:sz w:val="22"/>
          <w:szCs w:val="22"/>
        </w:rPr>
        <w:t>Such action may only be taken:</w:t>
      </w:r>
    </w:p>
    <w:p w14:paraId="68D21570" w14:textId="77777777" w:rsidR="002F019C" w:rsidRPr="009A46E8" w:rsidRDefault="002F019C" w:rsidP="001410A5">
      <w:pPr>
        <w:tabs>
          <w:tab w:val="left" w:pos="720"/>
          <w:tab w:val="left" w:pos="1530"/>
        </w:tabs>
        <w:rPr>
          <w:sz w:val="22"/>
          <w:szCs w:val="22"/>
        </w:rPr>
      </w:pPr>
    </w:p>
    <w:p w14:paraId="5E8D4C71" w14:textId="77777777" w:rsidR="00190650" w:rsidRPr="009A46E8" w:rsidRDefault="00190650">
      <w:pPr>
        <w:ind w:left="2520" w:hanging="900"/>
        <w:rPr>
          <w:sz w:val="22"/>
          <w:szCs w:val="22"/>
        </w:rPr>
      </w:pPr>
      <w:r w:rsidRPr="009A46E8">
        <w:rPr>
          <w:sz w:val="22"/>
          <w:szCs w:val="22"/>
        </w:rPr>
        <w:t>3500.2</w:t>
      </w:r>
      <w:r w:rsidR="00DC69D6">
        <w:rPr>
          <w:sz w:val="22"/>
          <w:szCs w:val="22"/>
        </w:rPr>
        <w:t>.</w:t>
      </w:r>
      <w:r w:rsidRPr="009A46E8">
        <w:rPr>
          <w:sz w:val="22"/>
          <w:szCs w:val="22"/>
        </w:rPr>
        <w:t>1</w:t>
      </w:r>
      <w:r w:rsidRPr="009A46E8">
        <w:rPr>
          <w:sz w:val="22"/>
          <w:szCs w:val="22"/>
        </w:rPr>
        <w:tab/>
        <w:t>At the request of either the Department or a provider, within the applicable time period set out in paragraph 3500.4; and,</w:t>
      </w:r>
    </w:p>
    <w:p w14:paraId="6DBA81F6" w14:textId="77777777" w:rsidR="00881C18" w:rsidRDefault="00881C18" w:rsidP="00881C18">
      <w:pPr>
        <w:tabs>
          <w:tab w:val="left" w:pos="720"/>
        </w:tabs>
        <w:rPr>
          <w:sz w:val="22"/>
          <w:szCs w:val="22"/>
        </w:rPr>
      </w:pPr>
    </w:p>
    <w:p w14:paraId="27189E53" w14:textId="77777777" w:rsidR="00F309E0" w:rsidRDefault="00F309E0" w:rsidP="00F309E0">
      <w:pPr>
        <w:tabs>
          <w:tab w:val="left" w:pos="720"/>
          <w:tab w:val="left" w:pos="1620"/>
          <w:tab w:val="left" w:pos="2520"/>
        </w:tabs>
        <w:ind w:left="2520" w:hanging="2520"/>
        <w:rPr>
          <w:sz w:val="22"/>
          <w:szCs w:val="22"/>
        </w:rPr>
      </w:pPr>
      <w:r>
        <w:rPr>
          <w:sz w:val="22"/>
          <w:szCs w:val="22"/>
        </w:rPr>
        <w:tab/>
      </w:r>
      <w:r>
        <w:rPr>
          <w:sz w:val="22"/>
          <w:szCs w:val="22"/>
        </w:rPr>
        <w:tab/>
      </w:r>
      <w:r w:rsidRPr="00F309E0">
        <w:rPr>
          <w:sz w:val="22"/>
          <w:szCs w:val="22"/>
        </w:rPr>
        <w:t>3500.2.2</w:t>
      </w:r>
      <w:r w:rsidRPr="00F309E0">
        <w:rPr>
          <w:sz w:val="22"/>
          <w:szCs w:val="22"/>
        </w:rPr>
        <w:tab/>
        <w:t>When the reopening may have a material effect (more than one percent) on the provider's MaineCare rate payments.</w:t>
      </w:r>
    </w:p>
    <w:p w14:paraId="767E959D" w14:textId="77777777" w:rsidR="00F309E0" w:rsidRDefault="00F309E0" w:rsidP="00881C18">
      <w:pPr>
        <w:tabs>
          <w:tab w:val="left" w:pos="720"/>
        </w:tabs>
        <w:rPr>
          <w:sz w:val="22"/>
          <w:szCs w:val="22"/>
        </w:rPr>
      </w:pPr>
    </w:p>
    <w:p w14:paraId="3B8EEEBC" w14:textId="77777777" w:rsidR="00AD3361" w:rsidRDefault="00AD3361" w:rsidP="00BD6FF1">
      <w:pPr>
        <w:tabs>
          <w:tab w:val="left" w:pos="1080"/>
          <w:tab w:val="left" w:pos="2520"/>
        </w:tabs>
        <w:ind w:left="2520"/>
        <w:rPr>
          <w:sz w:val="22"/>
          <w:szCs w:val="22"/>
        </w:rPr>
      </w:pPr>
    </w:p>
    <w:p w14:paraId="4C2F23DE" w14:textId="77777777" w:rsidR="00AA24E8" w:rsidRDefault="00AA24E8" w:rsidP="00AD3361">
      <w:pPr>
        <w:tabs>
          <w:tab w:val="left" w:pos="720"/>
          <w:tab w:val="left" w:pos="1980"/>
          <w:tab w:val="left" w:pos="3420"/>
        </w:tabs>
        <w:ind w:left="720" w:hanging="720"/>
        <w:rPr>
          <w:sz w:val="22"/>
          <w:szCs w:val="22"/>
        </w:rPr>
      </w:pPr>
    </w:p>
    <w:p w14:paraId="7C17FAD2" w14:textId="60CDA490" w:rsidR="00AD3361" w:rsidRDefault="00AD3361" w:rsidP="00AD3361">
      <w:pPr>
        <w:tabs>
          <w:tab w:val="left" w:pos="720"/>
          <w:tab w:val="left" w:pos="1980"/>
          <w:tab w:val="left" w:pos="3420"/>
        </w:tabs>
        <w:ind w:left="720" w:hanging="720"/>
        <w:rPr>
          <w:sz w:val="22"/>
          <w:szCs w:val="22"/>
        </w:rPr>
      </w:pPr>
      <w:r w:rsidRPr="00653812">
        <w:rPr>
          <w:sz w:val="22"/>
          <w:szCs w:val="22"/>
        </w:rPr>
        <w:t>3500</w:t>
      </w:r>
      <w:r w:rsidRPr="00653812">
        <w:rPr>
          <w:sz w:val="22"/>
          <w:szCs w:val="22"/>
        </w:rPr>
        <w:tab/>
      </w:r>
      <w:r w:rsidRPr="00043F57">
        <w:rPr>
          <w:b/>
          <w:sz w:val="22"/>
          <w:szCs w:val="22"/>
        </w:rPr>
        <w:t>ADJUSTMENTS TO AUDIT SETTLEMENTS (Except for Appendices B and D)</w:t>
      </w:r>
      <w:r>
        <w:rPr>
          <w:sz w:val="22"/>
          <w:szCs w:val="22"/>
        </w:rPr>
        <w:t xml:space="preserve"> (cont.)</w:t>
      </w:r>
    </w:p>
    <w:p w14:paraId="6BE2EFD7" w14:textId="77777777" w:rsidR="00AD3361" w:rsidRDefault="00AD3361" w:rsidP="00BD6FF1">
      <w:pPr>
        <w:tabs>
          <w:tab w:val="left" w:pos="1080"/>
          <w:tab w:val="left" w:pos="2520"/>
        </w:tabs>
        <w:ind w:left="2520"/>
        <w:rPr>
          <w:sz w:val="22"/>
          <w:szCs w:val="22"/>
        </w:rPr>
      </w:pPr>
    </w:p>
    <w:p w14:paraId="713EA277" w14:textId="75698367" w:rsidR="00190650" w:rsidRPr="009A46E8" w:rsidRDefault="00190650" w:rsidP="00BD6FF1">
      <w:pPr>
        <w:tabs>
          <w:tab w:val="left" w:pos="1080"/>
          <w:tab w:val="left" w:pos="2520"/>
        </w:tabs>
        <w:ind w:left="2520"/>
        <w:rPr>
          <w:sz w:val="22"/>
          <w:szCs w:val="22"/>
        </w:rPr>
      </w:pPr>
      <w:r w:rsidRPr="009A46E8">
        <w:rPr>
          <w:sz w:val="22"/>
          <w:szCs w:val="22"/>
        </w:rPr>
        <w:t>A correction is a revision (adjustment) in the Division of Audit’s determination, otherwise final, that is made after a proper re-opening.</w:t>
      </w:r>
      <w:r w:rsidR="0045297E">
        <w:rPr>
          <w:sz w:val="22"/>
          <w:szCs w:val="22"/>
        </w:rPr>
        <w:t xml:space="preserve"> </w:t>
      </w:r>
      <w:r w:rsidRPr="009A46E8">
        <w:rPr>
          <w:sz w:val="22"/>
          <w:szCs w:val="22"/>
        </w:rPr>
        <w:t>The Division may make a correction, or require the provider to file an amended cost report.</w:t>
      </w:r>
    </w:p>
    <w:p w14:paraId="0AEBA7F2" w14:textId="77777777" w:rsidR="005F5B76" w:rsidRDefault="005F5B76" w:rsidP="00B82E10">
      <w:pPr>
        <w:tabs>
          <w:tab w:val="left" w:pos="2700"/>
        </w:tabs>
        <w:rPr>
          <w:sz w:val="22"/>
          <w:szCs w:val="22"/>
        </w:rPr>
      </w:pPr>
    </w:p>
    <w:p w14:paraId="582C609F" w14:textId="143220D0" w:rsidR="00190650" w:rsidRDefault="00190650" w:rsidP="00AD3361">
      <w:pPr>
        <w:tabs>
          <w:tab w:val="left" w:pos="720"/>
          <w:tab w:val="left" w:pos="1620"/>
          <w:tab w:val="left" w:pos="1980"/>
          <w:tab w:val="left" w:pos="3420"/>
        </w:tabs>
        <w:ind w:left="1620" w:hanging="900"/>
        <w:rPr>
          <w:sz w:val="22"/>
          <w:szCs w:val="22"/>
        </w:rPr>
      </w:pPr>
      <w:r w:rsidRPr="009A46E8">
        <w:rPr>
          <w:sz w:val="22"/>
          <w:szCs w:val="22"/>
        </w:rPr>
        <w:t>3500.4</w:t>
      </w:r>
      <w:r w:rsidRPr="009A46E8">
        <w:rPr>
          <w:sz w:val="22"/>
          <w:szCs w:val="22"/>
        </w:rPr>
        <w:tab/>
        <w:t>A re-opening of an audit may occur within three years from the date of notice containing the Division of Audit’s determination, or the date of a decision by the Commissioner or a court.</w:t>
      </w:r>
      <w:r w:rsidR="0045297E">
        <w:rPr>
          <w:sz w:val="22"/>
          <w:szCs w:val="22"/>
        </w:rPr>
        <w:t xml:space="preserve"> </w:t>
      </w:r>
      <w:r w:rsidRPr="009A46E8">
        <w:rPr>
          <w:sz w:val="22"/>
          <w:szCs w:val="22"/>
        </w:rPr>
        <w:t>No time limit will apply in the event of fraud or misrepresentation.</w:t>
      </w:r>
    </w:p>
    <w:p w14:paraId="3983977E" w14:textId="77777777" w:rsidR="005F5B76" w:rsidRPr="009A46E8" w:rsidRDefault="005F5B76">
      <w:pPr>
        <w:tabs>
          <w:tab w:val="left" w:pos="720"/>
          <w:tab w:val="left" w:pos="1620"/>
          <w:tab w:val="left" w:pos="1980"/>
          <w:tab w:val="left" w:pos="3420"/>
        </w:tabs>
        <w:ind w:left="1620" w:hanging="900"/>
        <w:rPr>
          <w:sz w:val="22"/>
          <w:szCs w:val="22"/>
        </w:rPr>
      </w:pPr>
    </w:p>
    <w:p w14:paraId="08578D8D" w14:textId="77777777" w:rsidR="00190650" w:rsidRPr="009A46E8" w:rsidRDefault="00190650" w:rsidP="00312539">
      <w:pPr>
        <w:tabs>
          <w:tab w:val="left" w:pos="1440"/>
          <w:tab w:val="left" w:pos="1620"/>
          <w:tab w:val="left" w:pos="2160"/>
          <w:tab w:val="left" w:pos="2520"/>
        </w:tabs>
        <w:ind w:left="2520" w:hanging="900"/>
        <w:rPr>
          <w:sz w:val="22"/>
          <w:szCs w:val="22"/>
        </w:rPr>
      </w:pPr>
      <w:r w:rsidRPr="009A46E8">
        <w:rPr>
          <w:sz w:val="22"/>
          <w:szCs w:val="22"/>
        </w:rPr>
        <w:t>3500.4</w:t>
      </w:r>
      <w:r w:rsidR="00DC69D6">
        <w:rPr>
          <w:sz w:val="22"/>
          <w:szCs w:val="22"/>
        </w:rPr>
        <w:t>.</w:t>
      </w:r>
      <w:r w:rsidRPr="009A46E8">
        <w:rPr>
          <w:sz w:val="22"/>
          <w:szCs w:val="22"/>
        </w:rPr>
        <w:t>1</w:t>
      </w:r>
      <w:r w:rsidRPr="009A46E8">
        <w:rPr>
          <w:sz w:val="22"/>
          <w:szCs w:val="22"/>
        </w:rPr>
        <w:tab/>
        <w:t xml:space="preserve">A cost report is settled if there is no request for reconsideration </w:t>
      </w:r>
      <w:r w:rsidR="00CA2487">
        <w:rPr>
          <w:sz w:val="22"/>
          <w:szCs w:val="22"/>
        </w:rPr>
        <w:t>of the</w:t>
      </w:r>
      <w:r w:rsidR="00312539">
        <w:rPr>
          <w:sz w:val="22"/>
          <w:szCs w:val="22"/>
        </w:rPr>
        <w:t xml:space="preserve"> </w:t>
      </w:r>
      <w:r w:rsidRPr="009A46E8">
        <w:rPr>
          <w:sz w:val="22"/>
          <w:szCs w:val="22"/>
        </w:rPr>
        <w:t>Division of Audit’s findings made within the required time frame or, if such request for r</w:t>
      </w:r>
      <w:r w:rsidR="00CA2487">
        <w:rPr>
          <w:sz w:val="22"/>
          <w:szCs w:val="22"/>
        </w:rPr>
        <w:t>econsideration was made and the</w:t>
      </w:r>
      <w:r w:rsidR="00312539">
        <w:rPr>
          <w:sz w:val="22"/>
          <w:szCs w:val="22"/>
        </w:rPr>
        <w:t xml:space="preserve"> </w:t>
      </w:r>
      <w:r w:rsidRPr="009A46E8">
        <w:rPr>
          <w:sz w:val="22"/>
          <w:szCs w:val="22"/>
        </w:rPr>
        <w:t>Division of Audit has issued a final revised audit report.</w:t>
      </w:r>
    </w:p>
    <w:p w14:paraId="21DE065C" w14:textId="77777777" w:rsidR="00190650" w:rsidRPr="009A46E8" w:rsidRDefault="00190650">
      <w:pPr>
        <w:ind w:left="-720"/>
        <w:rPr>
          <w:sz w:val="22"/>
          <w:szCs w:val="22"/>
        </w:rPr>
      </w:pPr>
    </w:p>
    <w:p w14:paraId="5DA6AA5F" w14:textId="77777777" w:rsidR="00BD6FF1" w:rsidRDefault="00CA2487" w:rsidP="00312539">
      <w:pPr>
        <w:tabs>
          <w:tab w:val="left" w:pos="2520"/>
        </w:tabs>
        <w:ind w:left="2520" w:hanging="900"/>
        <w:rPr>
          <w:sz w:val="22"/>
          <w:szCs w:val="22"/>
        </w:rPr>
      </w:pPr>
      <w:r>
        <w:rPr>
          <w:sz w:val="22"/>
          <w:szCs w:val="22"/>
        </w:rPr>
        <w:t>3500.4</w:t>
      </w:r>
      <w:r w:rsidR="00DC69D6">
        <w:rPr>
          <w:sz w:val="22"/>
          <w:szCs w:val="22"/>
        </w:rPr>
        <w:t>.</w:t>
      </w:r>
      <w:r>
        <w:rPr>
          <w:sz w:val="22"/>
          <w:szCs w:val="22"/>
        </w:rPr>
        <w:t>2</w:t>
      </w:r>
      <w:r>
        <w:rPr>
          <w:sz w:val="22"/>
          <w:szCs w:val="22"/>
        </w:rPr>
        <w:tab/>
      </w:r>
      <w:r w:rsidR="00190650" w:rsidRPr="009A46E8">
        <w:rPr>
          <w:sz w:val="22"/>
          <w:szCs w:val="22"/>
        </w:rPr>
        <w:t>No final audit will be reopened, or</w:t>
      </w:r>
      <w:r>
        <w:rPr>
          <w:sz w:val="22"/>
          <w:szCs w:val="22"/>
        </w:rPr>
        <w:t xml:space="preserve"> any hearing allowed concerning</w:t>
      </w:r>
      <w:r w:rsidR="00312539">
        <w:rPr>
          <w:sz w:val="22"/>
          <w:szCs w:val="22"/>
        </w:rPr>
        <w:t xml:space="preserve"> </w:t>
      </w:r>
      <w:r w:rsidR="00190650" w:rsidRPr="009A46E8">
        <w:rPr>
          <w:sz w:val="22"/>
          <w:szCs w:val="22"/>
        </w:rPr>
        <w:t>matters contained in any final audit if three years following the date of the final audit settlement have p</w:t>
      </w:r>
      <w:r w:rsidR="002F019C">
        <w:rPr>
          <w:sz w:val="22"/>
          <w:szCs w:val="22"/>
        </w:rPr>
        <w:t xml:space="preserve">assed. This limitation does not </w:t>
      </w:r>
      <w:r w:rsidR="00190650" w:rsidRPr="009A46E8">
        <w:rPr>
          <w:sz w:val="22"/>
          <w:szCs w:val="22"/>
        </w:rPr>
        <w:t>apply in the even</w:t>
      </w:r>
      <w:r w:rsidR="00BD6FF1">
        <w:rPr>
          <w:sz w:val="22"/>
          <w:szCs w:val="22"/>
        </w:rPr>
        <w:t>t of fraud or misrepresentation.</w:t>
      </w:r>
    </w:p>
    <w:p w14:paraId="5DE2EC21" w14:textId="77777777" w:rsidR="00653812" w:rsidRDefault="00653812" w:rsidP="002F019C">
      <w:pPr>
        <w:tabs>
          <w:tab w:val="left" w:pos="2520"/>
        </w:tabs>
        <w:ind w:left="2880" w:hanging="1260"/>
        <w:rPr>
          <w:sz w:val="22"/>
          <w:szCs w:val="22"/>
        </w:rPr>
      </w:pPr>
    </w:p>
    <w:p w14:paraId="6589A439" w14:textId="77777777" w:rsidR="00653812" w:rsidRDefault="00653812" w:rsidP="00043F57">
      <w:pPr>
        <w:tabs>
          <w:tab w:val="left" w:pos="720"/>
          <w:tab w:val="left" w:pos="2520"/>
        </w:tabs>
        <w:ind w:left="720" w:hanging="720"/>
        <w:rPr>
          <w:sz w:val="22"/>
          <w:szCs w:val="22"/>
        </w:rPr>
      </w:pPr>
      <w:r w:rsidRPr="00653812">
        <w:rPr>
          <w:sz w:val="22"/>
          <w:szCs w:val="22"/>
        </w:rPr>
        <w:t>3600</w:t>
      </w:r>
      <w:r w:rsidRPr="00653812">
        <w:rPr>
          <w:sz w:val="22"/>
          <w:szCs w:val="22"/>
        </w:rPr>
        <w:tab/>
      </w:r>
      <w:r w:rsidRPr="00043F57">
        <w:rPr>
          <w:b/>
          <w:sz w:val="22"/>
          <w:szCs w:val="22"/>
        </w:rPr>
        <w:t>SETTLEMENTS OF OVERPAYMENTS OR UNDERPAYMENTS (Except for Appendices B and D)</w:t>
      </w:r>
      <w:r w:rsidRPr="00653812">
        <w:rPr>
          <w:sz w:val="22"/>
          <w:szCs w:val="22"/>
        </w:rPr>
        <w:t xml:space="preserve"> </w:t>
      </w:r>
    </w:p>
    <w:p w14:paraId="6C6E10AC" w14:textId="77777777" w:rsidR="00653812" w:rsidRDefault="00653812" w:rsidP="002F019C">
      <w:pPr>
        <w:tabs>
          <w:tab w:val="left" w:pos="2520"/>
        </w:tabs>
        <w:ind w:left="2880" w:hanging="1260"/>
        <w:rPr>
          <w:sz w:val="22"/>
          <w:szCs w:val="22"/>
        </w:rPr>
      </w:pPr>
    </w:p>
    <w:p w14:paraId="55827AE3" w14:textId="77777777" w:rsidR="00996B73" w:rsidRDefault="00DB7FD4" w:rsidP="006A4DA1">
      <w:pPr>
        <w:tabs>
          <w:tab w:val="left" w:pos="1620"/>
          <w:tab w:val="left" w:pos="1800"/>
        </w:tabs>
        <w:ind w:left="1620" w:hanging="900"/>
        <w:rPr>
          <w:sz w:val="22"/>
          <w:szCs w:val="22"/>
        </w:rPr>
      </w:pPr>
      <w:r w:rsidRPr="00DB7FD4">
        <w:rPr>
          <w:sz w:val="22"/>
          <w:szCs w:val="22"/>
        </w:rPr>
        <w:t>3600.1</w:t>
      </w:r>
      <w:r w:rsidRPr="00DB7FD4">
        <w:rPr>
          <w:sz w:val="22"/>
          <w:szCs w:val="22"/>
        </w:rPr>
        <w:tab/>
        <w:t>Underpayments: If, at the time the aud</w:t>
      </w:r>
      <w:r>
        <w:rPr>
          <w:sz w:val="22"/>
          <w:szCs w:val="22"/>
        </w:rPr>
        <w:t xml:space="preserve">it is completed, the Department </w:t>
      </w:r>
      <w:r w:rsidRPr="00DB7FD4">
        <w:rPr>
          <w:sz w:val="22"/>
          <w:szCs w:val="22"/>
        </w:rPr>
        <w:t>determines that it has underpaid a facility; the Department will pay the amount due and forward the result to the facility within thirty working days.</w:t>
      </w:r>
    </w:p>
    <w:p w14:paraId="09B13F98" w14:textId="77777777" w:rsidR="00EF3452" w:rsidRDefault="00EF3452" w:rsidP="00653812">
      <w:pPr>
        <w:tabs>
          <w:tab w:val="left" w:pos="720"/>
        </w:tabs>
        <w:ind w:right="270"/>
        <w:rPr>
          <w:sz w:val="22"/>
          <w:szCs w:val="22"/>
        </w:rPr>
      </w:pPr>
    </w:p>
    <w:p w14:paraId="6FE1579F" w14:textId="77777777" w:rsidR="00EF3452" w:rsidRPr="00EF3452" w:rsidRDefault="00EF3452" w:rsidP="00EF3452">
      <w:pPr>
        <w:tabs>
          <w:tab w:val="left" w:pos="720"/>
          <w:tab w:val="left" w:pos="1620"/>
        </w:tabs>
        <w:ind w:left="2520" w:right="270" w:hanging="1800"/>
        <w:rPr>
          <w:sz w:val="22"/>
          <w:szCs w:val="22"/>
        </w:rPr>
      </w:pPr>
      <w:r w:rsidRPr="00EF3452">
        <w:rPr>
          <w:sz w:val="22"/>
          <w:szCs w:val="22"/>
        </w:rPr>
        <w:t>3600.2</w:t>
      </w:r>
      <w:r w:rsidRPr="00EF3452">
        <w:rPr>
          <w:sz w:val="22"/>
          <w:szCs w:val="22"/>
        </w:rPr>
        <w:tab/>
        <w:t>Overpayments:</w:t>
      </w:r>
    </w:p>
    <w:p w14:paraId="32EB71D0" w14:textId="77777777" w:rsidR="00EF3452" w:rsidRPr="00EF3452" w:rsidRDefault="00EF3452" w:rsidP="00EF3452">
      <w:pPr>
        <w:tabs>
          <w:tab w:val="left" w:pos="720"/>
        </w:tabs>
        <w:ind w:left="2520" w:right="270" w:hanging="1800"/>
        <w:rPr>
          <w:sz w:val="22"/>
          <w:szCs w:val="22"/>
        </w:rPr>
      </w:pPr>
    </w:p>
    <w:p w14:paraId="0D7A0691" w14:textId="77777777" w:rsidR="00EF3452" w:rsidRPr="00EF3452" w:rsidRDefault="00EF3452" w:rsidP="00EF3452">
      <w:pPr>
        <w:tabs>
          <w:tab w:val="left" w:pos="720"/>
        </w:tabs>
        <w:ind w:left="2520" w:right="270" w:hanging="900"/>
        <w:rPr>
          <w:sz w:val="22"/>
          <w:szCs w:val="22"/>
        </w:rPr>
      </w:pPr>
      <w:r w:rsidRPr="00EF3452">
        <w:rPr>
          <w:sz w:val="22"/>
          <w:szCs w:val="22"/>
        </w:rPr>
        <w:t>3600.2.1</w:t>
      </w:r>
      <w:r w:rsidRPr="00EF3452">
        <w:rPr>
          <w:sz w:val="22"/>
          <w:szCs w:val="22"/>
        </w:rPr>
        <w:tab/>
        <w:t>If the Department has overpaid a provider, it will recover overpayments by offset, recoupment, or other methods allowed by law.</w:t>
      </w:r>
    </w:p>
    <w:p w14:paraId="1D5A9F87" w14:textId="77777777" w:rsidR="00EF3452" w:rsidRPr="00EF3452" w:rsidRDefault="00EF3452" w:rsidP="00EF3452">
      <w:pPr>
        <w:tabs>
          <w:tab w:val="left" w:pos="720"/>
        </w:tabs>
        <w:ind w:left="2520" w:right="270" w:hanging="1800"/>
        <w:rPr>
          <w:sz w:val="22"/>
          <w:szCs w:val="22"/>
        </w:rPr>
      </w:pPr>
    </w:p>
    <w:p w14:paraId="38A6B005" w14:textId="77777777" w:rsidR="00EF3452" w:rsidRDefault="00EF3452" w:rsidP="00EF3452">
      <w:pPr>
        <w:tabs>
          <w:tab w:val="left" w:pos="720"/>
        </w:tabs>
        <w:ind w:left="2520" w:right="270" w:hanging="900"/>
        <w:rPr>
          <w:sz w:val="22"/>
          <w:szCs w:val="22"/>
        </w:rPr>
      </w:pPr>
      <w:r w:rsidRPr="00EF3452">
        <w:rPr>
          <w:sz w:val="22"/>
          <w:szCs w:val="22"/>
        </w:rPr>
        <w:t>3600.2.2</w:t>
      </w:r>
      <w:r w:rsidRPr="00EF3452">
        <w:rPr>
          <w:sz w:val="22"/>
          <w:szCs w:val="22"/>
        </w:rPr>
        <w:tab/>
        <w:t>The department may withhold payment on pending or future claims in an amount equal to the overpayment, pursuant to State and federal law. The amount may be withheld all at once or over a period of time established by the Department. Amounts are to be repaid within 90 days of the date the audit is finalized unless otherwise negotiated by the Department.</w:t>
      </w:r>
    </w:p>
    <w:p w14:paraId="6DBB8F93" w14:textId="77777777" w:rsidR="00881C18" w:rsidRDefault="00881C18" w:rsidP="007364E3">
      <w:pPr>
        <w:ind w:left="2520" w:right="270" w:hanging="900"/>
        <w:rPr>
          <w:sz w:val="22"/>
          <w:szCs w:val="22"/>
        </w:rPr>
      </w:pPr>
    </w:p>
    <w:p w14:paraId="78AA194B" w14:textId="2C0C85A3" w:rsidR="00AD3361" w:rsidRDefault="00AD3361" w:rsidP="00F309E0">
      <w:pPr>
        <w:ind w:left="2520" w:right="270" w:hanging="900"/>
        <w:rPr>
          <w:sz w:val="22"/>
          <w:szCs w:val="22"/>
        </w:rPr>
      </w:pPr>
    </w:p>
    <w:p w14:paraId="776F7BF4" w14:textId="77777777" w:rsidR="001C22A6" w:rsidRDefault="001C22A6" w:rsidP="00F309E0">
      <w:pPr>
        <w:ind w:left="2520" w:right="270" w:hanging="900"/>
        <w:rPr>
          <w:sz w:val="22"/>
          <w:szCs w:val="22"/>
        </w:rPr>
      </w:pPr>
    </w:p>
    <w:p w14:paraId="03E8E3F2" w14:textId="187D5A89" w:rsidR="00AD3361" w:rsidRDefault="00AD3361" w:rsidP="00F309E0">
      <w:pPr>
        <w:ind w:left="2520" w:right="270" w:hanging="900"/>
        <w:rPr>
          <w:sz w:val="22"/>
          <w:szCs w:val="22"/>
        </w:rPr>
      </w:pPr>
    </w:p>
    <w:p w14:paraId="2F0228F2" w14:textId="77777777" w:rsidR="001C22A6" w:rsidRDefault="001C22A6" w:rsidP="00AD3361">
      <w:pPr>
        <w:tabs>
          <w:tab w:val="left" w:pos="720"/>
          <w:tab w:val="left" w:pos="2520"/>
        </w:tabs>
        <w:ind w:left="720" w:hanging="720"/>
        <w:rPr>
          <w:sz w:val="22"/>
          <w:szCs w:val="22"/>
        </w:rPr>
      </w:pPr>
    </w:p>
    <w:p w14:paraId="11332B4C" w14:textId="77777777" w:rsidR="00AA24E8" w:rsidRDefault="00AA24E8" w:rsidP="00AD3361">
      <w:pPr>
        <w:tabs>
          <w:tab w:val="left" w:pos="720"/>
          <w:tab w:val="left" w:pos="2520"/>
        </w:tabs>
        <w:ind w:left="720" w:hanging="720"/>
        <w:rPr>
          <w:sz w:val="22"/>
          <w:szCs w:val="22"/>
        </w:rPr>
      </w:pPr>
    </w:p>
    <w:p w14:paraId="5488705D" w14:textId="477FE9A5" w:rsidR="00AD3361" w:rsidRDefault="00AD3361" w:rsidP="00AD3361">
      <w:pPr>
        <w:tabs>
          <w:tab w:val="left" w:pos="720"/>
          <w:tab w:val="left" w:pos="2520"/>
        </w:tabs>
        <w:ind w:left="720" w:hanging="720"/>
        <w:rPr>
          <w:sz w:val="22"/>
          <w:szCs w:val="22"/>
        </w:rPr>
      </w:pPr>
      <w:r w:rsidRPr="00653812">
        <w:rPr>
          <w:sz w:val="22"/>
          <w:szCs w:val="22"/>
        </w:rPr>
        <w:t>3600</w:t>
      </w:r>
      <w:r w:rsidRPr="00653812">
        <w:rPr>
          <w:sz w:val="22"/>
          <w:szCs w:val="22"/>
        </w:rPr>
        <w:tab/>
      </w:r>
      <w:r w:rsidRPr="00043F57">
        <w:rPr>
          <w:b/>
          <w:sz w:val="22"/>
          <w:szCs w:val="22"/>
        </w:rPr>
        <w:t>SETTLEMENTS OF OVERPAYMENTS OR UNDERPAYMENTS (Except for Appendices B and D)</w:t>
      </w:r>
      <w:r w:rsidRPr="00653812">
        <w:rPr>
          <w:sz w:val="22"/>
          <w:szCs w:val="22"/>
        </w:rPr>
        <w:t xml:space="preserve"> </w:t>
      </w:r>
      <w:r>
        <w:rPr>
          <w:sz w:val="22"/>
          <w:szCs w:val="22"/>
        </w:rPr>
        <w:t>(cont.)</w:t>
      </w:r>
    </w:p>
    <w:p w14:paraId="405A5041" w14:textId="77777777" w:rsidR="001C22A6" w:rsidRDefault="001C22A6" w:rsidP="001C22A6">
      <w:pPr>
        <w:ind w:left="2520" w:right="270" w:hanging="900"/>
        <w:rPr>
          <w:sz w:val="22"/>
          <w:szCs w:val="22"/>
        </w:rPr>
      </w:pPr>
    </w:p>
    <w:p w14:paraId="4F7FD97C" w14:textId="670D6FB2" w:rsidR="00B82E10" w:rsidRDefault="001C22A6" w:rsidP="001C22A6">
      <w:pPr>
        <w:ind w:left="2520" w:right="270" w:hanging="900"/>
        <w:rPr>
          <w:sz w:val="22"/>
          <w:szCs w:val="22"/>
        </w:rPr>
      </w:pPr>
      <w:r w:rsidRPr="00F309E0">
        <w:rPr>
          <w:sz w:val="22"/>
          <w:szCs w:val="22"/>
        </w:rPr>
        <w:t>3600.2.3</w:t>
      </w:r>
      <w:r w:rsidRPr="00F309E0">
        <w:rPr>
          <w:sz w:val="22"/>
          <w:szCs w:val="22"/>
        </w:rPr>
        <w:tab/>
        <w:t>If there are insufficient claims sent to the Department against which the Department can offset the amount of an overpayment,</w:t>
      </w:r>
      <w:r>
        <w:rPr>
          <w:sz w:val="22"/>
          <w:szCs w:val="22"/>
        </w:rPr>
        <w:t xml:space="preserve"> </w:t>
      </w:r>
      <w:r w:rsidR="00190650" w:rsidRPr="009A46E8">
        <w:rPr>
          <w:sz w:val="22"/>
          <w:szCs w:val="22"/>
        </w:rPr>
        <w:t xml:space="preserve">the Department will direct the provider to remit the payment in full. If repayment is not made, the Department may exercise any </w:t>
      </w:r>
    </w:p>
    <w:p w14:paraId="76C75737" w14:textId="77777777" w:rsidR="00190650" w:rsidRPr="009A46E8" w:rsidRDefault="00190650" w:rsidP="00B82E10">
      <w:pPr>
        <w:ind w:left="2520" w:right="270"/>
        <w:rPr>
          <w:sz w:val="22"/>
          <w:szCs w:val="22"/>
        </w:rPr>
      </w:pPr>
      <w:r w:rsidRPr="009A46E8">
        <w:rPr>
          <w:sz w:val="22"/>
          <w:szCs w:val="22"/>
        </w:rPr>
        <w:t>or all appropriate action against the provider and exercise all other civil remedies in order to recover the overpayments.</w:t>
      </w:r>
    </w:p>
    <w:p w14:paraId="5869CBC5" w14:textId="77777777" w:rsidR="00190650" w:rsidRPr="009A46E8" w:rsidRDefault="00190650">
      <w:pPr>
        <w:ind w:left="-720"/>
        <w:rPr>
          <w:sz w:val="22"/>
          <w:szCs w:val="22"/>
        </w:rPr>
      </w:pPr>
    </w:p>
    <w:p w14:paraId="6DBB28E5" w14:textId="77777777" w:rsidR="00190650" w:rsidRPr="009A46E8" w:rsidRDefault="00190650">
      <w:pPr>
        <w:rPr>
          <w:sz w:val="22"/>
          <w:szCs w:val="22"/>
        </w:rPr>
      </w:pPr>
      <w:r w:rsidRPr="009A46E8">
        <w:rPr>
          <w:sz w:val="22"/>
          <w:szCs w:val="22"/>
        </w:rPr>
        <w:t>4000</w:t>
      </w:r>
      <w:r w:rsidRPr="009A46E8">
        <w:rPr>
          <w:sz w:val="22"/>
          <w:szCs w:val="22"/>
        </w:rPr>
        <w:tab/>
      </w:r>
      <w:r w:rsidRPr="008C1DD3">
        <w:rPr>
          <w:b/>
          <w:bCs/>
          <w:sz w:val="22"/>
          <w:szCs w:val="22"/>
        </w:rPr>
        <w:t>PUBLIC HEARING</w:t>
      </w:r>
    </w:p>
    <w:p w14:paraId="401CBB59" w14:textId="77777777" w:rsidR="00190650" w:rsidRPr="009A46E8" w:rsidRDefault="00190650">
      <w:pPr>
        <w:ind w:left="-720"/>
        <w:rPr>
          <w:sz w:val="22"/>
          <w:szCs w:val="22"/>
        </w:rPr>
      </w:pPr>
    </w:p>
    <w:p w14:paraId="294C1D60" w14:textId="77777777" w:rsidR="00653812" w:rsidRDefault="00190650" w:rsidP="00043F57">
      <w:pPr>
        <w:tabs>
          <w:tab w:val="left" w:pos="720"/>
        </w:tabs>
        <w:ind w:left="720" w:hanging="1710"/>
        <w:rPr>
          <w:sz w:val="22"/>
          <w:szCs w:val="22"/>
        </w:rPr>
      </w:pPr>
      <w:r w:rsidRPr="009A46E8">
        <w:rPr>
          <w:sz w:val="22"/>
          <w:szCs w:val="22"/>
        </w:rPr>
        <w:tab/>
        <w:t>The State of Maine will provide for public hearings as described MBM, Chapter I.</w:t>
      </w:r>
    </w:p>
    <w:p w14:paraId="680FAFC2" w14:textId="77777777" w:rsidR="006A4DA1" w:rsidRPr="009A46E8" w:rsidRDefault="006A4DA1" w:rsidP="00043F57">
      <w:pPr>
        <w:tabs>
          <w:tab w:val="left" w:pos="720"/>
        </w:tabs>
        <w:ind w:left="720" w:hanging="1710"/>
        <w:rPr>
          <w:sz w:val="22"/>
          <w:szCs w:val="22"/>
        </w:rPr>
      </w:pPr>
    </w:p>
    <w:p w14:paraId="3CD6950C" w14:textId="77777777" w:rsidR="00190650" w:rsidRPr="009A46E8" w:rsidRDefault="00190650">
      <w:pPr>
        <w:rPr>
          <w:sz w:val="22"/>
          <w:szCs w:val="22"/>
        </w:rPr>
      </w:pPr>
      <w:r w:rsidRPr="009A46E8">
        <w:rPr>
          <w:sz w:val="22"/>
          <w:szCs w:val="22"/>
        </w:rPr>
        <w:t>5000</w:t>
      </w:r>
      <w:r w:rsidRPr="009A46E8">
        <w:rPr>
          <w:sz w:val="22"/>
          <w:szCs w:val="22"/>
        </w:rPr>
        <w:tab/>
      </w:r>
      <w:r w:rsidRPr="008C1DD3">
        <w:rPr>
          <w:b/>
          <w:bCs/>
          <w:sz w:val="22"/>
          <w:szCs w:val="22"/>
        </w:rPr>
        <w:t>WAIVER</w:t>
      </w:r>
    </w:p>
    <w:p w14:paraId="0F20B299" w14:textId="77777777" w:rsidR="00190650" w:rsidRPr="009A46E8" w:rsidRDefault="00190650">
      <w:pPr>
        <w:ind w:left="-720"/>
        <w:rPr>
          <w:sz w:val="22"/>
          <w:szCs w:val="22"/>
        </w:rPr>
      </w:pPr>
    </w:p>
    <w:p w14:paraId="747044C3" w14:textId="77777777" w:rsidR="009126D9" w:rsidRDefault="00190650" w:rsidP="007E29F9">
      <w:pPr>
        <w:ind w:left="720"/>
        <w:rPr>
          <w:sz w:val="22"/>
          <w:szCs w:val="22"/>
        </w:rPr>
      </w:pPr>
      <w:r w:rsidRPr="009A46E8">
        <w:rPr>
          <w:sz w:val="22"/>
          <w:szCs w:val="22"/>
        </w:rPr>
        <w:t>The failure of the Department to insist, in any one or more instances, upon the performance of any of the terms or conditions of these Principles, or to exercise any right under these principles, or to disapprove of any practice, accounting procedure, or item of account in any audit, will not be construed as a waiver of future performance of the right.</w:t>
      </w:r>
      <w:r w:rsidR="0045297E">
        <w:rPr>
          <w:sz w:val="22"/>
          <w:szCs w:val="22"/>
        </w:rPr>
        <w:t xml:space="preserve"> </w:t>
      </w:r>
    </w:p>
    <w:p w14:paraId="120ADAFD" w14:textId="77777777" w:rsidR="009126D9" w:rsidRPr="00F61D79" w:rsidRDefault="009126D9" w:rsidP="007E29F9">
      <w:pPr>
        <w:ind w:left="720"/>
        <w:rPr>
          <w:i/>
          <w:sz w:val="22"/>
          <w:szCs w:val="22"/>
        </w:rPr>
      </w:pPr>
    </w:p>
    <w:p w14:paraId="457FCFFC" w14:textId="77777777" w:rsidR="00190650" w:rsidRPr="009A46E8" w:rsidRDefault="00190650" w:rsidP="007E29F9">
      <w:pPr>
        <w:ind w:left="720"/>
        <w:rPr>
          <w:sz w:val="22"/>
          <w:szCs w:val="22"/>
        </w:rPr>
      </w:pPr>
      <w:r w:rsidRPr="00F61D79">
        <w:rPr>
          <w:sz w:val="22"/>
          <w:szCs w:val="22"/>
        </w:rPr>
        <w:t>The obligation of the</w:t>
      </w:r>
      <w:r w:rsidRPr="009A46E8">
        <w:rPr>
          <w:sz w:val="22"/>
          <w:szCs w:val="22"/>
        </w:rPr>
        <w:t xml:space="preserve"> provider with respect to future performance shall continue, and the Department shall not be stopped from requiring such future performance.</w:t>
      </w:r>
    </w:p>
    <w:p w14:paraId="535AD99A" w14:textId="77777777" w:rsidR="00CA26C1" w:rsidRDefault="00CA26C1" w:rsidP="007E29F9">
      <w:pPr>
        <w:rPr>
          <w:sz w:val="22"/>
          <w:szCs w:val="22"/>
        </w:rPr>
      </w:pPr>
    </w:p>
    <w:p w14:paraId="5F5AC7BA" w14:textId="77777777" w:rsidR="0045297E" w:rsidRPr="008C1DD3" w:rsidRDefault="00190650" w:rsidP="007E29F9">
      <w:pPr>
        <w:rPr>
          <w:b/>
          <w:bCs/>
          <w:sz w:val="22"/>
          <w:szCs w:val="22"/>
        </w:rPr>
      </w:pPr>
      <w:r w:rsidRPr="009A46E8">
        <w:rPr>
          <w:sz w:val="22"/>
          <w:szCs w:val="22"/>
        </w:rPr>
        <w:t>6000</w:t>
      </w:r>
      <w:r w:rsidRPr="009A46E8">
        <w:rPr>
          <w:sz w:val="22"/>
          <w:szCs w:val="22"/>
        </w:rPr>
        <w:tab/>
      </w:r>
      <w:r w:rsidRPr="008C1DD3">
        <w:rPr>
          <w:b/>
          <w:sz w:val="22"/>
          <w:szCs w:val="22"/>
        </w:rPr>
        <w:t xml:space="preserve">POST AUDIT </w:t>
      </w:r>
      <w:r w:rsidRPr="008C1DD3">
        <w:rPr>
          <w:b/>
          <w:bCs/>
          <w:sz w:val="22"/>
          <w:szCs w:val="22"/>
        </w:rPr>
        <w:t>APPEAL PROCEDURES (Except for Appendi</w:t>
      </w:r>
      <w:r w:rsidR="0090030B">
        <w:rPr>
          <w:b/>
          <w:bCs/>
          <w:sz w:val="22"/>
          <w:szCs w:val="22"/>
        </w:rPr>
        <w:t>ces B and</w:t>
      </w:r>
      <w:r w:rsidRPr="008C1DD3">
        <w:rPr>
          <w:b/>
          <w:bCs/>
          <w:sz w:val="22"/>
          <w:szCs w:val="22"/>
        </w:rPr>
        <w:t xml:space="preserve"> D)</w:t>
      </w:r>
    </w:p>
    <w:p w14:paraId="38AD2228" w14:textId="77777777" w:rsidR="00190650" w:rsidRPr="009A46E8" w:rsidRDefault="00190650">
      <w:pPr>
        <w:ind w:left="-720"/>
        <w:rPr>
          <w:sz w:val="22"/>
          <w:szCs w:val="22"/>
        </w:rPr>
      </w:pPr>
    </w:p>
    <w:p w14:paraId="65042E79" w14:textId="77777777" w:rsidR="00190650" w:rsidRPr="009A46E8" w:rsidRDefault="00190650">
      <w:pPr>
        <w:ind w:left="1572" w:hanging="852"/>
        <w:rPr>
          <w:sz w:val="22"/>
          <w:szCs w:val="22"/>
        </w:rPr>
      </w:pPr>
      <w:r w:rsidRPr="009A46E8">
        <w:rPr>
          <w:sz w:val="22"/>
          <w:szCs w:val="22"/>
        </w:rPr>
        <w:t>6000.1</w:t>
      </w:r>
      <w:r w:rsidRPr="009A46E8">
        <w:rPr>
          <w:sz w:val="22"/>
          <w:szCs w:val="22"/>
        </w:rPr>
        <w:tab/>
        <w:t>These provisions apply only to appeals after audit adjustment.</w:t>
      </w:r>
      <w:r w:rsidR="0045297E">
        <w:rPr>
          <w:sz w:val="22"/>
          <w:szCs w:val="22"/>
        </w:rPr>
        <w:t xml:space="preserve"> </w:t>
      </w:r>
      <w:r w:rsidRPr="009A46E8">
        <w:rPr>
          <w:sz w:val="22"/>
          <w:szCs w:val="22"/>
        </w:rPr>
        <w:t>See MBM, Chapter I for all other appeals procedures. A provider may administratively appeal an audit adjustment made by the Division of Audit.</w:t>
      </w:r>
    </w:p>
    <w:p w14:paraId="6C77BEE8" w14:textId="77777777" w:rsidR="00190650" w:rsidRPr="009A46E8" w:rsidRDefault="00190650">
      <w:pPr>
        <w:ind w:left="-720"/>
        <w:rPr>
          <w:sz w:val="22"/>
          <w:szCs w:val="22"/>
        </w:rPr>
      </w:pPr>
    </w:p>
    <w:p w14:paraId="48E3BA26" w14:textId="77777777" w:rsidR="00190650" w:rsidRPr="009A46E8" w:rsidRDefault="00190650">
      <w:pPr>
        <w:tabs>
          <w:tab w:val="left" w:pos="1620"/>
        </w:tabs>
        <w:ind w:left="720"/>
        <w:rPr>
          <w:sz w:val="22"/>
          <w:szCs w:val="22"/>
        </w:rPr>
      </w:pPr>
      <w:r w:rsidRPr="009A46E8">
        <w:rPr>
          <w:sz w:val="22"/>
          <w:szCs w:val="22"/>
        </w:rPr>
        <w:t>6000.2</w:t>
      </w:r>
      <w:r w:rsidRPr="009A46E8">
        <w:rPr>
          <w:sz w:val="22"/>
          <w:szCs w:val="22"/>
        </w:rPr>
        <w:tab/>
        <w:t>An administrative appeal will proceed in the following manner:</w:t>
      </w:r>
    </w:p>
    <w:p w14:paraId="636924FC" w14:textId="77777777" w:rsidR="00EF3452" w:rsidRDefault="00EF3452" w:rsidP="00653812">
      <w:pPr>
        <w:tabs>
          <w:tab w:val="left" w:pos="2520"/>
        </w:tabs>
        <w:rPr>
          <w:sz w:val="22"/>
          <w:szCs w:val="22"/>
        </w:rPr>
      </w:pPr>
    </w:p>
    <w:p w14:paraId="53BCC7F0" w14:textId="77777777" w:rsidR="00EF3452" w:rsidRPr="00EF3452" w:rsidRDefault="00EF3452" w:rsidP="00EF3452">
      <w:pPr>
        <w:tabs>
          <w:tab w:val="left" w:pos="1620"/>
          <w:tab w:val="left" w:pos="2520"/>
        </w:tabs>
        <w:ind w:left="2520" w:hanging="2520"/>
        <w:rPr>
          <w:sz w:val="22"/>
          <w:szCs w:val="22"/>
        </w:rPr>
      </w:pPr>
      <w:r>
        <w:rPr>
          <w:sz w:val="22"/>
          <w:szCs w:val="22"/>
        </w:rPr>
        <w:tab/>
      </w:r>
      <w:r w:rsidRPr="00EF3452">
        <w:rPr>
          <w:sz w:val="22"/>
          <w:szCs w:val="22"/>
        </w:rPr>
        <w:t>6000.2.1</w:t>
      </w:r>
      <w:r w:rsidRPr="00EF3452">
        <w:rPr>
          <w:sz w:val="22"/>
          <w:szCs w:val="22"/>
        </w:rPr>
        <w:tab/>
        <w:t xml:space="preserve">Within sixty (60) days of receipt of an audit or other appealable determination, the facility must request, in writing, an informal </w:t>
      </w:r>
    </w:p>
    <w:p w14:paraId="0C4F2DB7" w14:textId="77777777" w:rsidR="00EF3452" w:rsidRPr="00EF3452" w:rsidRDefault="00EF3452" w:rsidP="00EF3452">
      <w:pPr>
        <w:tabs>
          <w:tab w:val="left" w:pos="2520"/>
        </w:tabs>
        <w:ind w:left="2520"/>
        <w:rPr>
          <w:sz w:val="22"/>
          <w:szCs w:val="22"/>
        </w:rPr>
      </w:pPr>
      <w:r w:rsidRPr="00EF3452">
        <w:rPr>
          <w:sz w:val="22"/>
          <w:szCs w:val="22"/>
        </w:rPr>
        <w:t>review before the Director of the Division of Audit or his/her designee. The facility must forward, with the request, any and all specific information it has relative to the issues in dispute, note the monetary amount each issue represents and identify the appropriate principle supporting the request. Only issues presented in this manner and timeframe will be considered at an informal review or at a subsequent administrative hearing.</w:t>
      </w:r>
    </w:p>
    <w:p w14:paraId="54996BB1" w14:textId="77777777" w:rsidR="00EF3452" w:rsidRPr="00EF3452" w:rsidRDefault="00EF3452" w:rsidP="00EF3452">
      <w:pPr>
        <w:tabs>
          <w:tab w:val="left" w:pos="2520"/>
        </w:tabs>
        <w:rPr>
          <w:sz w:val="22"/>
          <w:szCs w:val="22"/>
        </w:rPr>
      </w:pPr>
    </w:p>
    <w:p w14:paraId="6B1ADF3A" w14:textId="77777777" w:rsidR="001C22A6" w:rsidRDefault="00EF3452" w:rsidP="00EF3452">
      <w:pPr>
        <w:tabs>
          <w:tab w:val="left" w:pos="2520"/>
        </w:tabs>
        <w:ind w:left="2520" w:hanging="900"/>
        <w:rPr>
          <w:sz w:val="22"/>
          <w:szCs w:val="22"/>
        </w:rPr>
      </w:pPr>
      <w:r w:rsidRPr="00EF3452">
        <w:rPr>
          <w:sz w:val="22"/>
          <w:szCs w:val="22"/>
        </w:rPr>
        <w:t>6000.2.2</w:t>
      </w:r>
      <w:r w:rsidRPr="00EF3452">
        <w:rPr>
          <w:sz w:val="22"/>
          <w:szCs w:val="22"/>
        </w:rPr>
        <w:tab/>
        <w:t xml:space="preserve">The Director or his/her designee will notify the facility in writing of the decision made as a result of the informal review. If the facility disagrees with the results of the informal review, the facility may request an administrative hearing before the Commissioner or a </w:t>
      </w:r>
    </w:p>
    <w:p w14:paraId="798D7816" w14:textId="4344EDDD" w:rsidR="001C22A6" w:rsidRDefault="001C22A6" w:rsidP="00EF3452">
      <w:pPr>
        <w:tabs>
          <w:tab w:val="left" w:pos="2520"/>
        </w:tabs>
        <w:ind w:left="2520" w:hanging="900"/>
        <w:rPr>
          <w:sz w:val="22"/>
          <w:szCs w:val="22"/>
        </w:rPr>
      </w:pPr>
    </w:p>
    <w:p w14:paraId="63AD5595" w14:textId="77777777" w:rsidR="00AA24E8" w:rsidRDefault="00AA24E8" w:rsidP="001C22A6">
      <w:pPr>
        <w:rPr>
          <w:sz w:val="22"/>
          <w:szCs w:val="22"/>
        </w:rPr>
      </w:pPr>
    </w:p>
    <w:p w14:paraId="51E8AA1C" w14:textId="7310B99B" w:rsidR="001C22A6" w:rsidRPr="001C22A6" w:rsidRDefault="001C22A6" w:rsidP="001C22A6">
      <w:pPr>
        <w:rPr>
          <w:sz w:val="22"/>
          <w:szCs w:val="22"/>
        </w:rPr>
      </w:pPr>
      <w:r w:rsidRPr="009A46E8">
        <w:rPr>
          <w:sz w:val="22"/>
          <w:szCs w:val="22"/>
        </w:rPr>
        <w:t>6000</w:t>
      </w:r>
      <w:r w:rsidRPr="009A46E8">
        <w:rPr>
          <w:sz w:val="22"/>
          <w:szCs w:val="22"/>
        </w:rPr>
        <w:tab/>
      </w:r>
      <w:r w:rsidRPr="008C1DD3">
        <w:rPr>
          <w:b/>
          <w:sz w:val="22"/>
          <w:szCs w:val="22"/>
        </w:rPr>
        <w:t xml:space="preserve">POST AUDIT </w:t>
      </w:r>
      <w:r w:rsidRPr="008C1DD3">
        <w:rPr>
          <w:b/>
          <w:bCs/>
          <w:sz w:val="22"/>
          <w:szCs w:val="22"/>
        </w:rPr>
        <w:t>APPEAL PROCEDURES (Except for Appendi</w:t>
      </w:r>
      <w:r>
        <w:rPr>
          <w:b/>
          <w:bCs/>
          <w:sz w:val="22"/>
          <w:szCs w:val="22"/>
        </w:rPr>
        <w:t>ces B and</w:t>
      </w:r>
      <w:r w:rsidRPr="008C1DD3">
        <w:rPr>
          <w:b/>
          <w:bCs/>
          <w:sz w:val="22"/>
          <w:szCs w:val="22"/>
        </w:rPr>
        <w:t xml:space="preserve"> D)</w:t>
      </w:r>
      <w:r>
        <w:rPr>
          <w:sz w:val="22"/>
          <w:szCs w:val="22"/>
        </w:rPr>
        <w:t>(cont.)</w:t>
      </w:r>
    </w:p>
    <w:p w14:paraId="4665FEB1" w14:textId="77777777" w:rsidR="001C22A6" w:rsidRDefault="001C22A6" w:rsidP="00EF3452">
      <w:pPr>
        <w:tabs>
          <w:tab w:val="left" w:pos="2520"/>
        </w:tabs>
        <w:ind w:left="2520" w:hanging="900"/>
        <w:rPr>
          <w:sz w:val="22"/>
          <w:szCs w:val="22"/>
        </w:rPr>
      </w:pPr>
    </w:p>
    <w:p w14:paraId="1CC55792" w14:textId="67493459" w:rsidR="00E33BC5" w:rsidRDefault="001C22A6" w:rsidP="00EF3452">
      <w:pPr>
        <w:tabs>
          <w:tab w:val="left" w:pos="2520"/>
        </w:tabs>
        <w:ind w:left="2520" w:hanging="900"/>
        <w:rPr>
          <w:sz w:val="22"/>
          <w:szCs w:val="22"/>
        </w:rPr>
      </w:pPr>
      <w:r>
        <w:rPr>
          <w:sz w:val="22"/>
          <w:szCs w:val="22"/>
        </w:rPr>
        <w:tab/>
      </w:r>
      <w:r w:rsidR="00EF3452" w:rsidRPr="00EF3452">
        <w:rPr>
          <w:sz w:val="22"/>
          <w:szCs w:val="22"/>
        </w:rPr>
        <w:t>presiding officer designated by the Commissioner. Only issues</w:t>
      </w:r>
      <w:r w:rsidR="00EF3452">
        <w:rPr>
          <w:sz w:val="22"/>
          <w:szCs w:val="22"/>
        </w:rPr>
        <w:t xml:space="preserve"> </w:t>
      </w:r>
      <w:r w:rsidR="00F309E0" w:rsidRPr="00F309E0">
        <w:rPr>
          <w:sz w:val="22"/>
          <w:szCs w:val="22"/>
        </w:rPr>
        <w:t>presented in the informal r</w:t>
      </w:r>
      <w:r w:rsidR="00F309E0">
        <w:rPr>
          <w:sz w:val="22"/>
          <w:szCs w:val="22"/>
        </w:rPr>
        <w:t xml:space="preserve">eview will be considered at the </w:t>
      </w:r>
      <w:r w:rsidR="00F309E0" w:rsidRPr="00F309E0">
        <w:rPr>
          <w:sz w:val="22"/>
          <w:szCs w:val="22"/>
        </w:rPr>
        <w:t>administrative hearing. A request for an administrative hearing must</w:t>
      </w:r>
      <w:r w:rsidR="00EF3452">
        <w:rPr>
          <w:sz w:val="22"/>
          <w:szCs w:val="22"/>
        </w:rPr>
        <w:t xml:space="preserve"> </w:t>
      </w:r>
      <w:r w:rsidR="00190650" w:rsidRPr="009A46E8">
        <w:rPr>
          <w:sz w:val="22"/>
          <w:szCs w:val="22"/>
        </w:rPr>
        <w:t xml:space="preserve">be made, in writing, within </w:t>
      </w:r>
      <w:r w:rsidR="00890F3A">
        <w:rPr>
          <w:sz w:val="22"/>
          <w:szCs w:val="22"/>
        </w:rPr>
        <w:t xml:space="preserve">sixty (60) </w:t>
      </w:r>
      <w:r w:rsidR="00190650" w:rsidRPr="009A46E8">
        <w:rPr>
          <w:sz w:val="22"/>
          <w:szCs w:val="22"/>
        </w:rPr>
        <w:t>days of receipt of the decision made as a result of the informal review.</w:t>
      </w:r>
    </w:p>
    <w:p w14:paraId="59BD2F97" w14:textId="77777777" w:rsidR="00B82E10" w:rsidRDefault="00B82E10">
      <w:pPr>
        <w:ind w:left="2520" w:hanging="900"/>
        <w:rPr>
          <w:sz w:val="22"/>
          <w:szCs w:val="22"/>
        </w:rPr>
      </w:pPr>
    </w:p>
    <w:p w14:paraId="49D78C7F" w14:textId="77777777" w:rsidR="00190650" w:rsidRPr="009A46E8" w:rsidRDefault="00190650">
      <w:pPr>
        <w:ind w:left="2520" w:hanging="900"/>
        <w:rPr>
          <w:sz w:val="22"/>
          <w:szCs w:val="22"/>
        </w:rPr>
      </w:pPr>
      <w:r w:rsidRPr="009A46E8">
        <w:rPr>
          <w:sz w:val="22"/>
          <w:szCs w:val="22"/>
        </w:rPr>
        <w:t>6000.2</w:t>
      </w:r>
      <w:r w:rsidR="00DC69D6">
        <w:rPr>
          <w:sz w:val="22"/>
          <w:szCs w:val="22"/>
        </w:rPr>
        <w:t>.</w:t>
      </w:r>
      <w:r w:rsidRPr="009A46E8">
        <w:rPr>
          <w:sz w:val="22"/>
          <w:szCs w:val="22"/>
        </w:rPr>
        <w:t>3</w:t>
      </w:r>
      <w:r w:rsidRPr="009A46E8">
        <w:rPr>
          <w:sz w:val="22"/>
          <w:szCs w:val="22"/>
        </w:rPr>
        <w:tab/>
        <w:t>To the extent the Department rules in favor of the provider, the audit report will be revised.</w:t>
      </w:r>
    </w:p>
    <w:p w14:paraId="6D35B967" w14:textId="77777777" w:rsidR="00190650" w:rsidRPr="009A46E8" w:rsidRDefault="00190650">
      <w:pPr>
        <w:pStyle w:val="Footer"/>
        <w:tabs>
          <w:tab w:val="clear" w:pos="4320"/>
          <w:tab w:val="clear" w:pos="8640"/>
        </w:tabs>
        <w:ind w:left="2520"/>
        <w:rPr>
          <w:sz w:val="22"/>
          <w:szCs w:val="22"/>
        </w:rPr>
      </w:pPr>
    </w:p>
    <w:p w14:paraId="41169962" w14:textId="77777777" w:rsidR="00BD6FF1" w:rsidRDefault="00190650" w:rsidP="00BD6FF1">
      <w:pPr>
        <w:pStyle w:val="Footer"/>
        <w:tabs>
          <w:tab w:val="clear" w:pos="4320"/>
          <w:tab w:val="clear" w:pos="8640"/>
        </w:tabs>
        <w:ind w:left="2520" w:hanging="900"/>
        <w:rPr>
          <w:sz w:val="22"/>
          <w:szCs w:val="22"/>
        </w:rPr>
      </w:pPr>
      <w:r w:rsidRPr="009A46E8">
        <w:rPr>
          <w:sz w:val="22"/>
          <w:szCs w:val="22"/>
        </w:rPr>
        <w:t>6000.2</w:t>
      </w:r>
      <w:r w:rsidR="00DC69D6">
        <w:rPr>
          <w:sz w:val="22"/>
          <w:szCs w:val="22"/>
        </w:rPr>
        <w:t>.</w:t>
      </w:r>
      <w:r w:rsidRPr="009A46E8">
        <w:rPr>
          <w:sz w:val="22"/>
          <w:szCs w:val="22"/>
        </w:rPr>
        <w:t>4</w:t>
      </w:r>
      <w:r w:rsidRPr="009A46E8">
        <w:rPr>
          <w:sz w:val="22"/>
          <w:szCs w:val="22"/>
        </w:rPr>
        <w:tab/>
        <w:t xml:space="preserve">To the extent the Department upholds the original determination of the Division of Audit, review of the results of the administrative hearing is available in conformity with the </w:t>
      </w:r>
      <w:r w:rsidRPr="006A4DA1">
        <w:rPr>
          <w:i/>
          <w:sz w:val="22"/>
          <w:szCs w:val="22"/>
        </w:rPr>
        <w:t>Administrative Procedure Act</w:t>
      </w:r>
      <w:r w:rsidRPr="009A46E8">
        <w:rPr>
          <w:sz w:val="22"/>
          <w:szCs w:val="22"/>
        </w:rPr>
        <w:t xml:space="preserve">, 5 M.R.S.A. §11001 </w:t>
      </w:r>
      <w:r w:rsidRPr="00BF6974">
        <w:rPr>
          <w:i/>
          <w:sz w:val="22"/>
          <w:szCs w:val="22"/>
        </w:rPr>
        <w:t>et seq</w:t>
      </w:r>
      <w:r w:rsidR="00BD6FF1">
        <w:rPr>
          <w:sz w:val="22"/>
          <w:szCs w:val="22"/>
        </w:rPr>
        <w:t>.</w:t>
      </w:r>
    </w:p>
    <w:p w14:paraId="1B070CE9" w14:textId="77777777" w:rsidR="00CC3838" w:rsidRDefault="00CC3838" w:rsidP="00B82E10">
      <w:pPr>
        <w:pStyle w:val="Footer"/>
        <w:tabs>
          <w:tab w:val="clear" w:pos="4320"/>
          <w:tab w:val="clear" w:pos="8640"/>
        </w:tabs>
        <w:rPr>
          <w:sz w:val="22"/>
          <w:szCs w:val="22"/>
        </w:rPr>
      </w:pPr>
    </w:p>
    <w:p w14:paraId="6ED7162E" w14:textId="77777777" w:rsidR="0045297E" w:rsidRDefault="00190650" w:rsidP="00B82E10">
      <w:pPr>
        <w:pStyle w:val="Footer"/>
        <w:tabs>
          <w:tab w:val="clear" w:pos="4320"/>
          <w:tab w:val="clear" w:pos="8640"/>
          <w:tab w:val="left" w:pos="720"/>
          <w:tab w:val="left" w:pos="810"/>
        </w:tabs>
        <w:rPr>
          <w:bCs/>
          <w:sz w:val="22"/>
          <w:szCs w:val="22"/>
        </w:rPr>
      </w:pPr>
      <w:r w:rsidRPr="009A46E8">
        <w:rPr>
          <w:sz w:val="22"/>
          <w:szCs w:val="22"/>
        </w:rPr>
        <w:t>7000</w:t>
      </w:r>
      <w:r w:rsidR="00016563">
        <w:rPr>
          <w:sz w:val="22"/>
          <w:szCs w:val="22"/>
        </w:rPr>
        <w:tab/>
      </w:r>
      <w:r w:rsidRPr="008C1DD3">
        <w:rPr>
          <w:b/>
          <w:bCs/>
          <w:sz w:val="22"/>
          <w:szCs w:val="22"/>
        </w:rPr>
        <w:t>DEFICIENCY PER DIEM RATE (Except for Appendi</w:t>
      </w:r>
      <w:r w:rsidR="0090030B">
        <w:rPr>
          <w:b/>
          <w:bCs/>
          <w:sz w:val="22"/>
          <w:szCs w:val="22"/>
        </w:rPr>
        <w:t>ces B and</w:t>
      </w:r>
      <w:r w:rsidRPr="008C1DD3">
        <w:rPr>
          <w:b/>
          <w:bCs/>
          <w:sz w:val="22"/>
          <w:szCs w:val="22"/>
        </w:rPr>
        <w:t xml:space="preserve"> D)</w:t>
      </w:r>
    </w:p>
    <w:p w14:paraId="4C7ACC6F" w14:textId="77777777" w:rsidR="00190650" w:rsidRPr="009A46E8" w:rsidRDefault="00190650">
      <w:pPr>
        <w:ind w:left="-720"/>
        <w:rPr>
          <w:sz w:val="22"/>
          <w:szCs w:val="22"/>
        </w:rPr>
      </w:pPr>
    </w:p>
    <w:p w14:paraId="1E01A38E" w14:textId="77777777" w:rsidR="00190650" w:rsidRPr="009A46E8" w:rsidRDefault="00190650" w:rsidP="00CA2487">
      <w:pPr>
        <w:ind w:left="720"/>
        <w:rPr>
          <w:sz w:val="22"/>
          <w:szCs w:val="22"/>
        </w:rPr>
      </w:pPr>
      <w:r w:rsidRPr="009A46E8">
        <w:rPr>
          <w:sz w:val="22"/>
          <w:szCs w:val="22"/>
        </w:rPr>
        <w:t>In addition to the deficiency rate, civil and/or monetary sanctions may be applied by the State agency responsible for licensing the facility when a facility is found not to have provided the quality of service or level of care required.</w:t>
      </w:r>
      <w:r w:rsidR="0045297E">
        <w:rPr>
          <w:sz w:val="22"/>
          <w:szCs w:val="22"/>
        </w:rPr>
        <w:t xml:space="preserve"> </w:t>
      </w:r>
      <w:r w:rsidRPr="009A46E8">
        <w:rPr>
          <w:sz w:val="22"/>
          <w:szCs w:val="22"/>
        </w:rPr>
        <w:t>The Department will reimburse at 90</w:t>
      </w:r>
      <w:r w:rsidR="00EE023B">
        <w:rPr>
          <w:sz w:val="22"/>
          <w:szCs w:val="22"/>
        </w:rPr>
        <w:t xml:space="preserve">% </w:t>
      </w:r>
      <w:r w:rsidRPr="009A46E8">
        <w:rPr>
          <w:sz w:val="22"/>
          <w:szCs w:val="22"/>
        </w:rPr>
        <w:t>of the provider’s per diem rate, unless otherwise specified.</w:t>
      </w:r>
      <w:r w:rsidR="0045297E">
        <w:rPr>
          <w:sz w:val="22"/>
          <w:szCs w:val="22"/>
        </w:rPr>
        <w:t xml:space="preserve"> </w:t>
      </w:r>
      <w:r w:rsidRPr="009A46E8">
        <w:rPr>
          <w:sz w:val="22"/>
          <w:szCs w:val="22"/>
        </w:rPr>
        <w:t>This “deficiency rate” will be applied following written notification to the facility of the effective date of the reduced rate for any of the following service deficiencies:</w:t>
      </w:r>
    </w:p>
    <w:p w14:paraId="3FEC4146" w14:textId="77777777" w:rsidR="00190650" w:rsidRPr="009A46E8" w:rsidRDefault="00190650">
      <w:pPr>
        <w:ind w:left="-720"/>
        <w:rPr>
          <w:sz w:val="22"/>
          <w:szCs w:val="22"/>
        </w:rPr>
      </w:pPr>
    </w:p>
    <w:p w14:paraId="6590E73B" w14:textId="77777777" w:rsidR="00190650" w:rsidRPr="009A46E8" w:rsidRDefault="00190650">
      <w:pPr>
        <w:ind w:left="1620" w:hanging="900"/>
        <w:rPr>
          <w:sz w:val="22"/>
          <w:szCs w:val="22"/>
        </w:rPr>
      </w:pPr>
      <w:r w:rsidRPr="009A46E8">
        <w:rPr>
          <w:sz w:val="22"/>
          <w:szCs w:val="22"/>
        </w:rPr>
        <w:t>7000.1</w:t>
      </w:r>
      <w:r w:rsidRPr="009A46E8">
        <w:rPr>
          <w:sz w:val="22"/>
          <w:szCs w:val="22"/>
        </w:rPr>
        <w:tab/>
        <w:t>Staffing over a period of two weeks or more does not meet the Federal Certification and State Licensing requirements;</w:t>
      </w:r>
    </w:p>
    <w:p w14:paraId="0303A33F" w14:textId="77777777" w:rsidR="004E4D62" w:rsidRPr="009A46E8" w:rsidRDefault="004E4D62" w:rsidP="00CA26C1">
      <w:pPr>
        <w:rPr>
          <w:sz w:val="22"/>
          <w:szCs w:val="22"/>
        </w:rPr>
      </w:pPr>
    </w:p>
    <w:p w14:paraId="3D9A4F13" w14:textId="77777777" w:rsidR="00EF3452" w:rsidRDefault="00190650" w:rsidP="00EF3452">
      <w:pPr>
        <w:pStyle w:val="BodyText"/>
        <w:ind w:left="1620" w:hanging="900"/>
        <w:rPr>
          <w:szCs w:val="22"/>
        </w:rPr>
      </w:pPr>
      <w:r w:rsidRPr="009A46E8">
        <w:rPr>
          <w:szCs w:val="22"/>
        </w:rPr>
        <w:t>7000.2</w:t>
      </w:r>
      <w:r w:rsidRPr="009A46E8">
        <w:rPr>
          <w:szCs w:val="22"/>
        </w:rPr>
        <w:tab/>
        <w:t>Food service does not meet the Federal Certification and State Licensing requirements;</w:t>
      </w:r>
    </w:p>
    <w:p w14:paraId="63D865AB" w14:textId="77777777" w:rsidR="00EF3452" w:rsidRDefault="00EF3452" w:rsidP="00881C18">
      <w:pPr>
        <w:ind w:left="720" w:hanging="720"/>
        <w:rPr>
          <w:sz w:val="22"/>
          <w:szCs w:val="22"/>
        </w:rPr>
      </w:pPr>
    </w:p>
    <w:p w14:paraId="7FC132D3" w14:textId="77777777" w:rsidR="00EF3452" w:rsidRPr="00EF3452" w:rsidRDefault="00EF3452" w:rsidP="00EF3452">
      <w:pPr>
        <w:tabs>
          <w:tab w:val="left" w:pos="900"/>
          <w:tab w:val="left" w:pos="1620"/>
        </w:tabs>
        <w:ind w:left="1620" w:hanging="900"/>
        <w:rPr>
          <w:sz w:val="22"/>
          <w:szCs w:val="22"/>
        </w:rPr>
      </w:pPr>
      <w:r w:rsidRPr="00EF3452">
        <w:rPr>
          <w:sz w:val="22"/>
          <w:szCs w:val="22"/>
        </w:rPr>
        <w:t>7000.3</w:t>
      </w:r>
      <w:r w:rsidRPr="00EF3452">
        <w:rPr>
          <w:sz w:val="22"/>
          <w:szCs w:val="22"/>
        </w:rPr>
        <w:tab/>
        <w:t>Specific, documented evidence that the care provided does not meet the Federal Certification and State Licensing requirements. Such penalty to be effective no sooner than 30 days from written notification that such deficiencies exist;</w:t>
      </w:r>
    </w:p>
    <w:p w14:paraId="31C7C376" w14:textId="77777777" w:rsidR="00EF3452" w:rsidRPr="00EF3452" w:rsidRDefault="00EF3452" w:rsidP="00EF3452">
      <w:pPr>
        <w:ind w:left="720" w:hanging="720"/>
        <w:rPr>
          <w:sz w:val="22"/>
          <w:szCs w:val="22"/>
        </w:rPr>
      </w:pPr>
    </w:p>
    <w:p w14:paraId="57A2549E" w14:textId="77777777" w:rsidR="00EF3452" w:rsidRPr="00EF3452" w:rsidRDefault="00EF3452" w:rsidP="00EF3452">
      <w:pPr>
        <w:tabs>
          <w:tab w:val="left" w:pos="1620"/>
        </w:tabs>
        <w:ind w:left="1620" w:hanging="900"/>
        <w:rPr>
          <w:sz w:val="22"/>
          <w:szCs w:val="22"/>
        </w:rPr>
      </w:pPr>
      <w:r w:rsidRPr="00EF3452">
        <w:rPr>
          <w:sz w:val="22"/>
          <w:szCs w:val="22"/>
        </w:rPr>
        <w:t>7000.4</w:t>
      </w:r>
      <w:r w:rsidRPr="00EF3452">
        <w:rPr>
          <w:sz w:val="22"/>
          <w:szCs w:val="22"/>
        </w:rPr>
        <w:tab/>
        <w:t>Failure to correct, within the time frames of an accepted Plan of Correction, deficiencies in meeting the Federal Certification and State Licensing requirements, which cause a threat to the health and safety of residents in a facility or the surrounding community;</w:t>
      </w:r>
    </w:p>
    <w:p w14:paraId="09950792" w14:textId="77777777" w:rsidR="00EF3452" w:rsidRPr="00EF3452" w:rsidRDefault="00EF3452" w:rsidP="00EF3452">
      <w:pPr>
        <w:ind w:left="720" w:hanging="720"/>
        <w:rPr>
          <w:sz w:val="22"/>
          <w:szCs w:val="22"/>
        </w:rPr>
      </w:pPr>
    </w:p>
    <w:p w14:paraId="75883B31" w14:textId="77777777" w:rsidR="001C22A6" w:rsidRDefault="00EF3452" w:rsidP="00EF3452">
      <w:pPr>
        <w:tabs>
          <w:tab w:val="left" w:pos="1620"/>
        </w:tabs>
        <w:ind w:left="1620" w:hanging="900"/>
        <w:rPr>
          <w:sz w:val="22"/>
          <w:szCs w:val="22"/>
        </w:rPr>
      </w:pPr>
      <w:r w:rsidRPr="00EF3452">
        <w:rPr>
          <w:sz w:val="22"/>
          <w:szCs w:val="22"/>
        </w:rPr>
        <w:t>7000.5</w:t>
      </w:r>
      <w:r w:rsidRPr="00EF3452">
        <w:rPr>
          <w:sz w:val="22"/>
          <w:szCs w:val="22"/>
        </w:rPr>
        <w:tab/>
        <w:t>Failure to submit a cost report, financial statements, and other schedules as requested by the Division of Audit, and to maintain auditable records as</w:t>
      </w:r>
      <w:r>
        <w:rPr>
          <w:sz w:val="22"/>
          <w:szCs w:val="22"/>
        </w:rPr>
        <w:t xml:space="preserve"> </w:t>
      </w:r>
      <w:r w:rsidRPr="00EF3452">
        <w:rPr>
          <w:sz w:val="22"/>
          <w:szCs w:val="22"/>
        </w:rPr>
        <w:t>required by these Principles and other relevant regulations may result in application of the deficiency per diem rate, suspension, withholding of, or recoupment of MaineCare reimbursement. The deficiency per diem rate for</w:t>
      </w:r>
      <w:r>
        <w:rPr>
          <w:sz w:val="22"/>
          <w:szCs w:val="22"/>
        </w:rPr>
        <w:t xml:space="preserve"> </w:t>
      </w:r>
    </w:p>
    <w:p w14:paraId="57B59B25" w14:textId="6D0DC4FD" w:rsidR="001C22A6" w:rsidRDefault="001C22A6" w:rsidP="00EF3452">
      <w:pPr>
        <w:tabs>
          <w:tab w:val="left" w:pos="1620"/>
        </w:tabs>
        <w:ind w:left="1620" w:hanging="900"/>
        <w:rPr>
          <w:sz w:val="22"/>
          <w:szCs w:val="22"/>
        </w:rPr>
      </w:pPr>
    </w:p>
    <w:p w14:paraId="5AE9936E" w14:textId="77777777" w:rsidR="00AA24E8" w:rsidRDefault="00AA24E8" w:rsidP="001C22A6">
      <w:pPr>
        <w:pStyle w:val="Footer"/>
        <w:tabs>
          <w:tab w:val="clear" w:pos="4320"/>
          <w:tab w:val="clear" w:pos="8640"/>
          <w:tab w:val="left" w:pos="720"/>
          <w:tab w:val="left" w:pos="810"/>
        </w:tabs>
        <w:rPr>
          <w:sz w:val="22"/>
          <w:szCs w:val="22"/>
        </w:rPr>
      </w:pPr>
    </w:p>
    <w:p w14:paraId="0CBE7F1A" w14:textId="0BB93316" w:rsidR="001C22A6" w:rsidRPr="001C22A6" w:rsidRDefault="001C22A6" w:rsidP="001C22A6">
      <w:pPr>
        <w:pStyle w:val="Footer"/>
        <w:tabs>
          <w:tab w:val="clear" w:pos="4320"/>
          <w:tab w:val="clear" w:pos="8640"/>
          <w:tab w:val="left" w:pos="720"/>
          <w:tab w:val="left" w:pos="810"/>
        </w:tabs>
        <w:rPr>
          <w:sz w:val="22"/>
          <w:szCs w:val="22"/>
        </w:rPr>
      </w:pPr>
      <w:r w:rsidRPr="009A46E8">
        <w:rPr>
          <w:sz w:val="22"/>
          <w:szCs w:val="22"/>
        </w:rPr>
        <w:t>7000</w:t>
      </w:r>
      <w:r>
        <w:rPr>
          <w:sz w:val="22"/>
          <w:szCs w:val="22"/>
        </w:rPr>
        <w:tab/>
      </w:r>
      <w:r w:rsidRPr="008C1DD3">
        <w:rPr>
          <w:b/>
          <w:bCs/>
          <w:sz w:val="22"/>
          <w:szCs w:val="22"/>
        </w:rPr>
        <w:t>DEFICIENCY PER DIEM RATE (Except for Appendi</w:t>
      </w:r>
      <w:r>
        <w:rPr>
          <w:b/>
          <w:bCs/>
          <w:sz w:val="22"/>
          <w:szCs w:val="22"/>
        </w:rPr>
        <w:t>ces B and</w:t>
      </w:r>
      <w:r w:rsidRPr="008C1DD3">
        <w:rPr>
          <w:b/>
          <w:bCs/>
          <w:sz w:val="22"/>
          <w:szCs w:val="22"/>
        </w:rPr>
        <w:t xml:space="preserve"> D)</w:t>
      </w:r>
      <w:r>
        <w:rPr>
          <w:b/>
          <w:bCs/>
          <w:sz w:val="22"/>
          <w:szCs w:val="22"/>
        </w:rPr>
        <w:t xml:space="preserve"> </w:t>
      </w:r>
      <w:r>
        <w:rPr>
          <w:sz w:val="22"/>
          <w:szCs w:val="22"/>
        </w:rPr>
        <w:t>(cont.)</w:t>
      </w:r>
    </w:p>
    <w:p w14:paraId="444B02FD" w14:textId="77777777" w:rsidR="001C22A6" w:rsidRDefault="001C22A6" w:rsidP="00EF3452">
      <w:pPr>
        <w:tabs>
          <w:tab w:val="left" w:pos="1620"/>
        </w:tabs>
        <w:ind w:left="1620" w:hanging="900"/>
        <w:rPr>
          <w:sz w:val="22"/>
          <w:szCs w:val="22"/>
        </w:rPr>
      </w:pPr>
    </w:p>
    <w:p w14:paraId="35501B2C" w14:textId="031EBE19" w:rsidR="00F309E0" w:rsidRDefault="001C22A6" w:rsidP="00EF3452">
      <w:pPr>
        <w:tabs>
          <w:tab w:val="left" w:pos="1620"/>
        </w:tabs>
        <w:ind w:left="1620" w:hanging="900"/>
        <w:rPr>
          <w:sz w:val="22"/>
          <w:szCs w:val="22"/>
        </w:rPr>
      </w:pPr>
      <w:r>
        <w:rPr>
          <w:sz w:val="22"/>
          <w:szCs w:val="22"/>
        </w:rPr>
        <w:tab/>
      </w:r>
      <w:r w:rsidR="00F309E0" w:rsidRPr="00F309E0">
        <w:rPr>
          <w:sz w:val="22"/>
          <w:szCs w:val="22"/>
        </w:rPr>
        <w:t>these items will go into effect immediately upon receipt of written notification from the Department.</w:t>
      </w:r>
    </w:p>
    <w:p w14:paraId="5D2F2420" w14:textId="77777777" w:rsidR="00881C18" w:rsidRPr="009A46E8" w:rsidRDefault="00881C18" w:rsidP="003F0185">
      <w:pPr>
        <w:rPr>
          <w:sz w:val="22"/>
          <w:szCs w:val="22"/>
        </w:rPr>
      </w:pPr>
    </w:p>
    <w:p w14:paraId="7489C1DA" w14:textId="77777777" w:rsidR="00190650" w:rsidRPr="009A46E8" w:rsidRDefault="00190650">
      <w:pPr>
        <w:ind w:left="1620" w:hanging="900"/>
        <w:rPr>
          <w:sz w:val="22"/>
          <w:szCs w:val="22"/>
        </w:rPr>
      </w:pPr>
      <w:r w:rsidRPr="009A46E8">
        <w:rPr>
          <w:sz w:val="22"/>
          <w:szCs w:val="22"/>
        </w:rPr>
        <w:t>7000.6</w:t>
      </w:r>
      <w:r w:rsidRPr="009A46E8">
        <w:rPr>
          <w:sz w:val="22"/>
          <w:szCs w:val="22"/>
        </w:rPr>
        <w:tab/>
        <w:t>Failure to complete acceptable assessments, as defined in Appendix C.</w:t>
      </w:r>
    </w:p>
    <w:p w14:paraId="63DECD6A" w14:textId="77777777" w:rsidR="00190650" w:rsidRPr="009A46E8" w:rsidRDefault="00190650">
      <w:pPr>
        <w:ind w:left="-720"/>
        <w:rPr>
          <w:sz w:val="22"/>
          <w:szCs w:val="22"/>
        </w:rPr>
      </w:pPr>
    </w:p>
    <w:p w14:paraId="757B5A35" w14:textId="77777777" w:rsidR="00190650" w:rsidRPr="009A46E8" w:rsidRDefault="00190650">
      <w:pPr>
        <w:ind w:left="1620"/>
        <w:rPr>
          <w:sz w:val="22"/>
          <w:szCs w:val="22"/>
        </w:rPr>
      </w:pPr>
      <w:r w:rsidRPr="009A46E8">
        <w:rPr>
          <w:sz w:val="22"/>
          <w:szCs w:val="22"/>
        </w:rPr>
        <w:t>A reduction in rate because of deficiencies will remain in effect until the deficiencies have been corrected, as defined in the applicable Appendix, or as verified by representatives of the Department, following written notification by the provider that the deficiencies no longer exist.</w:t>
      </w:r>
      <w:r w:rsidR="0045297E">
        <w:rPr>
          <w:sz w:val="22"/>
          <w:szCs w:val="22"/>
        </w:rPr>
        <w:t xml:space="preserve"> </w:t>
      </w:r>
      <w:r w:rsidRPr="009A46E8">
        <w:rPr>
          <w:sz w:val="22"/>
          <w:szCs w:val="22"/>
        </w:rPr>
        <w:t>No retroactive adjustments to the full rate will be made for the period that the deficiency rate is in effect unless the provider demonstrates to the satisfaction of the Department that there was no just cause for the reduction in payment.</w:t>
      </w:r>
    </w:p>
    <w:p w14:paraId="1840A961" w14:textId="77777777" w:rsidR="00190650" w:rsidRPr="009A46E8" w:rsidRDefault="00190650">
      <w:pPr>
        <w:ind w:left="-720"/>
        <w:rPr>
          <w:sz w:val="22"/>
          <w:szCs w:val="22"/>
        </w:rPr>
      </w:pPr>
    </w:p>
    <w:p w14:paraId="03AEA71D" w14:textId="77777777" w:rsidR="00190650" w:rsidRPr="009A46E8" w:rsidRDefault="00190650">
      <w:pPr>
        <w:rPr>
          <w:sz w:val="22"/>
          <w:szCs w:val="22"/>
        </w:rPr>
      </w:pPr>
      <w:r w:rsidRPr="009A46E8">
        <w:rPr>
          <w:sz w:val="22"/>
          <w:szCs w:val="22"/>
        </w:rPr>
        <w:t>8000</w:t>
      </w:r>
      <w:r w:rsidRPr="009A46E8">
        <w:rPr>
          <w:sz w:val="22"/>
          <w:szCs w:val="22"/>
        </w:rPr>
        <w:tab/>
      </w:r>
      <w:r w:rsidRPr="008C1DD3">
        <w:rPr>
          <w:b/>
          <w:bCs/>
          <w:sz w:val="22"/>
          <w:szCs w:val="22"/>
        </w:rPr>
        <w:t>START UP COSTS APPLICABILITY</w:t>
      </w:r>
    </w:p>
    <w:p w14:paraId="5E4DB1D7" w14:textId="77777777" w:rsidR="00190650" w:rsidRPr="009A46E8" w:rsidRDefault="00190650">
      <w:pPr>
        <w:ind w:left="-720"/>
        <w:rPr>
          <w:sz w:val="22"/>
          <w:szCs w:val="22"/>
        </w:rPr>
      </w:pPr>
    </w:p>
    <w:p w14:paraId="65AC68AF" w14:textId="77777777" w:rsidR="00DC69D6" w:rsidRDefault="00190650" w:rsidP="00653812">
      <w:pPr>
        <w:ind w:left="720"/>
        <w:rPr>
          <w:sz w:val="22"/>
          <w:szCs w:val="22"/>
        </w:rPr>
      </w:pPr>
      <w:r w:rsidRPr="009A46E8">
        <w:rPr>
          <w:sz w:val="22"/>
          <w:szCs w:val="22"/>
        </w:rPr>
        <w:t>Prior to admitting residents, certain costs are incurred, which are referred to as start-up costs.</w:t>
      </w:r>
      <w:r w:rsidR="0045297E">
        <w:rPr>
          <w:sz w:val="22"/>
          <w:szCs w:val="22"/>
        </w:rPr>
        <w:t xml:space="preserve"> </w:t>
      </w:r>
      <w:r w:rsidRPr="009A46E8">
        <w:rPr>
          <w:sz w:val="22"/>
          <w:szCs w:val="22"/>
        </w:rPr>
        <w:t>No start-up costs can be allowed for the PNMI component.</w:t>
      </w:r>
      <w:r w:rsidR="00016563" w:rsidRPr="009A46E8">
        <w:rPr>
          <w:sz w:val="22"/>
          <w:szCs w:val="22"/>
        </w:rPr>
        <w:t xml:space="preserve"> </w:t>
      </w:r>
    </w:p>
    <w:p w14:paraId="10A92769" w14:textId="77777777" w:rsidR="001C22A6" w:rsidRDefault="001C22A6" w:rsidP="00016563">
      <w:pPr>
        <w:tabs>
          <w:tab w:val="left" w:pos="0"/>
        </w:tabs>
        <w:rPr>
          <w:szCs w:val="22"/>
        </w:rPr>
      </w:pPr>
    </w:p>
    <w:p w14:paraId="2238EAC7" w14:textId="1BE73A02" w:rsidR="00190650" w:rsidRPr="00016563" w:rsidRDefault="00DC69D6" w:rsidP="00016563">
      <w:pPr>
        <w:tabs>
          <w:tab w:val="left" w:pos="0"/>
        </w:tabs>
        <w:rPr>
          <w:b/>
          <w:szCs w:val="22"/>
        </w:rPr>
      </w:pPr>
      <w:r>
        <w:rPr>
          <w:szCs w:val="22"/>
        </w:rPr>
        <w:t>9</w:t>
      </w:r>
      <w:r w:rsidR="00190650" w:rsidRPr="00016563">
        <w:rPr>
          <w:szCs w:val="22"/>
        </w:rPr>
        <w:t>000</w:t>
      </w:r>
      <w:r w:rsidR="00190650" w:rsidRPr="009A46E8">
        <w:rPr>
          <w:b/>
          <w:szCs w:val="22"/>
        </w:rPr>
        <w:tab/>
      </w:r>
      <w:r w:rsidR="00190650" w:rsidRPr="00016563">
        <w:rPr>
          <w:b/>
          <w:szCs w:val="22"/>
        </w:rPr>
        <w:t>GENERAL DEFINITIONS</w:t>
      </w:r>
    </w:p>
    <w:p w14:paraId="7C9388AA" w14:textId="77777777" w:rsidR="00190650" w:rsidRPr="00016563" w:rsidRDefault="00190650">
      <w:pPr>
        <w:ind w:left="-720"/>
        <w:rPr>
          <w:b/>
          <w:sz w:val="22"/>
          <w:szCs w:val="22"/>
        </w:rPr>
      </w:pPr>
    </w:p>
    <w:p w14:paraId="42EEE0B0" w14:textId="77777777" w:rsidR="00190650" w:rsidRDefault="00190650">
      <w:pPr>
        <w:ind w:left="720"/>
        <w:rPr>
          <w:sz w:val="22"/>
          <w:szCs w:val="22"/>
        </w:rPr>
      </w:pPr>
      <w:r w:rsidRPr="008C1DD3">
        <w:rPr>
          <w:b/>
          <w:sz w:val="22"/>
          <w:szCs w:val="22"/>
        </w:rPr>
        <w:t>“Accrual Basis of Accounting”</w:t>
      </w:r>
      <w:r w:rsidRPr="009A46E8">
        <w:rPr>
          <w:sz w:val="22"/>
          <w:szCs w:val="22"/>
        </w:rPr>
        <w:t xml:space="preserve"> means that revenue is reported in the period when it is earned, regardless of when it is collected, and expenses are reported in the period in which they are incurred, regardless of when they are paid.</w:t>
      </w:r>
    </w:p>
    <w:p w14:paraId="612E8E63" w14:textId="77777777" w:rsidR="00E33BC5" w:rsidRDefault="00E33BC5" w:rsidP="00ED3525">
      <w:pPr>
        <w:rPr>
          <w:b/>
          <w:sz w:val="22"/>
          <w:szCs w:val="22"/>
        </w:rPr>
      </w:pPr>
    </w:p>
    <w:p w14:paraId="52194C9F" w14:textId="77777777" w:rsidR="00190650" w:rsidRPr="009A46E8" w:rsidRDefault="00190650">
      <w:pPr>
        <w:ind w:left="720"/>
        <w:rPr>
          <w:sz w:val="22"/>
          <w:szCs w:val="22"/>
        </w:rPr>
      </w:pPr>
      <w:r w:rsidRPr="008C1DD3">
        <w:rPr>
          <w:b/>
          <w:sz w:val="22"/>
          <w:szCs w:val="22"/>
        </w:rPr>
        <w:t>“Allowable Costs”</w:t>
      </w:r>
      <w:r w:rsidRPr="009A46E8">
        <w:rPr>
          <w:sz w:val="22"/>
          <w:szCs w:val="22"/>
        </w:rPr>
        <w:t xml:space="preserve"> are those operating costs remaining after the adjustments required by the Principles have been applied to the provider’s total operating costs reported in the annual cost reports.</w:t>
      </w:r>
    </w:p>
    <w:p w14:paraId="2F9D55BE" w14:textId="77777777" w:rsidR="00EF3452" w:rsidRDefault="00EF3452">
      <w:pPr>
        <w:rPr>
          <w:sz w:val="22"/>
          <w:szCs w:val="22"/>
        </w:rPr>
      </w:pPr>
    </w:p>
    <w:p w14:paraId="41EF15AB" w14:textId="77777777" w:rsidR="00190650" w:rsidRPr="009A46E8" w:rsidRDefault="00190650">
      <w:pPr>
        <w:ind w:left="720"/>
        <w:rPr>
          <w:sz w:val="22"/>
          <w:szCs w:val="22"/>
        </w:rPr>
      </w:pPr>
      <w:r w:rsidRPr="008C1DD3">
        <w:rPr>
          <w:b/>
          <w:sz w:val="22"/>
          <w:szCs w:val="22"/>
        </w:rPr>
        <w:t>“Cash Basis of Accounting”</w:t>
      </w:r>
      <w:r w:rsidRPr="009A46E8">
        <w:rPr>
          <w:sz w:val="22"/>
          <w:szCs w:val="22"/>
        </w:rPr>
        <w:t xml:space="preserve"> means revenues are recognized only when cash is received and expenditures for expense and asset items are not recorded until cash is disbursed for them.</w:t>
      </w:r>
    </w:p>
    <w:p w14:paraId="0C1F0B14" w14:textId="77777777" w:rsidR="009552A8" w:rsidRDefault="009552A8" w:rsidP="009552A8">
      <w:pPr>
        <w:ind w:left="720" w:hanging="720"/>
        <w:rPr>
          <w:sz w:val="22"/>
          <w:szCs w:val="22"/>
        </w:rPr>
      </w:pPr>
    </w:p>
    <w:p w14:paraId="1DF8BC75" w14:textId="77777777" w:rsidR="00190650" w:rsidRPr="009A46E8" w:rsidRDefault="00190650" w:rsidP="009552A8">
      <w:pPr>
        <w:ind w:left="720" w:hanging="720"/>
        <w:rPr>
          <w:sz w:val="22"/>
          <w:szCs w:val="22"/>
        </w:rPr>
      </w:pPr>
      <w:r w:rsidRPr="009A46E8">
        <w:rPr>
          <w:sz w:val="22"/>
          <w:szCs w:val="22"/>
        </w:rPr>
        <w:tab/>
      </w:r>
      <w:r w:rsidRPr="008C1DD3">
        <w:rPr>
          <w:b/>
          <w:sz w:val="22"/>
          <w:szCs w:val="22"/>
        </w:rPr>
        <w:t>“Census/Days of Care”:</w:t>
      </w:r>
      <w:r w:rsidRPr="009A46E8">
        <w:rPr>
          <w:sz w:val="22"/>
          <w:szCs w:val="22"/>
        </w:rPr>
        <w:t xml:space="preserve"> For purposes of counting the number of patient days, the day of the patient's admission will be counted, but the day of discharge will not be counted.</w:t>
      </w:r>
    </w:p>
    <w:p w14:paraId="6A62A533" w14:textId="77777777" w:rsidR="00190650" w:rsidRPr="009A46E8" w:rsidRDefault="00190650">
      <w:pPr>
        <w:ind w:left="-720"/>
        <w:rPr>
          <w:sz w:val="22"/>
          <w:szCs w:val="22"/>
        </w:rPr>
      </w:pPr>
    </w:p>
    <w:p w14:paraId="6568876B" w14:textId="77777777" w:rsidR="00190650" w:rsidRDefault="00190650" w:rsidP="004E4D62">
      <w:pPr>
        <w:ind w:left="720" w:hanging="1440"/>
        <w:rPr>
          <w:sz w:val="22"/>
          <w:szCs w:val="22"/>
        </w:rPr>
      </w:pPr>
      <w:r w:rsidRPr="009A46E8">
        <w:rPr>
          <w:sz w:val="22"/>
          <w:szCs w:val="22"/>
        </w:rPr>
        <w:tab/>
      </w:r>
      <w:r w:rsidRPr="008C1DD3">
        <w:rPr>
          <w:b/>
          <w:sz w:val="22"/>
          <w:szCs w:val="22"/>
        </w:rPr>
        <w:t>“Centers for Medicare and Medicaid Services</w:t>
      </w:r>
      <w:r w:rsidRPr="009A46E8">
        <w:rPr>
          <w:sz w:val="22"/>
          <w:szCs w:val="22"/>
        </w:rPr>
        <w:t xml:space="preserve"> </w:t>
      </w:r>
      <w:r w:rsidRPr="008C1DD3">
        <w:rPr>
          <w:b/>
          <w:sz w:val="22"/>
          <w:szCs w:val="22"/>
        </w:rPr>
        <w:t>(CMS) (formerly the Health Care</w:t>
      </w:r>
      <w:r w:rsidRPr="009A46E8">
        <w:rPr>
          <w:sz w:val="22"/>
          <w:szCs w:val="22"/>
        </w:rPr>
        <w:t xml:space="preserve"> </w:t>
      </w:r>
      <w:r w:rsidRPr="008C1DD3">
        <w:rPr>
          <w:b/>
          <w:sz w:val="22"/>
          <w:szCs w:val="22"/>
        </w:rPr>
        <w:t>Financing Administration (HCFA)”</w:t>
      </w:r>
      <w:r w:rsidRPr="009A46E8">
        <w:rPr>
          <w:sz w:val="22"/>
          <w:szCs w:val="22"/>
        </w:rPr>
        <w:t xml:space="preserve"> is the Agency within the U.S. Department of Health and Human Services (HHS) responsible for developing and implementing policies governing the Medicare and federal Medicaid programs.</w:t>
      </w:r>
    </w:p>
    <w:p w14:paraId="761FF14E" w14:textId="77777777" w:rsidR="007670C1" w:rsidRPr="009A46E8" w:rsidRDefault="007670C1" w:rsidP="007670C1">
      <w:pPr>
        <w:ind w:left="720" w:hanging="1440"/>
        <w:rPr>
          <w:sz w:val="22"/>
          <w:szCs w:val="22"/>
        </w:rPr>
      </w:pPr>
    </w:p>
    <w:p w14:paraId="42792A95" w14:textId="77777777" w:rsidR="00190650" w:rsidRPr="009A46E8" w:rsidRDefault="00190650" w:rsidP="007E29F9">
      <w:pPr>
        <w:ind w:left="720" w:right="-180"/>
        <w:rPr>
          <w:sz w:val="22"/>
          <w:szCs w:val="22"/>
        </w:rPr>
      </w:pPr>
      <w:r w:rsidRPr="008C1DD3">
        <w:rPr>
          <w:b/>
          <w:sz w:val="22"/>
          <w:szCs w:val="22"/>
        </w:rPr>
        <w:t>“Common Ownership”</w:t>
      </w:r>
      <w:r w:rsidRPr="009A46E8">
        <w:rPr>
          <w:sz w:val="22"/>
          <w:szCs w:val="22"/>
        </w:rPr>
        <w:t xml:space="preserve"> exists if an individual or individuals possess 10</w:t>
      </w:r>
      <w:r w:rsidR="00EE023B">
        <w:rPr>
          <w:sz w:val="22"/>
          <w:szCs w:val="22"/>
        </w:rPr>
        <w:t xml:space="preserve">% </w:t>
      </w:r>
      <w:r w:rsidR="00FE7AF1">
        <w:rPr>
          <w:sz w:val="22"/>
          <w:szCs w:val="22"/>
        </w:rPr>
        <w:t xml:space="preserve">or more </w:t>
      </w:r>
      <w:r w:rsidRPr="009A46E8">
        <w:rPr>
          <w:sz w:val="22"/>
          <w:szCs w:val="22"/>
        </w:rPr>
        <w:t>ownership or equity in the provider and the institution or organization serving the provider.</w:t>
      </w:r>
    </w:p>
    <w:p w14:paraId="3D6369AD" w14:textId="77777777" w:rsidR="00881C18" w:rsidRDefault="00881C18" w:rsidP="007670C1">
      <w:pPr>
        <w:rPr>
          <w:sz w:val="22"/>
          <w:szCs w:val="22"/>
        </w:rPr>
      </w:pPr>
    </w:p>
    <w:p w14:paraId="55EBDFFF" w14:textId="77777777" w:rsidR="001C22A6" w:rsidRDefault="001C22A6" w:rsidP="00F309E0">
      <w:pPr>
        <w:ind w:left="720"/>
        <w:rPr>
          <w:b/>
          <w:sz w:val="22"/>
          <w:szCs w:val="22"/>
        </w:rPr>
      </w:pPr>
    </w:p>
    <w:p w14:paraId="0FA3F5AC" w14:textId="77777777" w:rsidR="001C22A6" w:rsidRDefault="001C22A6" w:rsidP="00F309E0">
      <w:pPr>
        <w:ind w:left="720"/>
        <w:rPr>
          <w:b/>
          <w:sz w:val="22"/>
          <w:szCs w:val="22"/>
        </w:rPr>
      </w:pPr>
    </w:p>
    <w:p w14:paraId="5093482D" w14:textId="77777777" w:rsidR="00AA24E8" w:rsidRDefault="00AA24E8" w:rsidP="001C22A6">
      <w:pPr>
        <w:tabs>
          <w:tab w:val="left" w:pos="0"/>
        </w:tabs>
        <w:rPr>
          <w:szCs w:val="22"/>
        </w:rPr>
      </w:pPr>
    </w:p>
    <w:p w14:paraId="1E811FEA" w14:textId="4DC9C4E4" w:rsidR="001C22A6" w:rsidRPr="001C22A6" w:rsidRDefault="001C22A6" w:rsidP="001C22A6">
      <w:pPr>
        <w:tabs>
          <w:tab w:val="left" w:pos="0"/>
        </w:tabs>
        <w:rPr>
          <w:bCs/>
          <w:szCs w:val="22"/>
        </w:rPr>
      </w:pPr>
      <w:r>
        <w:rPr>
          <w:szCs w:val="22"/>
        </w:rPr>
        <w:t>9</w:t>
      </w:r>
      <w:r w:rsidRPr="00016563">
        <w:rPr>
          <w:szCs w:val="22"/>
        </w:rPr>
        <w:t>000</w:t>
      </w:r>
      <w:r w:rsidRPr="009A46E8">
        <w:rPr>
          <w:b/>
          <w:szCs w:val="22"/>
        </w:rPr>
        <w:tab/>
      </w:r>
      <w:r w:rsidRPr="00016563">
        <w:rPr>
          <w:b/>
          <w:szCs w:val="22"/>
        </w:rPr>
        <w:t>GENERAL DEFINITIONS</w:t>
      </w:r>
      <w:r>
        <w:rPr>
          <w:bCs/>
          <w:szCs w:val="22"/>
        </w:rPr>
        <w:t xml:space="preserve"> (cont.)</w:t>
      </w:r>
    </w:p>
    <w:p w14:paraId="4CC0E0E9" w14:textId="77777777" w:rsidR="001C22A6" w:rsidRDefault="001C22A6" w:rsidP="00F309E0">
      <w:pPr>
        <w:ind w:left="720"/>
        <w:rPr>
          <w:b/>
          <w:sz w:val="22"/>
          <w:szCs w:val="22"/>
        </w:rPr>
      </w:pPr>
    </w:p>
    <w:p w14:paraId="29D9D9A1" w14:textId="20147B0A" w:rsidR="00F309E0" w:rsidRDefault="00EF3452" w:rsidP="00F309E0">
      <w:pPr>
        <w:ind w:left="720"/>
        <w:rPr>
          <w:sz w:val="22"/>
          <w:szCs w:val="22"/>
        </w:rPr>
      </w:pPr>
      <w:r w:rsidRPr="00F309E0">
        <w:rPr>
          <w:b/>
          <w:sz w:val="22"/>
          <w:szCs w:val="22"/>
        </w:rPr>
        <w:t xml:space="preserve"> </w:t>
      </w:r>
      <w:r w:rsidR="00F309E0" w:rsidRPr="00F309E0">
        <w:rPr>
          <w:b/>
          <w:sz w:val="22"/>
          <w:szCs w:val="22"/>
        </w:rPr>
        <w:t xml:space="preserve">“Control” </w:t>
      </w:r>
      <w:r w:rsidR="00F309E0" w:rsidRPr="00F309E0">
        <w:rPr>
          <w:sz w:val="22"/>
          <w:szCs w:val="22"/>
        </w:rPr>
        <w:t>exists if an individual or an organization has the power, directly or indirectly, to significantly influence or direct the actions or policies of an organization or institution.</w:t>
      </w:r>
    </w:p>
    <w:p w14:paraId="257ECFC7" w14:textId="77777777" w:rsidR="00F309E0" w:rsidRDefault="00F309E0" w:rsidP="007670C1">
      <w:pPr>
        <w:rPr>
          <w:sz w:val="22"/>
          <w:szCs w:val="22"/>
        </w:rPr>
      </w:pPr>
    </w:p>
    <w:p w14:paraId="0CF5DA6A" w14:textId="77777777" w:rsidR="001410A5" w:rsidRDefault="00190650" w:rsidP="006B24A7">
      <w:pPr>
        <w:ind w:left="720"/>
        <w:rPr>
          <w:sz w:val="22"/>
          <w:szCs w:val="22"/>
        </w:rPr>
      </w:pPr>
      <w:r w:rsidRPr="008C1DD3">
        <w:rPr>
          <w:b/>
          <w:sz w:val="22"/>
          <w:szCs w:val="22"/>
        </w:rPr>
        <w:t>“Cost Finding”</w:t>
      </w:r>
      <w:r w:rsidRPr="009A46E8">
        <w:rPr>
          <w:sz w:val="22"/>
          <w:szCs w:val="22"/>
        </w:rPr>
        <w:t xml:space="preserve"> are the processes of segregating costs</w:t>
      </w:r>
      <w:r w:rsidR="006B24A7">
        <w:rPr>
          <w:sz w:val="22"/>
          <w:szCs w:val="22"/>
        </w:rPr>
        <w:t xml:space="preserve"> by cost centers and allocating </w:t>
      </w:r>
      <w:r w:rsidRPr="009A46E8">
        <w:rPr>
          <w:sz w:val="22"/>
          <w:szCs w:val="22"/>
        </w:rPr>
        <w:t>indirect cost to determine the cost of services provided.</w:t>
      </w:r>
    </w:p>
    <w:p w14:paraId="4EC8D52C" w14:textId="77777777" w:rsidR="006B24A7" w:rsidRDefault="006B24A7" w:rsidP="001410A5">
      <w:pPr>
        <w:ind w:left="720"/>
        <w:rPr>
          <w:sz w:val="22"/>
          <w:szCs w:val="22"/>
        </w:rPr>
      </w:pPr>
    </w:p>
    <w:p w14:paraId="09A6C976" w14:textId="77777777" w:rsidR="00190650" w:rsidRPr="009A46E8" w:rsidRDefault="00190650">
      <w:pPr>
        <w:pStyle w:val="BodyText3"/>
        <w:ind w:left="720"/>
        <w:rPr>
          <w:sz w:val="22"/>
          <w:szCs w:val="22"/>
        </w:rPr>
      </w:pPr>
      <w:r w:rsidRPr="008C1DD3">
        <w:rPr>
          <w:b/>
          <w:sz w:val="22"/>
          <w:szCs w:val="22"/>
        </w:rPr>
        <w:t>“Days of Care”</w:t>
      </w:r>
      <w:r w:rsidRPr="009A46E8">
        <w:rPr>
          <w:sz w:val="22"/>
          <w:szCs w:val="22"/>
        </w:rPr>
        <w:t xml:space="preserve"> are total days of care provided whether or not payment is received and the number of any other days for which payment is received.</w:t>
      </w:r>
      <w:r w:rsidR="0045297E">
        <w:rPr>
          <w:sz w:val="22"/>
          <w:szCs w:val="22"/>
        </w:rPr>
        <w:t xml:space="preserve"> </w:t>
      </w:r>
      <w:r w:rsidRPr="009A46E8">
        <w:rPr>
          <w:sz w:val="22"/>
          <w:szCs w:val="22"/>
        </w:rPr>
        <w:t>(Note: Discharge days are included only if payment is received for these days.)</w:t>
      </w:r>
    </w:p>
    <w:p w14:paraId="5E8B6A7D" w14:textId="77777777" w:rsidR="00B82E10" w:rsidRPr="009A46E8" w:rsidRDefault="00B82E10">
      <w:pPr>
        <w:ind w:left="-720"/>
        <w:rPr>
          <w:sz w:val="22"/>
          <w:szCs w:val="22"/>
        </w:rPr>
      </w:pPr>
    </w:p>
    <w:p w14:paraId="25812736" w14:textId="77777777" w:rsidR="00190650" w:rsidRPr="009A46E8" w:rsidRDefault="00190650">
      <w:pPr>
        <w:ind w:left="720"/>
        <w:rPr>
          <w:sz w:val="22"/>
          <w:szCs w:val="22"/>
        </w:rPr>
      </w:pPr>
      <w:r w:rsidRPr="008C1DD3">
        <w:rPr>
          <w:b/>
          <w:sz w:val="22"/>
          <w:szCs w:val="22"/>
        </w:rPr>
        <w:t>“Generally Accepted Accounting Principles (GAAP)”</w:t>
      </w:r>
      <w:r w:rsidRPr="009A46E8">
        <w:rPr>
          <w:sz w:val="22"/>
          <w:szCs w:val="22"/>
        </w:rPr>
        <w:t xml:space="preserve"> are those accounting principles with substantial authoritative support.</w:t>
      </w:r>
      <w:r w:rsidR="0045297E">
        <w:rPr>
          <w:sz w:val="22"/>
          <w:szCs w:val="22"/>
        </w:rPr>
        <w:t xml:space="preserve"> </w:t>
      </w:r>
      <w:r w:rsidRPr="009A46E8">
        <w:rPr>
          <w:sz w:val="22"/>
          <w:szCs w:val="22"/>
        </w:rPr>
        <w:t>In order of authority the following documents are considered GAAP:</w:t>
      </w:r>
      <w:r w:rsidR="0045297E">
        <w:rPr>
          <w:sz w:val="22"/>
          <w:szCs w:val="22"/>
        </w:rPr>
        <w:t xml:space="preserve"> </w:t>
      </w:r>
      <w:r w:rsidRPr="009A46E8">
        <w:rPr>
          <w:sz w:val="22"/>
          <w:szCs w:val="22"/>
        </w:rPr>
        <w:t>(1) FASB Standards and Interpretations, (2) APB Opinions and Interpretations, (3) CAP Accounting Research Bulletins, (4) AICPA Statements of</w:t>
      </w:r>
      <w:r w:rsidR="00BE7BDD">
        <w:rPr>
          <w:sz w:val="22"/>
          <w:szCs w:val="22"/>
        </w:rPr>
        <w:t xml:space="preserve"> </w:t>
      </w:r>
      <w:r w:rsidRPr="009A46E8">
        <w:rPr>
          <w:sz w:val="22"/>
          <w:szCs w:val="22"/>
        </w:rPr>
        <w:t>Position, (5) AICPA Industry Accounting and Auditing Guides, (6) FASB Technical Bulletins, (7) FASB Concepts Statements, (8) AICPA Issues Papers and Practice Bulletins, and other pronouncements of the AICPA or FASB.</w:t>
      </w:r>
    </w:p>
    <w:p w14:paraId="66CA0860" w14:textId="77777777" w:rsidR="00190650" w:rsidRPr="009A46E8" w:rsidRDefault="00190650">
      <w:pPr>
        <w:ind w:left="-720"/>
        <w:rPr>
          <w:sz w:val="22"/>
          <w:szCs w:val="22"/>
        </w:rPr>
      </w:pPr>
    </w:p>
    <w:p w14:paraId="6FB028D5" w14:textId="77777777" w:rsidR="00E33BC5" w:rsidRDefault="00190650" w:rsidP="00E33BC5">
      <w:pPr>
        <w:ind w:left="720"/>
        <w:rPr>
          <w:sz w:val="22"/>
          <w:szCs w:val="22"/>
        </w:rPr>
      </w:pPr>
      <w:r w:rsidRPr="008C1DD3">
        <w:rPr>
          <w:b/>
          <w:sz w:val="22"/>
          <w:szCs w:val="22"/>
        </w:rPr>
        <w:t>“Department”</w:t>
      </w:r>
      <w:r w:rsidRPr="009A46E8">
        <w:rPr>
          <w:sz w:val="22"/>
          <w:szCs w:val="22"/>
        </w:rPr>
        <w:t xml:space="preserve"> as used throughout these principles is the State of Maine Department of Health and Human Services.</w:t>
      </w:r>
    </w:p>
    <w:p w14:paraId="541B6B0A" w14:textId="77777777" w:rsidR="00653812" w:rsidRDefault="00653812" w:rsidP="00ED3525">
      <w:pPr>
        <w:rPr>
          <w:sz w:val="22"/>
          <w:szCs w:val="22"/>
        </w:rPr>
      </w:pPr>
    </w:p>
    <w:p w14:paraId="1B0B067B" w14:textId="77777777" w:rsidR="00933F3E" w:rsidRDefault="00190650" w:rsidP="000C2CF1">
      <w:pPr>
        <w:ind w:left="720"/>
        <w:rPr>
          <w:sz w:val="22"/>
          <w:szCs w:val="22"/>
        </w:rPr>
      </w:pPr>
      <w:r w:rsidRPr="008C1DD3">
        <w:rPr>
          <w:b/>
          <w:sz w:val="22"/>
          <w:szCs w:val="22"/>
        </w:rPr>
        <w:t>“Division of Audit”</w:t>
      </w:r>
      <w:r w:rsidRPr="009A46E8">
        <w:rPr>
          <w:sz w:val="22"/>
          <w:szCs w:val="22"/>
        </w:rPr>
        <w:t xml:space="preserve"> used throughout these Principles refers to the Department of Health and Human Services, Division of Audit.</w:t>
      </w:r>
    </w:p>
    <w:p w14:paraId="11046DFC" w14:textId="77777777" w:rsidR="00933F3E" w:rsidRPr="009A46E8" w:rsidRDefault="00933F3E" w:rsidP="00ED3525">
      <w:pPr>
        <w:rPr>
          <w:sz w:val="22"/>
          <w:szCs w:val="22"/>
        </w:rPr>
      </w:pPr>
    </w:p>
    <w:p w14:paraId="71FC1318" w14:textId="77777777" w:rsidR="00190650" w:rsidRPr="009A46E8" w:rsidRDefault="00190650">
      <w:pPr>
        <w:ind w:left="720" w:hanging="1440"/>
        <w:rPr>
          <w:sz w:val="22"/>
          <w:szCs w:val="22"/>
        </w:rPr>
      </w:pPr>
      <w:r w:rsidRPr="009A46E8">
        <w:rPr>
          <w:sz w:val="22"/>
          <w:szCs w:val="22"/>
        </w:rPr>
        <w:tab/>
      </w:r>
      <w:r w:rsidRPr="008C1DD3">
        <w:rPr>
          <w:b/>
          <w:sz w:val="22"/>
          <w:szCs w:val="22"/>
        </w:rPr>
        <w:t>“MaineCare Eligible Days”</w:t>
      </w:r>
      <w:r w:rsidRPr="009A46E8">
        <w:rPr>
          <w:sz w:val="22"/>
          <w:szCs w:val="22"/>
        </w:rPr>
        <w:t xml:space="preserve"> are the actual days of service for which payment was made by the Office of </w:t>
      </w:r>
      <w:r w:rsidR="00B74B9D" w:rsidRPr="009A46E8">
        <w:rPr>
          <w:sz w:val="22"/>
          <w:szCs w:val="22"/>
        </w:rPr>
        <w:t>MaineCare Services</w:t>
      </w:r>
      <w:r w:rsidRPr="009A46E8">
        <w:rPr>
          <w:sz w:val="22"/>
          <w:szCs w:val="22"/>
        </w:rPr>
        <w:t xml:space="preserve"> through the claims process.</w:t>
      </w:r>
    </w:p>
    <w:p w14:paraId="6E75628C" w14:textId="77777777" w:rsidR="00EF3452" w:rsidRPr="009A46E8" w:rsidRDefault="00EF3452" w:rsidP="00ED3525">
      <w:pPr>
        <w:rPr>
          <w:sz w:val="22"/>
          <w:szCs w:val="22"/>
        </w:rPr>
      </w:pPr>
    </w:p>
    <w:p w14:paraId="2852852E" w14:textId="77777777" w:rsidR="00190650" w:rsidRDefault="00190650">
      <w:pPr>
        <w:ind w:left="720"/>
        <w:rPr>
          <w:sz w:val="22"/>
          <w:szCs w:val="22"/>
        </w:rPr>
      </w:pPr>
      <w:r w:rsidRPr="008C1DD3">
        <w:rPr>
          <w:b/>
          <w:sz w:val="22"/>
          <w:szCs w:val="22"/>
        </w:rPr>
        <w:t>“Necessary and Proper Costs”</w:t>
      </w:r>
      <w:r w:rsidRPr="009A46E8">
        <w:rPr>
          <w:sz w:val="22"/>
          <w:szCs w:val="22"/>
        </w:rPr>
        <w:t xml:space="preserve"> are costs for services and items that are essential to provide appropriate resident care and resident activities at an efficient and economically operated facility.</w:t>
      </w:r>
      <w:r w:rsidR="0045297E">
        <w:rPr>
          <w:sz w:val="22"/>
          <w:szCs w:val="22"/>
        </w:rPr>
        <w:t xml:space="preserve"> </w:t>
      </w:r>
      <w:r w:rsidRPr="009A46E8">
        <w:rPr>
          <w:sz w:val="22"/>
          <w:szCs w:val="22"/>
        </w:rPr>
        <w:t>They are costs for services and items that are commonly provided and are commonly accepted as essential for the type of facility in question.</w:t>
      </w:r>
    </w:p>
    <w:p w14:paraId="00CBF3FB" w14:textId="77777777" w:rsidR="00CA26C1" w:rsidRPr="009A46E8" w:rsidRDefault="00CA26C1" w:rsidP="003F0185">
      <w:pPr>
        <w:rPr>
          <w:sz w:val="22"/>
          <w:szCs w:val="22"/>
        </w:rPr>
      </w:pPr>
    </w:p>
    <w:p w14:paraId="2B5B957D" w14:textId="77777777" w:rsidR="00190650" w:rsidRPr="009A46E8" w:rsidRDefault="00190650">
      <w:pPr>
        <w:ind w:left="720"/>
        <w:rPr>
          <w:sz w:val="22"/>
          <w:szCs w:val="22"/>
        </w:rPr>
      </w:pPr>
      <w:r w:rsidRPr="008C1DD3">
        <w:rPr>
          <w:b/>
          <w:sz w:val="22"/>
          <w:szCs w:val="22"/>
        </w:rPr>
        <w:t>“Occupancy Level”</w:t>
      </w:r>
      <w:r w:rsidRPr="009A46E8">
        <w:rPr>
          <w:sz w:val="22"/>
          <w:szCs w:val="22"/>
        </w:rPr>
        <w:t xml:space="preserve"> as referenced in this policy consists of the total licensed beds of a PNMI times the number of days available in the fiscal period (e.g.:</w:t>
      </w:r>
      <w:r w:rsidR="0045297E">
        <w:rPr>
          <w:sz w:val="22"/>
          <w:szCs w:val="22"/>
        </w:rPr>
        <w:t xml:space="preserve"> </w:t>
      </w:r>
      <w:r w:rsidRPr="009A46E8">
        <w:rPr>
          <w:sz w:val="22"/>
          <w:szCs w:val="22"/>
        </w:rPr>
        <w:t xml:space="preserve">A PNMI licensed </w:t>
      </w:r>
      <w:r w:rsidR="00467292">
        <w:rPr>
          <w:sz w:val="22"/>
          <w:szCs w:val="22"/>
        </w:rPr>
        <w:t xml:space="preserve">for 10 beds and open for a full </w:t>
      </w:r>
      <w:r w:rsidRPr="009A46E8">
        <w:rPr>
          <w:sz w:val="22"/>
          <w:szCs w:val="22"/>
        </w:rPr>
        <w:t>12 month period, with the fiscal period covering the full</w:t>
      </w:r>
      <w:r w:rsidR="00367178">
        <w:rPr>
          <w:sz w:val="22"/>
          <w:szCs w:val="22"/>
        </w:rPr>
        <w:t xml:space="preserve"> </w:t>
      </w:r>
      <w:r w:rsidRPr="009A46E8">
        <w:rPr>
          <w:sz w:val="22"/>
          <w:szCs w:val="22"/>
        </w:rPr>
        <w:t>12 months, would have its occupancy level stated at 3650.</w:t>
      </w:r>
      <w:r w:rsidR="0045297E">
        <w:rPr>
          <w:sz w:val="22"/>
          <w:szCs w:val="22"/>
        </w:rPr>
        <w:t xml:space="preserve"> </w:t>
      </w:r>
      <w:r w:rsidRPr="009A46E8">
        <w:rPr>
          <w:sz w:val="22"/>
          <w:szCs w:val="22"/>
        </w:rPr>
        <w:t>Ten beds multiplied by 365 days in the year equals 3650 days.)</w:t>
      </w:r>
    </w:p>
    <w:p w14:paraId="7382A3D1" w14:textId="77777777" w:rsidR="00190BE4" w:rsidRDefault="00190BE4" w:rsidP="00190BE4">
      <w:pPr>
        <w:rPr>
          <w:b/>
          <w:sz w:val="22"/>
          <w:szCs w:val="22"/>
        </w:rPr>
      </w:pPr>
    </w:p>
    <w:p w14:paraId="75D3723C" w14:textId="77777777" w:rsidR="00190650" w:rsidRDefault="00190650" w:rsidP="00EC02FC">
      <w:pPr>
        <w:ind w:left="720"/>
        <w:rPr>
          <w:sz w:val="22"/>
          <w:szCs w:val="22"/>
        </w:rPr>
      </w:pPr>
      <w:r w:rsidRPr="008C1DD3">
        <w:rPr>
          <w:b/>
          <w:sz w:val="22"/>
          <w:szCs w:val="22"/>
        </w:rPr>
        <w:t>“Owners”</w:t>
      </w:r>
      <w:r w:rsidRPr="009A46E8">
        <w:rPr>
          <w:sz w:val="22"/>
          <w:szCs w:val="22"/>
        </w:rPr>
        <w:t xml:space="preserve"> include any individual or organization with </w:t>
      </w:r>
      <w:r w:rsidR="00EC02FC">
        <w:rPr>
          <w:sz w:val="22"/>
          <w:szCs w:val="22"/>
        </w:rPr>
        <w:t xml:space="preserve">10% or more </w:t>
      </w:r>
      <w:r w:rsidRPr="009A46E8">
        <w:rPr>
          <w:sz w:val="22"/>
          <w:szCs w:val="22"/>
        </w:rPr>
        <w:t>equity interest in the provider’s operation and any members of such individual’s family or his or her spouse’s family.</w:t>
      </w:r>
      <w:r w:rsidR="0045297E">
        <w:rPr>
          <w:sz w:val="22"/>
          <w:szCs w:val="22"/>
        </w:rPr>
        <w:t xml:space="preserve"> </w:t>
      </w:r>
      <w:r w:rsidRPr="009A46E8">
        <w:rPr>
          <w:sz w:val="22"/>
          <w:szCs w:val="22"/>
        </w:rPr>
        <w:t xml:space="preserve">Owners also include all partners and all stockholders in the provider’s operation and all partners and stockholders or organizations that have a </w:t>
      </w:r>
      <w:r w:rsidR="00EC02FC">
        <w:rPr>
          <w:sz w:val="22"/>
          <w:szCs w:val="22"/>
        </w:rPr>
        <w:t xml:space="preserve">10% or more </w:t>
      </w:r>
      <w:r w:rsidRPr="009A46E8">
        <w:rPr>
          <w:sz w:val="22"/>
          <w:szCs w:val="22"/>
        </w:rPr>
        <w:t>equity interest in the provider’s operation.</w:t>
      </w:r>
    </w:p>
    <w:p w14:paraId="4BD26035" w14:textId="77777777" w:rsidR="007670C1" w:rsidRPr="009A46E8" w:rsidRDefault="007670C1" w:rsidP="007670C1">
      <w:pPr>
        <w:ind w:left="720"/>
        <w:rPr>
          <w:sz w:val="22"/>
          <w:szCs w:val="22"/>
        </w:rPr>
      </w:pPr>
    </w:p>
    <w:p w14:paraId="6A680308" w14:textId="77777777" w:rsidR="001C22A6" w:rsidRDefault="001C22A6">
      <w:pPr>
        <w:pStyle w:val="BodyText"/>
        <w:ind w:left="720"/>
        <w:rPr>
          <w:b/>
          <w:szCs w:val="22"/>
        </w:rPr>
      </w:pPr>
    </w:p>
    <w:p w14:paraId="13C6E981" w14:textId="77777777" w:rsidR="00AA24E8" w:rsidRDefault="00AA24E8" w:rsidP="001C22A6">
      <w:pPr>
        <w:ind w:right="-270"/>
        <w:rPr>
          <w:sz w:val="22"/>
          <w:szCs w:val="22"/>
        </w:rPr>
      </w:pPr>
    </w:p>
    <w:p w14:paraId="26738F06" w14:textId="3D44CF06" w:rsidR="001C22A6" w:rsidRDefault="001C22A6" w:rsidP="001C22A6">
      <w:pPr>
        <w:ind w:right="-270"/>
        <w:rPr>
          <w:b/>
          <w:sz w:val="22"/>
          <w:szCs w:val="22"/>
        </w:rPr>
      </w:pPr>
      <w:r w:rsidRPr="00653812">
        <w:rPr>
          <w:sz w:val="22"/>
          <w:szCs w:val="22"/>
        </w:rPr>
        <w:t>9000</w:t>
      </w:r>
      <w:r w:rsidRPr="00653812">
        <w:rPr>
          <w:b/>
          <w:sz w:val="22"/>
          <w:szCs w:val="22"/>
        </w:rPr>
        <w:tab/>
        <w:t xml:space="preserve">GENERAL DEFINITIONS </w:t>
      </w:r>
      <w:r w:rsidRPr="00653812">
        <w:rPr>
          <w:sz w:val="22"/>
          <w:szCs w:val="22"/>
        </w:rPr>
        <w:t>(cont.)</w:t>
      </w:r>
    </w:p>
    <w:p w14:paraId="7FD4EC20" w14:textId="77777777" w:rsidR="001C22A6" w:rsidRDefault="001C22A6">
      <w:pPr>
        <w:pStyle w:val="BodyText"/>
        <w:ind w:left="720"/>
        <w:rPr>
          <w:b/>
          <w:szCs w:val="22"/>
        </w:rPr>
      </w:pPr>
    </w:p>
    <w:p w14:paraId="60C1A732" w14:textId="64E35230" w:rsidR="00190650" w:rsidRDefault="00190650">
      <w:pPr>
        <w:pStyle w:val="BodyText"/>
        <w:ind w:left="720"/>
        <w:rPr>
          <w:szCs w:val="22"/>
        </w:rPr>
      </w:pPr>
      <w:r w:rsidRPr="008C1DD3">
        <w:rPr>
          <w:b/>
          <w:szCs w:val="22"/>
        </w:rPr>
        <w:t>“Per Diem Rate”</w:t>
      </w:r>
      <w:r w:rsidRPr="009A46E8">
        <w:rPr>
          <w:szCs w:val="22"/>
        </w:rPr>
        <w:t xml:space="preserve"> includes total allowable costs divided by days of care.</w:t>
      </w:r>
    </w:p>
    <w:p w14:paraId="0038101F" w14:textId="77777777" w:rsidR="00BE7BDD" w:rsidRPr="009A46E8" w:rsidRDefault="00BE7BDD">
      <w:pPr>
        <w:pStyle w:val="BodyText"/>
        <w:ind w:left="720"/>
        <w:rPr>
          <w:szCs w:val="22"/>
        </w:rPr>
      </w:pPr>
    </w:p>
    <w:p w14:paraId="01CF1868" w14:textId="77777777" w:rsidR="001410A5" w:rsidRDefault="00190650" w:rsidP="00F309E0">
      <w:pPr>
        <w:ind w:left="720"/>
        <w:rPr>
          <w:sz w:val="22"/>
          <w:szCs w:val="22"/>
        </w:rPr>
      </w:pPr>
      <w:r w:rsidRPr="008C1DD3">
        <w:rPr>
          <w:b/>
          <w:sz w:val="22"/>
          <w:szCs w:val="22"/>
        </w:rPr>
        <w:t>“Reasonable Costs”</w:t>
      </w:r>
      <w:r w:rsidRPr="009A46E8">
        <w:rPr>
          <w:sz w:val="22"/>
          <w:szCs w:val="22"/>
        </w:rPr>
        <w:t xml:space="preserve"> are those incurred by a provider which are reasonable and necessary in providing adequate care to eligible residents and which are within the requirements and limitations of this policy.</w:t>
      </w:r>
      <w:r w:rsidR="0045297E">
        <w:rPr>
          <w:sz w:val="22"/>
          <w:szCs w:val="22"/>
        </w:rPr>
        <w:t xml:space="preserve"> </w:t>
      </w:r>
      <w:r w:rsidRPr="009A46E8">
        <w:rPr>
          <w:sz w:val="22"/>
          <w:szCs w:val="22"/>
        </w:rPr>
        <w:t>The reasonableness and necessity of any costs will be determined by reference to, or in comparison with, the cost of providing comparable services.</w:t>
      </w:r>
    </w:p>
    <w:p w14:paraId="00E80888" w14:textId="77777777" w:rsidR="006B24A7" w:rsidRDefault="006B24A7" w:rsidP="00E0112F">
      <w:pPr>
        <w:rPr>
          <w:sz w:val="22"/>
          <w:szCs w:val="22"/>
        </w:rPr>
      </w:pPr>
    </w:p>
    <w:p w14:paraId="609BF47A" w14:textId="77777777" w:rsidR="00190650" w:rsidRDefault="00190650">
      <w:pPr>
        <w:pStyle w:val="BodyText3"/>
        <w:ind w:left="720"/>
        <w:rPr>
          <w:sz w:val="22"/>
          <w:szCs w:val="22"/>
        </w:rPr>
      </w:pPr>
      <w:r w:rsidRPr="008C1DD3">
        <w:rPr>
          <w:b/>
          <w:sz w:val="22"/>
          <w:szCs w:val="22"/>
        </w:rPr>
        <w:t>“Related to the Provider”</w:t>
      </w:r>
      <w:r w:rsidRPr="009A46E8">
        <w:rPr>
          <w:sz w:val="22"/>
          <w:szCs w:val="22"/>
        </w:rPr>
        <w:t xml:space="preserve"> means that the provider to a significant extent is associated or affiliated with, has control of, or is controlled by the organization furnishing the services, facilities, and supplies.</w:t>
      </w:r>
    </w:p>
    <w:p w14:paraId="59FED747" w14:textId="77777777" w:rsidR="00D14743" w:rsidRDefault="00B82E10">
      <w:pPr>
        <w:pStyle w:val="BodyText3"/>
        <w:ind w:left="720"/>
        <w:rPr>
          <w:sz w:val="22"/>
          <w:szCs w:val="22"/>
        </w:rPr>
      </w:pPr>
      <w:r w:rsidRPr="008C1DD3">
        <w:rPr>
          <w:b/>
          <w:noProof/>
          <w:sz w:val="22"/>
          <w:szCs w:val="22"/>
        </w:rPr>
        <mc:AlternateContent>
          <mc:Choice Requires="wps">
            <w:drawing>
              <wp:anchor distT="0" distB="0" distL="114300" distR="114300" simplePos="0" relativeHeight="251658241" behindDoc="0" locked="0" layoutInCell="1" allowOverlap="1" wp14:anchorId="293A8166" wp14:editId="4482EB70">
                <wp:simplePos x="0" y="0"/>
                <wp:positionH relativeFrom="column">
                  <wp:posOffset>-558053</wp:posOffset>
                </wp:positionH>
                <wp:positionV relativeFrom="paragraph">
                  <wp:posOffset>47476</wp:posOffset>
                </wp:positionV>
                <wp:extent cx="1008081"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81" cy="685800"/>
                        </a:xfrm>
                        <a:prstGeom prst="rect">
                          <a:avLst/>
                        </a:prstGeom>
                        <a:noFill/>
                        <a:ln w="9525">
                          <a:noFill/>
                          <a:miter lim="800000"/>
                          <a:headEnd/>
                          <a:tailEnd/>
                        </a:ln>
                      </wps:spPr>
                      <wps:txbx>
                        <w:txbxContent>
                          <w:p w14:paraId="5695F6B4" w14:textId="77777777" w:rsidR="002879F7" w:rsidRPr="00B82E10" w:rsidRDefault="002879F7" w:rsidP="00B82E10">
                            <w:pPr>
                              <w:rPr>
                                <w:sz w:val="20"/>
                                <w:szCs w:val="20"/>
                              </w:rPr>
                            </w:pPr>
                            <w:r>
                              <w:rPr>
                                <w:sz w:val="20"/>
                                <w:szCs w:val="20"/>
                              </w:rPr>
                              <w:t xml:space="preserve">Subject to </w:t>
                            </w:r>
                            <w:r w:rsidRPr="00B82E10">
                              <w:rPr>
                                <w:sz w:val="20"/>
                                <w:szCs w:val="20"/>
                              </w:rPr>
                              <w:t>CMS approval</w:t>
                            </w:r>
                          </w:p>
                          <w:p w14:paraId="52262B16" w14:textId="77777777" w:rsidR="002879F7" w:rsidRPr="00B82E10" w:rsidRDefault="002879F7" w:rsidP="00B82E10">
                            <w:pPr>
                              <w:rPr>
                                <w:sz w:val="20"/>
                                <w:szCs w:val="20"/>
                              </w:rPr>
                            </w:pPr>
                            <w:r w:rsidRPr="00B82E10">
                              <w:rPr>
                                <w:sz w:val="20"/>
                                <w:szCs w:val="20"/>
                              </w:rPr>
                              <w:t xml:space="preserve">Effective </w:t>
                            </w:r>
                          </w:p>
                          <w:p w14:paraId="1D4FC0B6" w14:textId="77777777" w:rsidR="002879F7" w:rsidRPr="00B82E10" w:rsidRDefault="002879F7" w:rsidP="00B82E10">
                            <w:pPr>
                              <w:rPr>
                                <w:sz w:val="20"/>
                                <w:szCs w:val="20"/>
                              </w:rPr>
                            </w:pPr>
                            <w:r w:rsidRPr="00B82E10">
                              <w:rPr>
                                <w:sz w:val="20"/>
                                <w:szCs w:val="20"/>
                              </w:rPr>
                              <w:t>10/1/15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A8166" id="_x0000_s1027" type="#_x0000_t202" style="position:absolute;left:0;text-align:left;margin-left:-43.95pt;margin-top:3.75pt;width:79.4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" filled="f" stroked="f">
                <v:textbox>
                  <w:txbxContent>
                    <w:p w14:paraId="5695F6B4" w14:textId="77777777" w:rsidR="002879F7" w:rsidRPr="00B82E10" w:rsidRDefault="002879F7" w:rsidP="00B82E10">
                      <w:pPr>
                        <w:rPr>
                          <w:sz w:val="20"/>
                          <w:szCs w:val="20"/>
                        </w:rPr>
                      </w:pPr>
                      <w:r>
                        <w:rPr>
                          <w:sz w:val="20"/>
                          <w:szCs w:val="20"/>
                        </w:rPr>
                        <w:t xml:space="preserve">Subject to </w:t>
                      </w:r>
                      <w:r w:rsidRPr="00B82E10">
                        <w:rPr>
                          <w:sz w:val="20"/>
                          <w:szCs w:val="20"/>
                        </w:rPr>
                        <w:t>CMS approval</w:t>
                      </w:r>
                    </w:p>
                    <w:p w14:paraId="52262B16" w14:textId="77777777" w:rsidR="002879F7" w:rsidRPr="00B82E10" w:rsidRDefault="002879F7" w:rsidP="00B82E10">
                      <w:pPr>
                        <w:rPr>
                          <w:sz w:val="20"/>
                          <w:szCs w:val="20"/>
                        </w:rPr>
                      </w:pPr>
                      <w:r w:rsidRPr="00B82E10">
                        <w:rPr>
                          <w:sz w:val="20"/>
                          <w:szCs w:val="20"/>
                        </w:rPr>
                        <w:t xml:space="preserve">Effective </w:t>
                      </w:r>
                    </w:p>
                    <w:p w14:paraId="1D4FC0B6" w14:textId="77777777" w:rsidR="002879F7" w:rsidRPr="00B82E10" w:rsidRDefault="002879F7" w:rsidP="00B82E10">
                      <w:pPr>
                        <w:rPr>
                          <w:sz w:val="20"/>
                          <w:szCs w:val="20"/>
                        </w:rPr>
                      </w:pPr>
                      <w:r w:rsidRPr="00B82E10">
                        <w:rPr>
                          <w:sz w:val="20"/>
                          <w:szCs w:val="20"/>
                        </w:rPr>
                        <w:t>10/1/15</w:t>
                      </w:r>
                    </w:p>
                  </w:txbxContent>
                </v:textbox>
              </v:shape>
            </w:pict>
          </mc:Fallback>
        </mc:AlternateContent>
      </w:r>
    </w:p>
    <w:p w14:paraId="2095AB84" w14:textId="77777777" w:rsidR="00C8125A" w:rsidRDefault="000E39F7">
      <w:pPr>
        <w:pStyle w:val="BodyText3"/>
        <w:ind w:left="720"/>
        <w:rPr>
          <w:sz w:val="22"/>
          <w:szCs w:val="22"/>
        </w:rPr>
      </w:pPr>
      <w:r w:rsidRPr="00D14743">
        <w:rPr>
          <w:b/>
          <w:noProof/>
          <w:sz w:val="22"/>
          <w:szCs w:val="22"/>
        </w:rPr>
        <mc:AlternateContent>
          <mc:Choice Requires="wps">
            <w:drawing>
              <wp:anchor distT="0" distB="0" distL="114300" distR="114300" simplePos="0" relativeHeight="251658240" behindDoc="0" locked="0" layoutInCell="1" allowOverlap="1" wp14:anchorId="6D8F092B" wp14:editId="235F9C87">
                <wp:simplePos x="0" y="0"/>
                <wp:positionH relativeFrom="column">
                  <wp:align>center</wp:align>
                </wp:positionH>
                <wp:positionV relativeFrom="paragraph">
                  <wp:posOffset>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0919921" w14:textId="77777777" w:rsidR="002879F7" w:rsidRDefault="002879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20000</wp14:pctHeight>
                </wp14:sizeRelV>
              </wp:anchor>
            </w:drawing>
          </mc:Choice>
          <mc:Fallback>
            <w:pict>
              <v:shape w14:anchorId="6D8F092B" id="_x0000_s1028" type="#_x0000_t202" style="position:absolute;left:0;text-align:left;margin-left:0;margin-top:0;width:186.95pt;height:110.55pt;z-index:25165824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" filled="f" stroked="f">
                <v:textbox>
                  <w:txbxContent>
                    <w:p w14:paraId="10919921" w14:textId="77777777" w:rsidR="002879F7" w:rsidRDefault="002879F7"/>
                  </w:txbxContent>
                </v:textbox>
              </v:shape>
            </w:pict>
          </mc:Fallback>
        </mc:AlternateContent>
      </w:r>
      <w:r w:rsidR="00D14743" w:rsidRPr="00D14743">
        <w:rPr>
          <w:b/>
          <w:sz w:val="22"/>
          <w:szCs w:val="22"/>
        </w:rPr>
        <w:t>“Remote Island Facility”</w:t>
      </w:r>
      <w:r w:rsidR="00D14743">
        <w:rPr>
          <w:sz w:val="22"/>
          <w:szCs w:val="22"/>
        </w:rPr>
        <w:t xml:space="preserve"> for the purposes of this section, means a facility located on an island not connected to the mainland by a bridge.</w:t>
      </w:r>
    </w:p>
    <w:p w14:paraId="28E1AFEF" w14:textId="77777777" w:rsidR="00190650" w:rsidRPr="009A46E8" w:rsidRDefault="00190650">
      <w:pPr>
        <w:ind w:left="-720"/>
        <w:rPr>
          <w:sz w:val="22"/>
          <w:szCs w:val="22"/>
        </w:rPr>
      </w:pPr>
    </w:p>
    <w:p w14:paraId="75273A83" w14:textId="77777777" w:rsidR="00190650" w:rsidRPr="009A46E8" w:rsidRDefault="00190650">
      <w:pPr>
        <w:ind w:left="720"/>
        <w:rPr>
          <w:sz w:val="22"/>
          <w:szCs w:val="22"/>
        </w:rPr>
      </w:pPr>
      <w:r w:rsidRPr="008C1DD3">
        <w:rPr>
          <w:b/>
          <w:sz w:val="22"/>
          <w:szCs w:val="22"/>
        </w:rPr>
        <w:t>“Resident”</w:t>
      </w:r>
      <w:r w:rsidRPr="009A46E8">
        <w:rPr>
          <w:sz w:val="22"/>
          <w:szCs w:val="22"/>
        </w:rPr>
        <w:t xml:space="preserve"> as used throughout this policy refers to the person residing in the facility and is receiving services in the PNMI.</w:t>
      </w:r>
      <w:r w:rsidR="0045297E">
        <w:rPr>
          <w:sz w:val="22"/>
          <w:szCs w:val="22"/>
        </w:rPr>
        <w:t xml:space="preserve"> </w:t>
      </w:r>
      <w:r w:rsidRPr="009A46E8">
        <w:rPr>
          <w:sz w:val="22"/>
          <w:szCs w:val="22"/>
        </w:rPr>
        <w:t>The term is also synonymous with “member.”</w:t>
      </w:r>
    </w:p>
    <w:p w14:paraId="7CFCB9DC" w14:textId="77777777" w:rsidR="00190650" w:rsidRPr="009A46E8" w:rsidRDefault="00190650">
      <w:pPr>
        <w:rPr>
          <w:sz w:val="22"/>
          <w:szCs w:val="22"/>
        </w:rPr>
      </w:pPr>
    </w:p>
    <w:p w14:paraId="067319F2" w14:textId="77777777" w:rsidR="00E33BC5" w:rsidRDefault="00190650" w:rsidP="00E33BC5">
      <w:pPr>
        <w:ind w:left="720"/>
        <w:rPr>
          <w:sz w:val="22"/>
          <w:szCs w:val="22"/>
        </w:rPr>
      </w:pPr>
      <w:r w:rsidRPr="008C1DD3">
        <w:rPr>
          <w:b/>
          <w:sz w:val="22"/>
          <w:szCs w:val="22"/>
        </w:rPr>
        <w:t>“Rider A”</w:t>
      </w:r>
      <w:r w:rsidRPr="009A46E8">
        <w:rPr>
          <w:sz w:val="22"/>
          <w:szCs w:val="22"/>
        </w:rPr>
        <w:t xml:space="preserve"> is used to denote the State’s share of funds used to draw down the federal Medicaid funds by a specific agency/facility.</w:t>
      </w:r>
      <w:r w:rsidR="0045297E">
        <w:rPr>
          <w:sz w:val="22"/>
          <w:szCs w:val="22"/>
        </w:rPr>
        <w:t xml:space="preserve"> </w:t>
      </w:r>
      <w:r w:rsidRPr="009A46E8">
        <w:rPr>
          <w:sz w:val="22"/>
          <w:szCs w:val="22"/>
        </w:rPr>
        <w:t>The form states the amount of State money available, the total federal match (Medicaid) that can be drawn down and the combined total (of State and Federal) that the agency/facility can receive in that fiscal year.</w:t>
      </w:r>
    </w:p>
    <w:p w14:paraId="08B7177C" w14:textId="77777777" w:rsidR="00653812" w:rsidRDefault="00653812" w:rsidP="00F61D79">
      <w:pPr>
        <w:ind w:right="-270"/>
        <w:rPr>
          <w:b/>
          <w:sz w:val="22"/>
          <w:szCs w:val="22"/>
        </w:rPr>
      </w:pPr>
    </w:p>
    <w:p w14:paraId="51F8F7A3" w14:textId="77777777" w:rsidR="00933F3E" w:rsidRDefault="00190650" w:rsidP="00B82E10">
      <w:pPr>
        <w:ind w:left="720" w:right="-270"/>
        <w:rPr>
          <w:sz w:val="22"/>
          <w:szCs w:val="22"/>
        </w:rPr>
      </w:pPr>
      <w:r w:rsidRPr="008C1DD3">
        <w:rPr>
          <w:b/>
          <w:sz w:val="22"/>
          <w:szCs w:val="22"/>
        </w:rPr>
        <w:t>“State Licensing and Federal Certification”</w:t>
      </w:r>
      <w:r w:rsidRPr="009A46E8">
        <w:rPr>
          <w:sz w:val="22"/>
          <w:szCs w:val="22"/>
        </w:rPr>
        <w:t xml:space="preserve"> as used throughout these principles are the applicable “Regulations Governing the Licensing and Functioning of Level I Private Non-</w:t>
      </w:r>
    </w:p>
    <w:p w14:paraId="57410AD2" w14:textId="77777777" w:rsidR="00190650" w:rsidRPr="009A46E8" w:rsidRDefault="00190650" w:rsidP="00653812">
      <w:pPr>
        <w:ind w:left="720" w:right="-270"/>
        <w:rPr>
          <w:sz w:val="22"/>
          <w:szCs w:val="22"/>
        </w:rPr>
      </w:pPr>
      <w:r w:rsidRPr="009A46E8">
        <w:rPr>
          <w:sz w:val="22"/>
          <w:szCs w:val="22"/>
        </w:rPr>
        <w:t>Medical Institutions,” "Regulations Governing the Licensing and Functioning of Level II Private Non-Medical Institutions,” "Regulations Governing the Licensing and Functioning of Level III Private Non-Medical Institutions,” or "Regulations Governing the Licensing and Functioning of Level IV Private Non-Medical Institutions”, “Mental Health Agency Licensing Standards and Rights of Recipients of Mental Health Services,”</w:t>
      </w:r>
      <w:r w:rsidR="0045297E">
        <w:rPr>
          <w:sz w:val="22"/>
          <w:szCs w:val="22"/>
        </w:rPr>
        <w:t xml:space="preserve"> </w:t>
      </w:r>
      <w:r w:rsidRPr="009A46E8">
        <w:rPr>
          <w:sz w:val="22"/>
          <w:szCs w:val="22"/>
        </w:rPr>
        <w:t>“Regulations for Licensing and Certifying of Alcohol and Drug Treatment Services,” or “Rules for the Licensure of Residential Child Care Facilities</w:t>
      </w:r>
      <w:r w:rsidR="0047564F">
        <w:rPr>
          <w:sz w:val="22"/>
          <w:szCs w:val="22"/>
        </w:rPr>
        <w:t>”</w:t>
      </w:r>
      <w:r w:rsidR="005021E3">
        <w:rPr>
          <w:sz w:val="22"/>
          <w:szCs w:val="22"/>
        </w:rPr>
        <w:t xml:space="preserve"> and </w:t>
      </w:r>
      <w:r w:rsidR="0047564F" w:rsidRPr="0047564F">
        <w:rPr>
          <w:sz w:val="22"/>
          <w:szCs w:val="22"/>
        </w:rPr>
        <w:t>“</w:t>
      </w:r>
      <w:r w:rsidRPr="0047564F">
        <w:rPr>
          <w:sz w:val="22"/>
          <w:szCs w:val="22"/>
        </w:rPr>
        <w:t>Rights of</w:t>
      </w:r>
      <w:r w:rsidR="0047564F" w:rsidRPr="0047564F">
        <w:rPr>
          <w:sz w:val="22"/>
          <w:szCs w:val="22"/>
        </w:rPr>
        <w:t xml:space="preserve"> </w:t>
      </w:r>
      <w:r w:rsidRPr="0047564F">
        <w:rPr>
          <w:sz w:val="22"/>
          <w:szCs w:val="22"/>
        </w:rPr>
        <w:t>Recipients of Mental Health Services Who are Children in Need of Treatment;”</w:t>
      </w:r>
      <w:r w:rsidRPr="009A46E8">
        <w:rPr>
          <w:sz w:val="22"/>
          <w:szCs w:val="22"/>
        </w:rPr>
        <w:t xml:space="preserve"> and the Federal Certification requirements for Private Non-Medical Institutions that are in effect at the time the cost is incurred.</w:t>
      </w:r>
    </w:p>
    <w:p w14:paraId="7548F5A0" w14:textId="77777777" w:rsidR="00095327" w:rsidRDefault="00095327" w:rsidP="007E29F9">
      <w:pPr>
        <w:ind w:left="720"/>
        <w:rPr>
          <w:b/>
          <w:sz w:val="22"/>
          <w:szCs w:val="22"/>
        </w:rPr>
      </w:pPr>
    </w:p>
    <w:p w14:paraId="0B03E514" w14:textId="77777777" w:rsidR="00190650" w:rsidRPr="009A46E8" w:rsidRDefault="00190650" w:rsidP="007E29F9">
      <w:pPr>
        <w:ind w:left="720"/>
        <w:rPr>
          <w:sz w:val="22"/>
          <w:szCs w:val="22"/>
        </w:rPr>
      </w:pPr>
      <w:r w:rsidRPr="006A3A9A">
        <w:rPr>
          <w:b/>
          <w:sz w:val="22"/>
          <w:szCs w:val="22"/>
        </w:rPr>
        <w:t>“Leave (bedhold) days”</w:t>
      </w:r>
      <w:r w:rsidRPr="009A46E8">
        <w:rPr>
          <w:sz w:val="22"/>
          <w:szCs w:val="22"/>
        </w:rPr>
        <w:t xml:space="preserve"> are when the resident is not in the facility and no treatment is provided. Leave days are not a covered service.</w:t>
      </w:r>
    </w:p>
    <w:p w14:paraId="2F77DDC0" w14:textId="77777777" w:rsidR="00190650" w:rsidRPr="009A46E8" w:rsidRDefault="00190650">
      <w:pPr>
        <w:ind w:left="-720"/>
        <w:rPr>
          <w:sz w:val="22"/>
          <w:szCs w:val="22"/>
        </w:rPr>
      </w:pPr>
    </w:p>
    <w:p w14:paraId="2482CC0B" w14:textId="77777777" w:rsidR="00190650" w:rsidRPr="009A46E8" w:rsidRDefault="00190650">
      <w:pPr>
        <w:pStyle w:val="Footer"/>
        <w:pBdr>
          <w:left w:val="single" w:sz="6" w:space="1" w:color="auto"/>
        </w:pBdr>
        <w:tabs>
          <w:tab w:val="clear" w:pos="4320"/>
          <w:tab w:val="clear" w:pos="8640"/>
        </w:tabs>
        <w:ind w:hanging="720"/>
        <w:rPr>
          <w:sz w:val="22"/>
          <w:szCs w:val="22"/>
        </w:rPr>
        <w:sectPr w:rsidR="00190650" w:rsidRPr="009A46E8" w:rsidSect="00692041">
          <w:footerReference w:type="default" r:id="rId12"/>
          <w:pgSz w:w="12240" w:h="15840"/>
          <w:pgMar w:top="1080" w:right="1800" w:bottom="720" w:left="1800" w:header="720" w:footer="720" w:gutter="0"/>
          <w:pgNumType w:start="1"/>
          <w:cols w:space="720"/>
          <w:docGrid w:linePitch="326"/>
        </w:sectPr>
      </w:pPr>
    </w:p>
    <w:tbl>
      <w:tblPr>
        <w:tblW w:w="12942" w:type="dxa"/>
        <w:tblInd w:w="103" w:type="dxa"/>
        <w:tblLayout w:type="fixed"/>
        <w:tblLook w:val="0000" w:firstRow="0" w:lastRow="0" w:firstColumn="0" w:lastColumn="0" w:noHBand="0" w:noVBand="0"/>
      </w:tblPr>
      <w:tblGrid>
        <w:gridCol w:w="1170"/>
        <w:gridCol w:w="1926"/>
        <w:gridCol w:w="963"/>
        <w:gridCol w:w="5103"/>
        <w:gridCol w:w="1800"/>
        <w:gridCol w:w="1980"/>
      </w:tblGrid>
      <w:tr w:rsidR="00A0376A" w:rsidRPr="00570FBE" w14:paraId="7D08D6CA" w14:textId="21500489" w:rsidTr="00A0376A">
        <w:trPr>
          <w:cantSplit/>
        </w:trPr>
        <w:tc>
          <w:tcPr>
            <w:tcW w:w="1170" w:type="dxa"/>
            <w:tcBorders>
              <w:top w:val="single" w:sz="6" w:space="0" w:color="auto"/>
              <w:left w:val="single" w:sz="4" w:space="0" w:color="auto"/>
              <w:right w:val="single" w:sz="4" w:space="0" w:color="auto"/>
            </w:tcBorders>
          </w:tcPr>
          <w:p w14:paraId="3253614C" w14:textId="77777777" w:rsidR="00A0376A" w:rsidRPr="00570FBE" w:rsidRDefault="00A0376A" w:rsidP="00E921FD">
            <w:pPr>
              <w:rPr>
                <w:b/>
                <w:bCs/>
                <w:sz w:val="20"/>
                <w:szCs w:val="20"/>
              </w:rPr>
            </w:pPr>
            <w:r w:rsidRPr="00570FBE">
              <w:rPr>
                <w:b/>
                <w:bCs/>
                <w:sz w:val="20"/>
                <w:szCs w:val="20"/>
              </w:rPr>
              <w:lastRenderedPageBreak/>
              <w:t>PROC.</w:t>
            </w:r>
          </w:p>
          <w:p w14:paraId="43C86B64" w14:textId="77777777" w:rsidR="00A0376A" w:rsidRPr="00570FBE" w:rsidRDefault="00A0376A" w:rsidP="00E921FD">
            <w:pPr>
              <w:rPr>
                <w:sz w:val="20"/>
                <w:szCs w:val="20"/>
              </w:rPr>
            </w:pPr>
            <w:r w:rsidRPr="00570FBE">
              <w:rPr>
                <w:b/>
                <w:bCs/>
                <w:sz w:val="20"/>
                <w:szCs w:val="20"/>
              </w:rPr>
              <w:t>CODE</w:t>
            </w:r>
          </w:p>
        </w:tc>
        <w:tc>
          <w:tcPr>
            <w:tcW w:w="7992" w:type="dxa"/>
            <w:gridSpan w:val="3"/>
            <w:tcBorders>
              <w:top w:val="single" w:sz="4" w:space="0" w:color="auto"/>
              <w:left w:val="single" w:sz="4" w:space="0" w:color="auto"/>
              <w:bottom w:val="single" w:sz="4" w:space="0" w:color="auto"/>
              <w:right w:val="single" w:sz="4" w:space="0" w:color="auto"/>
            </w:tcBorders>
          </w:tcPr>
          <w:p w14:paraId="7ACCB072" w14:textId="77777777" w:rsidR="00A0376A" w:rsidRPr="00570FBE" w:rsidRDefault="00A0376A" w:rsidP="00E921FD">
            <w:pPr>
              <w:tabs>
                <w:tab w:val="left" w:pos="7200"/>
              </w:tabs>
              <w:jc w:val="center"/>
              <w:rPr>
                <w:b/>
                <w:bCs/>
                <w:sz w:val="20"/>
                <w:szCs w:val="20"/>
              </w:rPr>
            </w:pPr>
            <w:r w:rsidRPr="00570FBE">
              <w:rPr>
                <w:b/>
                <w:bCs/>
                <w:sz w:val="20"/>
                <w:szCs w:val="20"/>
              </w:rPr>
              <w:t>DESCRIPTION</w:t>
            </w:r>
          </w:p>
          <w:p w14:paraId="1999EC71" w14:textId="77777777" w:rsidR="00A0376A" w:rsidRPr="00570FBE" w:rsidRDefault="00A0376A" w:rsidP="00E921FD">
            <w:pPr>
              <w:tabs>
                <w:tab w:val="left" w:pos="7200"/>
              </w:tabs>
              <w:rPr>
                <w:b/>
                <w:bCs/>
                <w:sz w:val="20"/>
                <w:szCs w:val="20"/>
              </w:rPr>
            </w:pPr>
            <w:r w:rsidRPr="00570FBE">
              <w:rPr>
                <w:b/>
                <w:bCs/>
                <w:sz w:val="20"/>
                <w:szCs w:val="20"/>
              </w:rPr>
              <w:t xml:space="preserve">                      * See Below</w:t>
            </w:r>
          </w:p>
        </w:tc>
        <w:tc>
          <w:tcPr>
            <w:tcW w:w="1800" w:type="dxa"/>
            <w:tcBorders>
              <w:top w:val="single" w:sz="6" w:space="0" w:color="auto"/>
              <w:left w:val="single" w:sz="4" w:space="0" w:color="auto"/>
              <w:right w:val="single" w:sz="6" w:space="0" w:color="auto"/>
            </w:tcBorders>
          </w:tcPr>
          <w:p w14:paraId="4BD368E2" w14:textId="77777777" w:rsidR="00A0376A" w:rsidRPr="00570FBE" w:rsidRDefault="00A0376A" w:rsidP="00C005BA">
            <w:pPr>
              <w:jc w:val="center"/>
              <w:rPr>
                <w:b/>
                <w:bCs/>
                <w:sz w:val="20"/>
                <w:szCs w:val="20"/>
              </w:rPr>
            </w:pPr>
            <w:r w:rsidRPr="00570FBE">
              <w:rPr>
                <w:b/>
                <w:bCs/>
                <w:sz w:val="20"/>
                <w:szCs w:val="20"/>
              </w:rPr>
              <w:t>MAXIMUM</w:t>
            </w:r>
          </w:p>
          <w:p w14:paraId="086B8D0F" w14:textId="77777777" w:rsidR="00A0376A" w:rsidRPr="00570FBE" w:rsidRDefault="00A0376A" w:rsidP="00C005BA">
            <w:pPr>
              <w:jc w:val="center"/>
              <w:rPr>
                <w:b/>
                <w:bCs/>
                <w:sz w:val="20"/>
                <w:szCs w:val="20"/>
              </w:rPr>
            </w:pPr>
            <w:r w:rsidRPr="00570FBE">
              <w:rPr>
                <w:b/>
                <w:bCs/>
                <w:sz w:val="20"/>
                <w:szCs w:val="20"/>
              </w:rPr>
              <w:t>ALLOWANCE</w:t>
            </w:r>
          </w:p>
          <w:p w14:paraId="210F1B98" w14:textId="77777777" w:rsidR="00A0376A" w:rsidRPr="00570FBE" w:rsidRDefault="00A0376A" w:rsidP="00C005BA">
            <w:pPr>
              <w:jc w:val="center"/>
              <w:rPr>
                <w:b/>
                <w:bCs/>
                <w:sz w:val="20"/>
                <w:szCs w:val="20"/>
              </w:rPr>
            </w:pPr>
            <w:r w:rsidRPr="00570FBE">
              <w:rPr>
                <w:b/>
                <w:bCs/>
                <w:sz w:val="20"/>
                <w:szCs w:val="20"/>
              </w:rPr>
              <w:t>EFFECTIVE</w:t>
            </w:r>
          </w:p>
          <w:p w14:paraId="5BA250F6" w14:textId="77777777" w:rsidR="00A0376A" w:rsidRPr="00570FBE" w:rsidRDefault="00A0376A" w:rsidP="00C005BA">
            <w:pPr>
              <w:jc w:val="center"/>
              <w:rPr>
                <w:b/>
                <w:bCs/>
                <w:sz w:val="20"/>
                <w:szCs w:val="20"/>
              </w:rPr>
            </w:pPr>
            <w:r w:rsidRPr="00570FBE">
              <w:rPr>
                <w:b/>
                <w:bCs/>
                <w:sz w:val="20"/>
                <w:szCs w:val="20"/>
              </w:rPr>
              <w:t>7/1/19**</w:t>
            </w:r>
          </w:p>
        </w:tc>
        <w:tc>
          <w:tcPr>
            <w:tcW w:w="1980" w:type="dxa"/>
            <w:tcBorders>
              <w:top w:val="single" w:sz="6" w:space="0" w:color="auto"/>
              <w:left w:val="single" w:sz="4" w:space="0" w:color="auto"/>
              <w:right w:val="single" w:sz="6" w:space="0" w:color="auto"/>
            </w:tcBorders>
          </w:tcPr>
          <w:p w14:paraId="75DD61A1" w14:textId="77777777" w:rsidR="00A0376A" w:rsidRPr="00570FBE" w:rsidRDefault="00A0376A" w:rsidP="00B02073">
            <w:pPr>
              <w:jc w:val="center"/>
              <w:rPr>
                <w:b/>
                <w:bCs/>
                <w:sz w:val="20"/>
                <w:szCs w:val="20"/>
              </w:rPr>
            </w:pPr>
            <w:r w:rsidRPr="00570FBE">
              <w:rPr>
                <w:b/>
                <w:bCs/>
                <w:sz w:val="20"/>
                <w:szCs w:val="20"/>
              </w:rPr>
              <w:t>MAXIMUM</w:t>
            </w:r>
          </w:p>
          <w:p w14:paraId="48F75D51" w14:textId="77777777" w:rsidR="00A0376A" w:rsidRPr="00570FBE" w:rsidRDefault="00A0376A" w:rsidP="00B02073">
            <w:pPr>
              <w:jc w:val="center"/>
              <w:rPr>
                <w:b/>
                <w:bCs/>
                <w:sz w:val="20"/>
                <w:szCs w:val="20"/>
              </w:rPr>
            </w:pPr>
            <w:r w:rsidRPr="00570FBE">
              <w:rPr>
                <w:b/>
                <w:bCs/>
                <w:sz w:val="20"/>
                <w:szCs w:val="20"/>
              </w:rPr>
              <w:t>ALLOWANCE</w:t>
            </w:r>
          </w:p>
          <w:p w14:paraId="54C3C1C5" w14:textId="77777777" w:rsidR="00A0376A" w:rsidRPr="00570FBE" w:rsidRDefault="00A0376A" w:rsidP="00B02073">
            <w:pPr>
              <w:jc w:val="center"/>
              <w:rPr>
                <w:b/>
                <w:bCs/>
                <w:sz w:val="20"/>
                <w:szCs w:val="20"/>
              </w:rPr>
            </w:pPr>
            <w:r w:rsidRPr="00570FBE">
              <w:rPr>
                <w:b/>
                <w:bCs/>
                <w:sz w:val="20"/>
                <w:szCs w:val="20"/>
              </w:rPr>
              <w:t>EFFECTIVE</w:t>
            </w:r>
          </w:p>
          <w:p w14:paraId="15CABBE9" w14:textId="6588F948" w:rsidR="00A0376A" w:rsidRPr="00570FBE" w:rsidRDefault="00A0376A" w:rsidP="00C005BA">
            <w:pPr>
              <w:jc w:val="center"/>
              <w:rPr>
                <w:b/>
                <w:bCs/>
                <w:sz w:val="20"/>
                <w:szCs w:val="20"/>
              </w:rPr>
            </w:pPr>
            <w:r w:rsidRPr="00570FBE">
              <w:rPr>
                <w:b/>
                <w:bCs/>
                <w:sz w:val="20"/>
                <w:szCs w:val="20"/>
              </w:rPr>
              <w:t>11/1/21***</w:t>
            </w:r>
          </w:p>
        </w:tc>
      </w:tr>
      <w:tr w:rsidR="00A0376A" w:rsidRPr="00570FBE" w14:paraId="457C4A17" w14:textId="1D979FB4" w:rsidTr="00A0376A">
        <w:trPr>
          <w:cantSplit/>
        </w:trPr>
        <w:tc>
          <w:tcPr>
            <w:tcW w:w="9162" w:type="dxa"/>
            <w:gridSpan w:val="4"/>
            <w:tcBorders>
              <w:top w:val="single" w:sz="6" w:space="0" w:color="auto"/>
              <w:left w:val="single" w:sz="4" w:space="0" w:color="auto"/>
              <w:bottom w:val="single" w:sz="6" w:space="0" w:color="auto"/>
              <w:right w:val="single" w:sz="6" w:space="0" w:color="auto"/>
            </w:tcBorders>
          </w:tcPr>
          <w:p w14:paraId="0051D875" w14:textId="433C382F" w:rsidR="00A0376A" w:rsidRPr="00570FBE" w:rsidRDefault="00A0376A" w:rsidP="00E921FD">
            <w:pPr>
              <w:rPr>
                <w:b/>
                <w:bCs/>
                <w:sz w:val="20"/>
                <w:szCs w:val="20"/>
              </w:rPr>
            </w:pPr>
            <w:r w:rsidRPr="00570FBE">
              <w:rPr>
                <w:b/>
                <w:bCs/>
                <w:caps/>
                <w:sz w:val="20"/>
                <w:szCs w:val="20"/>
              </w:rPr>
              <w:t xml:space="preserve">Substance USE </w:t>
            </w:r>
            <w:r w:rsidRPr="00570FBE">
              <w:rPr>
                <w:b/>
                <w:bCs/>
                <w:sz w:val="20"/>
                <w:szCs w:val="20"/>
              </w:rPr>
              <w:t>TREATMENT FACILITIES</w:t>
            </w:r>
          </w:p>
        </w:tc>
        <w:tc>
          <w:tcPr>
            <w:tcW w:w="1800" w:type="dxa"/>
            <w:tcBorders>
              <w:top w:val="single" w:sz="6" w:space="0" w:color="auto"/>
              <w:left w:val="single" w:sz="4" w:space="0" w:color="auto"/>
              <w:bottom w:val="single" w:sz="6" w:space="0" w:color="auto"/>
              <w:right w:val="single" w:sz="6" w:space="0" w:color="auto"/>
            </w:tcBorders>
          </w:tcPr>
          <w:p w14:paraId="7501147F" w14:textId="77777777" w:rsidR="00A0376A" w:rsidRPr="00570FBE" w:rsidRDefault="00A0376A" w:rsidP="00E921FD">
            <w:pPr>
              <w:rPr>
                <w:b/>
                <w:bCs/>
                <w:caps/>
                <w:sz w:val="20"/>
                <w:szCs w:val="20"/>
              </w:rPr>
            </w:pPr>
          </w:p>
        </w:tc>
        <w:tc>
          <w:tcPr>
            <w:tcW w:w="1980" w:type="dxa"/>
            <w:tcBorders>
              <w:top w:val="single" w:sz="6" w:space="0" w:color="auto"/>
              <w:left w:val="single" w:sz="4" w:space="0" w:color="auto"/>
              <w:bottom w:val="single" w:sz="6" w:space="0" w:color="auto"/>
              <w:right w:val="single" w:sz="6" w:space="0" w:color="auto"/>
            </w:tcBorders>
          </w:tcPr>
          <w:p w14:paraId="5CD68FDC" w14:textId="77777777" w:rsidR="00A0376A" w:rsidRPr="00570FBE" w:rsidRDefault="00A0376A" w:rsidP="00E921FD">
            <w:pPr>
              <w:rPr>
                <w:b/>
                <w:bCs/>
                <w:caps/>
                <w:sz w:val="20"/>
                <w:szCs w:val="20"/>
              </w:rPr>
            </w:pPr>
          </w:p>
        </w:tc>
      </w:tr>
      <w:tr w:rsidR="00A0376A" w:rsidRPr="00570FBE" w14:paraId="3272A5F3" w14:textId="2E59D219" w:rsidTr="00A0376A">
        <w:trPr>
          <w:cantSplit/>
          <w:trHeight w:val="275"/>
        </w:trPr>
        <w:tc>
          <w:tcPr>
            <w:tcW w:w="1170" w:type="dxa"/>
            <w:tcBorders>
              <w:top w:val="single" w:sz="6" w:space="0" w:color="auto"/>
              <w:left w:val="single" w:sz="4" w:space="0" w:color="auto"/>
              <w:bottom w:val="single" w:sz="6" w:space="0" w:color="auto"/>
            </w:tcBorders>
          </w:tcPr>
          <w:p w14:paraId="64742F55" w14:textId="77777777" w:rsidR="00A0376A" w:rsidRPr="00570FBE" w:rsidRDefault="00A0376A" w:rsidP="00E921FD">
            <w:pPr>
              <w:rPr>
                <w:sz w:val="20"/>
                <w:szCs w:val="20"/>
              </w:rPr>
            </w:pPr>
          </w:p>
        </w:tc>
        <w:tc>
          <w:tcPr>
            <w:tcW w:w="1926" w:type="dxa"/>
            <w:tcBorders>
              <w:top w:val="single" w:sz="6" w:space="0" w:color="auto"/>
              <w:bottom w:val="single" w:sz="6" w:space="0" w:color="auto"/>
            </w:tcBorders>
          </w:tcPr>
          <w:p w14:paraId="11F536AB" w14:textId="77777777" w:rsidR="00A0376A" w:rsidRPr="00570FBE" w:rsidRDefault="00A0376A" w:rsidP="00E921FD">
            <w:pPr>
              <w:rPr>
                <w:sz w:val="20"/>
                <w:szCs w:val="20"/>
              </w:rPr>
            </w:pPr>
          </w:p>
        </w:tc>
        <w:tc>
          <w:tcPr>
            <w:tcW w:w="963" w:type="dxa"/>
            <w:tcBorders>
              <w:top w:val="single" w:sz="6" w:space="0" w:color="auto"/>
              <w:bottom w:val="single" w:sz="6" w:space="0" w:color="auto"/>
            </w:tcBorders>
          </w:tcPr>
          <w:p w14:paraId="1227EA43" w14:textId="77777777" w:rsidR="00A0376A" w:rsidRPr="00570FBE" w:rsidRDefault="00A0376A" w:rsidP="00E921FD">
            <w:pPr>
              <w:rPr>
                <w:sz w:val="20"/>
                <w:szCs w:val="20"/>
              </w:rPr>
            </w:pPr>
          </w:p>
        </w:tc>
        <w:tc>
          <w:tcPr>
            <w:tcW w:w="5103" w:type="dxa"/>
            <w:tcBorders>
              <w:top w:val="single" w:sz="6" w:space="0" w:color="auto"/>
              <w:bottom w:val="single" w:sz="6" w:space="0" w:color="auto"/>
            </w:tcBorders>
          </w:tcPr>
          <w:p w14:paraId="5848B51B" w14:textId="48D7997B" w:rsidR="00A0376A" w:rsidRPr="00570FBE" w:rsidRDefault="00A0376A" w:rsidP="00E921FD">
            <w:pPr>
              <w:rPr>
                <w:sz w:val="20"/>
                <w:szCs w:val="20"/>
              </w:rPr>
            </w:pPr>
          </w:p>
        </w:tc>
        <w:tc>
          <w:tcPr>
            <w:tcW w:w="1800" w:type="dxa"/>
            <w:tcBorders>
              <w:top w:val="single" w:sz="6" w:space="0" w:color="auto"/>
              <w:bottom w:val="single" w:sz="6" w:space="0" w:color="auto"/>
              <w:right w:val="single" w:sz="6" w:space="0" w:color="auto"/>
            </w:tcBorders>
          </w:tcPr>
          <w:p w14:paraId="4C27EB17" w14:textId="77777777" w:rsidR="00A0376A" w:rsidRPr="00570FBE" w:rsidRDefault="00A0376A" w:rsidP="00E921FD">
            <w:pPr>
              <w:rPr>
                <w:sz w:val="20"/>
                <w:szCs w:val="20"/>
              </w:rPr>
            </w:pPr>
          </w:p>
        </w:tc>
        <w:tc>
          <w:tcPr>
            <w:tcW w:w="1980" w:type="dxa"/>
            <w:tcBorders>
              <w:top w:val="single" w:sz="6" w:space="0" w:color="auto"/>
              <w:bottom w:val="single" w:sz="6" w:space="0" w:color="auto"/>
              <w:right w:val="single" w:sz="6" w:space="0" w:color="auto"/>
            </w:tcBorders>
          </w:tcPr>
          <w:p w14:paraId="46DDE77E" w14:textId="77777777" w:rsidR="00A0376A" w:rsidRPr="00570FBE" w:rsidRDefault="00A0376A" w:rsidP="00E921FD">
            <w:pPr>
              <w:rPr>
                <w:sz w:val="20"/>
                <w:szCs w:val="20"/>
              </w:rPr>
            </w:pPr>
          </w:p>
        </w:tc>
      </w:tr>
      <w:tr w:rsidR="00A0376A" w:rsidRPr="00570FBE" w14:paraId="58110930" w14:textId="4A06A184" w:rsidTr="00A0376A">
        <w:trPr>
          <w:cantSplit/>
        </w:trPr>
        <w:tc>
          <w:tcPr>
            <w:tcW w:w="1170" w:type="dxa"/>
            <w:tcBorders>
              <w:top w:val="single" w:sz="6" w:space="0" w:color="auto"/>
              <w:left w:val="single" w:sz="4" w:space="0" w:color="auto"/>
              <w:right w:val="single" w:sz="6" w:space="0" w:color="auto"/>
            </w:tcBorders>
          </w:tcPr>
          <w:p w14:paraId="274DECC9" w14:textId="7044572B" w:rsidR="00A0376A" w:rsidRPr="00570FBE" w:rsidRDefault="00A0376A" w:rsidP="00E921FD">
            <w:pPr>
              <w:rPr>
                <w:sz w:val="20"/>
                <w:szCs w:val="20"/>
              </w:rPr>
            </w:pPr>
            <w:r w:rsidRPr="00570FBE">
              <w:rPr>
                <w:sz w:val="20"/>
                <w:szCs w:val="20"/>
              </w:rPr>
              <w:t>H0010 TD</w:t>
            </w:r>
          </w:p>
        </w:tc>
        <w:tc>
          <w:tcPr>
            <w:tcW w:w="7992" w:type="dxa"/>
            <w:gridSpan w:val="3"/>
            <w:tcBorders>
              <w:top w:val="single" w:sz="6" w:space="0" w:color="auto"/>
              <w:left w:val="single" w:sz="6" w:space="0" w:color="auto"/>
              <w:right w:val="single" w:sz="6" w:space="0" w:color="auto"/>
            </w:tcBorders>
            <w:vAlign w:val="center"/>
          </w:tcPr>
          <w:p w14:paraId="7381B575" w14:textId="07785317" w:rsidR="00A0376A" w:rsidRPr="00570FBE" w:rsidRDefault="00A0376A" w:rsidP="00BE7BDD">
            <w:pPr>
              <w:rPr>
                <w:sz w:val="20"/>
                <w:szCs w:val="20"/>
              </w:rPr>
            </w:pPr>
            <w:r w:rsidRPr="00570FBE">
              <w:rPr>
                <w:sz w:val="20"/>
                <w:szCs w:val="20"/>
              </w:rPr>
              <w:t>Medically Supervised Withdrawal Services (Non Hospital based)</w:t>
            </w:r>
          </w:p>
        </w:tc>
        <w:tc>
          <w:tcPr>
            <w:tcW w:w="1800" w:type="dxa"/>
            <w:tcBorders>
              <w:top w:val="single" w:sz="6" w:space="0" w:color="auto"/>
              <w:left w:val="single" w:sz="6" w:space="0" w:color="auto"/>
              <w:right w:val="single" w:sz="6" w:space="0" w:color="auto"/>
            </w:tcBorders>
            <w:vAlign w:val="center"/>
          </w:tcPr>
          <w:p w14:paraId="68BDE542" w14:textId="77777777" w:rsidR="00A0376A" w:rsidRPr="00570FBE" w:rsidRDefault="00A0376A" w:rsidP="00BE7BDD">
            <w:pPr>
              <w:rPr>
                <w:sz w:val="20"/>
                <w:szCs w:val="20"/>
              </w:rPr>
            </w:pPr>
            <w:r w:rsidRPr="00570FBE">
              <w:rPr>
                <w:sz w:val="20"/>
                <w:szCs w:val="20"/>
              </w:rPr>
              <w:t>$217.48 per diem</w:t>
            </w:r>
          </w:p>
        </w:tc>
        <w:tc>
          <w:tcPr>
            <w:tcW w:w="1980" w:type="dxa"/>
            <w:tcBorders>
              <w:top w:val="single" w:sz="6" w:space="0" w:color="auto"/>
              <w:left w:val="single" w:sz="6" w:space="0" w:color="auto"/>
              <w:right w:val="single" w:sz="6" w:space="0" w:color="auto"/>
            </w:tcBorders>
            <w:vAlign w:val="center"/>
          </w:tcPr>
          <w:p w14:paraId="7B6F2F7F" w14:textId="7B3A3C48" w:rsidR="00A0376A" w:rsidRPr="00570FBE" w:rsidRDefault="00A0376A" w:rsidP="00B02073">
            <w:pPr>
              <w:jc w:val="center"/>
              <w:rPr>
                <w:sz w:val="20"/>
                <w:szCs w:val="20"/>
              </w:rPr>
            </w:pPr>
            <w:r w:rsidRPr="00570FBE">
              <w:rPr>
                <w:sz w:val="20"/>
                <w:szCs w:val="20"/>
              </w:rPr>
              <w:t>$385.55 per diem</w:t>
            </w:r>
          </w:p>
        </w:tc>
      </w:tr>
      <w:tr w:rsidR="00A0376A" w:rsidRPr="00570FBE" w14:paraId="32803806" w14:textId="737E2693" w:rsidTr="00A0376A">
        <w:trPr>
          <w:cantSplit/>
        </w:trPr>
        <w:tc>
          <w:tcPr>
            <w:tcW w:w="1170" w:type="dxa"/>
            <w:tcBorders>
              <w:top w:val="single" w:sz="6" w:space="0" w:color="auto"/>
              <w:left w:val="single" w:sz="4" w:space="0" w:color="auto"/>
              <w:right w:val="single" w:sz="6" w:space="0" w:color="auto"/>
            </w:tcBorders>
          </w:tcPr>
          <w:p w14:paraId="50AA83CC" w14:textId="1B2E2D01" w:rsidR="00A0376A" w:rsidRPr="00570FBE" w:rsidRDefault="00A0376A" w:rsidP="00E921FD">
            <w:pPr>
              <w:rPr>
                <w:sz w:val="20"/>
                <w:szCs w:val="20"/>
              </w:rPr>
            </w:pPr>
            <w:r w:rsidRPr="00570FBE">
              <w:rPr>
                <w:sz w:val="20"/>
                <w:szCs w:val="20"/>
              </w:rPr>
              <w:t>H0010</w:t>
            </w:r>
          </w:p>
        </w:tc>
        <w:tc>
          <w:tcPr>
            <w:tcW w:w="7992" w:type="dxa"/>
            <w:gridSpan w:val="3"/>
            <w:tcBorders>
              <w:top w:val="single" w:sz="6" w:space="0" w:color="auto"/>
              <w:left w:val="single" w:sz="6" w:space="0" w:color="auto"/>
              <w:right w:val="single" w:sz="6" w:space="0" w:color="auto"/>
            </w:tcBorders>
            <w:vAlign w:val="center"/>
          </w:tcPr>
          <w:p w14:paraId="388F166E" w14:textId="771AB1D1" w:rsidR="00A0376A" w:rsidRPr="00570FBE" w:rsidDel="00B02073" w:rsidRDefault="00A0376A" w:rsidP="00BE7BDD">
            <w:pPr>
              <w:rPr>
                <w:sz w:val="20"/>
                <w:szCs w:val="20"/>
              </w:rPr>
            </w:pPr>
            <w:r w:rsidRPr="00570FBE">
              <w:rPr>
                <w:sz w:val="20"/>
                <w:szCs w:val="20"/>
              </w:rPr>
              <w:t>Medically Supervised Withdrawal Services (Non Hospital based – exception rate for low RN</w:t>
            </w:r>
            <w:r w:rsidR="00476720">
              <w:rPr>
                <w:sz w:val="20"/>
                <w:szCs w:val="20"/>
              </w:rPr>
              <w:t>)</w:t>
            </w:r>
          </w:p>
        </w:tc>
        <w:tc>
          <w:tcPr>
            <w:tcW w:w="1800" w:type="dxa"/>
            <w:tcBorders>
              <w:top w:val="single" w:sz="6" w:space="0" w:color="auto"/>
              <w:left w:val="single" w:sz="6" w:space="0" w:color="auto"/>
              <w:right w:val="single" w:sz="6" w:space="0" w:color="auto"/>
            </w:tcBorders>
            <w:vAlign w:val="center"/>
          </w:tcPr>
          <w:p w14:paraId="57109710" w14:textId="77777777" w:rsidR="00A0376A" w:rsidRPr="00570FBE" w:rsidRDefault="00A0376A" w:rsidP="00BE7BDD">
            <w:pPr>
              <w:rPr>
                <w:sz w:val="20"/>
                <w:szCs w:val="20"/>
              </w:rPr>
            </w:pPr>
          </w:p>
        </w:tc>
        <w:tc>
          <w:tcPr>
            <w:tcW w:w="1980" w:type="dxa"/>
            <w:tcBorders>
              <w:top w:val="single" w:sz="6" w:space="0" w:color="auto"/>
              <w:left w:val="single" w:sz="6" w:space="0" w:color="auto"/>
              <w:right w:val="single" w:sz="6" w:space="0" w:color="auto"/>
            </w:tcBorders>
            <w:vAlign w:val="center"/>
          </w:tcPr>
          <w:p w14:paraId="499AD6F4" w14:textId="513AAC01" w:rsidR="00A0376A" w:rsidRPr="00570FBE" w:rsidRDefault="00A0376A" w:rsidP="00B02073">
            <w:pPr>
              <w:jc w:val="center"/>
              <w:rPr>
                <w:sz w:val="20"/>
                <w:szCs w:val="20"/>
              </w:rPr>
            </w:pPr>
            <w:r w:rsidRPr="00570FBE">
              <w:rPr>
                <w:sz w:val="20"/>
                <w:szCs w:val="20"/>
              </w:rPr>
              <w:t>$238.12 per diem</w:t>
            </w:r>
          </w:p>
        </w:tc>
      </w:tr>
      <w:tr w:rsidR="00A0376A" w:rsidRPr="00570FBE" w14:paraId="525A725F" w14:textId="54352ABA" w:rsidTr="00A0376A">
        <w:trPr>
          <w:cantSplit/>
        </w:trPr>
        <w:tc>
          <w:tcPr>
            <w:tcW w:w="1170" w:type="dxa"/>
            <w:tcBorders>
              <w:top w:val="single" w:sz="6" w:space="0" w:color="auto"/>
              <w:left w:val="single" w:sz="4" w:space="0" w:color="auto"/>
              <w:bottom w:val="single" w:sz="6" w:space="0" w:color="auto"/>
            </w:tcBorders>
          </w:tcPr>
          <w:p w14:paraId="5F30F57C" w14:textId="77777777" w:rsidR="00A0376A" w:rsidRPr="00570FBE" w:rsidRDefault="00A0376A" w:rsidP="00E921FD">
            <w:pPr>
              <w:rPr>
                <w:sz w:val="20"/>
                <w:szCs w:val="20"/>
              </w:rPr>
            </w:pPr>
          </w:p>
        </w:tc>
        <w:tc>
          <w:tcPr>
            <w:tcW w:w="7992" w:type="dxa"/>
            <w:gridSpan w:val="3"/>
            <w:tcBorders>
              <w:top w:val="single" w:sz="6" w:space="0" w:color="auto"/>
              <w:bottom w:val="single" w:sz="6" w:space="0" w:color="auto"/>
            </w:tcBorders>
            <w:vAlign w:val="center"/>
          </w:tcPr>
          <w:p w14:paraId="7446750E" w14:textId="77777777" w:rsidR="00A0376A" w:rsidRPr="00570FBE" w:rsidRDefault="00A0376A" w:rsidP="00BE7BDD">
            <w:pPr>
              <w:rPr>
                <w:sz w:val="20"/>
                <w:szCs w:val="20"/>
              </w:rPr>
            </w:pPr>
          </w:p>
        </w:tc>
        <w:tc>
          <w:tcPr>
            <w:tcW w:w="1800" w:type="dxa"/>
            <w:tcBorders>
              <w:top w:val="single" w:sz="6" w:space="0" w:color="auto"/>
              <w:bottom w:val="single" w:sz="6" w:space="0" w:color="auto"/>
              <w:right w:val="single" w:sz="6" w:space="0" w:color="auto"/>
            </w:tcBorders>
            <w:vAlign w:val="center"/>
          </w:tcPr>
          <w:p w14:paraId="62A440E5" w14:textId="77777777" w:rsidR="00A0376A" w:rsidRPr="00570FBE" w:rsidRDefault="00A0376A" w:rsidP="00BE7BDD">
            <w:pPr>
              <w:rPr>
                <w:sz w:val="20"/>
                <w:szCs w:val="20"/>
              </w:rPr>
            </w:pPr>
          </w:p>
        </w:tc>
        <w:tc>
          <w:tcPr>
            <w:tcW w:w="1980" w:type="dxa"/>
            <w:tcBorders>
              <w:top w:val="single" w:sz="6" w:space="0" w:color="auto"/>
              <w:bottom w:val="single" w:sz="6" w:space="0" w:color="auto"/>
              <w:right w:val="single" w:sz="6" w:space="0" w:color="auto"/>
            </w:tcBorders>
            <w:vAlign w:val="center"/>
          </w:tcPr>
          <w:p w14:paraId="16B5047A" w14:textId="77777777" w:rsidR="00A0376A" w:rsidRPr="00570FBE" w:rsidRDefault="00A0376A" w:rsidP="00B02073">
            <w:pPr>
              <w:jc w:val="center"/>
              <w:rPr>
                <w:sz w:val="20"/>
                <w:szCs w:val="20"/>
              </w:rPr>
            </w:pPr>
          </w:p>
        </w:tc>
      </w:tr>
      <w:tr w:rsidR="00A0376A" w:rsidRPr="00570FBE" w14:paraId="452B80E2" w14:textId="39798D2B" w:rsidTr="00A0376A">
        <w:trPr>
          <w:cantSplit/>
        </w:trPr>
        <w:tc>
          <w:tcPr>
            <w:tcW w:w="1170" w:type="dxa"/>
            <w:tcBorders>
              <w:top w:val="single" w:sz="6" w:space="0" w:color="auto"/>
              <w:left w:val="single" w:sz="4" w:space="0" w:color="auto"/>
              <w:right w:val="single" w:sz="6" w:space="0" w:color="auto"/>
            </w:tcBorders>
          </w:tcPr>
          <w:p w14:paraId="79C40770" w14:textId="77777777" w:rsidR="00A0376A" w:rsidRPr="00570FBE" w:rsidRDefault="00A0376A" w:rsidP="00E921FD">
            <w:pPr>
              <w:rPr>
                <w:sz w:val="20"/>
                <w:szCs w:val="20"/>
              </w:rPr>
            </w:pPr>
          </w:p>
          <w:p w14:paraId="705E46B3" w14:textId="77777777" w:rsidR="00A0376A" w:rsidRPr="00570FBE" w:rsidRDefault="00A0376A" w:rsidP="00E921FD">
            <w:pPr>
              <w:rPr>
                <w:sz w:val="20"/>
                <w:szCs w:val="20"/>
              </w:rPr>
            </w:pPr>
            <w:r w:rsidRPr="00570FBE">
              <w:rPr>
                <w:sz w:val="20"/>
                <w:szCs w:val="20"/>
              </w:rPr>
              <w:t>H2034</w:t>
            </w:r>
          </w:p>
        </w:tc>
        <w:tc>
          <w:tcPr>
            <w:tcW w:w="7992" w:type="dxa"/>
            <w:gridSpan w:val="3"/>
            <w:tcBorders>
              <w:top w:val="single" w:sz="6" w:space="0" w:color="auto"/>
              <w:left w:val="single" w:sz="6" w:space="0" w:color="auto"/>
              <w:right w:val="single" w:sz="6" w:space="0" w:color="auto"/>
            </w:tcBorders>
            <w:vAlign w:val="center"/>
          </w:tcPr>
          <w:p w14:paraId="6BCB3A55" w14:textId="77777777" w:rsidR="00A0376A" w:rsidRPr="00570FBE" w:rsidRDefault="00A0376A" w:rsidP="00BE7BDD">
            <w:pPr>
              <w:rPr>
                <w:sz w:val="20"/>
                <w:szCs w:val="20"/>
              </w:rPr>
            </w:pPr>
            <w:r w:rsidRPr="00570FBE">
              <w:rPr>
                <w:sz w:val="20"/>
                <w:szCs w:val="20"/>
              </w:rPr>
              <w:t xml:space="preserve">Halfway House Services </w:t>
            </w:r>
          </w:p>
        </w:tc>
        <w:tc>
          <w:tcPr>
            <w:tcW w:w="1800" w:type="dxa"/>
            <w:tcBorders>
              <w:top w:val="single" w:sz="6" w:space="0" w:color="auto"/>
              <w:left w:val="single" w:sz="6" w:space="0" w:color="auto"/>
              <w:right w:val="single" w:sz="6" w:space="0" w:color="auto"/>
            </w:tcBorders>
            <w:vAlign w:val="center"/>
          </w:tcPr>
          <w:p w14:paraId="029910F0" w14:textId="77777777" w:rsidR="00A0376A" w:rsidRPr="00570FBE" w:rsidRDefault="00A0376A" w:rsidP="00BE7BDD">
            <w:pPr>
              <w:rPr>
                <w:sz w:val="20"/>
                <w:szCs w:val="20"/>
              </w:rPr>
            </w:pPr>
            <w:r w:rsidRPr="00570FBE">
              <w:rPr>
                <w:sz w:val="20"/>
                <w:szCs w:val="20"/>
              </w:rPr>
              <w:t>$106.09 per diem</w:t>
            </w:r>
          </w:p>
        </w:tc>
        <w:tc>
          <w:tcPr>
            <w:tcW w:w="1980" w:type="dxa"/>
            <w:tcBorders>
              <w:top w:val="single" w:sz="6" w:space="0" w:color="auto"/>
              <w:left w:val="single" w:sz="6" w:space="0" w:color="auto"/>
              <w:right w:val="single" w:sz="6" w:space="0" w:color="auto"/>
            </w:tcBorders>
            <w:vAlign w:val="center"/>
          </w:tcPr>
          <w:p w14:paraId="07298417" w14:textId="6B4CEB7C" w:rsidR="00A0376A" w:rsidRPr="00570FBE" w:rsidRDefault="00A0376A" w:rsidP="00B02073">
            <w:pPr>
              <w:jc w:val="center"/>
              <w:rPr>
                <w:sz w:val="20"/>
                <w:szCs w:val="20"/>
              </w:rPr>
            </w:pPr>
            <w:r w:rsidRPr="00570FBE">
              <w:rPr>
                <w:sz w:val="20"/>
                <w:szCs w:val="20"/>
              </w:rPr>
              <w:t>$165.67 per diem</w:t>
            </w:r>
          </w:p>
        </w:tc>
      </w:tr>
      <w:tr w:rsidR="00A0376A" w:rsidRPr="00570FBE" w14:paraId="2913003F" w14:textId="5EBD152F" w:rsidTr="00A0376A">
        <w:trPr>
          <w:cantSplit/>
        </w:trPr>
        <w:tc>
          <w:tcPr>
            <w:tcW w:w="1170" w:type="dxa"/>
            <w:tcBorders>
              <w:top w:val="single" w:sz="6" w:space="0" w:color="auto"/>
              <w:left w:val="single" w:sz="4" w:space="0" w:color="auto"/>
              <w:bottom w:val="single" w:sz="6" w:space="0" w:color="auto"/>
            </w:tcBorders>
          </w:tcPr>
          <w:p w14:paraId="5631CA47" w14:textId="77777777" w:rsidR="00A0376A" w:rsidRPr="00570FBE" w:rsidRDefault="00A0376A" w:rsidP="00E921FD">
            <w:pPr>
              <w:rPr>
                <w:sz w:val="20"/>
                <w:szCs w:val="20"/>
              </w:rPr>
            </w:pPr>
          </w:p>
        </w:tc>
        <w:tc>
          <w:tcPr>
            <w:tcW w:w="7992" w:type="dxa"/>
            <w:gridSpan w:val="3"/>
            <w:tcBorders>
              <w:top w:val="single" w:sz="6" w:space="0" w:color="auto"/>
              <w:bottom w:val="single" w:sz="6" w:space="0" w:color="auto"/>
            </w:tcBorders>
            <w:vAlign w:val="center"/>
          </w:tcPr>
          <w:p w14:paraId="4F29EA0C" w14:textId="77777777" w:rsidR="00A0376A" w:rsidRPr="00570FBE" w:rsidRDefault="00A0376A" w:rsidP="00BE7BDD">
            <w:pPr>
              <w:rPr>
                <w:sz w:val="20"/>
                <w:szCs w:val="20"/>
              </w:rPr>
            </w:pPr>
          </w:p>
        </w:tc>
        <w:tc>
          <w:tcPr>
            <w:tcW w:w="1800" w:type="dxa"/>
            <w:tcBorders>
              <w:top w:val="single" w:sz="6" w:space="0" w:color="auto"/>
              <w:bottom w:val="single" w:sz="6" w:space="0" w:color="auto"/>
              <w:right w:val="single" w:sz="6" w:space="0" w:color="auto"/>
            </w:tcBorders>
            <w:vAlign w:val="center"/>
          </w:tcPr>
          <w:p w14:paraId="4DAAB5F3" w14:textId="77777777" w:rsidR="00A0376A" w:rsidRPr="00570FBE" w:rsidRDefault="00A0376A" w:rsidP="00BE7BDD">
            <w:pPr>
              <w:rPr>
                <w:sz w:val="20"/>
                <w:szCs w:val="20"/>
              </w:rPr>
            </w:pPr>
          </w:p>
        </w:tc>
        <w:tc>
          <w:tcPr>
            <w:tcW w:w="1980" w:type="dxa"/>
            <w:tcBorders>
              <w:top w:val="single" w:sz="6" w:space="0" w:color="auto"/>
              <w:bottom w:val="single" w:sz="6" w:space="0" w:color="auto"/>
              <w:right w:val="single" w:sz="6" w:space="0" w:color="auto"/>
            </w:tcBorders>
            <w:vAlign w:val="center"/>
          </w:tcPr>
          <w:p w14:paraId="16E29A12" w14:textId="77777777" w:rsidR="00A0376A" w:rsidRPr="00570FBE" w:rsidRDefault="00A0376A" w:rsidP="00B02073">
            <w:pPr>
              <w:jc w:val="center"/>
              <w:rPr>
                <w:sz w:val="20"/>
                <w:szCs w:val="20"/>
              </w:rPr>
            </w:pPr>
          </w:p>
        </w:tc>
      </w:tr>
      <w:tr w:rsidR="00A0376A" w:rsidRPr="00570FBE" w14:paraId="0929F383" w14:textId="0E3D70E5" w:rsidTr="00A0376A">
        <w:trPr>
          <w:cantSplit/>
        </w:trPr>
        <w:tc>
          <w:tcPr>
            <w:tcW w:w="1170" w:type="dxa"/>
            <w:tcBorders>
              <w:top w:val="single" w:sz="6" w:space="0" w:color="auto"/>
              <w:left w:val="single" w:sz="4" w:space="0" w:color="auto"/>
              <w:bottom w:val="single" w:sz="4" w:space="0" w:color="auto"/>
              <w:right w:val="single" w:sz="6" w:space="0" w:color="auto"/>
            </w:tcBorders>
          </w:tcPr>
          <w:p w14:paraId="080BD48A" w14:textId="77777777" w:rsidR="00A0376A" w:rsidRPr="00570FBE" w:rsidRDefault="00A0376A" w:rsidP="00E921FD">
            <w:pPr>
              <w:rPr>
                <w:sz w:val="20"/>
                <w:szCs w:val="20"/>
              </w:rPr>
            </w:pPr>
          </w:p>
          <w:p w14:paraId="48E56802" w14:textId="77777777" w:rsidR="00A0376A" w:rsidRPr="00570FBE" w:rsidRDefault="00A0376A" w:rsidP="00E921FD">
            <w:pPr>
              <w:rPr>
                <w:sz w:val="20"/>
                <w:szCs w:val="20"/>
              </w:rPr>
            </w:pPr>
            <w:r w:rsidRPr="00570FBE">
              <w:rPr>
                <w:sz w:val="20"/>
                <w:szCs w:val="20"/>
              </w:rPr>
              <w:t>H2036</w:t>
            </w:r>
          </w:p>
        </w:tc>
        <w:tc>
          <w:tcPr>
            <w:tcW w:w="7992" w:type="dxa"/>
            <w:gridSpan w:val="3"/>
            <w:tcBorders>
              <w:top w:val="single" w:sz="6" w:space="0" w:color="auto"/>
              <w:left w:val="single" w:sz="6" w:space="0" w:color="auto"/>
              <w:right w:val="single" w:sz="6" w:space="0" w:color="auto"/>
            </w:tcBorders>
            <w:vAlign w:val="center"/>
          </w:tcPr>
          <w:p w14:paraId="23D3DF35" w14:textId="77777777" w:rsidR="00A0376A" w:rsidRPr="00570FBE" w:rsidRDefault="00A0376A" w:rsidP="00BE7BDD">
            <w:pPr>
              <w:rPr>
                <w:sz w:val="20"/>
                <w:szCs w:val="20"/>
              </w:rPr>
            </w:pPr>
            <w:r w:rsidRPr="00570FBE">
              <w:rPr>
                <w:sz w:val="20"/>
                <w:szCs w:val="20"/>
              </w:rPr>
              <w:t xml:space="preserve">Extended Care </w:t>
            </w:r>
          </w:p>
        </w:tc>
        <w:tc>
          <w:tcPr>
            <w:tcW w:w="1800" w:type="dxa"/>
            <w:tcBorders>
              <w:top w:val="single" w:sz="6" w:space="0" w:color="auto"/>
              <w:left w:val="single" w:sz="6" w:space="0" w:color="auto"/>
              <w:right w:val="single" w:sz="6" w:space="0" w:color="auto"/>
            </w:tcBorders>
            <w:vAlign w:val="center"/>
          </w:tcPr>
          <w:p w14:paraId="6518F2DD" w14:textId="77777777" w:rsidR="00A0376A" w:rsidRPr="00570FBE" w:rsidRDefault="00A0376A" w:rsidP="00BE7BDD">
            <w:pPr>
              <w:rPr>
                <w:sz w:val="20"/>
                <w:szCs w:val="20"/>
              </w:rPr>
            </w:pPr>
            <w:r w:rsidRPr="00570FBE">
              <w:rPr>
                <w:sz w:val="20"/>
                <w:szCs w:val="20"/>
              </w:rPr>
              <w:t>$116.89 per diem</w:t>
            </w:r>
          </w:p>
        </w:tc>
        <w:tc>
          <w:tcPr>
            <w:tcW w:w="1980" w:type="dxa"/>
            <w:tcBorders>
              <w:top w:val="single" w:sz="6" w:space="0" w:color="auto"/>
              <w:left w:val="single" w:sz="6" w:space="0" w:color="auto"/>
              <w:right w:val="single" w:sz="6" w:space="0" w:color="auto"/>
            </w:tcBorders>
            <w:vAlign w:val="center"/>
          </w:tcPr>
          <w:p w14:paraId="6620B830" w14:textId="05A7B02F" w:rsidR="00A0376A" w:rsidRPr="00570FBE" w:rsidRDefault="00A0376A" w:rsidP="00B02073">
            <w:pPr>
              <w:jc w:val="center"/>
              <w:rPr>
                <w:sz w:val="20"/>
                <w:szCs w:val="20"/>
              </w:rPr>
            </w:pPr>
            <w:r w:rsidRPr="00570FBE">
              <w:rPr>
                <w:sz w:val="20"/>
                <w:szCs w:val="20"/>
              </w:rPr>
              <w:t>$137.21 per diem</w:t>
            </w:r>
          </w:p>
        </w:tc>
      </w:tr>
      <w:tr w:rsidR="00A0376A" w:rsidRPr="00570FBE" w14:paraId="3D5C5031" w14:textId="1046EFB8" w:rsidTr="00A0376A">
        <w:trPr>
          <w:cantSplit/>
        </w:trPr>
        <w:tc>
          <w:tcPr>
            <w:tcW w:w="1170" w:type="dxa"/>
            <w:tcBorders>
              <w:top w:val="single" w:sz="4" w:space="0" w:color="auto"/>
              <w:left w:val="single" w:sz="4" w:space="0" w:color="auto"/>
              <w:bottom w:val="single" w:sz="4" w:space="0" w:color="auto"/>
            </w:tcBorders>
          </w:tcPr>
          <w:p w14:paraId="3958AEA2" w14:textId="77777777" w:rsidR="00A0376A" w:rsidRPr="00570FBE" w:rsidRDefault="00A0376A" w:rsidP="00E921FD">
            <w:pPr>
              <w:rPr>
                <w:sz w:val="20"/>
                <w:szCs w:val="20"/>
              </w:rPr>
            </w:pPr>
          </w:p>
        </w:tc>
        <w:tc>
          <w:tcPr>
            <w:tcW w:w="7992" w:type="dxa"/>
            <w:gridSpan w:val="3"/>
            <w:tcBorders>
              <w:top w:val="single" w:sz="6" w:space="0" w:color="auto"/>
              <w:bottom w:val="single" w:sz="6" w:space="0" w:color="auto"/>
            </w:tcBorders>
            <w:vAlign w:val="center"/>
          </w:tcPr>
          <w:p w14:paraId="1A305545" w14:textId="77777777" w:rsidR="00A0376A" w:rsidRPr="00570FBE" w:rsidRDefault="00A0376A" w:rsidP="00BE7BDD">
            <w:pPr>
              <w:rPr>
                <w:sz w:val="20"/>
                <w:szCs w:val="20"/>
              </w:rPr>
            </w:pPr>
          </w:p>
        </w:tc>
        <w:tc>
          <w:tcPr>
            <w:tcW w:w="1800" w:type="dxa"/>
            <w:tcBorders>
              <w:top w:val="single" w:sz="6" w:space="0" w:color="auto"/>
              <w:bottom w:val="single" w:sz="6" w:space="0" w:color="auto"/>
              <w:right w:val="single" w:sz="6" w:space="0" w:color="auto"/>
            </w:tcBorders>
            <w:vAlign w:val="center"/>
          </w:tcPr>
          <w:p w14:paraId="1E124135" w14:textId="77777777" w:rsidR="00A0376A" w:rsidRPr="00570FBE" w:rsidRDefault="00A0376A" w:rsidP="00BE7BDD">
            <w:pPr>
              <w:rPr>
                <w:sz w:val="20"/>
                <w:szCs w:val="20"/>
              </w:rPr>
            </w:pPr>
          </w:p>
        </w:tc>
        <w:tc>
          <w:tcPr>
            <w:tcW w:w="1980" w:type="dxa"/>
            <w:tcBorders>
              <w:top w:val="single" w:sz="6" w:space="0" w:color="auto"/>
              <w:bottom w:val="single" w:sz="6" w:space="0" w:color="auto"/>
              <w:right w:val="single" w:sz="6" w:space="0" w:color="auto"/>
            </w:tcBorders>
            <w:vAlign w:val="center"/>
          </w:tcPr>
          <w:p w14:paraId="0C671700" w14:textId="77777777" w:rsidR="00A0376A" w:rsidRPr="00570FBE" w:rsidRDefault="00A0376A" w:rsidP="00B02073">
            <w:pPr>
              <w:jc w:val="center"/>
              <w:rPr>
                <w:sz w:val="20"/>
                <w:szCs w:val="20"/>
              </w:rPr>
            </w:pPr>
          </w:p>
        </w:tc>
      </w:tr>
      <w:tr w:rsidR="00A0376A" w:rsidRPr="00570FBE" w14:paraId="4032F962" w14:textId="69EA1478" w:rsidTr="00A0376A">
        <w:trPr>
          <w:cantSplit/>
        </w:trPr>
        <w:tc>
          <w:tcPr>
            <w:tcW w:w="1170" w:type="dxa"/>
            <w:tcBorders>
              <w:top w:val="single" w:sz="4" w:space="0" w:color="auto"/>
              <w:left w:val="single" w:sz="4" w:space="0" w:color="auto"/>
              <w:bottom w:val="single" w:sz="6" w:space="0" w:color="auto"/>
              <w:right w:val="single" w:sz="6" w:space="0" w:color="auto"/>
            </w:tcBorders>
          </w:tcPr>
          <w:p w14:paraId="74660C98" w14:textId="77777777" w:rsidR="00A0376A" w:rsidRPr="00570FBE" w:rsidRDefault="00A0376A" w:rsidP="00E921FD">
            <w:pPr>
              <w:rPr>
                <w:sz w:val="20"/>
                <w:szCs w:val="20"/>
              </w:rPr>
            </w:pPr>
          </w:p>
          <w:p w14:paraId="09FE1364" w14:textId="77777777" w:rsidR="00A0376A" w:rsidRPr="00570FBE" w:rsidRDefault="00A0376A" w:rsidP="00E921FD">
            <w:pPr>
              <w:rPr>
                <w:sz w:val="20"/>
                <w:szCs w:val="20"/>
              </w:rPr>
            </w:pPr>
            <w:r w:rsidRPr="00570FBE">
              <w:rPr>
                <w:sz w:val="20"/>
                <w:szCs w:val="20"/>
              </w:rPr>
              <w:t>H2036 HF</w:t>
            </w:r>
          </w:p>
        </w:tc>
        <w:tc>
          <w:tcPr>
            <w:tcW w:w="7992" w:type="dxa"/>
            <w:gridSpan w:val="3"/>
            <w:tcBorders>
              <w:top w:val="single" w:sz="6" w:space="0" w:color="auto"/>
              <w:left w:val="single" w:sz="6" w:space="0" w:color="auto"/>
              <w:right w:val="single" w:sz="6" w:space="0" w:color="auto"/>
            </w:tcBorders>
            <w:vAlign w:val="center"/>
          </w:tcPr>
          <w:p w14:paraId="733A93A7" w14:textId="77777777" w:rsidR="00A0376A" w:rsidRPr="00570FBE" w:rsidRDefault="00A0376A" w:rsidP="00BE7BDD">
            <w:pPr>
              <w:rPr>
                <w:sz w:val="20"/>
                <w:szCs w:val="20"/>
              </w:rPr>
            </w:pPr>
            <w:r w:rsidRPr="00570FBE">
              <w:rPr>
                <w:sz w:val="20"/>
                <w:szCs w:val="20"/>
              </w:rPr>
              <w:t>Residential Rehabilitation Type 1</w:t>
            </w:r>
          </w:p>
        </w:tc>
        <w:tc>
          <w:tcPr>
            <w:tcW w:w="1800" w:type="dxa"/>
            <w:tcBorders>
              <w:top w:val="single" w:sz="6" w:space="0" w:color="auto"/>
              <w:left w:val="single" w:sz="6" w:space="0" w:color="auto"/>
              <w:right w:val="single" w:sz="6" w:space="0" w:color="auto"/>
            </w:tcBorders>
            <w:vAlign w:val="center"/>
          </w:tcPr>
          <w:p w14:paraId="4567F51B" w14:textId="77777777" w:rsidR="00A0376A" w:rsidRPr="00570FBE" w:rsidRDefault="00A0376A" w:rsidP="00BE7BDD">
            <w:pPr>
              <w:rPr>
                <w:sz w:val="20"/>
                <w:szCs w:val="20"/>
              </w:rPr>
            </w:pPr>
            <w:r w:rsidRPr="00570FBE">
              <w:rPr>
                <w:sz w:val="20"/>
                <w:szCs w:val="20"/>
              </w:rPr>
              <w:t>$224.44 per diem</w:t>
            </w:r>
          </w:p>
        </w:tc>
        <w:tc>
          <w:tcPr>
            <w:tcW w:w="1980" w:type="dxa"/>
            <w:tcBorders>
              <w:top w:val="single" w:sz="6" w:space="0" w:color="auto"/>
              <w:left w:val="single" w:sz="6" w:space="0" w:color="auto"/>
              <w:right w:val="single" w:sz="6" w:space="0" w:color="auto"/>
            </w:tcBorders>
            <w:vAlign w:val="center"/>
          </w:tcPr>
          <w:p w14:paraId="542025A5" w14:textId="55AAFFE0" w:rsidR="00A0376A" w:rsidRPr="00570FBE" w:rsidRDefault="00A0376A" w:rsidP="00B02073">
            <w:pPr>
              <w:jc w:val="center"/>
              <w:rPr>
                <w:sz w:val="20"/>
                <w:szCs w:val="20"/>
              </w:rPr>
            </w:pPr>
            <w:r w:rsidRPr="00570FBE">
              <w:rPr>
                <w:sz w:val="20"/>
                <w:szCs w:val="20"/>
              </w:rPr>
              <w:t>$287.91 per diem</w:t>
            </w:r>
          </w:p>
        </w:tc>
      </w:tr>
      <w:tr w:rsidR="00A0376A" w:rsidRPr="00570FBE" w14:paraId="30BD4FF5" w14:textId="705113EA" w:rsidTr="00A0376A">
        <w:trPr>
          <w:cantSplit/>
        </w:trPr>
        <w:tc>
          <w:tcPr>
            <w:tcW w:w="1170" w:type="dxa"/>
            <w:tcBorders>
              <w:top w:val="single" w:sz="6" w:space="0" w:color="auto"/>
              <w:left w:val="single" w:sz="4" w:space="0" w:color="auto"/>
              <w:bottom w:val="single" w:sz="4" w:space="0" w:color="auto"/>
            </w:tcBorders>
          </w:tcPr>
          <w:p w14:paraId="5A24142C" w14:textId="77777777" w:rsidR="00A0376A" w:rsidRPr="00570FBE" w:rsidRDefault="00A0376A" w:rsidP="00E921FD">
            <w:pPr>
              <w:rPr>
                <w:sz w:val="20"/>
                <w:szCs w:val="20"/>
              </w:rPr>
            </w:pPr>
          </w:p>
        </w:tc>
        <w:tc>
          <w:tcPr>
            <w:tcW w:w="7992" w:type="dxa"/>
            <w:gridSpan w:val="3"/>
            <w:tcBorders>
              <w:top w:val="single" w:sz="6" w:space="0" w:color="auto"/>
              <w:bottom w:val="single" w:sz="6" w:space="0" w:color="auto"/>
            </w:tcBorders>
            <w:vAlign w:val="center"/>
          </w:tcPr>
          <w:p w14:paraId="3526BC1E" w14:textId="77777777" w:rsidR="00A0376A" w:rsidRPr="00570FBE" w:rsidRDefault="00A0376A" w:rsidP="00BE7BDD">
            <w:pPr>
              <w:rPr>
                <w:sz w:val="20"/>
                <w:szCs w:val="20"/>
              </w:rPr>
            </w:pPr>
          </w:p>
        </w:tc>
        <w:tc>
          <w:tcPr>
            <w:tcW w:w="1800" w:type="dxa"/>
            <w:tcBorders>
              <w:top w:val="single" w:sz="6" w:space="0" w:color="auto"/>
              <w:bottom w:val="single" w:sz="6" w:space="0" w:color="auto"/>
              <w:right w:val="single" w:sz="6" w:space="0" w:color="auto"/>
            </w:tcBorders>
            <w:vAlign w:val="center"/>
          </w:tcPr>
          <w:p w14:paraId="73EEF1C0" w14:textId="77777777" w:rsidR="00A0376A" w:rsidRPr="00570FBE" w:rsidRDefault="00A0376A" w:rsidP="00BE7BDD">
            <w:pPr>
              <w:rPr>
                <w:sz w:val="20"/>
                <w:szCs w:val="20"/>
              </w:rPr>
            </w:pPr>
          </w:p>
        </w:tc>
        <w:tc>
          <w:tcPr>
            <w:tcW w:w="1980" w:type="dxa"/>
            <w:tcBorders>
              <w:top w:val="single" w:sz="6" w:space="0" w:color="auto"/>
              <w:bottom w:val="single" w:sz="6" w:space="0" w:color="auto"/>
              <w:right w:val="single" w:sz="6" w:space="0" w:color="auto"/>
            </w:tcBorders>
            <w:vAlign w:val="center"/>
          </w:tcPr>
          <w:p w14:paraId="7175E434" w14:textId="77777777" w:rsidR="00A0376A" w:rsidRPr="00570FBE" w:rsidRDefault="00A0376A" w:rsidP="00B02073">
            <w:pPr>
              <w:jc w:val="center"/>
              <w:rPr>
                <w:sz w:val="20"/>
                <w:szCs w:val="20"/>
              </w:rPr>
            </w:pPr>
          </w:p>
        </w:tc>
      </w:tr>
      <w:tr w:rsidR="00A0376A" w:rsidRPr="00570FBE" w14:paraId="327994E3" w14:textId="52C083D1" w:rsidTr="00A0376A">
        <w:trPr>
          <w:cantSplit/>
        </w:trPr>
        <w:tc>
          <w:tcPr>
            <w:tcW w:w="1170" w:type="dxa"/>
            <w:tcBorders>
              <w:top w:val="single" w:sz="4" w:space="0" w:color="auto"/>
              <w:left w:val="single" w:sz="4" w:space="0" w:color="auto"/>
              <w:bottom w:val="single" w:sz="4" w:space="0" w:color="auto"/>
              <w:right w:val="single" w:sz="4" w:space="0" w:color="auto"/>
            </w:tcBorders>
          </w:tcPr>
          <w:p w14:paraId="4DC726B2" w14:textId="77777777" w:rsidR="00A0376A" w:rsidRPr="00570FBE" w:rsidRDefault="00A0376A" w:rsidP="00E921FD">
            <w:pPr>
              <w:rPr>
                <w:sz w:val="20"/>
                <w:szCs w:val="20"/>
              </w:rPr>
            </w:pPr>
          </w:p>
          <w:p w14:paraId="6C245C25" w14:textId="77777777" w:rsidR="00A0376A" w:rsidRPr="00570FBE" w:rsidRDefault="00A0376A" w:rsidP="00E921FD">
            <w:pPr>
              <w:rPr>
                <w:sz w:val="20"/>
                <w:szCs w:val="20"/>
              </w:rPr>
            </w:pPr>
            <w:r w:rsidRPr="00570FBE">
              <w:rPr>
                <w:sz w:val="20"/>
                <w:szCs w:val="20"/>
              </w:rPr>
              <w:t>H2034 HF</w:t>
            </w:r>
          </w:p>
        </w:tc>
        <w:tc>
          <w:tcPr>
            <w:tcW w:w="7992" w:type="dxa"/>
            <w:gridSpan w:val="3"/>
            <w:tcBorders>
              <w:top w:val="single" w:sz="6" w:space="0" w:color="auto"/>
              <w:left w:val="single" w:sz="4" w:space="0" w:color="auto"/>
              <w:bottom w:val="single" w:sz="6" w:space="0" w:color="auto"/>
              <w:right w:val="single" w:sz="6" w:space="0" w:color="auto"/>
            </w:tcBorders>
            <w:vAlign w:val="center"/>
          </w:tcPr>
          <w:p w14:paraId="49EFDD58" w14:textId="77777777" w:rsidR="00A0376A" w:rsidRPr="00570FBE" w:rsidRDefault="00A0376A" w:rsidP="00BE7BDD">
            <w:pPr>
              <w:rPr>
                <w:sz w:val="20"/>
                <w:szCs w:val="20"/>
              </w:rPr>
            </w:pPr>
            <w:r w:rsidRPr="00570FBE">
              <w:rPr>
                <w:sz w:val="20"/>
                <w:szCs w:val="20"/>
              </w:rPr>
              <w:t>Residential Rehabilitation Type II</w:t>
            </w:r>
          </w:p>
        </w:tc>
        <w:tc>
          <w:tcPr>
            <w:tcW w:w="1800" w:type="dxa"/>
            <w:tcBorders>
              <w:top w:val="single" w:sz="6" w:space="0" w:color="auto"/>
              <w:left w:val="single" w:sz="6" w:space="0" w:color="auto"/>
              <w:right w:val="single" w:sz="6" w:space="0" w:color="auto"/>
            </w:tcBorders>
            <w:vAlign w:val="center"/>
          </w:tcPr>
          <w:p w14:paraId="14B302A8" w14:textId="77777777" w:rsidR="00A0376A" w:rsidRPr="00570FBE" w:rsidRDefault="00A0376A" w:rsidP="00BE7BDD">
            <w:pPr>
              <w:rPr>
                <w:sz w:val="20"/>
                <w:szCs w:val="20"/>
              </w:rPr>
            </w:pPr>
            <w:r w:rsidRPr="00570FBE">
              <w:rPr>
                <w:sz w:val="20"/>
                <w:szCs w:val="20"/>
              </w:rPr>
              <w:t>119.65 per diem</w:t>
            </w:r>
          </w:p>
        </w:tc>
        <w:tc>
          <w:tcPr>
            <w:tcW w:w="1980" w:type="dxa"/>
            <w:tcBorders>
              <w:top w:val="single" w:sz="6" w:space="0" w:color="auto"/>
              <w:left w:val="single" w:sz="6" w:space="0" w:color="auto"/>
              <w:right w:val="single" w:sz="6" w:space="0" w:color="auto"/>
            </w:tcBorders>
            <w:vAlign w:val="center"/>
          </w:tcPr>
          <w:p w14:paraId="3E8DDC8A" w14:textId="3FD5A1FD" w:rsidR="00A0376A" w:rsidRPr="00570FBE" w:rsidRDefault="00A0376A" w:rsidP="00B02073">
            <w:pPr>
              <w:jc w:val="center"/>
              <w:rPr>
                <w:sz w:val="20"/>
                <w:szCs w:val="20"/>
              </w:rPr>
            </w:pPr>
            <w:r w:rsidRPr="00570FBE">
              <w:rPr>
                <w:sz w:val="20"/>
                <w:szCs w:val="20"/>
              </w:rPr>
              <w:t>$165.67 per diem</w:t>
            </w:r>
          </w:p>
        </w:tc>
      </w:tr>
      <w:tr w:rsidR="00A0376A" w:rsidRPr="00570FBE" w14:paraId="2741FD94" w14:textId="63527E63" w:rsidTr="00A0376A">
        <w:trPr>
          <w:cantSplit/>
        </w:trPr>
        <w:tc>
          <w:tcPr>
            <w:tcW w:w="1170" w:type="dxa"/>
            <w:tcBorders>
              <w:top w:val="single" w:sz="4" w:space="0" w:color="auto"/>
              <w:left w:val="single" w:sz="4" w:space="0" w:color="auto"/>
              <w:bottom w:val="single" w:sz="4" w:space="0" w:color="auto"/>
            </w:tcBorders>
          </w:tcPr>
          <w:p w14:paraId="40BDD125" w14:textId="77777777" w:rsidR="00A0376A" w:rsidRPr="00570FBE" w:rsidRDefault="00A0376A" w:rsidP="00E921FD">
            <w:pPr>
              <w:rPr>
                <w:sz w:val="20"/>
                <w:szCs w:val="20"/>
              </w:rPr>
            </w:pPr>
          </w:p>
        </w:tc>
        <w:tc>
          <w:tcPr>
            <w:tcW w:w="7992" w:type="dxa"/>
            <w:gridSpan w:val="3"/>
            <w:tcBorders>
              <w:top w:val="single" w:sz="6" w:space="0" w:color="auto"/>
              <w:bottom w:val="single" w:sz="6" w:space="0" w:color="auto"/>
            </w:tcBorders>
            <w:vAlign w:val="center"/>
          </w:tcPr>
          <w:p w14:paraId="4D0D5115" w14:textId="77777777" w:rsidR="00A0376A" w:rsidRPr="00570FBE" w:rsidRDefault="00A0376A" w:rsidP="00BE7BDD">
            <w:pPr>
              <w:rPr>
                <w:sz w:val="20"/>
                <w:szCs w:val="20"/>
              </w:rPr>
            </w:pPr>
          </w:p>
        </w:tc>
        <w:tc>
          <w:tcPr>
            <w:tcW w:w="1800" w:type="dxa"/>
            <w:tcBorders>
              <w:top w:val="single" w:sz="6" w:space="0" w:color="auto"/>
              <w:bottom w:val="single" w:sz="6" w:space="0" w:color="auto"/>
              <w:right w:val="single" w:sz="6" w:space="0" w:color="auto"/>
            </w:tcBorders>
            <w:vAlign w:val="center"/>
          </w:tcPr>
          <w:p w14:paraId="3C4B13C3" w14:textId="77777777" w:rsidR="00A0376A" w:rsidRPr="00570FBE" w:rsidRDefault="00A0376A" w:rsidP="00BE7BDD">
            <w:pPr>
              <w:rPr>
                <w:sz w:val="20"/>
                <w:szCs w:val="20"/>
              </w:rPr>
            </w:pPr>
          </w:p>
        </w:tc>
        <w:tc>
          <w:tcPr>
            <w:tcW w:w="1980" w:type="dxa"/>
            <w:tcBorders>
              <w:top w:val="single" w:sz="6" w:space="0" w:color="auto"/>
              <w:bottom w:val="single" w:sz="6" w:space="0" w:color="auto"/>
              <w:right w:val="single" w:sz="6" w:space="0" w:color="auto"/>
            </w:tcBorders>
            <w:vAlign w:val="center"/>
          </w:tcPr>
          <w:p w14:paraId="6EC77726" w14:textId="77777777" w:rsidR="00A0376A" w:rsidRPr="00570FBE" w:rsidRDefault="00A0376A" w:rsidP="00B02073">
            <w:pPr>
              <w:jc w:val="center"/>
              <w:rPr>
                <w:sz w:val="20"/>
                <w:szCs w:val="20"/>
              </w:rPr>
            </w:pPr>
          </w:p>
        </w:tc>
      </w:tr>
      <w:tr w:rsidR="00A0376A" w:rsidRPr="00570FBE" w14:paraId="629B3A6C" w14:textId="7532EF2D" w:rsidTr="00A0376A">
        <w:trPr>
          <w:cantSplit/>
        </w:trPr>
        <w:tc>
          <w:tcPr>
            <w:tcW w:w="1170" w:type="dxa"/>
            <w:tcBorders>
              <w:top w:val="single" w:sz="4" w:space="0" w:color="auto"/>
              <w:left w:val="single" w:sz="4" w:space="0" w:color="auto"/>
              <w:bottom w:val="single" w:sz="4" w:space="0" w:color="auto"/>
              <w:right w:val="single" w:sz="4" w:space="0" w:color="auto"/>
            </w:tcBorders>
          </w:tcPr>
          <w:p w14:paraId="73168ECD" w14:textId="77777777" w:rsidR="00A0376A" w:rsidRPr="00570FBE" w:rsidRDefault="00A0376A" w:rsidP="00E921FD">
            <w:pPr>
              <w:rPr>
                <w:sz w:val="20"/>
                <w:szCs w:val="20"/>
              </w:rPr>
            </w:pPr>
            <w:r w:rsidRPr="00570FBE">
              <w:rPr>
                <w:sz w:val="20"/>
                <w:szCs w:val="20"/>
              </w:rPr>
              <w:t>H2036 HA</w:t>
            </w:r>
          </w:p>
        </w:tc>
        <w:tc>
          <w:tcPr>
            <w:tcW w:w="7992" w:type="dxa"/>
            <w:gridSpan w:val="3"/>
            <w:tcBorders>
              <w:top w:val="single" w:sz="6" w:space="0" w:color="auto"/>
              <w:left w:val="single" w:sz="4" w:space="0" w:color="auto"/>
              <w:right w:val="single" w:sz="6" w:space="0" w:color="auto"/>
            </w:tcBorders>
            <w:vAlign w:val="center"/>
          </w:tcPr>
          <w:p w14:paraId="4371568B" w14:textId="77777777" w:rsidR="00A0376A" w:rsidRPr="00570FBE" w:rsidRDefault="00A0376A" w:rsidP="00BE7BDD">
            <w:pPr>
              <w:rPr>
                <w:sz w:val="20"/>
                <w:szCs w:val="20"/>
              </w:rPr>
            </w:pPr>
            <w:r w:rsidRPr="00570FBE">
              <w:rPr>
                <w:sz w:val="20"/>
                <w:szCs w:val="20"/>
              </w:rPr>
              <w:t>Adolescent Residential Rehabilitation</w:t>
            </w:r>
          </w:p>
        </w:tc>
        <w:tc>
          <w:tcPr>
            <w:tcW w:w="1800" w:type="dxa"/>
            <w:tcBorders>
              <w:top w:val="single" w:sz="6" w:space="0" w:color="auto"/>
              <w:left w:val="single" w:sz="6" w:space="0" w:color="auto"/>
              <w:right w:val="single" w:sz="6" w:space="0" w:color="auto"/>
            </w:tcBorders>
            <w:vAlign w:val="center"/>
          </w:tcPr>
          <w:p w14:paraId="7BBED26B" w14:textId="77777777" w:rsidR="00A0376A" w:rsidRPr="00570FBE" w:rsidRDefault="00A0376A" w:rsidP="00BE7BDD">
            <w:pPr>
              <w:rPr>
                <w:sz w:val="20"/>
                <w:szCs w:val="20"/>
              </w:rPr>
            </w:pPr>
            <w:r w:rsidRPr="00570FBE">
              <w:rPr>
                <w:sz w:val="20"/>
                <w:szCs w:val="20"/>
              </w:rPr>
              <w:t>$187.67 per diem</w:t>
            </w:r>
          </w:p>
        </w:tc>
        <w:tc>
          <w:tcPr>
            <w:tcW w:w="1980" w:type="dxa"/>
            <w:tcBorders>
              <w:top w:val="single" w:sz="6" w:space="0" w:color="auto"/>
              <w:left w:val="single" w:sz="6" w:space="0" w:color="auto"/>
              <w:right w:val="single" w:sz="6" w:space="0" w:color="auto"/>
            </w:tcBorders>
            <w:vAlign w:val="center"/>
          </w:tcPr>
          <w:p w14:paraId="3E0E93A6" w14:textId="2E7BAAD3" w:rsidR="00A0376A" w:rsidRPr="00570FBE" w:rsidRDefault="00A0376A" w:rsidP="00B02073">
            <w:pPr>
              <w:jc w:val="center"/>
              <w:rPr>
                <w:sz w:val="20"/>
                <w:szCs w:val="20"/>
              </w:rPr>
            </w:pPr>
            <w:r w:rsidRPr="00570FBE">
              <w:rPr>
                <w:sz w:val="20"/>
                <w:szCs w:val="20"/>
              </w:rPr>
              <w:t>$254.78 per diem</w:t>
            </w:r>
          </w:p>
        </w:tc>
      </w:tr>
      <w:tr w:rsidR="00A0376A" w:rsidRPr="00570FBE" w14:paraId="0016CE51" w14:textId="50431C59" w:rsidTr="00A0376A">
        <w:trPr>
          <w:cantSplit/>
        </w:trPr>
        <w:tc>
          <w:tcPr>
            <w:tcW w:w="1170" w:type="dxa"/>
            <w:tcBorders>
              <w:top w:val="single" w:sz="4" w:space="0" w:color="auto"/>
              <w:left w:val="single" w:sz="4" w:space="0" w:color="auto"/>
              <w:bottom w:val="single" w:sz="6" w:space="0" w:color="auto"/>
            </w:tcBorders>
          </w:tcPr>
          <w:p w14:paraId="0FD27782" w14:textId="77777777" w:rsidR="00A0376A" w:rsidRPr="00570FBE" w:rsidRDefault="00A0376A" w:rsidP="00E921FD">
            <w:pPr>
              <w:rPr>
                <w:sz w:val="20"/>
                <w:szCs w:val="20"/>
              </w:rPr>
            </w:pPr>
          </w:p>
        </w:tc>
        <w:tc>
          <w:tcPr>
            <w:tcW w:w="7992" w:type="dxa"/>
            <w:gridSpan w:val="3"/>
            <w:tcBorders>
              <w:top w:val="single" w:sz="6" w:space="0" w:color="auto"/>
              <w:bottom w:val="single" w:sz="6" w:space="0" w:color="auto"/>
            </w:tcBorders>
            <w:vAlign w:val="center"/>
          </w:tcPr>
          <w:p w14:paraId="183F7432" w14:textId="77777777" w:rsidR="00A0376A" w:rsidRPr="00570FBE" w:rsidRDefault="00A0376A" w:rsidP="00BE7BDD">
            <w:pPr>
              <w:rPr>
                <w:sz w:val="20"/>
                <w:szCs w:val="20"/>
              </w:rPr>
            </w:pPr>
          </w:p>
        </w:tc>
        <w:tc>
          <w:tcPr>
            <w:tcW w:w="1800" w:type="dxa"/>
            <w:tcBorders>
              <w:top w:val="single" w:sz="6" w:space="0" w:color="auto"/>
              <w:bottom w:val="single" w:sz="6" w:space="0" w:color="auto"/>
              <w:right w:val="single" w:sz="6" w:space="0" w:color="auto"/>
            </w:tcBorders>
            <w:vAlign w:val="center"/>
          </w:tcPr>
          <w:p w14:paraId="3716C881" w14:textId="77777777" w:rsidR="00A0376A" w:rsidRPr="00570FBE" w:rsidRDefault="00A0376A" w:rsidP="00BE7BDD">
            <w:pPr>
              <w:rPr>
                <w:sz w:val="20"/>
                <w:szCs w:val="20"/>
              </w:rPr>
            </w:pPr>
          </w:p>
        </w:tc>
        <w:tc>
          <w:tcPr>
            <w:tcW w:w="1980" w:type="dxa"/>
            <w:tcBorders>
              <w:top w:val="single" w:sz="6" w:space="0" w:color="auto"/>
              <w:bottom w:val="single" w:sz="6" w:space="0" w:color="auto"/>
              <w:right w:val="single" w:sz="6" w:space="0" w:color="auto"/>
            </w:tcBorders>
            <w:vAlign w:val="center"/>
          </w:tcPr>
          <w:p w14:paraId="39A36264" w14:textId="77777777" w:rsidR="00A0376A" w:rsidRPr="00570FBE" w:rsidRDefault="00A0376A" w:rsidP="00B02073">
            <w:pPr>
              <w:jc w:val="center"/>
              <w:rPr>
                <w:sz w:val="20"/>
                <w:szCs w:val="20"/>
              </w:rPr>
            </w:pPr>
          </w:p>
        </w:tc>
      </w:tr>
      <w:tr w:rsidR="00A0376A" w:rsidRPr="00570FBE" w14:paraId="1663EDBC" w14:textId="4C026AEC" w:rsidTr="00A0376A">
        <w:trPr>
          <w:cantSplit/>
        </w:trPr>
        <w:tc>
          <w:tcPr>
            <w:tcW w:w="1170" w:type="dxa"/>
            <w:tcBorders>
              <w:top w:val="single" w:sz="6" w:space="0" w:color="auto"/>
              <w:left w:val="single" w:sz="4" w:space="0" w:color="auto"/>
              <w:bottom w:val="single" w:sz="4" w:space="0" w:color="auto"/>
              <w:right w:val="single" w:sz="6" w:space="0" w:color="auto"/>
            </w:tcBorders>
          </w:tcPr>
          <w:p w14:paraId="39C3B073" w14:textId="77777777" w:rsidR="00A0376A" w:rsidRPr="00570FBE" w:rsidRDefault="00A0376A" w:rsidP="00E921FD">
            <w:pPr>
              <w:rPr>
                <w:sz w:val="20"/>
                <w:szCs w:val="20"/>
              </w:rPr>
            </w:pPr>
            <w:r w:rsidRPr="00570FBE">
              <w:rPr>
                <w:sz w:val="20"/>
                <w:szCs w:val="20"/>
              </w:rPr>
              <w:t>T1020 HF</w:t>
            </w:r>
          </w:p>
        </w:tc>
        <w:tc>
          <w:tcPr>
            <w:tcW w:w="7992" w:type="dxa"/>
            <w:gridSpan w:val="3"/>
            <w:tcBorders>
              <w:top w:val="single" w:sz="6" w:space="0" w:color="auto"/>
              <w:left w:val="single" w:sz="6" w:space="0" w:color="auto"/>
              <w:bottom w:val="single" w:sz="4" w:space="0" w:color="auto"/>
              <w:right w:val="single" w:sz="6" w:space="0" w:color="auto"/>
            </w:tcBorders>
            <w:vAlign w:val="center"/>
          </w:tcPr>
          <w:p w14:paraId="23550410" w14:textId="7345DD42" w:rsidR="00A0376A" w:rsidRPr="00570FBE" w:rsidRDefault="00A0376A" w:rsidP="00BE7BDD">
            <w:pPr>
              <w:rPr>
                <w:sz w:val="20"/>
                <w:szCs w:val="20"/>
              </w:rPr>
            </w:pPr>
            <w:r w:rsidRPr="00570FBE">
              <w:rPr>
                <w:sz w:val="20"/>
                <w:szCs w:val="20"/>
              </w:rPr>
              <w:t>Personal Care - Substance Use (Substance Use Shelter Services)</w:t>
            </w:r>
          </w:p>
        </w:tc>
        <w:tc>
          <w:tcPr>
            <w:tcW w:w="1800" w:type="dxa"/>
            <w:tcBorders>
              <w:top w:val="single" w:sz="6" w:space="0" w:color="auto"/>
              <w:left w:val="single" w:sz="6" w:space="0" w:color="auto"/>
              <w:bottom w:val="single" w:sz="4" w:space="0" w:color="auto"/>
              <w:right w:val="single" w:sz="6" w:space="0" w:color="auto"/>
            </w:tcBorders>
            <w:vAlign w:val="center"/>
          </w:tcPr>
          <w:p w14:paraId="3C72AD02" w14:textId="77777777" w:rsidR="00A0376A" w:rsidRPr="00570FBE" w:rsidRDefault="00A0376A" w:rsidP="00BE7BDD">
            <w:pPr>
              <w:rPr>
                <w:sz w:val="20"/>
                <w:szCs w:val="20"/>
              </w:rPr>
            </w:pPr>
            <w:r w:rsidRPr="00570FBE">
              <w:rPr>
                <w:sz w:val="20"/>
                <w:szCs w:val="20"/>
              </w:rPr>
              <w:t>$56.87 per diem</w:t>
            </w:r>
          </w:p>
        </w:tc>
        <w:tc>
          <w:tcPr>
            <w:tcW w:w="1980" w:type="dxa"/>
            <w:tcBorders>
              <w:top w:val="single" w:sz="6" w:space="0" w:color="auto"/>
              <w:left w:val="single" w:sz="6" w:space="0" w:color="auto"/>
              <w:bottom w:val="single" w:sz="4" w:space="0" w:color="auto"/>
              <w:right w:val="single" w:sz="6" w:space="0" w:color="auto"/>
            </w:tcBorders>
          </w:tcPr>
          <w:p w14:paraId="13CCBC59" w14:textId="77777777" w:rsidR="00A0376A" w:rsidRPr="00570FBE" w:rsidRDefault="00A0376A" w:rsidP="00BE7BDD">
            <w:pPr>
              <w:rPr>
                <w:sz w:val="20"/>
                <w:szCs w:val="20"/>
              </w:rPr>
            </w:pPr>
          </w:p>
        </w:tc>
      </w:tr>
    </w:tbl>
    <w:p w14:paraId="12A40E21" w14:textId="1FB6F7CD" w:rsidR="00E255C8" w:rsidRDefault="00E921FD" w:rsidP="0044148B">
      <w:pPr>
        <w:ind w:hanging="180"/>
        <w:rPr>
          <w:sz w:val="22"/>
          <w:szCs w:val="22"/>
        </w:rPr>
      </w:pPr>
      <w:r>
        <w:rPr>
          <w:sz w:val="22"/>
          <w:szCs w:val="22"/>
        </w:rPr>
        <w:tab/>
      </w:r>
      <w:r>
        <w:rPr>
          <w:sz w:val="22"/>
          <w:szCs w:val="22"/>
        </w:rPr>
        <w:tab/>
        <w:t xml:space="preserve">* Room and Board costs are not reimbursed in the rates for PNMI Substance </w:t>
      </w:r>
      <w:r w:rsidR="00503F26">
        <w:rPr>
          <w:sz w:val="22"/>
          <w:szCs w:val="22"/>
        </w:rPr>
        <w:t xml:space="preserve">Use </w:t>
      </w:r>
      <w:r>
        <w:rPr>
          <w:sz w:val="22"/>
          <w:szCs w:val="22"/>
        </w:rPr>
        <w:t>Treatment Service</w:t>
      </w:r>
      <w:r w:rsidR="00A362C6">
        <w:rPr>
          <w:sz w:val="22"/>
          <w:szCs w:val="22"/>
        </w:rPr>
        <w:t xml:space="preserve"> </w:t>
      </w:r>
    </w:p>
    <w:p w14:paraId="455AF12C" w14:textId="44A6A08A" w:rsidR="0082206D" w:rsidRDefault="004E4C37" w:rsidP="0044148B">
      <w:pPr>
        <w:ind w:left="90"/>
        <w:rPr>
          <w:sz w:val="22"/>
          <w:szCs w:val="22"/>
        </w:rPr>
      </w:pPr>
      <w:r w:rsidRPr="004E4C37">
        <w:rPr>
          <w:b/>
          <w:sz w:val="22"/>
          <w:szCs w:val="22"/>
        </w:rPr>
        <w:t xml:space="preserve">The Department is seeking and anticipates receiving approval from </w:t>
      </w:r>
      <w:r w:rsidR="00784717">
        <w:rPr>
          <w:b/>
          <w:sz w:val="22"/>
          <w:szCs w:val="22"/>
        </w:rPr>
        <w:t>CMS</w:t>
      </w:r>
      <w:r w:rsidRPr="004E4C37">
        <w:rPr>
          <w:b/>
          <w:sz w:val="22"/>
          <w:szCs w:val="22"/>
        </w:rPr>
        <w:t xml:space="preserve"> for this Section.</w:t>
      </w:r>
      <w:r w:rsidR="00784717">
        <w:rPr>
          <w:b/>
          <w:sz w:val="22"/>
          <w:szCs w:val="22"/>
        </w:rPr>
        <w:t xml:space="preserve"> Pending approval,</w:t>
      </w:r>
      <w:r w:rsidR="009552A8">
        <w:rPr>
          <w:b/>
          <w:sz w:val="22"/>
          <w:szCs w:val="22"/>
        </w:rPr>
        <w:t xml:space="preserve"> </w:t>
      </w:r>
      <w:r w:rsidR="00784717">
        <w:rPr>
          <w:b/>
          <w:sz w:val="22"/>
          <w:szCs w:val="22"/>
        </w:rPr>
        <w:t>the</w:t>
      </w:r>
      <w:r w:rsidRPr="004E4C37">
        <w:rPr>
          <w:b/>
          <w:sz w:val="22"/>
          <w:szCs w:val="22"/>
        </w:rPr>
        <w:t xml:space="preserve"> </w:t>
      </w:r>
      <w:r w:rsidR="0065568B">
        <w:rPr>
          <w:b/>
          <w:sz w:val="22"/>
          <w:szCs w:val="22"/>
        </w:rPr>
        <w:t xml:space="preserve">increased </w:t>
      </w:r>
      <w:r w:rsidRPr="004E4C37">
        <w:rPr>
          <w:b/>
          <w:sz w:val="22"/>
          <w:szCs w:val="22"/>
        </w:rPr>
        <w:t xml:space="preserve">rates are </w:t>
      </w:r>
      <w:r w:rsidR="0019127D">
        <w:rPr>
          <w:b/>
          <w:sz w:val="22"/>
          <w:szCs w:val="22"/>
        </w:rPr>
        <w:t>effective retroactive to</w:t>
      </w:r>
      <w:r w:rsidR="00784717">
        <w:rPr>
          <w:b/>
          <w:sz w:val="22"/>
          <w:szCs w:val="22"/>
        </w:rPr>
        <w:t xml:space="preserve"> </w:t>
      </w:r>
      <w:r w:rsidR="0019127D">
        <w:rPr>
          <w:b/>
          <w:sz w:val="22"/>
          <w:szCs w:val="22"/>
        </w:rPr>
        <w:t>July 1, 2016</w:t>
      </w:r>
      <w:r w:rsidR="00C005BA">
        <w:rPr>
          <w:b/>
          <w:sz w:val="22"/>
          <w:szCs w:val="22"/>
        </w:rPr>
        <w:t xml:space="preserve"> (for * rates, above) and August 1, 2018 (for rates **, above) for Appendix B, C, and E PNMIs</w:t>
      </w:r>
      <w:r w:rsidR="0019127D">
        <w:rPr>
          <w:b/>
          <w:sz w:val="22"/>
          <w:szCs w:val="22"/>
        </w:rPr>
        <w:t>.</w:t>
      </w:r>
      <w:r w:rsidR="00C005BA">
        <w:rPr>
          <w:b/>
          <w:sz w:val="22"/>
          <w:szCs w:val="22"/>
        </w:rPr>
        <w:t xml:space="preserve"> </w:t>
      </w:r>
    </w:p>
    <w:p w14:paraId="4CE31141" w14:textId="77777777" w:rsidR="00BE36A7" w:rsidRDefault="00BE36A7" w:rsidP="0044148B">
      <w:pPr>
        <w:ind w:left="90"/>
        <w:rPr>
          <w:b/>
          <w:sz w:val="22"/>
          <w:szCs w:val="22"/>
        </w:rPr>
      </w:pPr>
    </w:p>
    <w:p w14:paraId="44EF1F9A" w14:textId="3C6E3DFC" w:rsidR="00C005BA" w:rsidRDefault="002D101A" w:rsidP="0044148B">
      <w:pPr>
        <w:ind w:left="90"/>
        <w:rPr>
          <w:b/>
          <w:sz w:val="22"/>
          <w:szCs w:val="22"/>
        </w:rPr>
      </w:pPr>
      <w:r w:rsidRPr="008B1D05">
        <w:rPr>
          <w:b/>
          <w:sz w:val="22"/>
          <w:szCs w:val="22"/>
        </w:rPr>
        <w:t>The Department is seeking and anticipates receiving approval from</w:t>
      </w:r>
      <w:r w:rsidR="00784717">
        <w:rPr>
          <w:b/>
          <w:sz w:val="22"/>
          <w:szCs w:val="22"/>
        </w:rPr>
        <w:t xml:space="preserve"> CMS</w:t>
      </w:r>
      <w:r w:rsidRPr="008B1D05">
        <w:rPr>
          <w:b/>
          <w:sz w:val="22"/>
          <w:szCs w:val="22"/>
        </w:rPr>
        <w:t xml:space="preserve"> for this Section. Pending</w:t>
      </w:r>
      <w:r w:rsidR="0044148B">
        <w:rPr>
          <w:b/>
          <w:sz w:val="22"/>
          <w:szCs w:val="22"/>
        </w:rPr>
        <w:t xml:space="preserve"> </w:t>
      </w:r>
      <w:r w:rsidRPr="008B1D05">
        <w:rPr>
          <w:b/>
          <w:sz w:val="22"/>
          <w:szCs w:val="22"/>
        </w:rPr>
        <w:t xml:space="preserve">approval, </w:t>
      </w:r>
      <w:r w:rsidR="00784717">
        <w:rPr>
          <w:b/>
          <w:sz w:val="22"/>
          <w:szCs w:val="22"/>
        </w:rPr>
        <w:t xml:space="preserve">the </w:t>
      </w:r>
      <w:r w:rsidR="0065568B">
        <w:rPr>
          <w:b/>
          <w:sz w:val="22"/>
          <w:szCs w:val="22"/>
        </w:rPr>
        <w:t xml:space="preserve">increased </w:t>
      </w:r>
      <w:r w:rsidRPr="008B1D05">
        <w:rPr>
          <w:b/>
          <w:sz w:val="22"/>
          <w:szCs w:val="22"/>
        </w:rPr>
        <w:t>rates are effective retroactive to July 1, 2016</w:t>
      </w:r>
      <w:r w:rsidR="00C005BA">
        <w:rPr>
          <w:b/>
          <w:sz w:val="22"/>
          <w:szCs w:val="22"/>
        </w:rPr>
        <w:t xml:space="preserve"> (for * rates, above) and</w:t>
      </w:r>
      <w:r w:rsidR="00517B12">
        <w:rPr>
          <w:b/>
          <w:sz w:val="22"/>
          <w:szCs w:val="22"/>
        </w:rPr>
        <w:t xml:space="preserve"> </w:t>
      </w:r>
      <w:r w:rsidR="00C005BA">
        <w:rPr>
          <w:b/>
          <w:sz w:val="22"/>
          <w:szCs w:val="22"/>
        </w:rPr>
        <w:t>August 1, 2018 (for ** rates, above) for Appendix B, C, and E PNMIs.</w:t>
      </w:r>
    </w:p>
    <w:p w14:paraId="53BE20EA" w14:textId="40019EB4" w:rsidR="00F049A5" w:rsidRDefault="00F049A5" w:rsidP="0044148B">
      <w:pPr>
        <w:ind w:left="90"/>
        <w:rPr>
          <w:b/>
          <w:sz w:val="22"/>
          <w:szCs w:val="22"/>
        </w:rPr>
      </w:pPr>
    </w:p>
    <w:p w14:paraId="249C32BC" w14:textId="515BBF80" w:rsidR="002D101A" w:rsidRDefault="003A6011" w:rsidP="0044148B">
      <w:pPr>
        <w:ind w:left="90"/>
        <w:rPr>
          <w:b/>
          <w:sz w:val="22"/>
          <w:szCs w:val="22"/>
        </w:rPr>
      </w:pPr>
      <w:bookmarkStart w:id="3" w:name="_Hlk81403708"/>
      <w:r w:rsidRPr="004E4C37">
        <w:rPr>
          <w:b/>
          <w:sz w:val="22"/>
          <w:szCs w:val="22"/>
        </w:rPr>
        <w:t xml:space="preserve">The Department </w:t>
      </w:r>
      <w:r>
        <w:rPr>
          <w:b/>
          <w:sz w:val="22"/>
          <w:szCs w:val="22"/>
        </w:rPr>
        <w:t>shall</w:t>
      </w:r>
      <w:r w:rsidRPr="004E4C37">
        <w:rPr>
          <w:b/>
          <w:sz w:val="22"/>
          <w:szCs w:val="22"/>
        </w:rPr>
        <w:t xml:space="preserve"> seek approval from </w:t>
      </w:r>
      <w:r>
        <w:rPr>
          <w:b/>
          <w:sz w:val="22"/>
          <w:szCs w:val="22"/>
        </w:rPr>
        <w:t>CMS</w:t>
      </w:r>
      <w:r w:rsidRPr="004E4C37">
        <w:rPr>
          <w:b/>
          <w:sz w:val="22"/>
          <w:szCs w:val="22"/>
        </w:rPr>
        <w:t xml:space="preserve"> for this Section</w:t>
      </w:r>
      <w:r>
        <w:rPr>
          <w:b/>
          <w:sz w:val="22"/>
          <w:szCs w:val="22"/>
        </w:rPr>
        <w:t xml:space="preserve"> (for the rates *** above).</w:t>
      </w:r>
      <w:bookmarkEnd w:id="3"/>
    </w:p>
    <w:p w14:paraId="47CE650B" w14:textId="77777777" w:rsidR="006E2965" w:rsidRPr="009A46E8" w:rsidRDefault="006E2965" w:rsidP="003A6011">
      <w:pPr>
        <w:ind w:firstLine="1440"/>
        <w:rPr>
          <w:sz w:val="22"/>
          <w:szCs w:val="22"/>
        </w:rPr>
      </w:pPr>
    </w:p>
    <w:tbl>
      <w:tblPr>
        <w:tblW w:w="10908" w:type="dxa"/>
        <w:tblLayout w:type="fixed"/>
        <w:tblLook w:val="0000" w:firstRow="0" w:lastRow="0" w:firstColumn="0" w:lastColumn="0" w:noHBand="0" w:noVBand="0"/>
      </w:tblPr>
      <w:tblGrid>
        <w:gridCol w:w="1440"/>
        <w:gridCol w:w="1278"/>
        <w:gridCol w:w="5112"/>
        <w:gridCol w:w="3078"/>
      </w:tblGrid>
      <w:tr w:rsidR="0025098E" w:rsidRPr="009A46E8" w14:paraId="3F91C7CE" w14:textId="5E1C0A1C" w:rsidTr="00E93893">
        <w:trPr>
          <w:cantSplit/>
        </w:trPr>
        <w:tc>
          <w:tcPr>
            <w:tcW w:w="1440" w:type="dxa"/>
            <w:tcBorders>
              <w:right w:val="single" w:sz="4" w:space="0" w:color="auto"/>
            </w:tcBorders>
          </w:tcPr>
          <w:p w14:paraId="17532BB8" w14:textId="77777777" w:rsidR="0025098E" w:rsidRPr="009A46E8" w:rsidRDefault="0025098E" w:rsidP="007E29F9">
            <w:pPr>
              <w:rPr>
                <w:sz w:val="22"/>
                <w:szCs w:val="22"/>
              </w:rPr>
            </w:pPr>
          </w:p>
        </w:tc>
        <w:tc>
          <w:tcPr>
            <w:tcW w:w="9468" w:type="dxa"/>
            <w:gridSpan w:val="3"/>
            <w:tcBorders>
              <w:top w:val="single" w:sz="6" w:space="0" w:color="auto"/>
              <w:left w:val="single" w:sz="4" w:space="0" w:color="auto"/>
              <w:bottom w:val="single" w:sz="6" w:space="0" w:color="auto"/>
              <w:right w:val="single" w:sz="6" w:space="0" w:color="auto"/>
            </w:tcBorders>
          </w:tcPr>
          <w:p w14:paraId="6CC0E804" w14:textId="2CADC3FD" w:rsidR="0025098E" w:rsidRPr="009A46E8" w:rsidRDefault="0025098E" w:rsidP="007E29F9">
            <w:pPr>
              <w:rPr>
                <w:b/>
                <w:bCs/>
                <w:sz w:val="22"/>
                <w:szCs w:val="22"/>
              </w:rPr>
            </w:pPr>
            <w:r w:rsidRPr="009A46E8">
              <w:rPr>
                <w:b/>
                <w:bCs/>
                <w:sz w:val="22"/>
                <w:szCs w:val="22"/>
              </w:rPr>
              <w:t>RESIDENTIAL CHILD CARE FACILITY</w:t>
            </w:r>
          </w:p>
        </w:tc>
      </w:tr>
      <w:tr w:rsidR="0025098E" w:rsidRPr="009A46E8" w14:paraId="5CC5A16C" w14:textId="21E4B40B" w:rsidTr="00E93893">
        <w:trPr>
          <w:cantSplit/>
        </w:trPr>
        <w:tc>
          <w:tcPr>
            <w:tcW w:w="1440" w:type="dxa"/>
            <w:tcBorders>
              <w:right w:val="single" w:sz="4" w:space="0" w:color="auto"/>
            </w:tcBorders>
          </w:tcPr>
          <w:p w14:paraId="56AB0878" w14:textId="77777777" w:rsidR="0025098E" w:rsidRPr="009363DA" w:rsidRDefault="0025098E" w:rsidP="001463ED">
            <w:pPr>
              <w:rPr>
                <w:sz w:val="16"/>
                <w:szCs w:val="16"/>
              </w:rPr>
            </w:pPr>
            <w:r w:rsidRPr="00467292">
              <w:rPr>
                <w:noProof/>
                <w:sz w:val="22"/>
                <w:szCs w:val="22"/>
              </w:rPr>
              <mc:AlternateContent>
                <mc:Choice Requires="wps">
                  <w:drawing>
                    <wp:anchor distT="0" distB="0" distL="114300" distR="114300" simplePos="0" relativeHeight="251664389" behindDoc="0" locked="0" layoutInCell="1" allowOverlap="1" wp14:anchorId="5C27AE8C" wp14:editId="79602B70">
                      <wp:simplePos x="0" y="0"/>
                      <wp:positionH relativeFrom="column">
                        <wp:posOffset>-175260</wp:posOffset>
                      </wp:positionH>
                      <wp:positionV relativeFrom="paragraph">
                        <wp:posOffset>113030</wp:posOffset>
                      </wp:positionV>
                      <wp:extent cx="929640" cy="3954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954780"/>
                              </a:xfrm>
                              <a:prstGeom prst="rect">
                                <a:avLst/>
                              </a:prstGeom>
                              <a:noFill/>
                              <a:ln w="9525">
                                <a:noFill/>
                                <a:miter lim="800000"/>
                                <a:headEnd/>
                                <a:tailEnd/>
                              </a:ln>
                            </wps:spPr>
                            <wps:txbx>
                              <w:txbxContent>
                                <w:p w14:paraId="65BE088D" w14:textId="77777777" w:rsidR="002879F7" w:rsidRPr="002D101A" w:rsidRDefault="002879F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7AE8C" id="_x0000_s1029" type="#_x0000_t202" style="position:absolute;margin-left:-13.8pt;margin-top:8.9pt;width:73.2pt;height:311.4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" filled="f" stroked="f">
                      <v:textbox>
                        <w:txbxContent>
                          <w:p w14:paraId="65BE088D" w14:textId="77777777" w:rsidR="002879F7" w:rsidRPr="002D101A" w:rsidRDefault="002879F7">
                            <w:pPr>
                              <w:rPr>
                                <w:sz w:val="20"/>
                                <w:szCs w:val="20"/>
                              </w:rPr>
                            </w:pPr>
                          </w:p>
                        </w:txbxContent>
                      </v:textbox>
                    </v:shape>
                  </w:pict>
                </mc:Fallback>
              </mc:AlternateContent>
            </w:r>
          </w:p>
        </w:tc>
        <w:tc>
          <w:tcPr>
            <w:tcW w:w="1278" w:type="dxa"/>
            <w:tcBorders>
              <w:top w:val="single" w:sz="6" w:space="0" w:color="auto"/>
              <w:left w:val="single" w:sz="4" w:space="0" w:color="auto"/>
              <w:bottom w:val="single" w:sz="6" w:space="0" w:color="auto"/>
            </w:tcBorders>
          </w:tcPr>
          <w:p w14:paraId="7A70CD3D" w14:textId="77777777" w:rsidR="0025098E" w:rsidRPr="009A46E8" w:rsidRDefault="0025098E" w:rsidP="007E29F9">
            <w:pPr>
              <w:rPr>
                <w:sz w:val="22"/>
                <w:szCs w:val="22"/>
              </w:rPr>
            </w:pPr>
          </w:p>
        </w:tc>
        <w:tc>
          <w:tcPr>
            <w:tcW w:w="5112" w:type="dxa"/>
            <w:tcBorders>
              <w:top w:val="single" w:sz="6" w:space="0" w:color="auto"/>
              <w:bottom w:val="single" w:sz="6" w:space="0" w:color="auto"/>
            </w:tcBorders>
          </w:tcPr>
          <w:p w14:paraId="547EA1B5" w14:textId="77777777" w:rsidR="0025098E" w:rsidRPr="009A46E8" w:rsidRDefault="0025098E" w:rsidP="007E29F9">
            <w:pPr>
              <w:rPr>
                <w:sz w:val="22"/>
                <w:szCs w:val="22"/>
              </w:rPr>
            </w:pPr>
          </w:p>
        </w:tc>
        <w:tc>
          <w:tcPr>
            <w:tcW w:w="3078" w:type="dxa"/>
            <w:tcBorders>
              <w:top w:val="single" w:sz="6" w:space="0" w:color="auto"/>
              <w:bottom w:val="single" w:sz="4" w:space="0" w:color="auto"/>
              <w:right w:val="single" w:sz="6" w:space="0" w:color="auto"/>
            </w:tcBorders>
          </w:tcPr>
          <w:p w14:paraId="190E8309" w14:textId="77777777" w:rsidR="0025098E" w:rsidRPr="009A46E8" w:rsidRDefault="0025098E" w:rsidP="007E29F9">
            <w:pPr>
              <w:rPr>
                <w:sz w:val="22"/>
                <w:szCs w:val="22"/>
              </w:rPr>
            </w:pPr>
          </w:p>
        </w:tc>
      </w:tr>
      <w:tr w:rsidR="0025098E" w:rsidRPr="009A46E8" w14:paraId="6B04B6BA" w14:textId="3E6096A7" w:rsidTr="00E93893">
        <w:trPr>
          <w:cantSplit/>
        </w:trPr>
        <w:tc>
          <w:tcPr>
            <w:tcW w:w="1440" w:type="dxa"/>
            <w:tcBorders>
              <w:right w:val="single" w:sz="4" w:space="0" w:color="auto"/>
            </w:tcBorders>
          </w:tcPr>
          <w:p w14:paraId="24CE8C12" w14:textId="77777777" w:rsidR="0025098E" w:rsidRPr="009363DA" w:rsidRDefault="0025098E" w:rsidP="001463ED">
            <w:pPr>
              <w:rPr>
                <w:sz w:val="16"/>
                <w:szCs w:val="16"/>
              </w:rPr>
            </w:pPr>
          </w:p>
        </w:tc>
        <w:tc>
          <w:tcPr>
            <w:tcW w:w="1278" w:type="dxa"/>
            <w:tcBorders>
              <w:top w:val="single" w:sz="6" w:space="0" w:color="auto"/>
              <w:left w:val="single" w:sz="4" w:space="0" w:color="auto"/>
              <w:bottom w:val="single" w:sz="6" w:space="0" w:color="auto"/>
              <w:right w:val="single" w:sz="6" w:space="0" w:color="auto"/>
            </w:tcBorders>
          </w:tcPr>
          <w:p w14:paraId="22E04E3B" w14:textId="77777777" w:rsidR="0025098E" w:rsidRPr="009A46E8" w:rsidRDefault="0025098E">
            <w:pPr>
              <w:rPr>
                <w:sz w:val="22"/>
                <w:szCs w:val="22"/>
              </w:rPr>
            </w:pPr>
          </w:p>
        </w:tc>
        <w:tc>
          <w:tcPr>
            <w:tcW w:w="5112" w:type="dxa"/>
            <w:tcBorders>
              <w:top w:val="single" w:sz="6" w:space="0" w:color="auto"/>
              <w:left w:val="single" w:sz="6" w:space="0" w:color="auto"/>
              <w:bottom w:val="single" w:sz="4" w:space="0" w:color="auto"/>
              <w:right w:val="single" w:sz="4" w:space="0" w:color="auto"/>
            </w:tcBorders>
          </w:tcPr>
          <w:p w14:paraId="1225F00C" w14:textId="21448E2A" w:rsidR="0025098E" w:rsidRPr="009A46E8" w:rsidRDefault="0025098E" w:rsidP="007E29F9">
            <w:pPr>
              <w:rPr>
                <w:sz w:val="22"/>
                <w:szCs w:val="22"/>
              </w:rPr>
            </w:pPr>
            <w:r w:rsidRPr="009A46E8">
              <w:rPr>
                <w:sz w:val="22"/>
                <w:szCs w:val="22"/>
              </w:rPr>
              <w:t>Child Care Facility PNMI Services</w:t>
            </w:r>
          </w:p>
        </w:tc>
        <w:tc>
          <w:tcPr>
            <w:tcW w:w="3078" w:type="dxa"/>
            <w:tcBorders>
              <w:top w:val="single" w:sz="4" w:space="0" w:color="auto"/>
              <w:left w:val="single" w:sz="4" w:space="0" w:color="auto"/>
              <w:bottom w:val="single" w:sz="4" w:space="0" w:color="auto"/>
              <w:right w:val="single" w:sz="4" w:space="0" w:color="auto"/>
            </w:tcBorders>
          </w:tcPr>
          <w:p w14:paraId="5476C231" w14:textId="47118F58" w:rsidR="0025098E" w:rsidRPr="009A46E8" w:rsidRDefault="0025098E" w:rsidP="007E29F9">
            <w:pPr>
              <w:rPr>
                <w:sz w:val="22"/>
                <w:szCs w:val="22"/>
              </w:rPr>
            </w:pPr>
            <w:r>
              <w:rPr>
                <w:sz w:val="22"/>
                <w:szCs w:val="22"/>
              </w:rPr>
              <w:t>Maximum Allowance Per Diem to 10/31/21</w:t>
            </w:r>
          </w:p>
        </w:tc>
      </w:tr>
      <w:tr w:rsidR="0025098E" w:rsidRPr="009A46E8" w14:paraId="0DEA9A65" w14:textId="34FF861D" w:rsidTr="00E93893">
        <w:trPr>
          <w:cantSplit/>
        </w:trPr>
        <w:tc>
          <w:tcPr>
            <w:tcW w:w="1440" w:type="dxa"/>
            <w:tcBorders>
              <w:right w:val="single" w:sz="4" w:space="0" w:color="auto"/>
            </w:tcBorders>
          </w:tcPr>
          <w:p w14:paraId="2EE2F11C"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53489C9B" w14:textId="77777777" w:rsidR="0025098E" w:rsidRDefault="0025098E" w:rsidP="007E29F9">
            <w:pPr>
              <w:rPr>
                <w:sz w:val="22"/>
                <w:szCs w:val="22"/>
              </w:rPr>
            </w:pPr>
          </w:p>
        </w:tc>
        <w:tc>
          <w:tcPr>
            <w:tcW w:w="5112" w:type="dxa"/>
            <w:tcBorders>
              <w:top w:val="single" w:sz="6" w:space="0" w:color="auto"/>
              <w:left w:val="single" w:sz="6" w:space="0" w:color="auto"/>
              <w:bottom w:val="single" w:sz="4" w:space="0" w:color="auto"/>
              <w:right w:val="single" w:sz="4" w:space="0" w:color="auto"/>
            </w:tcBorders>
          </w:tcPr>
          <w:p w14:paraId="23ACD38E" w14:textId="77777777" w:rsidR="0025098E" w:rsidRDefault="0025098E" w:rsidP="007E29F9">
            <w:pPr>
              <w:rPr>
                <w:sz w:val="22"/>
                <w:szCs w:val="22"/>
              </w:rPr>
            </w:pPr>
          </w:p>
        </w:tc>
        <w:tc>
          <w:tcPr>
            <w:tcW w:w="3078" w:type="dxa"/>
            <w:tcBorders>
              <w:top w:val="single" w:sz="4" w:space="0" w:color="auto"/>
              <w:left w:val="single" w:sz="4" w:space="0" w:color="auto"/>
              <w:bottom w:val="single" w:sz="4" w:space="0" w:color="auto"/>
              <w:right w:val="single" w:sz="4" w:space="0" w:color="auto"/>
            </w:tcBorders>
          </w:tcPr>
          <w:p w14:paraId="383CC1FB" w14:textId="77777777" w:rsidR="0025098E" w:rsidRDefault="0025098E">
            <w:pPr>
              <w:rPr>
                <w:sz w:val="22"/>
                <w:szCs w:val="22"/>
              </w:rPr>
            </w:pPr>
          </w:p>
        </w:tc>
      </w:tr>
      <w:tr w:rsidR="0025098E" w:rsidRPr="009A46E8" w14:paraId="54524519" w14:textId="27BBB687" w:rsidTr="00E93893">
        <w:trPr>
          <w:cantSplit/>
        </w:trPr>
        <w:tc>
          <w:tcPr>
            <w:tcW w:w="1440" w:type="dxa"/>
            <w:tcBorders>
              <w:right w:val="single" w:sz="4" w:space="0" w:color="auto"/>
            </w:tcBorders>
          </w:tcPr>
          <w:p w14:paraId="7C31D0DB"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1E265C4B" w14:textId="77777777" w:rsidR="0025098E" w:rsidRDefault="0025098E" w:rsidP="007E29F9">
            <w:pPr>
              <w:rPr>
                <w:sz w:val="22"/>
                <w:szCs w:val="22"/>
              </w:rPr>
            </w:pPr>
          </w:p>
          <w:p w14:paraId="40AF711A" w14:textId="77777777" w:rsidR="0025098E" w:rsidRPr="009A46E8" w:rsidDel="00C146FB" w:rsidRDefault="0025098E" w:rsidP="007E29F9">
            <w:pPr>
              <w:rPr>
                <w:sz w:val="22"/>
                <w:szCs w:val="22"/>
              </w:rPr>
            </w:pPr>
            <w:r w:rsidRPr="009A46E8">
              <w:rPr>
                <w:sz w:val="22"/>
                <w:szCs w:val="22"/>
              </w:rPr>
              <w:t>H0019-HE</w:t>
            </w:r>
          </w:p>
        </w:tc>
        <w:tc>
          <w:tcPr>
            <w:tcW w:w="5112" w:type="dxa"/>
            <w:tcBorders>
              <w:top w:val="single" w:sz="6" w:space="0" w:color="auto"/>
              <w:left w:val="single" w:sz="6" w:space="0" w:color="auto"/>
              <w:bottom w:val="single" w:sz="4" w:space="0" w:color="auto"/>
              <w:right w:val="single" w:sz="4" w:space="0" w:color="auto"/>
            </w:tcBorders>
          </w:tcPr>
          <w:p w14:paraId="2592D3B4" w14:textId="77777777" w:rsidR="0025098E" w:rsidRDefault="0025098E" w:rsidP="007E29F9">
            <w:pPr>
              <w:rPr>
                <w:sz w:val="22"/>
                <w:szCs w:val="22"/>
              </w:rPr>
            </w:pPr>
          </w:p>
          <w:p w14:paraId="0CD07164" w14:textId="78AF3B96" w:rsidR="0025098E" w:rsidRPr="009A46E8" w:rsidRDefault="0025098E" w:rsidP="007E29F9">
            <w:pPr>
              <w:rPr>
                <w:sz w:val="22"/>
                <w:szCs w:val="22"/>
              </w:rPr>
            </w:pPr>
            <w:r w:rsidRPr="009A46E8">
              <w:rPr>
                <w:sz w:val="22"/>
                <w:szCs w:val="22"/>
              </w:rPr>
              <w:t>Child Mental Health Level I*</w:t>
            </w:r>
          </w:p>
        </w:tc>
        <w:tc>
          <w:tcPr>
            <w:tcW w:w="3078" w:type="dxa"/>
            <w:tcBorders>
              <w:top w:val="single" w:sz="4" w:space="0" w:color="auto"/>
              <w:left w:val="single" w:sz="4" w:space="0" w:color="auto"/>
              <w:bottom w:val="single" w:sz="4" w:space="0" w:color="auto"/>
              <w:right w:val="single" w:sz="4" w:space="0" w:color="auto"/>
            </w:tcBorders>
          </w:tcPr>
          <w:p w14:paraId="339ACA5E" w14:textId="25919D72" w:rsidR="0025098E" w:rsidRPr="003B2BB4" w:rsidRDefault="0025098E">
            <w:pPr>
              <w:rPr>
                <w:sz w:val="22"/>
                <w:szCs w:val="22"/>
              </w:rPr>
            </w:pPr>
            <w:r>
              <w:rPr>
                <w:sz w:val="22"/>
                <w:szCs w:val="22"/>
              </w:rPr>
              <w:t xml:space="preserve">$330.72 </w:t>
            </w:r>
            <w:r w:rsidRPr="003B2BB4">
              <w:rPr>
                <w:sz w:val="22"/>
                <w:szCs w:val="22"/>
              </w:rPr>
              <w:t>per diem</w:t>
            </w:r>
          </w:p>
        </w:tc>
      </w:tr>
      <w:tr w:rsidR="0025098E" w:rsidRPr="009A46E8" w14:paraId="4796A2C1" w14:textId="7F102744" w:rsidTr="00E93893">
        <w:trPr>
          <w:cantSplit/>
        </w:trPr>
        <w:tc>
          <w:tcPr>
            <w:tcW w:w="1440" w:type="dxa"/>
            <w:tcBorders>
              <w:right w:val="single" w:sz="4" w:space="0" w:color="auto"/>
            </w:tcBorders>
          </w:tcPr>
          <w:p w14:paraId="7331BED3"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56729053" w14:textId="7673E327" w:rsidR="0025098E" w:rsidRDefault="0025098E" w:rsidP="007E29F9">
            <w:pPr>
              <w:rPr>
                <w:sz w:val="22"/>
                <w:szCs w:val="22"/>
              </w:rPr>
            </w:pPr>
          </w:p>
          <w:p w14:paraId="04179ABF" w14:textId="56DE457B" w:rsidR="0025098E" w:rsidRPr="009A46E8" w:rsidDel="00C146FB" w:rsidRDefault="0025098E" w:rsidP="007E29F9">
            <w:pPr>
              <w:rPr>
                <w:sz w:val="22"/>
                <w:szCs w:val="22"/>
              </w:rPr>
            </w:pPr>
            <w:r w:rsidRPr="009A46E8">
              <w:rPr>
                <w:sz w:val="22"/>
                <w:szCs w:val="22"/>
              </w:rPr>
              <w:t>H0019-CG</w:t>
            </w:r>
          </w:p>
        </w:tc>
        <w:tc>
          <w:tcPr>
            <w:tcW w:w="5112" w:type="dxa"/>
            <w:tcBorders>
              <w:top w:val="single" w:sz="6" w:space="0" w:color="auto"/>
              <w:left w:val="single" w:sz="6" w:space="0" w:color="auto"/>
              <w:bottom w:val="single" w:sz="4" w:space="0" w:color="auto"/>
              <w:right w:val="single" w:sz="4" w:space="0" w:color="auto"/>
            </w:tcBorders>
          </w:tcPr>
          <w:p w14:paraId="189835A8" w14:textId="0A54C2BC" w:rsidR="0025098E" w:rsidRDefault="0025098E" w:rsidP="007E29F9">
            <w:pPr>
              <w:rPr>
                <w:sz w:val="22"/>
                <w:szCs w:val="22"/>
              </w:rPr>
            </w:pPr>
          </w:p>
          <w:p w14:paraId="224F1E36" w14:textId="70BF502E" w:rsidR="0025098E" w:rsidRPr="009A46E8" w:rsidRDefault="0025098E" w:rsidP="007E29F9">
            <w:pPr>
              <w:rPr>
                <w:sz w:val="22"/>
                <w:szCs w:val="22"/>
              </w:rPr>
            </w:pPr>
            <w:r w:rsidRPr="009A46E8">
              <w:rPr>
                <w:sz w:val="22"/>
                <w:szCs w:val="22"/>
              </w:rPr>
              <w:t>Child Mental Health Level II*</w:t>
            </w:r>
          </w:p>
        </w:tc>
        <w:tc>
          <w:tcPr>
            <w:tcW w:w="3078" w:type="dxa"/>
            <w:tcBorders>
              <w:top w:val="single" w:sz="4" w:space="0" w:color="auto"/>
              <w:left w:val="single" w:sz="4" w:space="0" w:color="auto"/>
              <w:bottom w:val="single" w:sz="4" w:space="0" w:color="auto"/>
              <w:right w:val="single" w:sz="4" w:space="0" w:color="auto"/>
            </w:tcBorders>
          </w:tcPr>
          <w:p w14:paraId="5046CF97" w14:textId="70FBE388" w:rsidR="0025098E" w:rsidRPr="003B2BB4" w:rsidRDefault="0025098E">
            <w:pPr>
              <w:rPr>
                <w:sz w:val="22"/>
                <w:szCs w:val="22"/>
              </w:rPr>
            </w:pPr>
            <w:r>
              <w:rPr>
                <w:sz w:val="22"/>
                <w:szCs w:val="22"/>
              </w:rPr>
              <w:t xml:space="preserve">$435.40 </w:t>
            </w:r>
            <w:r w:rsidRPr="00BB3FC0">
              <w:rPr>
                <w:sz w:val="22"/>
                <w:szCs w:val="22"/>
              </w:rPr>
              <w:t>per</w:t>
            </w:r>
            <w:r w:rsidRPr="003B2BB4">
              <w:rPr>
                <w:sz w:val="22"/>
                <w:szCs w:val="22"/>
              </w:rPr>
              <w:t xml:space="preserve"> diem</w:t>
            </w:r>
          </w:p>
        </w:tc>
      </w:tr>
      <w:tr w:rsidR="0025098E" w:rsidRPr="009A46E8" w14:paraId="4EE2E3CE" w14:textId="62260EC3" w:rsidTr="00E93893">
        <w:trPr>
          <w:cantSplit/>
        </w:trPr>
        <w:tc>
          <w:tcPr>
            <w:tcW w:w="1440" w:type="dxa"/>
            <w:tcBorders>
              <w:right w:val="single" w:sz="4" w:space="0" w:color="auto"/>
            </w:tcBorders>
          </w:tcPr>
          <w:p w14:paraId="78EEAA37"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7704F397" w14:textId="77777777" w:rsidR="0025098E" w:rsidRDefault="0025098E" w:rsidP="007E29F9">
            <w:pPr>
              <w:rPr>
                <w:sz w:val="22"/>
                <w:szCs w:val="22"/>
              </w:rPr>
            </w:pPr>
          </w:p>
          <w:p w14:paraId="1401F28D" w14:textId="3794C818" w:rsidR="0025098E" w:rsidRPr="009A46E8" w:rsidDel="00C146FB" w:rsidRDefault="0025098E" w:rsidP="007E29F9">
            <w:pPr>
              <w:rPr>
                <w:sz w:val="22"/>
                <w:szCs w:val="22"/>
              </w:rPr>
            </w:pPr>
            <w:r w:rsidRPr="009A46E8">
              <w:rPr>
                <w:sz w:val="22"/>
                <w:szCs w:val="22"/>
              </w:rPr>
              <w:t>H0019-SE</w:t>
            </w:r>
          </w:p>
        </w:tc>
        <w:tc>
          <w:tcPr>
            <w:tcW w:w="5112" w:type="dxa"/>
            <w:tcBorders>
              <w:top w:val="single" w:sz="6" w:space="0" w:color="auto"/>
              <w:left w:val="single" w:sz="6" w:space="0" w:color="auto"/>
              <w:bottom w:val="single" w:sz="4" w:space="0" w:color="auto"/>
              <w:right w:val="single" w:sz="4" w:space="0" w:color="auto"/>
            </w:tcBorders>
          </w:tcPr>
          <w:p w14:paraId="29C2C718" w14:textId="77777777" w:rsidR="0025098E" w:rsidRDefault="0025098E" w:rsidP="007E29F9">
            <w:pPr>
              <w:rPr>
                <w:sz w:val="22"/>
                <w:szCs w:val="22"/>
              </w:rPr>
            </w:pPr>
          </w:p>
          <w:p w14:paraId="305C9C37" w14:textId="160D5FC7" w:rsidR="0025098E" w:rsidRPr="009A46E8" w:rsidRDefault="0025098E">
            <w:pPr>
              <w:rPr>
                <w:sz w:val="22"/>
                <w:szCs w:val="22"/>
              </w:rPr>
            </w:pPr>
            <w:r>
              <w:rPr>
                <w:sz w:val="22"/>
                <w:szCs w:val="22"/>
              </w:rPr>
              <w:t xml:space="preserve">Intellectual Disabilities </w:t>
            </w:r>
            <w:r w:rsidRPr="009A46E8">
              <w:rPr>
                <w:sz w:val="22"/>
                <w:szCs w:val="22"/>
              </w:rPr>
              <w:t xml:space="preserve">and </w:t>
            </w:r>
            <w:r>
              <w:rPr>
                <w:sz w:val="22"/>
                <w:szCs w:val="22"/>
              </w:rPr>
              <w:t xml:space="preserve">Autism Spectrum </w:t>
            </w:r>
            <w:r w:rsidRPr="009A46E8">
              <w:rPr>
                <w:sz w:val="22"/>
                <w:szCs w:val="22"/>
              </w:rPr>
              <w:t>Disorder Level I*</w:t>
            </w:r>
          </w:p>
        </w:tc>
        <w:tc>
          <w:tcPr>
            <w:tcW w:w="3078" w:type="dxa"/>
            <w:tcBorders>
              <w:top w:val="single" w:sz="4" w:space="0" w:color="auto"/>
              <w:left w:val="single" w:sz="4" w:space="0" w:color="auto"/>
              <w:bottom w:val="single" w:sz="4" w:space="0" w:color="auto"/>
              <w:right w:val="single" w:sz="4" w:space="0" w:color="auto"/>
            </w:tcBorders>
          </w:tcPr>
          <w:p w14:paraId="6BE1C22B" w14:textId="3C97C5F2" w:rsidR="0025098E" w:rsidRPr="003B2BB4" w:rsidRDefault="0025098E">
            <w:pPr>
              <w:rPr>
                <w:sz w:val="22"/>
                <w:szCs w:val="22"/>
              </w:rPr>
            </w:pPr>
            <w:r>
              <w:rPr>
                <w:sz w:val="22"/>
                <w:szCs w:val="22"/>
              </w:rPr>
              <w:t xml:space="preserve">$396.47 </w:t>
            </w:r>
            <w:r w:rsidRPr="003B2BB4">
              <w:rPr>
                <w:sz w:val="22"/>
                <w:szCs w:val="22"/>
              </w:rPr>
              <w:t>per diem</w:t>
            </w:r>
          </w:p>
        </w:tc>
      </w:tr>
      <w:tr w:rsidR="0025098E" w:rsidRPr="009A46E8" w14:paraId="3B880AAF" w14:textId="7852A548" w:rsidTr="00E93893">
        <w:trPr>
          <w:cantSplit/>
        </w:trPr>
        <w:tc>
          <w:tcPr>
            <w:tcW w:w="1440" w:type="dxa"/>
            <w:tcBorders>
              <w:right w:val="single" w:sz="4" w:space="0" w:color="auto"/>
            </w:tcBorders>
          </w:tcPr>
          <w:p w14:paraId="714A3D29"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48193A3E" w14:textId="174FE532" w:rsidR="0025098E" w:rsidRDefault="0025098E" w:rsidP="007E29F9">
            <w:pPr>
              <w:rPr>
                <w:sz w:val="22"/>
                <w:szCs w:val="22"/>
              </w:rPr>
            </w:pPr>
          </w:p>
          <w:p w14:paraId="0ADC292E" w14:textId="6F187FA2" w:rsidR="0025098E" w:rsidRPr="009A46E8" w:rsidDel="00C146FB" w:rsidRDefault="0025098E" w:rsidP="007E29F9">
            <w:pPr>
              <w:rPr>
                <w:sz w:val="22"/>
                <w:szCs w:val="22"/>
              </w:rPr>
            </w:pPr>
            <w:r w:rsidRPr="009A46E8">
              <w:rPr>
                <w:sz w:val="22"/>
                <w:szCs w:val="22"/>
              </w:rPr>
              <w:t>H0019-U9</w:t>
            </w:r>
          </w:p>
        </w:tc>
        <w:tc>
          <w:tcPr>
            <w:tcW w:w="5112" w:type="dxa"/>
            <w:tcBorders>
              <w:top w:val="single" w:sz="6" w:space="0" w:color="auto"/>
              <w:left w:val="single" w:sz="6" w:space="0" w:color="auto"/>
              <w:bottom w:val="single" w:sz="4" w:space="0" w:color="auto"/>
              <w:right w:val="single" w:sz="4" w:space="0" w:color="auto"/>
            </w:tcBorders>
          </w:tcPr>
          <w:p w14:paraId="3B247638" w14:textId="35428B40" w:rsidR="0025098E" w:rsidRDefault="0025098E" w:rsidP="007E29F9">
            <w:pPr>
              <w:rPr>
                <w:sz w:val="22"/>
                <w:szCs w:val="22"/>
              </w:rPr>
            </w:pPr>
          </w:p>
          <w:p w14:paraId="00D81824" w14:textId="16535E28" w:rsidR="0025098E" w:rsidRPr="009A46E8" w:rsidRDefault="0025098E">
            <w:pPr>
              <w:rPr>
                <w:sz w:val="22"/>
                <w:szCs w:val="22"/>
              </w:rPr>
            </w:pPr>
            <w:r>
              <w:rPr>
                <w:sz w:val="22"/>
                <w:szCs w:val="22"/>
              </w:rPr>
              <w:t xml:space="preserve">Intellectual Disabilities </w:t>
            </w:r>
            <w:r w:rsidRPr="009A46E8">
              <w:rPr>
                <w:sz w:val="22"/>
                <w:szCs w:val="22"/>
              </w:rPr>
              <w:t xml:space="preserve">and </w:t>
            </w:r>
            <w:r>
              <w:rPr>
                <w:sz w:val="22"/>
                <w:szCs w:val="22"/>
              </w:rPr>
              <w:t xml:space="preserve">Autism Spectrum </w:t>
            </w:r>
            <w:r w:rsidRPr="009A46E8">
              <w:rPr>
                <w:sz w:val="22"/>
                <w:szCs w:val="22"/>
              </w:rPr>
              <w:t>Disorder Level II*</w:t>
            </w:r>
          </w:p>
        </w:tc>
        <w:tc>
          <w:tcPr>
            <w:tcW w:w="3078" w:type="dxa"/>
            <w:tcBorders>
              <w:top w:val="single" w:sz="4" w:space="0" w:color="auto"/>
              <w:left w:val="single" w:sz="4" w:space="0" w:color="auto"/>
              <w:bottom w:val="single" w:sz="4" w:space="0" w:color="auto"/>
              <w:right w:val="single" w:sz="4" w:space="0" w:color="auto"/>
            </w:tcBorders>
          </w:tcPr>
          <w:p w14:paraId="7D22CFBA" w14:textId="7F99403E" w:rsidR="0025098E" w:rsidRPr="00D21910" w:rsidRDefault="0025098E">
            <w:pPr>
              <w:rPr>
                <w:sz w:val="22"/>
                <w:szCs w:val="22"/>
              </w:rPr>
            </w:pPr>
            <w:r>
              <w:rPr>
                <w:sz w:val="22"/>
                <w:szCs w:val="22"/>
              </w:rPr>
              <w:t xml:space="preserve">$585.60 </w:t>
            </w:r>
            <w:r w:rsidRPr="00D21910">
              <w:rPr>
                <w:sz w:val="22"/>
                <w:szCs w:val="22"/>
              </w:rPr>
              <w:t>per diem</w:t>
            </w:r>
          </w:p>
        </w:tc>
      </w:tr>
      <w:tr w:rsidR="0025098E" w:rsidRPr="009A46E8" w14:paraId="68F0EAC1" w14:textId="505F4EEC" w:rsidTr="00E93893">
        <w:trPr>
          <w:cantSplit/>
          <w:trHeight w:val="327"/>
        </w:trPr>
        <w:tc>
          <w:tcPr>
            <w:tcW w:w="1440" w:type="dxa"/>
            <w:tcBorders>
              <w:right w:val="single" w:sz="4" w:space="0" w:color="auto"/>
            </w:tcBorders>
          </w:tcPr>
          <w:p w14:paraId="6D0EA12E"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654A5818" w14:textId="77777777" w:rsidR="0025098E" w:rsidRDefault="0025098E" w:rsidP="007E29F9">
            <w:pPr>
              <w:rPr>
                <w:sz w:val="22"/>
                <w:szCs w:val="22"/>
              </w:rPr>
            </w:pPr>
            <w:r>
              <w:rPr>
                <w:sz w:val="22"/>
                <w:szCs w:val="22"/>
              </w:rPr>
              <w:t>H0019-HA</w:t>
            </w:r>
          </w:p>
        </w:tc>
        <w:tc>
          <w:tcPr>
            <w:tcW w:w="5112" w:type="dxa"/>
            <w:tcBorders>
              <w:top w:val="single" w:sz="6" w:space="0" w:color="auto"/>
              <w:left w:val="single" w:sz="6" w:space="0" w:color="auto"/>
              <w:bottom w:val="single" w:sz="6" w:space="0" w:color="auto"/>
              <w:right w:val="single" w:sz="4" w:space="0" w:color="auto"/>
            </w:tcBorders>
          </w:tcPr>
          <w:p w14:paraId="7022909E" w14:textId="7919093A" w:rsidR="0025098E" w:rsidRDefault="0025098E" w:rsidP="007E29F9">
            <w:pPr>
              <w:rPr>
                <w:sz w:val="22"/>
                <w:szCs w:val="22"/>
              </w:rPr>
            </w:pPr>
            <w:r>
              <w:rPr>
                <w:sz w:val="22"/>
                <w:szCs w:val="22"/>
              </w:rPr>
              <w:t>Crisis Residential</w:t>
            </w:r>
          </w:p>
        </w:tc>
        <w:tc>
          <w:tcPr>
            <w:tcW w:w="3078" w:type="dxa"/>
            <w:tcBorders>
              <w:top w:val="single" w:sz="4" w:space="0" w:color="auto"/>
              <w:left w:val="single" w:sz="4" w:space="0" w:color="auto"/>
              <w:bottom w:val="single" w:sz="4" w:space="0" w:color="auto"/>
              <w:right w:val="single" w:sz="4" w:space="0" w:color="auto"/>
            </w:tcBorders>
          </w:tcPr>
          <w:p w14:paraId="7912FFEC" w14:textId="77777777" w:rsidR="0025098E" w:rsidRDefault="0025098E">
            <w:pPr>
              <w:rPr>
                <w:sz w:val="22"/>
                <w:szCs w:val="22"/>
              </w:rPr>
            </w:pPr>
            <w:r>
              <w:rPr>
                <w:sz w:val="22"/>
                <w:szCs w:val="22"/>
              </w:rPr>
              <w:t>$539.89 per diem</w:t>
            </w:r>
          </w:p>
        </w:tc>
      </w:tr>
      <w:tr w:rsidR="0025098E" w:rsidRPr="009A46E8" w14:paraId="62D19EBC" w14:textId="2DE392E7" w:rsidTr="00E93893">
        <w:trPr>
          <w:cantSplit/>
          <w:trHeight w:val="327"/>
        </w:trPr>
        <w:tc>
          <w:tcPr>
            <w:tcW w:w="1440" w:type="dxa"/>
            <w:tcBorders>
              <w:right w:val="single" w:sz="4" w:space="0" w:color="auto"/>
            </w:tcBorders>
          </w:tcPr>
          <w:p w14:paraId="3751C5C2"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571C749F" w14:textId="58535B66" w:rsidR="0025098E" w:rsidRDefault="0025098E" w:rsidP="007E29F9">
            <w:pPr>
              <w:rPr>
                <w:sz w:val="22"/>
                <w:szCs w:val="22"/>
              </w:rPr>
            </w:pPr>
          </w:p>
        </w:tc>
        <w:tc>
          <w:tcPr>
            <w:tcW w:w="5112" w:type="dxa"/>
            <w:tcBorders>
              <w:top w:val="single" w:sz="6" w:space="0" w:color="auto"/>
              <w:left w:val="single" w:sz="6" w:space="0" w:color="auto"/>
              <w:bottom w:val="single" w:sz="6" w:space="0" w:color="auto"/>
              <w:right w:val="single" w:sz="4" w:space="0" w:color="auto"/>
            </w:tcBorders>
          </w:tcPr>
          <w:p w14:paraId="79B2ED19" w14:textId="454B82E1" w:rsidR="0025098E" w:rsidRDefault="0025098E" w:rsidP="007E29F9">
            <w:pPr>
              <w:rPr>
                <w:sz w:val="22"/>
                <w:szCs w:val="22"/>
              </w:rPr>
            </w:pPr>
          </w:p>
        </w:tc>
        <w:tc>
          <w:tcPr>
            <w:tcW w:w="3078" w:type="dxa"/>
            <w:tcBorders>
              <w:top w:val="single" w:sz="4" w:space="0" w:color="auto"/>
              <w:left w:val="single" w:sz="4" w:space="0" w:color="auto"/>
              <w:bottom w:val="single" w:sz="4" w:space="0" w:color="auto"/>
              <w:right w:val="single" w:sz="4" w:space="0" w:color="auto"/>
            </w:tcBorders>
          </w:tcPr>
          <w:p w14:paraId="603EC327" w14:textId="49918378" w:rsidR="0025098E" w:rsidRDefault="0025098E">
            <w:pPr>
              <w:rPr>
                <w:sz w:val="22"/>
                <w:szCs w:val="22"/>
              </w:rPr>
            </w:pPr>
          </w:p>
        </w:tc>
      </w:tr>
      <w:tr w:rsidR="0025098E" w:rsidRPr="009A46E8" w14:paraId="5F290EB9" w14:textId="63C78B77" w:rsidTr="00E93893">
        <w:trPr>
          <w:cantSplit/>
          <w:trHeight w:val="327"/>
        </w:trPr>
        <w:tc>
          <w:tcPr>
            <w:tcW w:w="1440" w:type="dxa"/>
            <w:tcBorders>
              <w:right w:val="single" w:sz="4" w:space="0" w:color="auto"/>
            </w:tcBorders>
          </w:tcPr>
          <w:p w14:paraId="1EC37DE5"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4CC18DBC" w14:textId="24395DC9" w:rsidR="0025098E" w:rsidRDefault="0025098E" w:rsidP="007E29F9">
            <w:pPr>
              <w:rPr>
                <w:sz w:val="22"/>
                <w:szCs w:val="22"/>
              </w:rPr>
            </w:pPr>
          </w:p>
        </w:tc>
        <w:tc>
          <w:tcPr>
            <w:tcW w:w="5112" w:type="dxa"/>
            <w:tcBorders>
              <w:top w:val="single" w:sz="6" w:space="0" w:color="auto"/>
              <w:left w:val="single" w:sz="6" w:space="0" w:color="auto"/>
              <w:bottom w:val="single" w:sz="6" w:space="0" w:color="auto"/>
              <w:right w:val="single" w:sz="4" w:space="0" w:color="auto"/>
            </w:tcBorders>
          </w:tcPr>
          <w:p w14:paraId="38675371" w14:textId="270FC549" w:rsidR="0025098E" w:rsidRDefault="0025098E" w:rsidP="007E29F9">
            <w:pPr>
              <w:rPr>
                <w:sz w:val="22"/>
                <w:szCs w:val="22"/>
              </w:rPr>
            </w:pPr>
          </w:p>
        </w:tc>
        <w:tc>
          <w:tcPr>
            <w:tcW w:w="3078" w:type="dxa"/>
            <w:tcBorders>
              <w:top w:val="single" w:sz="4" w:space="0" w:color="auto"/>
              <w:left w:val="single" w:sz="4" w:space="0" w:color="auto"/>
              <w:bottom w:val="single" w:sz="4" w:space="0" w:color="auto"/>
              <w:right w:val="single" w:sz="4" w:space="0" w:color="auto"/>
            </w:tcBorders>
          </w:tcPr>
          <w:p w14:paraId="6EF8F056" w14:textId="23776053" w:rsidR="0025098E" w:rsidRDefault="0025098E">
            <w:pPr>
              <w:rPr>
                <w:sz w:val="22"/>
                <w:szCs w:val="22"/>
              </w:rPr>
            </w:pPr>
          </w:p>
        </w:tc>
      </w:tr>
      <w:tr w:rsidR="0025098E" w:rsidRPr="009A46E8" w14:paraId="413A6209" w14:textId="47B13B3E" w:rsidTr="00E93893">
        <w:trPr>
          <w:cantSplit/>
          <w:trHeight w:val="327"/>
        </w:trPr>
        <w:tc>
          <w:tcPr>
            <w:tcW w:w="1440" w:type="dxa"/>
            <w:tcBorders>
              <w:right w:val="single" w:sz="4" w:space="0" w:color="auto"/>
            </w:tcBorders>
          </w:tcPr>
          <w:p w14:paraId="7D6AEF36" w14:textId="77777777" w:rsidR="0025098E" w:rsidRPr="009A46E8" w:rsidRDefault="0025098E" w:rsidP="007E29F9">
            <w:pPr>
              <w:rPr>
                <w:sz w:val="22"/>
                <w:szCs w:val="22"/>
              </w:rPr>
            </w:pPr>
            <w:bookmarkStart w:id="4" w:name="_Hlk84001029"/>
          </w:p>
        </w:tc>
        <w:tc>
          <w:tcPr>
            <w:tcW w:w="1278" w:type="dxa"/>
            <w:tcBorders>
              <w:top w:val="single" w:sz="6" w:space="0" w:color="auto"/>
              <w:left w:val="single" w:sz="4" w:space="0" w:color="auto"/>
              <w:bottom w:val="single" w:sz="6" w:space="0" w:color="auto"/>
              <w:right w:val="single" w:sz="6" w:space="0" w:color="auto"/>
            </w:tcBorders>
          </w:tcPr>
          <w:p w14:paraId="0A67E98D" w14:textId="77777777" w:rsidR="0025098E" w:rsidRDefault="0025098E" w:rsidP="007E29F9">
            <w:pPr>
              <w:rPr>
                <w:sz w:val="22"/>
                <w:szCs w:val="22"/>
              </w:rPr>
            </w:pPr>
            <w:r>
              <w:rPr>
                <w:sz w:val="22"/>
                <w:szCs w:val="22"/>
              </w:rPr>
              <w:t>H0019-HU</w:t>
            </w:r>
          </w:p>
        </w:tc>
        <w:tc>
          <w:tcPr>
            <w:tcW w:w="5112" w:type="dxa"/>
            <w:tcBorders>
              <w:top w:val="single" w:sz="6" w:space="0" w:color="auto"/>
              <w:left w:val="single" w:sz="6" w:space="0" w:color="auto"/>
              <w:bottom w:val="single" w:sz="6" w:space="0" w:color="auto"/>
              <w:right w:val="single" w:sz="4" w:space="0" w:color="auto"/>
            </w:tcBorders>
          </w:tcPr>
          <w:p w14:paraId="4F776E4F" w14:textId="3CCE7F2A" w:rsidR="0025098E" w:rsidRDefault="0025098E" w:rsidP="007E29F9">
            <w:pPr>
              <w:rPr>
                <w:sz w:val="22"/>
                <w:szCs w:val="22"/>
              </w:rPr>
            </w:pPr>
            <w:r>
              <w:rPr>
                <w:sz w:val="22"/>
                <w:szCs w:val="22"/>
              </w:rPr>
              <w:t>Treatment Foster Care</w:t>
            </w:r>
          </w:p>
        </w:tc>
        <w:tc>
          <w:tcPr>
            <w:tcW w:w="3078" w:type="dxa"/>
            <w:tcBorders>
              <w:top w:val="single" w:sz="4" w:space="0" w:color="auto"/>
              <w:left w:val="single" w:sz="4" w:space="0" w:color="auto"/>
              <w:bottom w:val="single" w:sz="4" w:space="0" w:color="auto"/>
              <w:right w:val="single" w:sz="4" w:space="0" w:color="auto"/>
            </w:tcBorders>
          </w:tcPr>
          <w:p w14:paraId="33CFAD5C" w14:textId="77777777" w:rsidR="0025098E" w:rsidRDefault="0025098E">
            <w:pPr>
              <w:rPr>
                <w:sz w:val="22"/>
                <w:szCs w:val="22"/>
              </w:rPr>
            </w:pPr>
            <w:r>
              <w:rPr>
                <w:sz w:val="22"/>
                <w:szCs w:val="22"/>
              </w:rPr>
              <w:t>$103.51 per diem</w:t>
            </w:r>
          </w:p>
        </w:tc>
      </w:tr>
      <w:tr w:rsidR="0025098E" w:rsidRPr="009A46E8" w14:paraId="1EC6038B" w14:textId="7DA8A8E0" w:rsidTr="00E93893">
        <w:trPr>
          <w:cantSplit/>
          <w:trHeight w:val="327"/>
        </w:trPr>
        <w:tc>
          <w:tcPr>
            <w:tcW w:w="1440" w:type="dxa"/>
            <w:tcBorders>
              <w:right w:val="single" w:sz="4" w:space="0" w:color="auto"/>
            </w:tcBorders>
          </w:tcPr>
          <w:p w14:paraId="77CFD546"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7B35CEBE" w14:textId="77777777" w:rsidR="0025098E" w:rsidRDefault="0025098E" w:rsidP="007E29F9">
            <w:pPr>
              <w:rPr>
                <w:sz w:val="22"/>
                <w:szCs w:val="22"/>
              </w:rPr>
            </w:pPr>
            <w:r>
              <w:rPr>
                <w:sz w:val="22"/>
                <w:szCs w:val="22"/>
              </w:rPr>
              <w:t>H0019-HY</w:t>
            </w:r>
          </w:p>
        </w:tc>
        <w:tc>
          <w:tcPr>
            <w:tcW w:w="5112" w:type="dxa"/>
            <w:tcBorders>
              <w:top w:val="single" w:sz="6" w:space="0" w:color="auto"/>
              <w:left w:val="single" w:sz="6" w:space="0" w:color="auto"/>
              <w:bottom w:val="single" w:sz="6" w:space="0" w:color="auto"/>
              <w:right w:val="single" w:sz="4" w:space="0" w:color="auto"/>
            </w:tcBorders>
          </w:tcPr>
          <w:p w14:paraId="5A495A04" w14:textId="58F14121" w:rsidR="0025098E" w:rsidRDefault="0025098E" w:rsidP="007E29F9">
            <w:pPr>
              <w:rPr>
                <w:sz w:val="22"/>
                <w:szCs w:val="22"/>
              </w:rPr>
            </w:pPr>
            <w:r>
              <w:rPr>
                <w:sz w:val="22"/>
                <w:szCs w:val="22"/>
              </w:rPr>
              <w:t>Treatment Foster Care-Multidimensional (Juvenile Justice)</w:t>
            </w:r>
          </w:p>
        </w:tc>
        <w:tc>
          <w:tcPr>
            <w:tcW w:w="3078" w:type="dxa"/>
            <w:tcBorders>
              <w:top w:val="single" w:sz="4" w:space="0" w:color="auto"/>
              <w:left w:val="single" w:sz="4" w:space="0" w:color="auto"/>
              <w:bottom w:val="single" w:sz="4" w:space="0" w:color="auto"/>
              <w:right w:val="single" w:sz="4" w:space="0" w:color="auto"/>
            </w:tcBorders>
          </w:tcPr>
          <w:p w14:paraId="4B0F2332" w14:textId="77777777" w:rsidR="0025098E" w:rsidRDefault="0025098E">
            <w:pPr>
              <w:rPr>
                <w:sz w:val="22"/>
                <w:szCs w:val="22"/>
              </w:rPr>
            </w:pPr>
            <w:r>
              <w:rPr>
                <w:sz w:val="22"/>
                <w:szCs w:val="22"/>
              </w:rPr>
              <w:t>$150.45 per diem</w:t>
            </w:r>
          </w:p>
        </w:tc>
      </w:tr>
      <w:tr w:rsidR="0025098E" w:rsidRPr="009A46E8" w14:paraId="7C4C983E" w14:textId="00573D3D" w:rsidTr="00E93893">
        <w:trPr>
          <w:cantSplit/>
          <w:trHeight w:val="327"/>
        </w:trPr>
        <w:tc>
          <w:tcPr>
            <w:tcW w:w="1440" w:type="dxa"/>
            <w:tcBorders>
              <w:right w:val="single" w:sz="4" w:space="0" w:color="auto"/>
            </w:tcBorders>
          </w:tcPr>
          <w:p w14:paraId="2D829ED3"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0713C864" w14:textId="77777777" w:rsidR="0025098E" w:rsidRDefault="0025098E" w:rsidP="007E29F9">
            <w:pPr>
              <w:rPr>
                <w:sz w:val="22"/>
                <w:szCs w:val="22"/>
              </w:rPr>
            </w:pPr>
          </w:p>
        </w:tc>
        <w:tc>
          <w:tcPr>
            <w:tcW w:w="5112" w:type="dxa"/>
            <w:tcBorders>
              <w:top w:val="single" w:sz="6" w:space="0" w:color="auto"/>
              <w:left w:val="single" w:sz="6" w:space="0" w:color="auto"/>
              <w:bottom w:val="single" w:sz="6" w:space="0" w:color="auto"/>
              <w:right w:val="single" w:sz="4" w:space="0" w:color="auto"/>
            </w:tcBorders>
          </w:tcPr>
          <w:p w14:paraId="1CFB5F99" w14:textId="77777777" w:rsidR="0025098E" w:rsidRPr="00BE36A7" w:rsidRDefault="0025098E" w:rsidP="00BE36A7">
            <w:pPr>
              <w:rPr>
                <w:sz w:val="22"/>
                <w:szCs w:val="22"/>
              </w:rPr>
            </w:pPr>
          </w:p>
        </w:tc>
        <w:tc>
          <w:tcPr>
            <w:tcW w:w="3078" w:type="dxa"/>
            <w:tcBorders>
              <w:top w:val="single" w:sz="4" w:space="0" w:color="auto"/>
              <w:left w:val="single" w:sz="4" w:space="0" w:color="auto"/>
              <w:bottom w:val="single" w:sz="4" w:space="0" w:color="auto"/>
              <w:right w:val="single" w:sz="4" w:space="0" w:color="auto"/>
            </w:tcBorders>
          </w:tcPr>
          <w:p w14:paraId="728F3E0E" w14:textId="77777777" w:rsidR="0025098E" w:rsidRDefault="0025098E" w:rsidP="00BE36A7">
            <w:pPr>
              <w:rPr>
                <w:sz w:val="22"/>
                <w:szCs w:val="22"/>
              </w:rPr>
            </w:pPr>
          </w:p>
        </w:tc>
      </w:tr>
      <w:tr w:rsidR="0025098E" w:rsidRPr="009A46E8" w14:paraId="37F25AE1" w14:textId="20E9AB4D" w:rsidTr="00517B12">
        <w:trPr>
          <w:cantSplit/>
          <w:trHeight w:val="327"/>
        </w:trPr>
        <w:tc>
          <w:tcPr>
            <w:tcW w:w="1440" w:type="dxa"/>
            <w:tcBorders>
              <w:right w:val="single" w:sz="4" w:space="0" w:color="auto"/>
            </w:tcBorders>
          </w:tcPr>
          <w:p w14:paraId="217977CA" w14:textId="77777777" w:rsidR="0025098E" w:rsidRPr="009A46E8" w:rsidRDefault="0025098E" w:rsidP="007E29F9">
            <w:pPr>
              <w:rPr>
                <w:sz w:val="22"/>
                <w:szCs w:val="22"/>
              </w:rPr>
            </w:pPr>
          </w:p>
        </w:tc>
        <w:tc>
          <w:tcPr>
            <w:tcW w:w="1278" w:type="dxa"/>
            <w:tcBorders>
              <w:top w:val="single" w:sz="6" w:space="0" w:color="auto"/>
              <w:left w:val="single" w:sz="4" w:space="0" w:color="auto"/>
              <w:bottom w:val="single" w:sz="4" w:space="0" w:color="auto"/>
              <w:right w:val="single" w:sz="6" w:space="0" w:color="auto"/>
            </w:tcBorders>
          </w:tcPr>
          <w:p w14:paraId="4BF53E33" w14:textId="77777777" w:rsidR="0025098E" w:rsidRDefault="0025098E" w:rsidP="007E29F9">
            <w:pPr>
              <w:rPr>
                <w:sz w:val="22"/>
                <w:szCs w:val="22"/>
              </w:rPr>
            </w:pPr>
            <w:r>
              <w:rPr>
                <w:sz w:val="22"/>
                <w:szCs w:val="22"/>
              </w:rPr>
              <w:t>S9484 HA</w:t>
            </w:r>
          </w:p>
        </w:tc>
        <w:tc>
          <w:tcPr>
            <w:tcW w:w="5112" w:type="dxa"/>
            <w:tcBorders>
              <w:top w:val="single" w:sz="6" w:space="0" w:color="auto"/>
              <w:left w:val="single" w:sz="6" w:space="0" w:color="auto"/>
              <w:bottom w:val="single" w:sz="4" w:space="0" w:color="auto"/>
              <w:right w:val="single" w:sz="4" w:space="0" w:color="auto"/>
            </w:tcBorders>
          </w:tcPr>
          <w:p w14:paraId="1A5FFEC0" w14:textId="77777777" w:rsidR="0025098E" w:rsidRDefault="0025098E" w:rsidP="00BE36A7">
            <w:pPr>
              <w:rPr>
                <w:sz w:val="22"/>
                <w:szCs w:val="22"/>
              </w:rPr>
            </w:pPr>
            <w:r>
              <w:rPr>
                <w:sz w:val="22"/>
                <w:szCs w:val="22"/>
              </w:rPr>
              <w:t>Temporary High Intensity Service for Children in ITRT Setting. This service is only available for Mental Health Level I and II and Intellectual Disabilities Level I and II</w:t>
            </w:r>
          </w:p>
        </w:tc>
        <w:tc>
          <w:tcPr>
            <w:tcW w:w="3078" w:type="dxa"/>
            <w:tcBorders>
              <w:top w:val="single" w:sz="4" w:space="0" w:color="auto"/>
              <w:left w:val="single" w:sz="4" w:space="0" w:color="auto"/>
              <w:bottom w:val="single" w:sz="4" w:space="0" w:color="auto"/>
              <w:right w:val="single" w:sz="4" w:space="0" w:color="auto"/>
            </w:tcBorders>
          </w:tcPr>
          <w:p w14:paraId="6FBCC584" w14:textId="77777777" w:rsidR="0025098E" w:rsidRDefault="0025098E" w:rsidP="00BE36A7">
            <w:pPr>
              <w:rPr>
                <w:sz w:val="22"/>
                <w:szCs w:val="22"/>
              </w:rPr>
            </w:pPr>
            <w:r>
              <w:rPr>
                <w:sz w:val="22"/>
                <w:szCs w:val="22"/>
              </w:rPr>
              <w:t>By Report per hour</w:t>
            </w:r>
          </w:p>
        </w:tc>
      </w:tr>
      <w:bookmarkEnd w:id="4"/>
    </w:tbl>
    <w:p w14:paraId="6022D5FA" w14:textId="77777777" w:rsidR="0025098E" w:rsidRDefault="0025098E" w:rsidP="00BE36A7">
      <w:pPr>
        <w:rPr>
          <w:sz w:val="22"/>
          <w:szCs w:val="22"/>
        </w:rPr>
      </w:pPr>
    </w:p>
    <w:p w14:paraId="64205881" w14:textId="77777777" w:rsidR="009552A8" w:rsidRDefault="00784717" w:rsidP="008B1D05">
      <w:pPr>
        <w:ind w:left="720" w:firstLine="720"/>
        <w:rPr>
          <w:b/>
          <w:sz w:val="22"/>
          <w:szCs w:val="22"/>
        </w:rPr>
      </w:pPr>
      <w:r w:rsidRPr="00784717">
        <w:rPr>
          <w:b/>
          <w:sz w:val="22"/>
          <w:szCs w:val="22"/>
        </w:rPr>
        <w:t xml:space="preserve">The Department is seeking and anticipates receiving CMS approval for this Section. Pending </w:t>
      </w:r>
    </w:p>
    <w:p w14:paraId="47F041D4" w14:textId="77777777" w:rsidR="00C005BA" w:rsidRDefault="00784717" w:rsidP="009552A8">
      <w:pPr>
        <w:ind w:left="720" w:firstLine="720"/>
        <w:rPr>
          <w:b/>
          <w:sz w:val="22"/>
          <w:szCs w:val="22"/>
        </w:rPr>
      </w:pPr>
      <w:r w:rsidRPr="00784717">
        <w:rPr>
          <w:b/>
          <w:sz w:val="22"/>
          <w:szCs w:val="22"/>
        </w:rPr>
        <w:t xml:space="preserve">approval, the </w:t>
      </w:r>
      <w:r w:rsidR="0065568B">
        <w:rPr>
          <w:b/>
          <w:sz w:val="22"/>
          <w:szCs w:val="22"/>
        </w:rPr>
        <w:t xml:space="preserve">increased </w:t>
      </w:r>
      <w:r w:rsidRPr="00784717">
        <w:rPr>
          <w:b/>
          <w:sz w:val="22"/>
          <w:szCs w:val="22"/>
        </w:rPr>
        <w:t>rates will be effective retroactive to July 1, 2016</w:t>
      </w:r>
      <w:r w:rsidR="00C005BA">
        <w:rPr>
          <w:b/>
          <w:sz w:val="22"/>
          <w:szCs w:val="22"/>
        </w:rPr>
        <w:t xml:space="preserve"> (for * rates, above) and </w:t>
      </w:r>
    </w:p>
    <w:p w14:paraId="671A2A3F" w14:textId="77777777" w:rsidR="00BE36A7" w:rsidRDefault="00C005BA" w:rsidP="009552A8">
      <w:pPr>
        <w:ind w:left="720" w:firstLine="720"/>
        <w:rPr>
          <w:b/>
          <w:sz w:val="22"/>
          <w:szCs w:val="22"/>
        </w:rPr>
      </w:pPr>
      <w:r>
        <w:rPr>
          <w:b/>
          <w:sz w:val="22"/>
          <w:szCs w:val="22"/>
        </w:rPr>
        <w:t>August 1, 2018 (for ** rates, above) increased rates for Appendix B, C, and E PNMIs</w:t>
      </w:r>
      <w:r w:rsidR="00784717" w:rsidRPr="00784717">
        <w:rPr>
          <w:b/>
          <w:sz w:val="22"/>
          <w:szCs w:val="22"/>
        </w:rPr>
        <w:t xml:space="preserve">. </w:t>
      </w:r>
    </w:p>
    <w:p w14:paraId="5C746D64" w14:textId="67C04C0F" w:rsidR="00D5397B" w:rsidRDefault="00D5397B" w:rsidP="009552A8">
      <w:pPr>
        <w:ind w:left="720" w:firstLine="720"/>
        <w:rPr>
          <w:b/>
          <w:sz w:val="22"/>
          <w:szCs w:val="22"/>
        </w:rPr>
      </w:pPr>
    </w:p>
    <w:tbl>
      <w:tblPr>
        <w:tblW w:w="10908" w:type="dxa"/>
        <w:tblLayout w:type="fixed"/>
        <w:tblLook w:val="0000" w:firstRow="0" w:lastRow="0" w:firstColumn="0" w:lastColumn="0" w:noHBand="0" w:noVBand="0"/>
      </w:tblPr>
      <w:tblGrid>
        <w:gridCol w:w="1440"/>
        <w:gridCol w:w="1278"/>
        <w:gridCol w:w="5112"/>
        <w:gridCol w:w="3078"/>
      </w:tblGrid>
      <w:tr w:rsidR="004630B6" w:rsidRPr="009A46E8" w14:paraId="5398743B" w14:textId="77777777" w:rsidTr="00E07F96">
        <w:trPr>
          <w:cantSplit/>
        </w:trPr>
        <w:tc>
          <w:tcPr>
            <w:tcW w:w="1440" w:type="dxa"/>
            <w:tcBorders>
              <w:right w:val="single" w:sz="4" w:space="0" w:color="auto"/>
            </w:tcBorders>
          </w:tcPr>
          <w:p w14:paraId="70744BC2" w14:textId="77777777" w:rsidR="004630B6" w:rsidRPr="009A46E8" w:rsidRDefault="004630B6" w:rsidP="00E07F96">
            <w:pPr>
              <w:rPr>
                <w:sz w:val="22"/>
                <w:szCs w:val="22"/>
              </w:rPr>
            </w:pPr>
          </w:p>
        </w:tc>
        <w:tc>
          <w:tcPr>
            <w:tcW w:w="9468" w:type="dxa"/>
            <w:gridSpan w:val="3"/>
            <w:tcBorders>
              <w:top w:val="single" w:sz="6" w:space="0" w:color="auto"/>
              <w:left w:val="single" w:sz="4" w:space="0" w:color="auto"/>
              <w:bottom w:val="single" w:sz="6" w:space="0" w:color="auto"/>
              <w:right w:val="single" w:sz="6" w:space="0" w:color="auto"/>
            </w:tcBorders>
          </w:tcPr>
          <w:p w14:paraId="388B5068" w14:textId="77777777" w:rsidR="004630B6" w:rsidRPr="009A46E8" w:rsidRDefault="004630B6" w:rsidP="00E07F96">
            <w:pPr>
              <w:rPr>
                <w:b/>
                <w:bCs/>
                <w:sz w:val="22"/>
                <w:szCs w:val="22"/>
              </w:rPr>
            </w:pPr>
            <w:r>
              <w:rPr>
                <w:b/>
                <w:bCs/>
                <w:sz w:val="22"/>
                <w:szCs w:val="22"/>
              </w:rPr>
              <w:t xml:space="preserve">CHILDREN’S </w:t>
            </w:r>
            <w:r w:rsidRPr="009A46E8">
              <w:rPr>
                <w:b/>
                <w:bCs/>
                <w:sz w:val="22"/>
                <w:szCs w:val="22"/>
              </w:rPr>
              <w:t>RESIDENTIAL CARE FACILITY</w:t>
            </w:r>
            <w:r>
              <w:rPr>
                <w:b/>
                <w:bCs/>
                <w:sz w:val="22"/>
                <w:szCs w:val="22"/>
              </w:rPr>
              <w:t xml:space="preserve"> – Effective 11/1/21</w:t>
            </w:r>
          </w:p>
        </w:tc>
      </w:tr>
      <w:tr w:rsidR="004630B6" w:rsidRPr="009A46E8" w14:paraId="5F9D256C" w14:textId="77777777" w:rsidTr="00E07F96">
        <w:trPr>
          <w:cantSplit/>
        </w:trPr>
        <w:tc>
          <w:tcPr>
            <w:tcW w:w="1440" w:type="dxa"/>
            <w:tcBorders>
              <w:right w:val="single" w:sz="4" w:space="0" w:color="auto"/>
            </w:tcBorders>
          </w:tcPr>
          <w:p w14:paraId="1AAFDC18" w14:textId="77777777" w:rsidR="004630B6" w:rsidRPr="009363DA" w:rsidRDefault="004630B6" w:rsidP="00E07F96">
            <w:pPr>
              <w:rPr>
                <w:sz w:val="16"/>
                <w:szCs w:val="16"/>
              </w:rPr>
            </w:pPr>
            <w:r w:rsidRPr="00467292">
              <w:rPr>
                <w:noProof/>
                <w:sz w:val="22"/>
                <w:szCs w:val="22"/>
              </w:rPr>
              <mc:AlternateContent>
                <mc:Choice Requires="wps">
                  <w:drawing>
                    <wp:anchor distT="0" distB="0" distL="114300" distR="114300" simplePos="0" relativeHeight="251666437" behindDoc="0" locked="0" layoutInCell="1" allowOverlap="1" wp14:anchorId="55257D30" wp14:editId="1A406D63">
                      <wp:simplePos x="0" y="0"/>
                      <wp:positionH relativeFrom="column">
                        <wp:posOffset>-175260</wp:posOffset>
                      </wp:positionH>
                      <wp:positionV relativeFrom="paragraph">
                        <wp:posOffset>113030</wp:posOffset>
                      </wp:positionV>
                      <wp:extent cx="929640" cy="3954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954780"/>
                              </a:xfrm>
                              <a:prstGeom prst="rect">
                                <a:avLst/>
                              </a:prstGeom>
                              <a:noFill/>
                              <a:ln w="9525">
                                <a:noFill/>
                                <a:miter lim="800000"/>
                                <a:headEnd/>
                                <a:tailEnd/>
                              </a:ln>
                            </wps:spPr>
                            <wps:txbx>
                              <w:txbxContent>
                                <w:p w14:paraId="50D758BE" w14:textId="77777777" w:rsidR="002879F7" w:rsidRPr="002D101A" w:rsidRDefault="002879F7" w:rsidP="004630B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57D30" id="_x0000_s1030" type="#_x0000_t202" style="position:absolute;margin-left:-13.8pt;margin-top:8.9pt;width:73.2pt;height:311.4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" filled="f" stroked="f">
                      <v:textbox>
                        <w:txbxContent>
                          <w:p w14:paraId="50D758BE" w14:textId="77777777" w:rsidR="002879F7" w:rsidRPr="002D101A" w:rsidRDefault="002879F7" w:rsidP="004630B6">
                            <w:pPr>
                              <w:rPr>
                                <w:sz w:val="20"/>
                                <w:szCs w:val="20"/>
                              </w:rPr>
                            </w:pPr>
                          </w:p>
                        </w:txbxContent>
                      </v:textbox>
                    </v:shape>
                  </w:pict>
                </mc:Fallback>
              </mc:AlternateContent>
            </w:r>
          </w:p>
        </w:tc>
        <w:tc>
          <w:tcPr>
            <w:tcW w:w="1278" w:type="dxa"/>
            <w:tcBorders>
              <w:top w:val="single" w:sz="6" w:space="0" w:color="auto"/>
              <w:left w:val="single" w:sz="4" w:space="0" w:color="auto"/>
              <w:bottom w:val="single" w:sz="6" w:space="0" w:color="auto"/>
            </w:tcBorders>
          </w:tcPr>
          <w:p w14:paraId="679B4455" w14:textId="77777777" w:rsidR="004630B6" w:rsidRPr="009A46E8" w:rsidRDefault="004630B6" w:rsidP="00E07F96">
            <w:pPr>
              <w:rPr>
                <w:sz w:val="22"/>
                <w:szCs w:val="22"/>
              </w:rPr>
            </w:pPr>
          </w:p>
        </w:tc>
        <w:tc>
          <w:tcPr>
            <w:tcW w:w="5112" w:type="dxa"/>
            <w:tcBorders>
              <w:top w:val="single" w:sz="6" w:space="0" w:color="auto"/>
              <w:bottom w:val="single" w:sz="6" w:space="0" w:color="auto"/>
            </w:tcBorders>
          </w:tcPr>
          <w:p w14:paraId="4A9952E3" w14:textId="77777777" w:rsidR="004630B6" w:rsidRPr="009A46E8" w:rsidRDefault="004630B6" w:rsidP="00E07F96">
            <w:pPr>
              <w:rPr>
                <w:sz w:val="22"/>
                <w:szCs w:val="22"/>
              </w:rPr>
            </w:pPr>
          </w:p>
        </w:tc>
        <w:tc>
          <w:tcPr>
            <w:tcW w:w="3078" w:type="dxa"/>
            <w:tcBorders>
              <w:top w:val="single" w:sz="6" w:space="0" w:color="auto"/>
              <w:bottom w:val="single" w:sz="4" w:space="0" w:color="auto"/>
              <w:right w:val="single" w:sz="6" w:space="0" w:color="auto"/>
            </w:tcBorders>
          </w:tcPr>
          <w:p w14:paraId="770D986B" w14:textId="77777777" w:rsidR="004630B6" w:rsidRPr="009A46E8" w:rsidRDefault="004630B6" w:rsidP="00E07F96">
            <w:pPr>
              <w:rPr>
                <w:sz w:val="22"/>
                <w:szCs w:val="22"/>
              </w:rPr>
            </w:pPr>
          </w:p>
        </w:tc>
      </w:tr>
      <w:tr w:rsidR="004630B6" w:rsidRPr="009A46E8" w14:paraId="5016C9CF" w14:textId="77777777" w:rsidTr="00E07F96">
        <w:trPr>
          <w:cantSplit/>
        </w:trPr>
        <w:tc>
          <w:tcPr>
            <w:tcW w:w="1440" w:type="dxa"/>
            <w:tcBorders>
              <w:right w:val="single" w:sz="4" w:space="0" w:color="auto"/>
            </w:tcBorders>
          </w:tcPr>
          <w:p w14:paraId="2AB19772" w14:textId="77777777" w:rsidR="004630B6" w:rsidRPr="009363DA" w:rsidRDefault="004630B6" w:rsidP="00E07F96">
            <w:pPr>
              <w:rPr>
                <w:sz w:val="16"/>
                <w:szCs w:val="16"/>
              </w:rPr>
            </w:pPr>
          </w:p>
        </w:tc>
        <w:tc>
          <w:tcPr>
            <w:tcW w:w="1278" w:type="dxa"/>
            <w:tcBorders>
              <w:top w:val="single" w:sz="6" w:space="0" w:color="auto"/>
              <w:left w:val="single" w:sz="4" w:space="0" w:color="auto"/>
              <w:bottom w:val="single" w:sz="6" w:space="0" w:color="auto"/>
              <w:right w:val="single" w:sz="6" w:space="0" w:color="auto"/>
            </w:tcBorders>
          </w:tcPr>
          <w:p w14:paraId="7A0BC9E0" w14:textId="77777777" w:rsidR="004630B6" w:rsidRPr="009A46E8" w:rsidRDefault="004630B6" w:rsidP="00E07F96">
            <w:pPr>
              <w:rPr>
                <w:sz w:val="22"/>
                <w:szCs w:val="22"/>
              </w:rPr>
            </w:pPr>
          </w:p>
        </w:tc>
        <w:tc>
          <w:tcPr>
            <w:tcW w:w="5112" w:type="dxa"/>
            <w:tcBorders>
              <w:top w:val="single" w:sz="6" w:space="0" w:color="auto"/>
              <w:left w:val="single" w:sz="6" w:space="0" w:color="auto"/>
              <w:bottom w:val="single" w:sz="4" w:space="0" w:color="auto"/>
              <w:right w:val="single" w:sz="4" w:space="0" w:color="auto"/>
            </w:tcBorders>
          </w:tcPr>
          <w:p w14:paraId="314C91EF" w14:textId="77777777" w:rsidR="004630B6" w:rsidRPr="009A46E8" w:rsidRDefault="004630B6" w:rsidP="00E07F96">
            <w:pPr>
              <w:rPr>
                <w:sz w:val="22"/>
                <w:szCs w:val="22"/>
              </w:rPr>
            </w:pPr>
            <w:r w:rsidRPr="009A46E8">
              <w:rPr>
                <w:sz w:val="22"/>
                <w:szCs w:val="22"/>
              </w:rPr>
              <w:t>Child</w:t>
            </w:r>
            <w:r>
              <w:rPr>
                <w:sz w:val="22"/>
                <w:szCs w:val="22"/>
              </w:rPr>
              <w:t>ren’s Residential</w:t>
            </w:r>
            <w:r w:rsidRPr="009A46E8">
              <w:rPr>
                <w:sz w:val="22"/>
                <w:szCs w:val="22"/>
              </w:rPr>
              <w:t xml:space="preserve"> Care Facility PNMI Services</w:t>
            </w:r>
          </w:p>
        </w:tc>
        <w:tc>
          <w:tcPr>
            <w:tcW w:w="3078" w:type="dxa"/>
            <w:tcBorders>
              <w:top w:val="single" w:sz="4" w:space="0" w:color="auto"/>
              <w:left w:val="single" w:sz="4" w:space="0" w:color="auto"/>
              <w:bottom w:val="single" w:sz="4" w:space="0" w:color="auto"/>
              <w:right w:val="single" w:sz="4" w:space="0" w:color="auto"/>
            </w:tcBorders>
          </w:tcPr>
          <w:p w14:paraId="61874587" w14:textId="77777777" w:rsidR="004630B6" w:rsidRPr="00FB16C1" w:rsidRDefault="004630B6" w:rsidP="00E07F96">
            <w:pPr>
              <w:jc w:val="center"/>
              <w:rPr>
                <w:sz w:val="22"/>
                <w:szCs w:val="22"/>
              </w:rPr>
            </w:pPr>
            <w:r w:rsidRPr="00FB16C1">
              <w:rPr>
                <w:sz w:val="22"/>
                <w:szCs w:val="22"/>
              </w:rPr>
              <w:t>Maximum Allowance Per Diem Effective 11/1/21</w:t>
            </w:r>
          </w:p>
          <w:p w14:paraId="1D8345BB" w14:textId="77777777" w:rsidR="004630B6" w:rsidRDefault="004630B6" w:rsidP="00E07F96">
            <w:pPr>
              <w:rPr>
                <w:sz w:val="22"/>
                <w:szCs w:val="22"/>
              </w:rPr>
            </w:pPr>
          </w:p>
        </w:tc>
      </w:tr>
      <w:tr w:rsidR="004630B6" w:rsidRPr="009A46E8" w14:paraId="2147C7A3" w14:textId="77777777" w:rsidTr="00E07F96">
        <w:trPr>
          <w:cantSplit/>
        </w:trPr>
        <w:tc>
          <w:tcPr>
            <w:tcW w:w="1440" w:type="dxa"/>
            <w:tcBorders>
              <w:right w:val="single" w:sz="4" w:space="0" w:color="auto"/>
            </w:tcBorders>
          </w:tcPr>
          <w:p w14:paraId="1548F0DB"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2A4CAF31" w14:textId="77777777" w:rsidR="004630B6" w:rsidRDefault="004630B6" w:rsidP="00E07F96">
            <w:pPr>
              <w:rPr>
                <w:sz w:val="22"/>
                <w:szCs w:val="22"/>
              </w:rPr>
            </w:pPr>
          </w:p>
          <w:p w14:paraId="5AE9B607" w14:textId="77777777" w:rsidR="004630B6" w:rsidRPr="009A46E8" w:rsidDel="00C146FB" w:rsidRDefault="004630B6" w:rsidP="00E07F96">
            <w:pPr>
              <w:rPr>
                <w:sz w:val="22"/>
                <w:szCs w:val="22"/>
              </w:rPr>
            </w:pPr>
            <w:r w:rsidRPr="009A46E8">
              <w:rPr>
                <w:sz w:val="22"/>
                <w:szCs w:val="22"/>
              </w:rPr>
              <w:t>H0019-HE</w:t>
            </w:r>
          </w:p>
        </w:tc>
        <w:tc>
          <w:tcPr>
            <w:tcW w:w="5112" w:type="dxa"/>
            <w:tcBorders>
              <w:top w:val="single" w:sz="6" w:space="0" w:color="auto"/>
              <w:left w:val="single" w:sz="6" w:space="0" w:color="auto"/>
              <w:bottom w:val="single" w:sz="4" w:space="0" w:color="auto"/>
              <w:right w:val="single" w:sz="4" w:space="0" w:color="auto"/>
            </w:tcBorders>
          </w:tcPr>
          <w:p w14:paraId="52F91278" w14:textId="77777777" w:rsidR="004630B6" w:rsidRDefault="004630B6" w:rsidP="00E07F96">
            <w:pPr>
              <w:rPr>
                <w:sz w:val="22"/>
                <w:szCs w:val="22"/>
              </w:rPr>
            </w:pPr>
          </w:p>
          <w:p w14:paraId="38465CF6" w14:textId="77777777" w:rsidR="004630B6" w:rsidRPr="009A46E8" w:rsidRDefault="004630B6" w:rsidP="00E07F96">
            <w:pPr>
              <w:rPr>
                <w:sz w:val="22"/>
                <w:szCs w:val="22"/>
              </w:rPr>
            </w:pPr>
            <w:r>
              <w:rPr>
                <w:sz w:val="22"/>
                <w:szCs w:val="22"/>
              </w:rPr>
              <w:t>Mental Health Residential Treatment Services</w:t>
            </w:r>
          </w:p>
        </w:tc>
        <w:tc>
          <w:tcPr>
            <w:tcW w:w="3078" w:type="dxa"/>
            <w:tcBorders>
              <w:top w:val="single" w:sz="4" w:space="0" w:color="auto"/>
              <w:left w:val="single" w:sz="4" w:space="0" w:color="auto"/>
              <w:bottom w:val="single" w:sz="4" w:space="0" w:color="auto"/>
              <w:right w:val="single" w:sz="4" w:space="0" w:color="auto"/>
            </w:tcBorders>
          </w:tcPr>
          <w:p w14:paraId="7E691B43" w14:textId="77777777" w:rsidR="004630B6" w:rsidRDefault="004630B6" w:rsidP="00E07F96">
            <w:pPr>
              <w:rPr>
                <w:sz w:val="22"/>
                <w:szCs w:val="22"/>
              </w:rPr>
            </w:pPr>
            <w:r>
              <w:rPr>
                <w:sz w:val="22"/>
                <w:szCs w:val="22"/>
              </w:rPr>
              <w:t xml:space="preserve">$580.09 </w:t>
            </w:r>
            <w:r w:rsidRPr="003B2BB4">
              <w:rPr>
                <w:sz w:val="22"/>
                <w:szCs w:val="22"/>
              </w:rPr>
              <w:t>per diem</w:t>
            </w:r>
            <w:r>
              <w:rPr>
                <w:sz w:val="22"/>
                <w:szCs w:val="22"/>
              </w:rPr>
              <w:t>***</w:t>
            </w:r>
          </w:p>
        </w:tc>
      </w:tr>
      <w:tr w:rsidR="004630B6" w:rsidRPr="009A46E8" w14:paraId="00A3F80E" w14:textId="77777777" w:rsidTr="00E07F96">
        <w:trPr>
          <w:cantSplit/>
        </w:trPr>
        <w:tc>
          <w:tcPr>
            <w:tcW w:w="1440" w:type="dxa"/>
            <w:tcBorders>
              <w:right w:val="single" w:sz="4" w:space="0" w:color="auto"/>
            </w:tcBorders>
          </w:tcPr>
          <w:p w14:paraId="59C27A13"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14D21E25" w14:textId="77777777" w:rsidR="004630B6" w:rsidRPr="009A46E8" w:rsidDel="00C146FB" w:rsidRDefault="004630B6" w:rsidP="00E07F96">
            <w:pPr>
              <w:rPr>
                <w:sz w:val="22"/>
                <w:szCs w:val="22"/>
              </w:rPr>
            </w:pPr>
          </w:p>
        </w:tc>
        <w:tc>
          <w:tcPr>
            <w:tcW w:w="5112" w:type="dxa"/>
            <w:tcBorders>
              <w:top w:val="single" w:sz="6" w:space="0" w:color="auto"/>
              <w:left w:val="single" w:sz="6" w:space="0" w:color="auto"/>
              <w:bottom w:val="single" w:sz="4" w:space="0" w:color="auto"/>
              <w:right w:val="single" w:sz="4" w:space="0" w:color="auto"/>
            </w:tcBorders>
          </w:tcPr>
          <w:p w14:paraId="5BDB32DA" w14:textId="77777777" w:rsidR="004630B6" w:rsidRPr="009A46E8" w:rsidRDefault="004630B6" w:rsidP="00E07F96">
            <w:pPr>
              <w:rPr>
                <w:sz w:val="22"/>
                <w:szCs w:val="22"/>
              </w:rPr>
            </w:pPr>
          </w:p>
        </w:tc>
        <w:tc>
          <w:tcPr>
            <w:tcW w:w="3078" w:type="dxa"/>
            <w:tcBorders>
              <w:top w:val="single" w:sz="4" w:space="0" w:color="auto"/>
              <w:left w:val="single" w:sz="4" w:space="0" w:color="auto"/>
              <w:bottom w:val="single" w:sz="4" w:space="0" w:color="auto"/>
              <w:right w:val="single" w:sz="4" w:space="0" w:color="auto"/>
            </w:tcBorders>
          </w:tcPr>
          <w:p w14:paraId="033AC4FE" w14:textId="77777777" w:rsidR="004630B6" w:rsidDel="009B091B" w:rsidRDefault="004630B6" w:rsidP="00E07F96">
            <w:pPr>
              <w:rPr>
                <w:sz w:val="22"/>
                <w:szCs w:val="22"/>
              </w:rPr>
            </w:pPr>
          </w:p>
        </w:tc>
      </w:tr>
      <w:tr w:rsidR="004630B6" w:rsidRPr="009A46E8" w14:paraId="7EDCD877" w14:textId="77777777" w:rsidTr="00E07F96">
        <w:trPr>
          <w:cantSplit/>
        </w:trPr>
        <w:tc>
          <w:tcPr>
            <w:tcW w:w="1440" w:type="dxa"/>
            <w:tcBorders>
              <w:right w:val="single" w:sz="4" w:space="0" w:color="auto"/>
            </w:tcBorders>
          </w:tcPr>
          <w:p w14:paraId="2D6FD1E9"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35D4912F" w14:textId="77777777" w:rsidR="004630B6" w:rsidRDefault="004630B6" w:rsidP="00E07F96">
            <w:pPr>
              <w:rPr>
                <w:sz w:val="22"/>
                <w:szCs w:val="22"/>
              </w:rPr>
            </w:pPr>
          </w:p>
          <w:p w14:paraId="36D291F4" w14:textId="77777777" w:rsidR="004630B6" w:rsidRPr="009A46E8" w:rsidDel="00C146FB" w:rsidRDefault="004630B6" w:rsidP="00E07F96">
            <w:pPr>
              <w:rPr>
                <w:sz w:val="22"/>
                <w:szCs w:val="22"/>
              </w:rPr>
            </w:pPr>
            <w:r w:rsidRPr="009A46E8">
              <w:rPr>
                <w:sz w:val="22"/>
                <w:szCs w:val="22"/>
              </w:rPr>
              <w:t>H0019-</w:t>
            </w:r>
            <w:r>
              <w:rPr>
                <w:sz w:val="22"/>
                <w:szCs w:val="22"/>
              </w:rPr>
              <w:t>HI</w:t>
            </w:r>
          </w:p>
        </w:tc>
        <w:tc>
          <w:tcPr>
            <w:tcW w:w="5112" w:type="dxa"/>
            <w:tcBorders>
              <w:top w:val="single" w:sz="6" w:space="0" w:color="auto"/>
              <w:left w:val="single" w:sz="6" w:space="0" w:color="auto"/>
              <w:bottom w:val="single" w:sz="4" w:space="0" w:color="auto"/>
              <w:right w:val="single" w:sz="4" w:space="0" w:color="auto"/>
            </w:tcBorders>
          </w:tcPr>
          <w:p w14:paraId="4735FF94" w14:textId="77777777" w:rsidR="004630B6" w:rsidRDefault="004630B6" w:rsidP="00E07F96">
            <w:pPr>
              <w:rPr>
                <w:sz w:val="22"/>
                <w:szCs w:val="22"/>
              </w:rPr>
            </w:pPr>
          </w:p>
          <w:p w14:paraId="7D9AA49B" w14:textId="77777777" w:rsidR="004630B6" w:rsidRPr="009A46E8" w:rsidRDefault="004630B6" w:rsidP="00E07F96">
            <w:pPr>
              <w:rPr>
                <w:sz w:val="22"/>
                <w:szCs w:val="22"/>
              </w:rPr>
            </w:pPr>
            <w:r>
              <w:rPr>
                <w:sz w:val="22"/>
                <w:szCs w:val="22"/>
              </w:rPr>
              <w:t xml:space="preserve">Intellectual Disabilities/Developmental Disabilities Residential Treatment Services </w:t>
            </w:r>
          </w:p>
        </w:tc>
        <w:tc>
          <w:tcPr>
            <w:tcW w:w="3078" w:type="dxa"/>
            <w:tcBorders>
              <w:top w:val="single" w:sz="4" w:space="0" w:color="auto"/>
              <w:left w:val="single" w:sz="4" w:space="0" w:color="auto"/>
              <w:bottom w:val="single" w:sz="4" w:space="0" w:color="auto"/>
              <w:right w:val="single" w:sz="4" w:space="0" w:color="auto"/>
            </w:tcBorders>
          </w:tcPr>
          <w:p w14:paraId="30A9D854" w14:textId="77777777" w:rsidR="004630B6" w:rsidRDefault="004630B6" w:rsidP="00E07F96">
            <w:pPr>
              <w:rPr>
                <w:sz w:val="22"/>
                <w:szCs w:val="22"/>
              </w:rPr>
            </w:pPr>
            <w:r>
              <w:rPr>
                <w:sz w:val="22"/>
                <w:szCs w:val="22"/>
              </w:rPr>
              <w:t xml:space="preserve">$727.98 </w:t>
            </w:r>
            <w:r w:rsidRPr="003B2BB4">
              <w:rPr>
                <w:sz w:val="22"/>
                <w:szCs w:val="22"/>
              </w:rPr>
              <w:t>per diem</w:t>
            </w:r>
            <w:r>
              <w:rPr>
                <w:sz w:val="22"/>
                <w:szCs w:val="22"/>
              </w:rPr>
              <w:t>***</w:t>
            </w:r>
          </w:p>
        </w:tc>
      </w:tr>
      <w:tr w:rsidR="004630B6" w:rsidRPr="009A46E8" w14:paraId="138B8789" w14:textId="77777777" w:rsidTr="00E07F96">
        <w:trPr>
          <w:cantSplit/>
        </w:trPr>
        <w:tc>
          <w:tcPr>
            <w:tcW w:w="1440" w:type="dxa"/>
            <w:tcBorders>
              <w:right w:val="single" w:sz="4" w:space="0" w:color="auto"/>
            </w:tcBorders>
          </w:tcPr>
          <w:p w14:paraId="79695825"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59677AA7" w14:textId="77777777" w:rsidR="004630B6" w:rsidRPr="009A46E8" w:rsidDel="00C146FB" w:rsidRDefault="004630B6" w:rsidP="00E07F96">
            <w:pPr>
              <w:rPr>
                <w:sz w:val="22"/>
                <w:szCs w:val="22"/>
              </w:rPr>
            </w:pPr>
            <w:r>
              <w:rPr>
                <w:sz w:val="22"/>
                <w:szCs w:val="22"/>
              </w:rPr>
              <w:t>H0019-HA</w:t>
            </w:r>
          </w:p>
        </w:tc>
        <w:tc>
          <w:tcPr>
            <w:tcW w:w="5112" w:type="dxa"/>
            <w:tcBorders>
              <w:top w:val="single" w:sz="6" w:space="0" w:color="auto"/>
              <w:left w:val="single" w:sz="6" w:space="0" w:color="auto"/>
              <w:bottom w:val="single" w:sz="6" w:space="0" w:color="auto"/>
              <w:right w:val="single" w:sz="4" w:space="0" w:color="auto"/>
            </w:tcBorders>
          </w:tcPr>
          <w:p w14:paraId="71D93234" w14:textId="77777777" w:rsidR="004630B6" w:rsidRPr="009A46E8" w:rsidRDefault="004630B6" w:rsidP="00E07F96">
            <w:pPr>
              <w:rPr>
                <w:sz w:val="22"/>
                <w:szCs w:val="22"/>
              </w:rPr>
            </w:pPr>
            <w:r>
              <w:rPr>
                <w:sz w:val="22"/>
                <w:szCs w:val="22"/>
              </w:rPr>
              <w:t xml:space="preserve">Crisis Stabilization </w:t>
            </w:r>
          </w:p>
        </w:tc>
        <w:tc>
          <w:tcPr>
            <w:tcW w:w="3078" w:type="dxa"/>
            <w:tcBorders>
              <w:top w:val="single" w:sz="4" w:space="0" w:color="auto"/>
              <w:left w:val="single" w:sz="4" w:space="0" w:color="auto"/>
              <w:bottom w:val="single" w:sz="4" w:space="0" w:color="auto"/>
              <w:right w:val="single" w:sz="4" w:space="0" w:color="auto"/>
            </w:tcBorders>
          </w:tcPr>
          <w:p w14:paraId="3467F76B" w14:textId="77777777" w:rsidR="004630B6" w:rsidDel="009B091B" w:rsidRDefault="004630B6" w:rsidP="00E07F96">
            <w:pPr>
              <w:rPr>
                <w:sz w:val="22"/>
                <w:szCs w:val="22"/>
              </w:rPr>
            </w:pPr>
            <w:r>
              <w:rPr>
                <w:sz w:val="22"/>
                <w:szCs w:val="22"/>
              </w:rPr>
              <w:t>$539.89 per diem</w:t>
            </w:r>
          </w:p>
        </w:tc>
      </w:tr>
      <w:tr w:rsidR="004630B6" w:rsidRPr="009A46E8" w14:paraId="1D2E8C07" w14:textId="77777777" w:rsidTr="00E07F96">
        <w:trPr>
          <w:cantSplit/>
          <w:trHeight w:val="327"/>
        </w:trPr>
        <w:tc>
          <w:tcPr>
            <w:tcW w:w="1440" w:type="dxa"/>
            <w:tcBorders>
              <w:right w:val="single" w:sz="4" w:space="0" w:color="auto"/>
            </w:tcBorders>
          </w:tcPr>
          <w:p w14:paraId="6ADB4711"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79424F22" w14:textId="77777777" w:rsidR="004630B6" w:rsidRDefault="004630B6" w:rsidP="00E07F96">
            <w:pPr>
              <w:rPr>
                <w:sz w:val="22"/>
                <w:szCs w:val="22"/>
              </w:rPr>
            </w:pPr>
            <w:r>
              <w:rPr>
                <w:sz w:val="22"/>
                <w:szCs w:val="22"/>
              </w:rPr>
              <w:t>99510 HR</w:t>
            </w:r>
          </w:p>
        </w:tc>
        <w:tc>
          <w:tcPr>
            <w:tcW w:w="5112" w:type="dxa"/>
            <w:tcBorders>
              <w:top w:val="single" w:sz="6" w:space="0" w:color="auto"/>
              <w:left w:val="single" w:sz="6" w:space="0" w:color="auto"/>
              <w:bottom w:val="single" w:sz="6" w:space="0" w:color="auto"/>
              <w:right w:val="single" w:sz="4" w:space="0" w:color="auto"/>
            </w:tcBorders>
          </w:tcPr>
          <w:p w14:paraId="7FE2C435" w14:textId="77777777" w:rsidR="004630B6" w:rsidRDefault="004630B6" w:rsidP="00E07F96">
            <w:pPr>
              <w:rPr>
                <w:sz w:val="22"/>
                <w:szCs w:val="22"/>
              </w:rPr>
            </w:pPr>
            <w:r>
              <w:rPr>
                <w:sz w:val="22"/>
                <w:szCs w:val="22"/>
              </w:rPr>
              <w:t>Aftercare Services - Service</w:t>
            </w:r>
          </w:p>
        </w:tc>
        <w:tc>
          <w:tcPr>
            <w:tcW w:w="3078" w:type="dxa"/>
            <w:tcBorders>
              <w:top w:val="single" w:sz="4" w:space="0" w:color="auto"/>
              <w:left w:val="single" w:sz="4" w:space="0" w:color="auto"/>
              <w:bottom w:val="single" w:sz="4" w:space="0" w:color="auto"/>
              <w:right w:val="single" w:sz="4" w:space="0" w:color="auto"/>
            </w:tcBorders>
          </w:tcPr>
          <w:p w14:paraId="398E2502" w14:textId="77777777" w:rsidR="004630B6" w:rsidRDefault="004630B6" w:rsidP="00E07F96">
            <w:pPr>
              <w:rPr>
                <w:sz w:val="22"/>
                <w:szCs w:val="22"/>
              </w:rPr>
            </w:pPr>
            <w:r>
              <w:rPr>
                <w:sz w:val="22"/>
                <w:szCs w:val="22"/>
              </w:rPr>
              <w:t>$53.34 per hour***</w:t>
            </w:r>
          </w:p>
        </w:tc>
      </w:tr>
      <w:tr w:rsidR="004630B6" w:rsidRPr="009A46E8" w14:paraId="60D682A6" w14:textId="77777777" w:rsidTr="00E07F96">
        <w:trPr>
          <w:cantSplit/>
          <w:trHeight w:val="327"/>
        </w:trPr>
        <w:tc>
          <w:tcPr>
            <w:tcW w:w="1440" w:type="dxa"/>
            <w:tcBorders>
              <w:right w:val="single" w:sz="4" w:space="0" w:color="auto"/>
            </w:tcBorders>
          </w:tcPr>
          <w:p w14:paraId="1DBEBB44"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3922E78F" w14:textId="77777777" w:rsidR="004630B6" w:rsidRDefault="004630B6" w:rsidP="00E07F96">
            <w:pPr>
              <w:rPr>
                <w:sz w:val="22"/>
                <w:szCs w:val="22"/>
              </w:rPr>
            </w:pPr>
            <w:r>
              <w:rPr>
                <w:sz w:val="22"/>
                <w:szCs w:val="22"/>
              </w:rPr>
              <w:t>A0425 HI</w:t>
            </w:r>
          </w:p>
        </w:tc>
        <w:tc>
          <w:tcPr>
            <w:tcW w:w="5112" w:type="dxa"/>
            <w:tcBorders>
              <w:top w:val="single" w:sz="6" w:space="0" w:color="auto"/>
              <w:left w:val="single" w:sz="6" w:space="0" w:color="auto"/>
              <w:bottom w:val="single" w:sz="6" w:space="0" w:color="auto"/>
              <w:right w:val="single" w:sz="4" w:space="0" w:color="auto"/>
            </w:tcBorders>
          </w:tcPr>
          <w:p w14:paraId="0B1A3A36" w14:textId="77777777" w:rsidR="004630B6" w:rsidRDefault="004630B6" w:rsidP="00E07F96">
            <w:pPr>
              <w:rPr>
                <w:sz w:val="22"/>
                <w:szCs w:val="22"/>
              </w:rPr>
            </w:pPr>
            <w:r>
              <w:rPr>
                <w:sz w:val="22"/>
                <w:szCs w:val="22"/>
              </w:rPr>
              <w:t>Aftercare Services - Mileage</w:t>
            </w:r>
          </w:p>
        </w:tc>
        <w:tc>
          <w:tcPr>
            <w:tcW w:w="3078" w:type="dxa"/>
            <w:tcBorders>
              <w:top w:val="single" w:sz="4" w:space="0" w:color="auto"/>
              <w:left w:val="single" w:sz="4" w:space="0" w:color="auto"/>
              <w:bottom w:val="single" w:sz="4" w:space="0" w:color="auto"/>
              <w:right w:val="single" w:sz="4" w:space="0" w:color="auto"/>
            </w:tcBorders>
          </w:tcPr>
          <w:p w14:paraId="0837D441" w14:textId="77777777" w:rsidR="004630B6" w:rsidRDefault="004630B6" w:rsidP="00E07F96">
            <w:pPr>
              <w:rPr>
                <w:sz w:val="22"/>
                <w:szCs w:val="22"/>
              </w:rPr>
            </w:pPr>
            <w:r>
              <w:rPr>
                <w:sz w:val="22"/>
                <w:szCs w:val="22"/>
              </w:rPr>
              <w:t>$2.13 per mile***</w:t>
            </w:r>
          </w:p>
        </w:tc>
      </w:tr>
      <w:tr w:rsidR="004630B6" w:rsidRPr="009A46E8" w14:paraId="1ED56D3D" w14:textId="77777777" w:rsidTr="00E07F96">
        <w:trPr>
          <w:cantSplit/>
          <w:trHeight w:val="327"/>
        </w:trPr>
        <w:tc>
          <w:tcPr>
            <w:tcW w:w="1440" w:type="dxa"/>
            <w:tcBorders>
              <w:right w:val="single" w:sz="4" w:space="0" w:color="auto"/>
            </w:tcBorders>
          </w:tcPr>
          <w:p w14:paraId="205F0D9F"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799A5524" w14:textId="77777777" w:rsidR="004630B6" w:rsidRDefault="004630B6" w:rsidP="00E07F96">
            <w:pPr>
              <w:rPr>
                <w:sz w:val="22"/>
                <w:szCs w:val="22"/>
              </w:rPr>
            </w:pPr>
          </w:p>
        </w:tc>
        <w:tc>
          <w:tcPr>
            <w:tcW w:w="5112" w:type="dxa"/>
            <w:tcBorders>
              <w:top w:val="single" w:sz="6" w:space="0" w:color="auto"/>
              <w:left w:val="single" w:sz="6" w:space="0" w:color="auto"/>
              <w:bottom w:val="single" w:sz="6" w:space="0" w:color="auto"/>
              <w:right w:val="single" w:sz="4" w:space="0" w:color="auto"/>
            </w:tcBorders>
          </w:tcPr>
          <w:p w14:paraId="30C131C0" w14:textId="77777777" w:rsidR="004630B6" w:rsidRDefault="004630B6" w:rsidP="00E07F96">
            <w:pPr>
              <w:rPr>
                <w:sz w:val="22"/>
                <w:szCs w:val="22"/>
              </w:rPr>
            </w:pPr>
          </w:p>
        </w:tc>
        <w:tc>
          <w:tcPr>
            <w:tcW w:w="3078" w:type="dxa"/>
            <w:tcBorders>
              <w:top w:val="single" w:sz="4" w:space="0" w:color="auto"/>
              <w:left w:val="single" w:sz="4" w:space="0" w:color="auto"/>
              <w:bottom w:val="single" w:sz="4" w:space="0" w:color="auto"/>
              <w:right w:val="single" w:sz="4" w:space="0" w:color="auto"/>
            </w:tcBorders>
          </w:tcPr>
          <w:p w14:paraId="7E9E6D56" w14:textId="77777777" w:rsidR="004630B6" w:rsidRDefault="004630B6" w:rsidP="00E07F96">
            <w:pPr>
              <w:rPr>
                <w:sz w:val="22"/>
                <w:szCs w:val="22"/>
              </w:rPr>
            </w:pPr>
          </w:p>
        </w:tc>
      </w:tr>
      <w:tr w:rsidR="004630B6" w:rsidRPr="009A46E8" w14:paraId="2B55A852" w14:textId="77777777" w:rsidTr="00E07F96">
        <w:trPr>
          <w:cantSplit/>
          <w:trHeight w:val="327"/>
        </w:trPr>
        <w:tc>
          <w:tcPr>
            <w:tcW w:w="1440" w:type="dxa"/>
            <w:tcBorders>
              <w:right w:val="single" w:sz="4" w:space="0" w:color="auto"/>
            </w:tcBorders>
          </w:tcPr>
          <w:p w14:paraId="7CCC6D56"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498B7494" w14:textId="77777777" w:rsidR="004630B6" w:rsidRDefault="004630B6" w:rsidP="00E07F96">
            <w:pPr>
              <w:rPr>
                <w:sz w:val="22"/>
                <w:szCs w:val="22"/>
              </w:rPr>
            </w:pPr>
            <w:r>
              <w:rPr>
                <w:sz w:val="22"/>
                <w:szCs w:val="22"/>
              </w:rPr>
              <w:t>H0019-HU</w:t>
            </w:r>
          </w:p>
        </w:tc>
        <w:tc>
          <w:tcPr>
            <w:tcW w:w="5112" w:type="dxa"/>
            <w:tcBorders>
              <w:top w:val="single" w:sz="6" w:space="0" w:color="auto"/>
              <w:left w:val="single" w:sz="6" w:space="0" w:color="auto"/>
              <w:bottom w:val="single" w:sz="6" w:space="0" w:color="auto"/>
              <w:right w:val="single" w:sz="4" w:space="0" w:color="auto"/>
            </w:tcBorders>
          </w:tcPr>
          <w:p w14:paraId="060420D2" w14:textId="77777777" w:rsidR="004630B6" w:rsidRDefault="004630B6" w:rsidP="00E07F96">
            <w:pPr>
              <w:rPr>
                <w:sz w:val="22"/>
                <w:szCs w:val="22"/>
              </w:rPr>
            </w:pPr>
            <w:r>
              <w:rPr>
                <w:sz w:val="22"/>
                <w:szCs w:val="22"/>
              </w:rPr>
              <w:t>Therapeutic Foster Care</w:t>
            </w:r>
          </w:p>
        </w:tc>
        <w:tc>
          <w:tcPr>
            <w:tcW w:w="3078" w:type="dxa"/>
            <w:tcBorders>
              <w:top w:val="single" w:sz="4" w:space="0" w:color="auto"/>
              <w:left w:val="single" w:sz="4" w:space="0" w:color="auto"/>
              <w:bottom w:val="single" w:sz="4" w:space="0" w:color="auto"/>
              <w:right w:val="single" w:sz="4" w:space="0" w:color="auto"/>
            </w:tcBorders>
          </w:tcPr>
          <w:p w14:paraId="676BBD9A" w14:textId="77777777" w:rsidR="004630B6" w:rsidRDefault="004630B6" w:rsidP="00E07F96">
            <w:pPr>
              <w:rPr>
                <w:sz w:val="22"/>
                <w:szCs w:val="22"/>
              </w:rPr>
            </w:pPr>
            <w:r>
              <w:rPr>
                <w:sz w:val="22"/>
                <w:szCs w:val="22"/>
              </w:rPr>
              <w:t>$103.51 per diem</w:t>
            </w:r>
          </w:p>
        </w:tc>
      </w:tr>
      <w:tr w:rsidR="004630B6" w:rsidRPr="009A46E8" w14:paraId="096B5133" w14:textId="77777777" w:rsidTr="00E07F96">
        <w:trPr>
          <w:cantSplit/>
          <w:trHeight w:val="327"/>
        </w:trPr>
        <w:tc>
          <w:tcPr>
            <w:tcW w:w="1440" w:type="dxa"/>
            <w:tcBorders>
              <w:right w:val="single" w:sz="4" w:space="0" w:color="auto"/>
            </w:tcBorders>
          </w:tcPr>
          <w:p w14:paraId="1027106F"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45AE201B" w14:textId="77777777" w:rsidR="004630B6" w:rsidRDefault="004630B6" w:rsidP="00E07F96">
            <w:pPr>
              <w:rPr>
                <w:sz w:val="22"/>
                <w:szCs w:val="22"/>
              </w:rPr>
            </w:pPr>
            <w:r>
              <w:rPr>
                <w:sz w:val="22"/>
                <w:szCs w:val="22"/>
              </w:rPr>
              <w:t>H0019-HY</w:t>
            </w:r>
          </w:p>
        </w:tc>
        <w:tc>
          <w:tcPr>
            <w:tcW w:w="5112" w:type="dxa"/>
            <w:tcBorders>
              <w:top w:val="single" w:sz="6" w:space="0" w:color="auto"/>
              <w:left w:val="single" w:sz="6" w:space="0" w:color="auto"/>
              <w:bottom w:val="single" w:sz="6" w:space="0" w:color="auto"/>
              <w:right w:val="single" w:sz="4" w:space="0" w:color="auto"/>
            </w:tcBorders>
          </w:tcPr>
          <w:p w14:paraId="441284F9" w14:textId="77777777" w:rsidR="004630B6" w:rsidRDefault="004630B6" w:rsidP="00E07F96">
            <w:pPr>
              <w:rPr>
                <w:sz w:val="22"/>
                <w:szCs w:val="22"/>
              </w:rPr>
            </w:pPr>
            <w:r>
              <w:rPr>
                <w:sz w:val="22"/>
                <w:szCs w:val="22"/>
              </w:rPr>
              <w:t>Therapeutic Foster Care-Multidimensional (Juvenile Justice)</w:t>
            </w:r>
          </w:p>
        </w:tc>
        <w:tc>
          <w:tcPr>
            <w:tcW w:w="3078" w:type="dxa"/>
            <w:tcBorders>
              <w:top w:val="single" w:sz="4" w:space="0" w:color="auto"/>
              <w:left w:val="single" w:sz="4" w:space="0" w:color="auto"/>
              <w:bottom w:val="single" w:sz="4" w:space="0" w:color="auto"/>
              <w:right w:val="single" w:sz="4" w:space="0" w:color="auto"/>
            </w:tcBorders>
          </w:tcPr>
          <w:p w14:paraId="15842425" w14:textId="77777777" w:rsidR="004630B6" w:rsidRDefault="004630B6" w:rsidP="00E07F96">
            <w:pPr>
              <w:rPr>
                <w:sz w:val="22"/>
                <w:szCs w:val="22"/>
              </w:rPr>
            </w:pPr>
            <w:r>
              <w:rPr>
                <w:sz w:val="22"/>
                <w:szCs w:val="22"/>
              </w:rPr>
              <w:t>$150.45 per diem</w:t>
            </w:r>
          </w:p>
        </w:tc>
      </w:tr>
      <w:tr w:rsidR="004630B6" w:rsidRPr="009A46E8" w14:paraId="48B33493" w14:textId="77777777" w:rsidTr="00E07F96">
        <w:trPr>
          <w:cantSplit/>
          <w:trHeight w:val="327"/>
        </w:trPr>
        <w:tc>
          <w:tcPr>
            <w:tcW w:w="1440" w:type="dxa"/>
            <w:tcBorders>
              <w:right w:val="single" w:sz="4" w:space="0" w:color="auto"/>
            </w:tcBorders>
          </w:tcPr>
          <w:p w14:paraId="7516B604"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0351A2E8" w14:textId="77777777" w:rsidR="004630B6" w:rsidRDefault="004630B6" w:rsidP="00E07F96">
            <w:pPr>
              <w:rPr>
                <w:sz w:val="22"/>
                <w:szCs w:val="22"/>
              </w:rPr>
            </w:pPr>
          </w:p>
        </w:tc>
        <w:tc>
          <w:tcPr>
            <w:tcW w:w="5112" w:type="dxa"/>
            <w:tcBorders>
              <w:top w:val="single" w:sz="6" w:space="0" w:color="auto"/>
              <w:left w:val="single" w:sz="6" w:space="0" w:color="auto"/>
              <w:bottom w:val="single" w:sz="6" w:space="0" w:color="auto"/>
              <w:right w:val="single" w:sz="4" w:space="0" w:color="auto"/>
            </w:tcBorders>
          </w:tcPr>
          <w:p w14:paraId="6DE33DAC" w14:textId="77777777" w:rsidR="004630B6" w:rsidRDefault="004630B6" w:rsidP="00E07F96">
            <w:pPr>
              <w:rPr>
                <w:sz w:val="22"/>
                <w:szCs w:val="22"/>
              </w:rPr>
            </w:pPr>
          </w:p>
        </w:tc>
        <w:tc>
          <w:tcPr>
            <w:tcW w:w="3078" w:type="dxa"/>
            <w:tcBorders>
              <w:top w:val="single" w:sz="4" w:space="0" w:color="auto"/>
              <w:left w:val="single" w:sz="4" w:space="0" w:color="auto"/>
              <w:bottom w:val="single" w:sz="4" w:space="0" w:color="auto"/>
              <w:right w:val="single" w:sz="4" w:space="0" w:color="auto"/>
            </w:tcBorders>
          </w:tcPr>
          <w:p w14:paraId="41C1F3CF" w14:textId="77777777" w:rsidR="004630B6" w:rsidRDefault="004630B6" w:rsidP="00E07F96">
            <w:pPr>
              <w:rPr>
                <w:sz w:val="22"/>
                <w:szCs w:val="22"/>
              </w:rPr>
            </w:pPr>
          </w:p>
        </w:tc>
      </w:tr>
      <w:tr w:rsidR="004630B6" w:rsidRPr="009A46E8" w14:paraId="7D70381C" w14:textId="77777777" w:rsidTr="00E07F96">
        <w:trPr>
          <w:cantSplit/>
          <w:trHeight w:val="327"/>
        </w:trPr>
        <w:tc>
          <w:tcPr>
            <w:tcW w:w="1440" w:type="dxa"/>
            <w:tcBorders>
              <w:right w:val="single" w:sz="4" w:space="0" w:color="auto"/>
            </w:tcBorders>
          </w:tcPr>
          <w:p w14:paraId="1DF4C638" w14:textId="77777777" w:rsidR="004630B6" w:rsidRPr="009A46E8" w:rsidRDefault="004630B6" w:rsidP="00E07F96">
            <w:pPr>
              <w:rPr>
                <w:sz w:val="22"/>
                <w:szCs w:val="22"/>
              </w:rPr>
            </w:pPr>
          </w:p>
        </w:tc>
        <w:tc>
          <w:tcPr>
            <w:tcW w:w="1278" w:type="dxa"/>
            <w:tcBorders>
              <w:top w:val="single" w:sz="6" w:space="0" w:color="auto"/>
              <w:left w:val="single" w:sz="4" w:space="0" w:color="auto"/>
              <w:bottom w:val="single" w:sz="6" w:space="0" w:color="auto"/>
              <w:right w:val="single" w:sz="6" w:space="0" w:color="auto"/>
            </w:tcBorders>
          </w:tcPr>
          <w:p w14:paraId="52650B83" w14:textId="77777777" w:rsidR="004630B6" w:rsidRDefault="004630B6" w:rsidP="00E07F96">
            <w:pPr>
              <w:rPr>
                <w:sz w:val="22"/>
                <w:szCs w:val="22"/>
              </w:rPr>
            </w:pPr>
            <w:r>
              <w:rPr>
                <w:sz w:val="22"/>
                <w:szCs w:val="22"/>
              </w:rPr>
              <w:t>S9484 HA</w:t>
            </w:r>
          </w:p>
        </w:tc>
        <w:tc>
          <w:tcPr>
            <w:tcW w:w="5112" w:type="dxa"/>
            <w:tcBorders>
              <w:top w:val="single" w:sz="6" w:space="0" w:color="auto"/>
              <w:left w:val="single" w:sz="6" w:space="0" w:color="auto"/>
              <w:bottom w:val="single" w:sz="4" w:space="0" w:color="auto"/>
              <w:right w:val="single" w:sz="4" w:space="0" w:color="auto"/>
            </w:tcBorders>
          </w:tcPr>
          <w:p w14:paraId="09779123" w14:textId="77777777" w:rsidR="004630B6" w:rsidRDefault="004630B6" w:rsidP="00E07F96">
            <w:pPr>
              <w:rPr>
                <w:sz w:val="22"/>
                <w:szCs w:val="22"/>
              </w:rPr>
            </w:pPr>
            <w:r>
              <w:rPr>
                <w:sz w:val="22"/>
                <w:szCs w:val="22"/>
              </w:rPr>
              <w:t>Temporary High Intensity Service for Children in ITRT Setting. This service is only available for Mental Health Level I and II and Intellectual Disabilities Level I and II</w:t>
            </w:r>
          </w:p>
        </w:tc>
        <w:tc>
          <w:tcPr>
            <w:tcW w:w="3078" w:type="dxa"/>
            <w:tcBorders>
              <w:top w:val="single" w:sz="4" w:space="0" w:color="auto"/>
              <w:left w:val="single" w:sz="4" w:space="0" w:color="auto"/>
              <w:bottom w:val="single" w:sz="4" w:space="0" w:color="auto"/>
              <w:right w:val="single" w:sz="4" w:space="0" w:color="auto"/>
            </w:tcBorders>
          </w:tcPr>
          <w:p w14:paraId="4B079872" w14:textId="77777777" w:rsidR="004630B6" w:rsidRDefault="004630B6" w:rsidP="00E07F96">
            <w:pPr>
              <w:rPr>
                <w:sz w:val="22"/>
                <w:szCs w:val="22"/>
              </w:rPr>
            </w:pPr>
            <w:r>
              <w:rPr>
                <w:sz w:val="22"/>
                <w:szCs w:val="22"/>
              </w:rPr>
              <w:t>By Report per hour</w:t>
            </w:r>
          </w:p>
        </w:tc>
      </w:tr>
    </w:tbl>
    <w:p w14:paraId="5732BF07" w14:textId="77777777" w:rsidR="004630B6" w:rsidRDefault="004630B6" w:rsidP="009552A8">
      <w:pPr>
        <w:ind w:left="720" w:firstLine="720"/>
        <w:rPr>
          <w:b/>
          <w:sz w:val="22"/>
          <w:szCs w:val="22"/>
        </w:rPr>
      </w:pPr>
    </w:p>
    <w:p w14:paraId="1482AE0B" w14:textId="6C4CC0FD" w:rsidR="00D5397B" w:rsidRDefault="00D5397B" w:rsidP="00E93893">
      <w:pPr>
        <w:ind w:left="720" w:firstLine="720"/>
        <w:rPr>
          <w:b/>
          <w:sz w:val="22"/>
          <w:szCs w:val="22"/>
        </w:rPr>
      </w:pPr>
      <w:r w:rsidRPr="004E4C37">
        <w:rPr>
          <w:b/>
          <w:sz w:val="22"/>
          <w:szCs w:val="22"/>
        </w:rPr>
        <w:t xml:space="preserve">The Department </w:t>
      </w:r>
      <w:r w:rsidR="00E93893">
        <w:rPr>
          <w:b/>
          <w:sz w:val="22"/>
          <w:szCs w:val="22"/>
        </w:rPr>
        <w:t>shall</w:t>
      </w:r>
      <w:r w:rsidRPr="004E4C37">
        <w:rPr>
          <w:b/>
          <w:sz w:val="22"/>
          <w:szCs w:val="22"/>
        </w:rPr>
        <w:t xml:space="preserve"> seek approval from </w:t>
      </w:r>
      <w:r>
        <w:rPr>
          <w:b/>
          <w:sz w:val="22"/>
          <w:szCs w:val="22"/>
        </w:rPr>
        <w:t>CMS</w:t>
      </w:r>
      <w:r w:rsidRPr="004E4C37">
        <w:rPr>
          <w:b/>
          <w:sz w:val="22"/>
          <w:szCs w:val="22"/>
        </w:rPr>
        <w:t xml:space="preserve"> for this Section</w:t>
      </w:r>
      <w:r>
        <w:rPr>
          <w:b/>
          <w:sz w:val="22"/>
          <w:szCs w:val="22"/>
        </w:rPr>
        <w:t xml:space="preserve"> (for the rates *** above). </w:t>
      </w:r>
    </w:p>
    <w:p w14:paraId="57949EF2" w14:textId="34045BE3" w:rsidR="00517B12" w:rsidRDefault="00517B12" w:rsidP="00E93893">
      <w:pPr>
        <w:ind w:left="720" w:firstLine="720"/>
        <w:rPr>
          <w:b/>
          <w:sz w:val="22"/>
          <w:szCs w:val="22"/>
        </w:rPr>
      </w:pPr>
    </w:p>
    <w:p w14:paraId="2645E18B" w14:textId="61EA4F4F" w:rsidR="00517B12" w:rsidRDefault="00517B12" w:rsidP="00E93893">
      <w:pPr>
        <w:ind w:left="720" w:firstLine="720"/>
        <w:rPr>
          <w:b/>
          <w:sz w:val="22"/>
          <w:szCs w:val="22"/>
        </w:rPr>
      </w:pPr>
    </w:p>
    <w:p w14:paraId="74F18447" w14:textId="327A947F" w:rsidR="00517B12" w:rsidRDefault="00517B12" w:rsidP="00E93893">
      <w:pPr>
        <w:ind w:left="720" w:firstLine="720"/>
        <w:rPr>
          <w:b/>
          <w:sz w:val="22"/>
          <w:szCs w:val="22"/>
        </w:rPr>
      </w:pPr>
    </w:p>
    <w:p w14:paraId="239F895B" w14:textId="77777777" w:rsidR="005F2C14" w:rsidRDefault="005F2C14" w:rsidP="00E93893">
      <w:pPr>
        <w:ind w:left="720" w:firstLine="720"/>
        <w:rPr>
          <w:b/>
          <w:sz w:val="22"/>
          <w:szCs w:val="22"/>
        </w:rPr>
      </w:pPr>
    </w:p>
    <w:p w14:paraId="12015886" w14:textId="77777777" w:rsidR="00517B12" w:rsidRDefault="00517B12" w:rsidP="00E93893">
      <w:pPr>
        <w:ind w:left="720" w:firstLine="720"/>
        <w:rPr>
          <w:b/>
          <w:sz w:val="22"/>
          <w:szCs w:val="22"/>
        </w:rPr>
      </w:pPr>
    </w:p>
    <w:p w14:paraId="71D3909F" w14:textId="5B251C06" w:rsidR="00784717" w:rsidRPr="008B1D05" w:rsidRDefault="00784717" w:rsidP="00784717">
      <w:pPr>
        <w:ind w:left="720" w:firstLine="720"/>
        <w:rPr>
          <w:sz w:val="22"/>
          <w:szCs w:val="22"/>
        </w:rPr>
      </w:pPr>
    </w:p>
    <w:tbl>
      <w:tblPr>
        <w:tblW w:w="10800" w:type="dxa"/>
        <w:tblInd w:w="108" w:type="dxa"/>
        <w:tblLayout w:type="fixed"/>
        <w:tblLook w:val="0000" w:firstRow="0" w:lastRow="0" w:firstColumn="0" w:lastColumn="0" w:noHBand="0" w:noVBand="0"/>
      </w:tblPr>
      <w:tblGrid>
        <w:gridCol w:w="1440"/>
        <w:gridCol w:w="1363"/>
        <w:gridCol w:w="6377"/>
        <w:gridCol w:w="1620"/>
      </w:tblGrid>
      <w:tr w:rsidR="00190650" w:rsidRPr="009A46E8" w14:paraId="36145585" w14:textId="77777777" w:rsidTr="004E4C37">
        <w:trPr>
          <w:cantSplit/>
        </w:trPr>
        <w:tc>
          <w:tcPr>
            <w:tcW w:w="1440" w:type="dxa"/>
            <w:tcBorders>
              <w:right w:val="single" w:sz="4" w:space="0" w:color="auto"/>
            </w:tcBorders>
          </w:tcPr>
          <w:p w14:paraId="5C600684" w14:textId="77777777" w:rsidR="00190650" w:rsidRPr="009A46E8" w:rsidRDefault="00190650" w:rsidP="007E29F9">
            <w:pPr>
              <w:rPr>
                <w:sz w:val="22"/>
                <w:szCs w:val="22"/>
              </w:rPr>
            </w:pPr>
          </w:p>
        </w:tc>
        <w:tc>
          <w:tcPr>
            <w:tcW w:w="9360" w:type="dxa"/>
            <w:gridSpan w:val="3"/>
            <w:tcBorders>
              <w:top w:val="single" w:sz="6" w:space="0" w:color="auto"/>
              <w:left w:val="single" w:sz="4" w:space="0" w:color="auto"/>
              <w:bottom w:val="single" w:sz="6" w:space="0" w:color="auto"/>
              <w:right w:val="single" w:sz="6" w:space="0" w:color="auto"/>
            </w:tcBorders>
          </w:tcPr>
          <w:p w14:paraId="6AE6DF60" w14:textId="77777777" w:rsidR="00190650" w:rsidRPr="009A46E8" w:rsidRDefault="00190650" w:rsidP="007E29F9">
            <w:pPr>
              <w:rPr>
                <w:b/>
                <w:bCs/>
                <w:sz w:val="22"/>
                <w:szCs w:val="22"/>
              </w:rPr>
            </w:pPr>
            <w:r w:rsidRPr="009A46E8">
              <w:rPr>
                <w:b/>
                <w:bCs/>
                <w:sz w:val="22"/>
                <w:szCs w:val="22"/>
              </w:rPr>
              <w:t>COMMUNITY RESIDENCES FOR PEOPLE WITH MENTAL ILLNESS</w:t>
            </w:r>
          </w:p>
        </w:tc>
      </w:tr>
      <w:tr w:rsidR="00190650" w:rsidRPr="009A46E8" w14:paraId="6BC711EF" w14:textId="77777777" w:rsidTr="00302211">
        <w:trPr>
          <w:cantSplit/>
        </w:trPr>
        <w:tc>
          <w:tcPr>
            <w:tcW w:w="1440" w:type="dxa"/>
            <w:tcBorders>
              <w:right w:val="single" w:sz="4" w:space="0" w:color="auto"/>
            </w:tcBorders>
          </w:tcPr>
          <w:p w14:paraId="45219BAB" w14:textId="77777777" w:rsidR="00190650" w:rsidRPr="009A46E8" w:rsidRDefault="00190650" w:rsidP="007E29F9">
            <w:pPr>
              <w:rPr>
                <w:sz w:val="22"/>
                <w:szCs w:val="22"/>
              </w:rPr>
            </w:pPr>
          </w:p>
        </w:tc>
        <w:tc>
          <w:tcPr>
            <w:tcW w:w="1363" w:type="dxa"/>
            <w:tcBorders>
              <w:top w:val="single" w:sz="6" w:space="0" w:color="auto"/>
              <w:left w:val="single" w:sz="4" w:space="0" w:color="auto"/>
              <w:bottom w:val="single" w:sz="6" w:space="0" w:color="auto"/>
              <w:right w:val="single" w:sz="4" w:space="0" w:color="auto"/>
            </w:tcBorders>
          </w:tcPr>
          <w:p w14:paraId="355DCC7C" w14:textId="77777777" w:rsidR="00190650" w:rsidRPr="009A46E8" w:rsidRDefault="00190650" w:rsidP="007E29F9">
            <w:pPr>
              <w:rPr>
                <w:sz w:val="22"/>
                <w:szCs w:val="22"/>
              </w:rPr>
            </w:pPr>
          </w:p>
        </w:tc>
        <w:tc>
          <w:tcPr>
            <w:tcW w:w="6377" w:type="dxa"/>
            <w:tcBorders>
              <w:top w:val="single" w:sz="6" w:space="0" w:color="auto"/>
              <w:left w:val="single" w:sz="4" w:space="0" w:color="auto"/>
              <w:bottom w:val="single" w:sz="6" w:space="0" w:color="auto"/>
              <w:right w:val="single" w:sz="4" w:space="0" w:color="auto"/>
            </w:tcBorders>
          </w:tcPr>
          <w:p w14:paraId="6A7A70F5" w14:textId="77777777" w:rsidR="00190650" w:rsidRPr="009A46E8" w:rsidRDefault="00190650" w:rsidP="007E29F9">
            <w:pPr>
              <w:rPr>
                <w:sz w:val="22"/>
                <w:szCs w:val="22"/>
              </w:rPr>
            </w:pPr>
          </w:p>
        </w:tc>
        <w:tc>
          <w:tcPr>
            <w:tcW w:w="1620" w:type="dxa"/>
            <w:tcBorders>
              <w:top w:val="single" w:sz="6" w:space="0" w:color="auto"/>
              <w:left w:val="single" w:sz="4" w:space="0" w:color="auto"/>
              <w:bottom w:val="single" w:sz="6" w:space="0" w:color="auto"/>
              <w:right w:val="single" w:sz="4" w:space="0" w:color="auto"/>
            </w:tcBorders>
          </w:tcPr>
          <w:p w14:paraId="764C64E1" w14:textId="77777777" w:rsidR="00190650" w:rsidRPr="009A46E8" w:rsidRDefault="00190650" w:rsidP="007E29F9">
            <w:pPr>
              <w:rPr>
                <w:sz w:val="22"/>
                <w:szCs w:val="22"/>
              </w:rPr>
            </w:pPr>
          </w:p>
        </w:tc>
      </w:tr>
      <w:tr w:rsidR="00190650" w:rsidRPr="009A46E8" w14:paraId="4A1CCEF2" w14:textId="77777777" w:rsidTr="00302211">
        <w:trPr>
          <w:cantSplit/>
        </w:trPr>
        <w:tc>
          <w:tcPr>
            <w:tcW w:w="1440" w:type="dxa"/>
            <w:tcBorders>
              <w:right w:val="single" w:sz="4" w:space="0" w:color="auto"/>
            </w:tcBorders>
          </w:tcPr>
          <w:p w14:paraId="4F07E3F3" w14:textId="77777777" w:rsidR="00190650" w:rsidRPr="009A46E8" w:rsidRDefault="00190650" w:rsidP="007E29F9">
            <w:pPr>
              <w:rPr>
                <w:sz w:val="22"/>
                <w:szCs w:val="22"/>
              </w:rPr>
            </w:pPr>
          </w:p>
        </w:tc>
        <w:tc>
          <w:tcPr>
            <w:tcW w:w="1363" w:type="dxa"/>
            <w:tcBorders>
              <w:top w:val="single" w:sz="6" w:space="0" w:color="auto"/>
              <w:left w:val="single" w:sz="4" w:space="0" w:color="auto"/>
              <w:right w:val="single" w:sz="6" w:space="0" w:color="auto"/>
            </w:tcBorders>
          </w:tcPr>
          <w:p w14:paraId="7CC0D14B" w14:textId="77777777" w:rsidR="00190650" w:rsidRPr="009A46E8" w:rsidRDefault="00190650">
            <w:pPr>
              <w:rPr>
                <w:sz w:val="22"/>
                <w:szCs w:val="22"/>
              </w:rPr>
            </w:pPr>
            <w:r w:rsidRPr="009A46E8">
              <w:rPr>
                <w:sz w:val="22"/>
                <w:szCs w:val="22"/>
              </w:rPr>
              <w:t>* (H0019)</w:t>
            </w:r>
          </w:p>
        </w:tc>
        <w:tc>
          <w:tcPr>
            <w:tcW w:w="6377" w:type="dxa"/>
            <w:tcBorders>
              <w:top w:val="single" w:sz="6" w:space="0" w:color="auto"/>
              <w:left w:val="single" w:sz="6" w:space="0" w:color="auto"/>
              <w:right w:val="single" w:sz="4" w:space="0" w:color="auto"/>
            </w:tcBorders>
          </w:tcPr>
          <w:p w14:paraId="0C2A194B" w14:textId="77777777" w:rsidR="00190650" w:rsidRPr="009A46E8" w:rsidRDefault="00190650" w:rsidP="007E29F9">
            <w:pPr>
              <w:rPr>
                <w:sz w:val="22"/>
                <w:szCs w:val="22"/>
              </w:rPr>
            </w:pPr>
            <w:r w:rsidRPr="009A46E8">
              <w:rPr>
                <w:sz w:val="22"/>
                <w:szCs w:val="22"/>
              </w:rPr>
              <w:t>Rehabilitation Services</w:t>
            </w:r>
          </w:p>
        </w:tc>
        <w:tc>
          <w:tcPr>
            <w:tcW w:w="1620" w:type="dxa"/>
            <w:tcBorders>
              <w:top w:val="single" w:sz="6" w:space="0" w:color="auto"/>
              <w:left w:val="single" w:sz="4" w:space="0" w:color="auto"/>
              <w:right w:val="single" w:sz="4" w:space="0" w:color="auto"/>
            </w:tcBorders>
          </w:tcPr>
          <w:p w14:paraId="46190D37" w14:textId="77777777" w:rsidR="00136ECC" w:rsidRPr="009A46E8" w:rsidRDefault="00190650" w:rsidP="002403ED">
            <w:pPr>
              <w:rPr>
                <w:sz w:val="22"/>
                <w:szCs w:val="22"/>
              </w:rPr>
            </w:pPr>
            <w:r w:rsidRPr="009A46E8">
              <w:rPr>
                <w:sz w:val="22"/>
                <w:szCs w:val="22"/>
              </w:rPr>
              <w:t>By Report</w:t>
            </w:r>
          </w:p>
        </w:tc>
      </w:tr>
      <w:tr w:rsidR="00190650" w:rsidRPr="009A46E8" w14:paraId="5225D6B4" w14:textId="77777777" w:rsidTr="00302211">
        <w:trPr>
          <w:cantSplit/>
        </w:trPr>
        <w:tc>
          <w:tcPr>
            <w:tcW w:w="1440" w:type="dxa"/>
            <w:tcBorders>
              <w:right w:val="single" w:sz="4" w:space="0" w:color="auto"/>
            </w:tcBorders>
          </w:tcPr>
          <w:p w14:paraId="4E3BFD32" w14:textId="77777777" w:rsidR="00190650" w:rsidRPr="009A46E8" w:rsidRDefault="00190650" w:rsidP="007E29F9">
            <w:pPr>
              <w:rPr>
                <w:sz w:val="22"/>
                <w:szCs w:val="22"/>
              </w:rPr>
            </w:pPr>
          </w:p>
        </w:tc>
        <w:tc>
          <w:tcPr>
            <w:tcW w:w="1363" w:type="dxa"/>
            <w:tcBorders>
              <w:top w:val="single" w:sz="6" w:space="0" w:color="auto"/>
              <w:left w:val="single" w:sz="4" w:space="0" w:color="auto"/>
              <w:bottom w:val="single" w:sz="6" w:space="0" w:color="auto"/>
              <w:right w:val="single" w:sz="4" w:space="0" w:color="auto"/>
            </w:tcBorders>
          </w:tcPr>
          <w:p w14:paraId="6E6D347D" w14:textId="77777777" w:rsidR="00190650" w:rsidRPr="009A46E8" w:rsidRDefault="00190650" w:rsidP="007E29F9">
            <w:pPr>
              <w:rPr>
                <w:sz w:val="22"/>
                <w:szCs w:val="22"/>
              </w:rPr>
            </w:pPr>
          </w:p>
        </w:tc>
        <w:tc>
          <w:tcPr>
            <w:tcW w:w="6377" w:type="dxa"/>
            <w:tcBorders>
              <w:top w:val="single" w:sz="6" w:space="0" w:color="auto"/>
              <w:left w:val="single" w:sz="4" w:space="0" w:color="auto"/>
              <w:bottom w:val="single" w:sz="6" w:space="0" w:color="auto"/>
              <w:right w:val="single" w:sz="4" w:space="0" w:color="auto"/>
            </w:tcBorders>
          </w:tcPr>
          <w:p w14:paraId="6E838AA1" w14:textId="77777777" w:rsidR="00190650" w:rsidRPr="009A46E8" w:rsidRDefault="00190650" w:rsidP="007E29F9">
            <w:pPr>
              <w:rPr>
                <w:sz w:val="22"/>
                <w:szCs w:val="22"/>
              </w:rPr>
            </w:pPr>
          </w:p>
        </w:tc>
        <w:tc>
          <w:tcPr>
            <w:tcW w:w="1620" w:type="dxa"/>
            <w:tcBorders>
              <w:top w:val="single" w:sz="6" w:space="0" w:color="auto"/>
              <w:left w:val="single" w:sz="4" w:space="0" w:color="auto"/>
              <w:bottom w:val="single" w:sz="6" w:space="0" w:color="auto"/>
              <w:right w:val="single" w:sz="6" w:space="0" w:color="auto"/>
            </w:tcBorders>
          </w:tcPr>
          <w:p w14:paraId="476A3FFE" w14:textId="77777777" w:rsidR="00190650" w:rsidRPr="009A46E8" w:rsidRDefault="00190650" w:rsidP="007E29F9">
            <w:pPr>
              <w:rPr>
                <w:sz w:val="22"/>
                <w:szCs w:val="22"/>
              </w:rPr>
            </w:pPr>
          </w:p>
        </w:tc>
      </w:tr>
      <w:tr w:rsidR="00190650" w:rsidRPr="009A46E8" w14:paraId="26D398E1" w14:textId="77777777" w:rsidTr="00302211">
        <w:trPr>
          <w:cantSplit/>
        </w:trPr>
        <w:tc>
          <w:tcPr>
            <w:tcW w:w="1440" w:type="dxa"/>
            <w:tcBorders>
              <w:right w:val="single" w:sz="4" w:space="0" w:color="auto"/>
            </w:tcBorders>
          </w:tcPr>
          <w:p w14:paraId="10AA92A8" w14:textId="77777777" w:rsidR="00190650" w:rsidRPr="009A46E8" w:rsidRDefault="00190650" w:rsidP="007E29F9">
            <w:pPr>
              <w:rPr>
                <w:sz w:val="22"/>
                <w:szCs w:val="22"/>
              </w:rPr>
            </w:pPr>
          </w:p>
        </w:tc>
        <w:tc>
          <w:tcPr>
            <w:tcW w:w="1363" w:type="dxa"/>
            <w:tcBorders>
              <w:top w:val="single" w:sz="6" w:space="0" w:color="auto"/>
              <w:left w:val="single" w:sz="4" w:space="0" w:color="auto"/>
              <w:right w:val="single" w:sz="4" w:space="0" w:color="auto"/>
            </w:tcBorders>
          </w:tcPr>
          <w:p w14:paraId="7AC8F3A5" w14:textId="77777777" w:rsidR="00190650" w:rsidRPr="002C576F" w:rsidRDefault="00C52261">
            <w:pPr>
              <w:rPr>
                <w:sz w:val="20"/>
                <w:szCs w:val="20"/>
              </w:rPr>
            </w:pPr>
            <w:r w:rsidRPr="002C576F">
              <w:rPr>
                <w:sz w:val="20"/>
                <w:szCs w:val="20"/>
              </w:rPr>
              <w:t xml:space="preserve">* </w:t>
            </w:r>
            <w:r w:rsidR="002C576F" w:rsidRPr="002C576F">
              <w:rPr>
                <w:sz w:val="20"/>
                <w:szCs w:val="20"/>
              </w:rPr>
              <w:t>(</w:t>
            </w:r>
            <w:r w:rsidRPr="002C576F">
              <w:rPr>
                <w:sz w:val="20"/>
                <w:szCs w:val="20"/>
              </w:rPr>
              <w:t>T</w:t>
            </w:r>
            <w:r w:rsidR="002C576F" w:rsidRPr="002C576F">
              <w:rPr>
                <w:sz w:val="20"/>
                <w:szCs w:val="20"/>
              </w:rPr>
              <w:t>1</w:t>
            </w:r>
            <w:r w:rsidR="00190650" w:rsidRPr="002C576F">
              <w:rPr>
                <w:sz w:val="20"/>
                <w:szCs w:val="20"/>
              </w:rPr>
              <w:t>020</w:t>
            </w:r>
            <w:r w:rsidRPr="002C576F">
              <w:rPr>
                <w:sz w:val="20"/>
                <w:szCs w:val="20"/>
              </w:rPr>
              <w:t>-HE</w:t>
            </w:r>
            <w:r w:rsidR="002C576F" w:rsidRPr="002C576F">
              <w:rPr>
                <w:sz w:val="20"/>
                <w:szCs w:val="20"/>
              </w:rPr>
              <w:t>)</w:t>
            </w:r>
          </w:p>
        </w:tc>
        <w:tc>
          <w:tcPr>
            <w:tcW w:w="6377" w:type="dxa"/>
            <w:tcBorders>
              <w:top w:val="single" w:sz="6" w:space="0" w:color="auto"/>
              <w:left w:val="single" w:sz="4" w:space="0" w:color="auto"/>
              <w:right w:val="single" w:sz="4" w:space="0" w:color="auto"/>
            </w:tcBorders>
          </w:tcPr>
          <w:p w14:paraId="0A37FF20" w14:textId="77777777" w:rsidR="00190650" w:rsidRPr="009A46E8" w:rsidRDefault="00190650" w:rsidP="007E29F9">
            <w:pPr>
              <w:pStyle w:val="Footer"/>
              <w:tabs>
                <w:tab w:val="clear" w:pos="4320"/>
                <w:tab w:val="clear" w:pos="8640"/>
              </w:tabs>
              <w:rPr>
                <w:sz w:val="22"/>
                <w:szCs w:val="22"/>
              </w:rPr>
            </w:pPr>
            <w:r w:rsidRPr="009A46E8">
              <w:rPr>
                <w:sz w:val="22"/>
                <w:szCs w:val="22"/>
              </w:rPr>
              <w:t>Personal Care Services-Residences For People With Mental Illness</w:t>
            </w:r>
          </w:p>
        </w:tc>
        <w:tc>
          <w:tcPr>
            <w:tcW w:w="1620" w:type="dxa"/>
            <w:tcBorders>
              <w:top w:val="single" w:sz="6" w:space="0" w:color="auto"/>
              <w:left w:val="single" w:sz="4" w:space="0" w:color="auto"/>
              <w:right w:val="single" w:sz="6" w:space="0" w:color="auto"/>
            </w:tcBorders>
          </w:tcPr>
          <w:p w14:paraId="21431D9B" w14:textId="77777777" w:rsidR="00136ECC" w:rsidRPr="009A46E8" w:rsidRDefault="00190650" w:rsidP="002403ED">
            <w:pPr>
              <w:rPr>
                <w:sz w:val="22"/>
                <w:szCs w:val="22"/>
              </w:rPr>
            </w:pPr>
            <w:r w:rsidRPr="009A46E8">
              <w:rPr>
                <w:sz w:val="22"/>
                <w:szCs w:val="22"/>
              </w:rPr>
              <w:t>By Report</w:t>
            </w:r>
          </w:p>
        </w:tc>
      </w:tr>
      <w:tr w:rsidR="00190650" w:rsidRPr="00E14655" w14:paraId="0DBE5377" w14:textId="77777777" w:rsidTr="00302211">
        <w:trPr>
          <w:cantSplit/>
        </w:trPr>
        <w:tc>
          <w:tcPr>
            <w:tcW w:w="1440" w:type="dxa"/>
            <w:tcBorders>
              <w:right w:val="single" w:sz="4" w:space="0" w:color="auto"/>
            </w:tcBorders>
          </w:tcPr>
          <w:p w14:paraId="1E9CB3DA" w14:textId="77777777" w:rsidR="00190650" w:rsidRPr="00E14655" w:rsidRDefault="00190650" w:rsidP="007E29F9">
            <w:pPr>
              <w:rPr>
                <w:sz w:val="22"/>
                <w:szCs w:val="22"/>
              </w:rPr>
            </w:pPr>
          </w:p>
        </w:tc>
        <w:tc>
          <w:tcPr>
            <w:tcW w:w="1363" w:type="dxa"/>
            <w:tcBorders>
              <w:top w:val="single" w:sz="6" w:space="0" w:color="auto"/>
              <w:left w:val="single" w:sz="4" w:space="0" w:color="auto"/>
              <w:bottom w:val="single" w:sz="6" w:space="0" w:color="auto"/>
              <w:right w:val="single" w:sz="4" w:space="0" w:color="auto"/>
            </w:tcBorders>
          </w:tcPr>
          <w:p w14:paraId="7CAC69F0" w14:textId="77777777" w:rsidR="00190650" w:rsidRPr="00E14655" w:rsidRDefault="00190650" w:rsidP="007E29F9">
            <w:pPr>
              <w:rPr>
                <w:sz w:val="22"/>
                <w:szCs w:val="22"/>
              </w:rPr>
            </w:pPr>
          </w:p>
        </w:tc>
        <w:tc>
          <w:tcPr>
            <w:tcW w:w="6377" w:type="dxa"/>
            <w:tcBorders>
              <w:top w:val="single" w:sz="6" w:space="0" w:color="auto"/>
              <w:left w:val="single" w:sz="4" w:space="0" w:color="auto"/>
              <w:bottom w:val="single" w:sz="6" w:space="0" w:color="auto"/>
              <w:right w:val="single" w:sz="4" w:space="0" w:color="auto"/>
            </w:tcBorders>
          </w:tcPr>
          <w:p w14:paraId="7D6921C8" w14:textId="77777777" w:rsidR="00190650" w:rsidRPr="00E14655" w:rsidRDefault="00190650" w:rsidP="007E29F9">
            <w:pPr>
              <w:rPr>
                <w:sz w:val="22"/>
                <w:szCs w:val="22"/>
              </w:rPr>
            </w:pPr>
          </w:p>
        </w:tc>
        <w:tc>
          <w:tcPr>
            <w:tcW w:w="1620" w:type="dxa"/>
            <w:tcBorders>
              <w:top w:val="single" w:sz="6" w:space="0" w:color="auto"/>
              <w:left w:val="single" w:sz="4" w:space="0" w:color="auto"/>
              <w:bottom w:val="single" w:sz="6" w:space="0" w:color="auto"/>
              <w:right w:val="single" w:sz="6" w:space="0" w:color="auto"/>
            </w:tcBorders>
          </w:tcPr>
          <w:p w14:paraId="4541F0C3" w14:textId="77777777" w:rsidR="00190650" w:rsidRPr="00E14655" w:rsidRDefault="00190650" w:rsidP="007E29F9">
            <w:pPr>
              <w:rPr>
                <w:sz w:val="22"/>
                <w:szCs w:val="22"/>
              </w:rPr>
            </w:pPr>
          </w:p>
        </w:tc>
      </w:tr>
      <w:tr w:rsidR="001645A4" w:rsidRPr="00E14655" w14:paraId="29360323" w14:textId="77777777" w:rsidTr="00302211">
        <w:trPr>
          <w:cantSplit/>
        </w:trPr>
        <w:tc>
          <w:tcPr>
            <w:tcW w:w="1440" w:type="dxa"/>
            <w:tcBorders>
              <w:right w:val="single" w:sz="4" w:space="0" w:color="auto"/>
            </w:tcBorders>
          </w:tcPr>
          <w:p w14:paraId="5994C1EA" w14:textId="77777777" w:rsidR="001645A4" w:rsidRPr="00E14655" w:rsidRDefault="001645A4" w:rsidP="007E29F9">
            <w:pPr>
              <w:rPr>
                <w:sz w:val="22"/>
                <w:szCs w:val="22"/>
              </w:rPr>
            </w:pPr>
          </w:p>
        </w:tc>
        <w:tc>
          <w:tcPr>
            <w:tcW w:w="1363" w:type="dxa"/>
            <w:tcBorders>
              <w:top w:val="single" w:sz="6" w:space="0" w:color="auto"/>
              <w:left w:val="single" w:sz="4" w:space="0" w:color="auto"/>
              <w:bottom w:val="single" w:sz="6" w:space="0" w:color="auto"/>
              <w:right w:val="single" w:sz="4" w:space="0" w:color="auto"/>
            </w:tcBorders>
          </w:tcPr>
          <w:p w14:paraId="3AE00500" w14:textId="77777777" w:rsidR="001645A4" w:rsidRPr="00E14655" w:rsidRDefault="001645A4" w:rsidP="007E29F9">
            <w:pPr>
              <w:rPr>
                <w:sz w:val="22"/>
                <w:szCs w:val="22"/>
              </w:rPr>
            </w:pPr>
            <w:r>
              <w:rPr>
                <w:sz w:val="22"/>
                <w:szCs w:val="22"/>
              </w:rPr>
              <w:t>S9484</w:t>
            </w:r>
            <w:r w:rsidR="006C449E">
              <w:rPr>
                <w:sz w:val="22"/>
                <w:szCs w:val="22"/>
              </w:rPr>
              <w:t xml:space="preserve"> HE</w:t>
            </w:r>
          </w:p>
        </w:tc>
        <w:tc>
          <w:tcPr>
            <w:tcW w:w="6377" w:type="dxa"/>
            <w:tcBorders>
              <w:top w:val="single" w:sz="6" w:space="0" w:color="auto"/>
              <w:left w:val="single" w:sz="4" w:space="0" w:color="auto"/>
              <w:bottom w:val="single" w:sz="6" w:space="0" w:color="auto"/>
              <w:right w:val="single" w:sz="4" w:space="0" w:color="auto"/>
            </w:tcBorders>
          </w:tcPr>
          <w:p w14:paraId="3F2CA66B" w14:textId="77777777" w:rsidR="001645A4" w:rsidRPr="00E14655" w:rsidRDefault="001645A4" w:rsidP="007E29F9">
            <w:pPr>
              <w:rPr>
                <w:sz w:val="22"/>
                <w:szCs w:val="22"/>
              </w:rPr>
            </w:pPr>
            <w:r>
              <w:rPr>
                <w:sz w:val="22"/>
                <w:szCs w:val="22"/>
              </w:rPr>
              <w:t xml:space="preserve">Temporary </w:t>
            </w:r>
            <w:r w:rsidR="006C449E">
              <w:rPr>
                <w:sz w:val="22"/>
                <w:szCs w:val="22"/>
              </w:rPr>
              <w:t>H</w:t>
            </w:r>
            <w:r>
              <w:rPr>
                <w:sz w:val="22"/>
                <w:szCs w:val="22"/>
              </w:rPr>
              <w:t xml:space="preserve">igh </w:t>
            </w:r>
            <w:r w:rsidR="006C449E">
              <w:rPr>
                <w:sz w:val="22"/>
                <w:szCs w:val="22"/>
              </w:rPr>
              <w:t>I</w:t>
            </w:r>
            <w:r>
              <w:rPr>
                <w:sz w:val="22"/>
                <w:szCs w:val="22"/>
              </w:rPr>
              <w:t xml:space="preserve">ntensity </w:t>
            </w:r>
            <w:r w:rsidR="006C449E">
              <w:rPr>
                <w:sz w:val="22"/>
                <w:szCs w:val="22"/>
              </w:rPr>
              <w:t>S</w:t>
            </w:r>
            <w:r>
              <w:rPr>
                <w:sz w:val="22"/>
                <w:szCs w:val="22"/>
              </w:rPr>
              <w:t xml:space="preserve">ervice for </w:t>
            </w:r>
            <w:r w:rsidR="006C449E">
              <w:rPr>
                <w:sz w:val="22"/>
                <w:szCs w:val="22"/>
              </w:rPr>
              <w:t>Residents of Appendix E</w:t>
            </w:r>
          </w:p>
        </w:tc>
        <w:tc>
          <w:tcPr>
            <w:tcW w:w="1620" w:type="dxa"/>
            <w:tcBorders>
              <w:top w:val="single" w:sz="6" w:space="0" w:color="auto"/>
              <w:left w:val="single" w:sz="4" w:space="0" w:color="auto"/>
              <w:bottom w:val="single" w:sz="6" w:space="0" w:color="auto"/>
              <w:right w:val="single" w:sz="6" w:space="0" w:color="auto"/>
            </w:tcBorders>
          </w:tcPr>
          <w:p w14:paraId="2EF93369" w14:textId="77777777" w:rsidR="001645A4" w:rsidRPr="00E14655" w:rsidRDefault="006C449E" w:rsidP="007E29F9">
            <w:pPr>
              <w:rPr>
                <w:sz w:val="22"/>
                <w:szCs w:val="22"/>
              </w:rPr>
            </w:pPr>
            <w:r>
              <w:rPr>
                <w:sz w:val="22"/>
                <w:szCs w:val="22"/>
              </w:rPr>
              <w:t>By Report per hour</w:t>
            </w:r>
          </w:p>
        </w:tc>
      </w:tr>
    </w:tbl>
    <w:p w14:paraId="18230DD7" w14:textId="77777777" w:rsidR="002D101A" w:rsidRPr="009A46E8" w:rsidRDefault="002D101A" w:rsidP="002D101A">
      <w:pPr>
        <w:ind w:firstLine="720"/>
        <w:rPr>
          <w:sz w:val="22"/>
          <w:szCs w:val="22"/>
        </w:rPr>
      </w:pPr>
    </w:p>
    <w:tbl>
      <w:tblPr>
        <w:tblW w:w="10800" w:type="dxa"/>
        <w:tblInd w:w="108" w:type="dxa"/>
        <w:tblLayout w:type="fixed"/>
        <w:tblLook w:val="0000" w:firstRow="0" w:lastRow="0" w:firstColumn="0" w:lastColumn="0" w:noHBand="0" w:noVBand="0"/>
      </w:tblPr>
      <w:tblGrid>
        <w:gridCol w:w="1350"/>
        <w:gridCol w:w="1363"/>
        <w:gridCol w:w="6467"/>
        <w:gridCol w:w="1620"/>
      </w:tblGrid>
      <w:tr w:rsidR="00190650" w:rsidRPr="009A46E8" w14:paraId="59E91E21" w14:textId="77777777" w:rsidTr="005F2C14">
        <w:trPr>
          <w:cantSplit/>
        </w:trPr>
        <w:tc>
          <w:tcPr>
            <w:tcW w:w="1350" w:type="dxa"/>
            <w:tcBorders>
              <w:right w:val="single" w:sz="4" w:space="0" w:color="auto"/>
            </w:tcBorders>
          </w:tcPr>
          <w:p w14:paraId="13D6A675" w14:textId="77777777" w:rsidR="00190650" w:rsidRPr="009A46E8" w:rsidRDefault="00190650" w:rsidP="007E29F9">
            <w:pPr>
              <w:rPr>
                <w:sz w:val="22"/>
                <w:szCs w:val="22"/>
              </w:rPr>
            </w:pPr>
          </w:p>
        </w:tc>
        <w:tc>
          <w:tcPr>
            <w:tcW w:w="9450" w:type="dxa"/>
            <w:gridSpan w:val="3"/>
            <w:tcBorders>
              <w:top w:val="single" w:sz="4" w:space="0" w:color="auto"/>
              <w:left w:val="single" w:sz="4" w:space="0" w:color="auto"/>
              <w:bottom w:val="single" w:sz="4" w:space="0" w:color="auto"/>
              <w:right w:val="single" w:sz="4" w:space="0" w:color="auto"/>
            </w:tcBorders>
          </w:tcPr>
          <w:p w14:paraId="2CBC9692" w14:textId="77777777" w:rsidR="00190650" w:rsidRPr="009A46E8" w:rsidRDefault="00190650" w:rsidP="007E29F9">
            <w:pPr>
              <w:rPr>
                <w:b/>
                <w:bCs/>
                <w:sz w:val="22"/>
                <w:szCs w:val="22"/>
              </w:rPr>
            </w:pPr>
            <w:r w:rsidRPr="009A46E8">
              <w:rPr>
                <w:b/>
                <w:bCs/>
                <w:caps/>
                <w:sz w:val="22"/>
                <w:szCs w:val="22"/>
              </w:rPr>
              <w:t>Residential Care Facilities</w:t>
            </w:r>
          </w:p>
        </w:tc>
      </w:tr>
      <w:tr w:rsidR="00190650" w:rsidRPr="009A46E8" w14:paraId="335D8BB5" w14:textId="77777777" w:rsidTr="005F2C14">
        <w:trPr>
          <w:cantSplit/>
        </w:trPr>
        <w:tc>
          <w:tcPr>
            <w:tcW w:w="1350" w:type="dxa"/>
            <w:tcBorders>
              <w:right w:val="single" w:sz="4" w:space="0" w:color="auto"/>
            </w:tcBorders>
          </w:tcPr>
          <w:p w14:paraId="5F35AF94"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299DA792" w14:textId="77777777" w:rsidR="00190650" w:rsidRPr="009A46E8" w:rsidRDefault="00190650" w:rsidP="007E29F9">
            <w:pPr>
              <w:rPr>
                <w:sz w:val="22"/>
                <w:szCs w:val="22"/>
              </w:rPr>
            </w:pPr>
          </w:p>
        </w:tc>
        <w:tc>
          <w:tcPr>
            <w:tcW w:w="6467" w:type="dxa"/>
            <w:tcBorders>
              <w:top w:val="single" w:sz="4" w:space="0" w:color="auto"/>
              <w:left w:val="single" w:sz="4" w:space="0" w:color="auto"/>
              <w:bottom w:val="single" w:sz="4" w:space="0" w:color="auto"/>
              <w:right w:val="single" w:sz="4" w:space="0" w:color="auto"/>
            </w:tcBorders>
          </w:tcPr>
          <w:p w14:paraId="2032479C" w14:textId="77777777" w:rsidR="00190650" w:rsidRPr="009A46E8" w:rsidRDefault="00190650" w:rsidP="007E29F9">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3F1EEA8" w14:textId="77777777" w:rsidR="00190650" w:rsidRPr="009A46E8" w:rsidRDefault="00190650" w:rsidP="007E29F9">
            <w:pPr>
              <w:rPr>
                <w:sz w:val="22"/>
                <w:szCs w:val="22"/>
              </w:rPr>
            </w:pPr>
          </w:p>
        </w:tc>
      </w:tr>
      <w:tr w:rsidR="00190650" w:rsidRPr="009A46E8" w14:paraId="104BD2AC" w14:textId="77777777" w:rsidTr="005F2C14">
        <w:trPr>
          <w:cantSplit/>
        </w:trPr>
        <w:tc>
          <w:tcPr>
            <w:tcW w:w="1350" w:type="dxa"/>
            <w:tcBorders>
              <w:right w:val="single" w:sz="4" w:space="0" w:color="auto"/>
            </w:tcBorders>
          </w:tcPr>
          <w:p w14:paraId="26C56F14"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7F432150" w14:textId="77777777" w:rsidR="00190650" w:rsidRPr="009A46E8" w:rsidRDefault="00190650">
            <w:pPr>
              <w:rPr>
                <w:sz w:val="22"/>
                <w:szCs w:val="22"/>
              </w:rPr>
            </w:pPr>
            <w:r w:rsidRPr="009A46E8">
              <w:rPr>
                <w:sz w:val="22"/>
                <w:szCs w:val="22"/>
              </w:rPr>
              <w:t>* (T1020)</w:t>
            </w:r>
          </w:p>
        </w:tc>
        <w:tc>
          <w:tcPr>
            <w:tcW w:w="6467" w:type="dxa"/>
            <w:tcBorders>
              <w:top w:val="single" w:sz="4" w:space="0" w:color="auto"/>
              <w:left w:val="single" w:sz="4" w:space="0" w:color="auto"/>
              <w:bottom w:val="single" w:sz="4" w:space="0" w:color="auto"/>
              <w:right w:val="single" w:sz="4" w:space="0" w:color="auto"/>
            </w:tcBorders>
          </w:tcPr>
          <w:p w14:paraId="4D61EC1A" w14:textId="77777777" w:rsidR="00190650" w:rsidRPr="009A46E8" w:rsidRDefault="00190650" w:rsidP="007E29F9">
            <w:pPr>
              <w:rPr>
                <w:sz w:val="22"/>
                <w:szCs w:val="22"/>
              </w:rPr>
            </w:pPr>
            <w:r w:rsidRPr="009A46E8">
              <w:rPr>
                <w:sz w:val="22"/>
                <w:szCs w:val="22"/>
              </w:rPr>
              <w:t>Medical and Remedial Personal Care Services</w:t>
            </w:r>
          </w:p>
        </w:tc>
        <w:tc>
          <w:tcPr>
            <w:tcW w:w="1620" w:type="dxa"/>
            <w:tcBorders>
              <w:top w:val="single" w:sz="4" w:space="0" w:color="auto"/>
              <w:left w:val="single" w:sz="4" w:space="0" w:color="auto"/>
              <w:bottom w:val="single" w:sz="4" w:space="0" w:color="auto"/>
              <w:right w:val="single" w:sz="4" w:space="0" w:color="auto"/>
            </w:tcBorders>
          </w:tcPr>
          <w:p w14:paraId="40AB8CF8" w14:textId="77777777" w:rsidR="00190650" w:rsidRPr="009A46E8" w:rsidRDefault="00190650" w:rsidP="007E29F9">
            <w:pPr>
              <w:rPr>
                <w:sz w:val="22"/>
                <w:szCs w:val="22"/>
              </w:rPr>
            </w:pPr>
            <w:r w:rsidRPr="009A46E8">
              <w:rPr>
                <w:sz w:val="22"/>
                <w:szCs w:val="22"/>
              </w:rPr>
              <w:t>By Report</w:t>
            </w:r>
          </w:p>
        </w:tc>
      </w:tr>
      <w:tr w:rsidR="00190650" w:rsidRPr="009A46E8" w14:paraId="00CB86FB" w14:textId="77777777" w:rsidTr="005F2C14">
        <w:trPr>
          <w:cantSplit/>
        </w:trPr>
        <w:tc>
          <w:tcPr>
            <w:tcW w:w="1350" w:type="dxa"/>
            <w:tcBorders>
              <w:right w:val="single" w:sz="4" w:space="0" w:color="auto"/>
            </w:tcBorders>
          </w:tcPr>
          <w:p w14:paraId="47DDDC63"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255C9BE1" w14:textId="77777777" w:rsidR="00190650" w:rsidRPr="009A46E8" w:rsidRDefault="00190650" w:rsidP="007E29F9">
            <w:pPr>
              <w:rPr>
                <w:sz w:val="22"/>
                <w:szCs w:val="22"/>
              </w:rPr>
            </w:pPr>
          </w:p>
        </w:tc>
        <w:tc>
          <w:tcPr>
            <w:tcW w:w="6467" w:type="dxa"/>
            <w:tcBorders>
              <w:top w:val="single" w:sz="4" w:space="0" w:color="auto"/>
              <w:left w:val="single" w:sz="4" w:space="0" w:color="auto"/>
              <w:bottom w:val="single" w:sz="4" w:space="0" w:color="auto"/>
              <w:right w:val="single" w:sz="4" w:space="0" w:color="auto"/>
            </w:tcBorders>
          </w:tcPr>
          <w:p w14:paraId="6CD4DF60" w14:textId="77777777" w:rsidR="00190650" w:rsidRPr="009A46E8" w:rsidRDefault="00190650" w:rsidP="007E29F9">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D8A6182" w14:textId="77777777" w:rsidR="00190650" w:rsidRPr="009A46E8" w:rsidRDefault="00190650" w:rsidP="007E29F9">
            <w:pPr>
              <w:rPr>
                <w:sz w:val="22"/>
                <w:szCs w:val="22"/>
              </w:rPr>
            </w:pPr>
          </w:p>
        </w:tc>
      </w:tr>
      <w:tr w:rsidR="00190650" w:rsidRPr="009A46E8" w14:paraId="75BD0ADE" w14:textId="77777777" w:rsidTr="005F2C14">
        <w:trPr>
          <w:cantSplit/>
        </w:trPr>
        <w:tc>
          <w:tcPr>
            <w:tcW w:w="1350" w:type="dxa"/>
            <w:tcBorders>
              <w:right w:val="single" w:sz="4" w:space="0" w:color="auto"/>
            </w:tcBorders>
          </w:tcPr>
          <w:p w14:paraId="1B05FAFE"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4F7A9167" w14:textId="77777777" w:rsidR="00190650" w:rsidRPr="009A46E8" w:rsidRDefault="00190650">
            <w:pPr>
              <w:rPr>
                <w:sz w:val="22"/>
                <w:szCs w:val="22"/>
              </w:rPr>
            </w:pPr>
            <w:r w:rsidRPr="009A46E8">
              <w:rPr>
                <w:sz w:val="22"/>
                <w:szCs w:val="22"/>
              </w:rPr>
              <w:t>* (T1020)</w:t>
            </w:r>
          </w:p>
        </w:tc>
        <w:tc>
          <w:tcPr>
            <w:tcW w:w="6467" w:type="dxa"/>
            <w:tcBorders>
              <w:top w:val="single" w:sz="4" w:space="0" w:color="auto"/>
              <w:left w:val="single" w:sz="4" w:space="0" w:color="auto"/>
              <w:bottom w:val="single" w:sz="4" w:space="0" w:color="auto"/>
              <w:right w:val="single" w:sz="4" w:space="0" w:color="auto"/>
            </w:tcBorders>
          </w:tcPr>
          <w:p w14:paraId="2C290B6D" w14:textId="77777777" w:rsidR="00190650" w:rsidRPr="009A46E8" w:rsidRDefault="00190650" w:rsidP="007E29F9">
            <w:pPr>
              <w:rPr>
                <w:sz w:val="22"/>
                <w:szCs w:val="22"/>
              </w:rPr>
            </w:pPr>
            <w:r w:rsidRPr="009A46E8">
              <w:rPr>
                <w:sz w:val="22"/>
                <w:szCs w:val="22"/>
              </w:rPr>
              <w:t xml:space="preserve">Medical </w:t>
            </w:r>
            <w:r w:rsidR="006C449E">
              <w:rPr>
                <w:sz w:val="22"/>
                <w:szCs w:val="22"/>
              </w:rPr>
              <w:t>a</w:t>
            </w:r>
            <w:r w:rsidRPr="009A46E8">
              <w:rPr>
                <w:sz w:val="22"/>
                <w:szCs w:val="22"/>
              </w:rPr>
              <w:t>nd Remedial Services</w:t>
            </w:r>
          </w:p>
        </w:tc>
        <w:tc>
          <w:tcPr>
            <w:tcW w:w="1620" w:type="dxa"/>
            <w:tcBorders>
              <w:top w:val="single" w:sz="4" w:space="0" w:color="auto"/>
              <w:left w:val="single" w:sz="4" w:space="0" w:color="auto"/>
              <w:bottom w:val="single" w:sz="4" w:space="0" w:color="auto"/>
              <w:right w:val="single" w:sz="4" w:space="0" w:color="auto"/>
            </w:tcBorders>
          </w:tcPr>
          <w:p w14:paraId="3DA81F14" w14:textId="77777777" w:rsidR="00190650" w:rsidRPr="009A46E8" w:rsidRDefault="00190650" w:rsidP="007E29F9">
            <w:pPr>
              <w:rPr>
                <w:sz w:val="22"/>
                <w:szCs w:val="22"/>
              </w:rPr>
            </w:pPr>
            <w:r w:rsidRPr="009A46E8">
              <w:rPr>
                <w:sz w:val="22"/>
                <w:szCs w:val="22"/>
              </w:rPr>
              <w:t>By Report</w:t>
            </w:r>
          </w:p>
        </w:tc>
      </w:tr>
      <w:tr w:rsidR="00190650" w:rsidRPr="009A46E8" w14:paraId="5884D191" w14:textId="77777777" w:rsidTr="005F2C14">
        <w:trPr>
          <w:cantSplit/>
        </w:trPr>
        <w:tc>
          <w:tcPr>
            <w:tcW w:w="1350" w:type="dxa"/>
            <w:tcBorders>
              <w:right w:val="single" w:sz="4" w:space="0" w:color="auto"/>
            </w:tcBorders>
          </w:tcPr>
          <w:p w14:paraId="7056E739" w14:textId="77777777" w:rsidR="00190650" w:rsidRPr="009A46E8" w:rsidRDefault="00190650" w:rsidP="007E29F9">
            <w:pPr>
              <w:rPr>
                <w:sz w:val="22"/>
                <w:szCs w:val="22"/>
              </w:rPr>
            </w:pPr>
          </w:p>
        </w:tc>
        <w:tc>
          <w:tcPr>
            <w:tcW w:w="9450" w:type="dxa"/>
            <w:gridSpan w:val="3"/>
            <w:tcBorders>
              <w:top w:val="single" w:sz="4" w:space="0" w:color="auto"/>
              <w:left w:val="single" w:sz="4" w:space="0" w:color="auto"/>
              <w:bottom w:val="single" w:sz="4" w:space="0" w:color="auto"/>
              <w:right w:val="single" w:sz="4" w:space="0" w:color="auto"/>
            </w:tcBorders>
          </w:tcPr>
          <w:p w14:paraId="50F16A38" w14:textId="77777777" w:rsidR="00190650" w:rsidRPr="009A46E8" w:rsidRDefault="00190650" w:rsidP="007E29F9">
            <w:pPr>
              <w:rPr>
                <w:sz w:val="22"/>
                <w:szCs w:val="22"/>
              </w:rPr>
            </w:pPr>
          </w:p>
        </w:tc>
      </w:tr>
      <w:tr w:rsidR="00190650" w:rsidRPr="009A46E8" w14:paraId="5ECF63A2" w14:textId="77777777" w:rsidTr="005F2C14">
        <w:trPr>
          <w:cantSplit/>
        </w:trPr>
        <w:tc>
          <w:tcPr>
            <w:tcW w:w="1350" w:type="dxa"/>
            <w:tcBorders>
              <w:right w:val="single" w:sz="4" w:space="0" w:color="auto"/>
            </w:tcBorders>
          </w:tcPr>
          <w:p w14:paraId="7A687EBD" w14:textId="77777777" w:rsidR="00190650" w:rsidRPr="009A46E8" w:rsidRDefault="00190650" w:rsidP="007E29F9">
            <w:pPr>
              <w:rPr>
                <w:sz w:val="22"/>
                <w:szCs w:val="22"/>
              </w:rPr>
            </w:pPr>
          </w:p>
        </w:tc>
        <w:tc>
          <w:tcPr>
            <w:tcW w:w="9450" w:type="dxa"/>
            <w:gridSpan w:val="3"/>
            <w:tcBorders>
              <w:top w:val="single" w:sz="4" w:space="0" w:color="auto"/>
              <w:left w:val="single" w:sz="4" w:space="0" w:color="auto"/>
              <w:bottom w:val="single" w:sz="4" w:space="0" w:color="auto"/>
              <w:right w:val="single" w:sz="4" w:space="0" w:color="auto"/>
            </w:tcBorders>
          </w:tcPr>
          <w:p w14:paraId="15D31B6A" w14:textId="77777777" w:rsidR="00190650" w:rsidRPr="009A46E8" w:rsidRDefault="00190650">
            <w:pPr>
              <w:rPr>
                <w:b/>
                <w:bCs/>
                <w:sz w:val="22"/>
                <w:szCs w:val="22"/>
              </w:rPr>
            </w:pPr>
            <w:r w:rsidRPr="009A46E8">
              <w:rPr>
                <w:b/>
                <w:bCs/>
                <w:sz w:val="22"/>
                <w:szCs w:val="22"/>
              </w:rPr>
              <w:t xml:space="preserve">COMMUNITY RESIDENCES FOR PEOPLE WITH </w:t>
            </w:r>
            <w:r w:rsidR="00372A87">
              <w:rPr>
                <w:b/>
                <w:bCs/>
                <w:sz w:val="22"/>
                <w:szCs w:val="22"/>
              </w:rPr>
              <w:t xml:space="preserve">INTELLECTUAL DISABILITIES </w:t>
            </w:r>
          </w:p>
        </w:tc>
      </w:tr>
      <w:tr w:rsidR="00190650" w:rsidRPr="009A46E8" w14:paraId="799CCDFB" w14:textId="77777777" w:rsidTr="005F2C14">
        <w:trPr>
          <w:cantSplit/>
        </w:trPr>
        <w:tc>
          <w:tcPr>
            <w:tcW w:w="1350" w:type="dxa"/>
            <w:tcBorders>
              <w:right w:val="single" w:sz="4" w:space="0" w:color="auto"/>
            </w:tcBorders>
          </w:tcPr>
          <w:p w14:paraId="552E2B8C"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674970B3" w14:textId="77777777" w:rsidR="00190650" w:rsidRPr="009A46E8" w:rsidRDefault="00190650" w:rsidP="007E29F9">
            <w:pPr>
              <w:rPr>
                <w:sz w:val="22"/>
                <w:szCs w:val="22"/>
              </w:rPr>
            </w:pPr>
          </w:p>
        </w:tc>
        <w:tc>
          <w:tcPr>
            <w:tcW w:w="6467" w:type="dxa"/>
            <w:tcBorders>
              <w:top w:val="single" w:sz="4" w:space="0" w:color="auto"/>
              <w:left w:val="single" w:sz="4" w:space="0" w:color="auto"/>
              <w:bottom w:val="single" w:sz="4" w:space="0" w:color="auto"/>
              <w:right w:val="single" w:sz="4" w:space="0" w:color="auto"/>
            </w:tcBorders>
          </w:tcPr>
          <w:p w14:paraId="077570E0" w14:textId="77777777" w:rsidR="00190650" w:rsidRPr="009A46E8" w:rsidRDefault="00190650" w:rsidP="007E29F9">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F77FFCA" w14:textId="77777777" w:rsidR="00190650" w:rsidRPr="009A46E8" w:rsidRDefault="00190650" w:rsidP="007E29F9">
            <w:pPr>
              <w:rPr>
                <w:sz w:val="22"/>
                <w:szCs w:val="22"/>
              </w:rPr>
            </w:pPr>
          </w:p>
        </w:tc>
      </w:tr>
      <w:tr w:rsidR="00190650" w:rsidRPr="009A46E8" w14:paraId="30856CCF" w14:textId="77777777" w:rsidTr="005F2C14">
        <w:trPr>
          <w:cantSplit/>
        </w:trPr>
        <w:tc>
          <w:tcPr>
            <w:tcW w:w="1350" w:type="dxa"/>
            <w:tcBorders>
              <w:right w:val="single" w:sz="4" w:space="0" w:color="auto"/>
            </w:tcBorders>
          </w:tcPr>
          <w:p w14:paraId="0F972214"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3403118A" w14:textId="77777777" w:rsidR="00190650" w:rsidRPr="009A46E8" w:rsidRDefault="00190650" w:rsidP="007E29F9">
            <w:pPr>
              <w:rPr>
                <w:sz w:val="22"/>
                <w:szCs w:val="22"/>
              </w:rPr>
            </w:pPr>
            <w:r w:rsidRPr="009A46E8">
              <w:rPr>
                <w:sz w:val="22"/>
                <w:szCs w:val="22"/>
              </w:rPr>
              <w:t>RMR*</w:t>
            </w:r>
          </w:p>
          <w:p w14:paraId="74C49E6A" w14:textId="77777777" w:rsidR="00190650" w:rsidRPr="009A46E8" w:rsidRDefault="00190650" w:rsidP="007E29F9">
            <w:pPr>
              <w:rPr>
                <w:sz w:val="22"/>
                <w:szCs w:val="22"/>
              </w:rPr>
            </w:pPr>
            <w:r w:rsidRPr="009A46E8">
              <w:rPr>
                <w:sz w:val="22"/>
                <w:szCs w:val="22"/>
              </w:rPr>
              <w:t>(T1020)</w:t>
            </w:r>
          </w:p>
        </w:tc>
        <w:tc>
          <w:tcPr>
            <w:tcW w:w="6467" w:type="dxa"/>
            <w:tcBorders>
              <w:top w:val="single" w:sz="4" w:space="0" w:color="auto"/>
              <w:left w:val="single" w:sz="4" w:space="0" w:color="auto"/>
              <w:bottom w:val="single" w:sz="4" w:space="0" w:color="auto"/>
              <w:right w:val="single" w:sz="4" w:space="0" w:color="auto"/>
            </w:tcBorders>
          </w:tcPr>
          <w:p w14:paraId="35FE4D0F" w14:textId="77777777" w:rsidR="0041423C" w:rsidRDefault="00190650">
            <w:pPr>
              <w:rPr>
                <w:sz w:val="22"/>
                <w:szCs w:val="22"/>
              </w:rPr>
            </w:pPr>
            <w:r w:rsidRPr="009A46E8">
              <w:rPr>
                <w:sz w:val="22"/>
                <w:szCs w:val="22"/>
              </w:rPr>
              <w:t xml:space="preserve">Personal Care Services-Residences For </w:t>
            </w:r>
            <w:r w:rsidR="004E4C37">
              <w:rPr>
                <w:sz w:val="22"/>
                <w:szCs w:val="22"/>
              </w:rPr>
              <w:t>People</w:t>
            </w:r>
          </w:p>
          <w:p w14:paraId="77DEF85C" w14:textId="77777777" w:rsidR="00190650" w:rsidRPr="009A46E8" w:rsidRDefault="00190650">
            <w:pPr>
              <w:rPr>
                <w:sz w:val="22"/>
                <w:szCs w:val="22"/>
              </w:rPr>
            </w:pPr>
            <w:r w:rsidRPr="009A46E8">
              <w:rPr>
                <w:sz w:val="22"/>
                <w:szCs w:val="22"/>
              </w:rPr>
              <w:t xml:space="preserve">With </w:t>
            </w:r>
            <w:r w:rsidR="00372A87">
              <w:rPr>
                <w:sz w:val="22"/>
                <w:szCs w:val="22"/>
              </w:rPr>
              <w:t xml:space="preserve">Intellectual Disabilities </w:t>
            </w:r>
          </w:p>
        </w:tc>
        <w:tc>
          <w:tcPr>
            <w:tcW w:w="1620" w:type="dxa"/>
            <w:tcBorders>
              <w:top w:val="single" w:sz="4" w:space="0" w:color="auto"/>
              <w:left w:val="single" w:sz="4" w:space="0" w:color="auto"/>
              <w:bottom w:val="single" w:sz="4" w:space="0" w:color="auto"/>
              <w:right w:val="single" w:sz="4" w:space="0" w:color="auto"/>
            </w:tcBorders>
          </w:tcPr>
          <w:p w14:paraId="3FEADF4D" w14:textId="77777777" w:rsidR="00190650" w:rsidRPr="009A46E8" w:rsidRDefault="00190650" w:rsidP="007E29F9">
            <w:pPr>
              <w:rPr>
                <w:sz w:val="22"/>
                <w:szCs w:val="22"/>
              </w:rPr>
            </w:pPr>
            <w:r w:rsidRPr="009A46E8">
              <w:rPr>
                <w:sz w:val="22"/>
                <w:szCs w:val="22"/>
              </w:rPr>
              <w:t>By Report</w:t>
            </w:r>
          </w:p>
        </w:tc>
      </w:tr>
      <w:tr w:rsidR="00190650" w:rsidRPr="009A46E8" w14:paraId="11B1CC16" w14:textId="77777777" w:rsidTr="005F2C14">
        <w:trPr>
          <w:cantSplit/>
        </w:trPr>
        <w:tc>
          <w:tcPr>
            <w:tcW w:w="1350" w:type="dxa"/>
            <w:tcBorders>
              <w:right w:val="single" w:sz="4" w:space="0" w:color="auto"/>
            </w:tcBorders>
          </w:tcPr>
          <w:p w14:paraId="09AC00E4"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26AAED71" w14:textId="77777777" w:rsidR="00190650" w:rsidRPr="009A46E8" w:rsidRDefault="00190650" w:rsidP="007E29F9">
            <w:pPr>
              <w:rPr>
                <w:sz w:val="22"/>
                <w:szCs w:val="22"/>
              </w:rPr>
            </w:pPr>
          </w:p>
        </w:tc>
        <w:tc>
          <w:tcPr>
            <w:tcW w:w="6467" w:type="dxa"/>
            <w:tcBorders>
              <w:top w:val="single" w:sz="4" w:space="0" w:color="auto"/>
              <w:left w:val="single" w:sz="4" w:space="0" w:color="auto"/>
              <w:bottom w:val="single" w:sz="4" w:space="0" w:color="auto"/>
              <w:right w:val="single" w:sz="4" w:space="0" w:color="auto"/>
            </w:tcBorders>
          </w:tcPr>
          <w:p w14:paraId="0663CDE3" w14:textId="77777777" w:rsidR="00190650" w:rsidRPr="009A46E8" w:rsidRDefault="00190650" w:rsidP="007E29F9">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DDE3C08" w14:textId="77777777" w:rsidR="00190650" w:rsidRPr="009A46E8" w:rsidRDefault="00190650" w:rsidP="007E29F9">
            <w:pPr>
              <w:rPr>
                <w:sz w:val="22"/>
                <w:szCs w:val="22"/>
              </w:rPr>
            </w:pPr>
          </w:p>
        </w:tc>
      </w:tr>
      <w:tr w:rsidR="00190650" w:rsidRPr="009A46E8" w14:paraId="74D488CB" w14:textId="77777777" w:rsidTr="005F2C14">
        <w:trPr>
          <w:cantSplit/>
        </w:trPr>
        <w:tc>
          <w:tcPr>
            <w:tcW w:w="1350" w:type="dxa"/>
            <w:tcBorders>
              <w:right w:val="single" w:sz="4" w:space="0" w:color="auto"/>
            </w:tcBorders>
          </w:tcPr>
          <w:p w14:paraId="6CEF1EEA" w14:textId="77777777" w:rsidR="00190650" w:rsidRPr="009A46E8" w:rsidRDefault="00190650"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2C81D651" w14:textId="77777777" w:rsidR="00190650" w:rsidRPr="009A46E8" w:rsidRDefault="00190650" w:rsidP="007E29F9">
            <w:pPr>
              <w:rPr>
                <w:sz w:val="22"/>
                <w:szCs w:val="22"/>
              </w:rPr>
            </w:pPr>
            <w:r w:rsidRPr="009A46E8">
              <w:rPr>
                <w:sz w:val="22"/>
                <w:szCs w:val="22"/>
              </w:rPr>
              <w:t>MRP*</w:t>
            </w:r>
          </w:p>
          <w:p w14:paraId="0C07BD11" w14:textId="77777777" w:rsidR="00190650" w:rsidRPr="009A46E8" w:rsidRDefault="00190650" w:rsidP="007E29F9">
            <w:pPr>
              <w:rPr>
                <w:sz w:val="22"/>
                <w:szCs w:val="22"/>
              </w:rPr>
            </w:pPr>
            <w:r w:rsidRPr="009A46E8">
              <w:rPr>
                <w:sz w:val="22"/>
                <w:szCs w:val="22"/>
              </w:rPr>
              <w:t>(H0019)</w:t>
            </w:r>
          </w:p>
        </w:tc>
        <w:tc>
          <w:tcPr>
            <w:tcW w:w="6467" w:type="dxa"/>
            <w:tcBorders>
              <w:top w:val="single" w:sz="4" w:space="0" w:color="auto"/>
              <w:left w:val="single" w:sz="4" w:space="0" w:color="auto"/>
              <w:bottom w:val="single" w:sz="4" w:space="0" w:color="auto"/>
              <w:right w:val="single" w:sz="4" w:space="0" w:color="auto"/>
            </w:tcBorders>
          </w:tcPr>
          <w:p w14:paraId="1FECEE46" w14:textId="77777777" w:rsidR="00190650" w:rsidRPr="009A46E8" w:rsidRDefault="00190650" w:rsidP="007E29F9">
            <w:pPr>
              <w:rPr>
                <w:sz w:val="22"/>
                <w:szCs w:val="22"/>
              </w:rPr>
            </w:pPr>
            <w:r w:rsidRPr="009A46E8">
              <w:rPr>
                <w:sz w:val="22"/>
                <w:szCs w:val="22"/>
              </w:rPr>
              <w:t>PNMI Services</w:t>
            </w:r>
          </w:p>
        </w:tc>
        <w:tc>
          <w:tcPr>
            <w:tcW w:w="1620" w:type="dxa"/>
            <w:tcBorders>
              <w:top w:val="single" w:sz="4" w:space="0" w:color="auto"/>
              <w:left w:val="single" w:sz="4" w:space="0" w:color="auto"/>
              <w:bottom w:val="single" w:sz="4" w:space="0" w:color="auto"/>
              <w:right w:val="single" w:sz="4" w:space="0" w:color="auto"/>
            </w:tcBorders>
          </w:tcPr>
          <w:p w14:paraId="5F7DB6A4" w14:textId="77777777" w:rsidR="00190650" w:rsidRPr="009A46E8" w:rsidRDefault="00190650" w:rsidP="007E29F9">
            <w:pPr>
              <w:rPr>
                <w:sz w:val="22"/>
                <w:szCs w:val="22"/>
              </w:rPr>
            </w:pPr>
            <w:r w:rsidRPr="009A46E8">
              <w:rPr>
                <w:sz w:val="22"/>
                <w:szCs w:val="22"/>
              </w:rPr>
              <w:t>By Report</w:t>
            </w:r>
          </w:p>
        </w:tc>
      </w:tr>
      <w:tr w:rsidR="006C449E" w:rsidRPr="009A46E8" w14:paraId="278EC58B" w14:textId="77777777" w:rsidTr="005F2C14">
        <w:trPr>
          <w:cantSplit/>
        </w:trPr>
        <w:tc>
          <w:tcPr>
            <w:tcW w:w="1350" w:type="dxa"/>
            <w:tcBorders>
              <w:right w:val="single" w:sz="4" w:space="0" w:color="auto"/>
            </w:tcBorders>
          </w:tcPr>
          <w:p w14:paraId="1890BE12" w14:textId="77777777" w:rsidR="006C449E" w:rsidRPr="009A46E8" w:rsidRDefault="006C449E"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03D888CB" w14:textId="77777777" w:rsidR="006C449E" w:rsidRPr="009A46E8" w:rsidRDefault="006C449E" w:rsidP="007E29F9">
            <w:pPr>
              <w:rPr>
                <w:sz w:val="22"/>
                <w:szCs w:val="22"/>
              </w:rPr>
            </w:pPr>
          </w:p>
        </w:tc>
        <w:tc>
          <w:tcPr>
            <w:tcW w:w="6467" w:type="dxa"/>
            <w:tcBorders>
              <w:top w:val="single" w:sz="4" w:space="0" w:color="auto"/>
              <w:left w:val="single" w:sz="4" w:space="0" w:color="auto"/>
              <w:bottom w:val="single" w:sz="4" w:space="0" w:color="auto"/>
              <w:right w:val="single" w:sz="4" w:space="0" w:color="auto"/>
            </w:tcBorders>
          </w:tcPr>
          <w:p w14:paraId="25047577" w14:textId="77777777" w:rsidR="006C449E" w:rsidRPr="009A46E8" w:rsidRDefault="006C449E" w:rsidP="007E29F9">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71B2608" w14:textId="77777777" w:rsidR="006C449E" w:rsidRPr="009A46E8" w:rsidRDefault="006C449E" w:rsidP="007E29F9">
            <w:pPr>
              <w:rPr>
                <w:sz w:val="22"/>
                <w:szCs w:val="22"/>
              </w:rPr>
            </w:pPr>
          </w:p>
        </w:tc>
      </w:tr>
      <w:tr w:rsidR="006C449E" w:rsidRPr="009A46E8" w14:paraId="0906C54F" w14:textId="77777777" w:rsidTr="005F2C14">
        <w:trPr>
          <w:cantSplit/>
        </w:trPr>
        <w:tc>
          <w:tcPr>
            <w:tcW w:w="1350" w:type="dxa"/>
            <w:tcBorders>
              <w:right w:val="single" w:sz="4" w:space="0" w:color="auto"/>
            </w:tcBorders>
          </w:tcPr>
          <w:p w14:paraId="2B3D27A9" w14:textId="77777777" w:rsidR="006C449E" w:rsidRPr="009A46E8" w:rsidRDefault="006C449E" w:rsidP="007E29F9">
            <w:pPr>
              <w:rPr>
                <w:sz w:val="22"/>
                <w:szCs w:val="22"/>
              </w:rPr>
            </w:pPr>
          </w:p>
        </w:tc>
        <w:tc>
          <w:tcPr>
            <w:tcW w:w="1363" w:type="dxa"/>
            <w:tcBorders>
              <w:top w:val="single" w:sz="4" w:space="0" w:color="auto"/>
              <w:left w:val="single" w:sz="4" w:space="0" w:color="auto"/>
              <w:bottom w:val="single" w:sz="4" w:space="0" w:color="auto"/>
              <w:right w:val="single" w:sz="4" w:space="0" w:color="auto"/>
            </w:tcBorders>
          </w:tcPr>
          <w:p w14:paraId="642740C7" w14:textId="77777777" w:rsidR="006C449E" w:rsidRPr="009A46E8" w:rsidRDefault="006C449E" w:rsidP="007E29F9">
            <w:pPr>
              <w:rPr>
                <w:sz w:val="22"/>
                <w:szCs w:val="22"/>
              </w:rPr>
            </w:pPr>
            <w:r>
              <w:rPr>
                <w:sz w:val="22"/>
                <w:szCs w:val="22"/>
              </w:rPr>
              <w:t>S9484 HI</w:t>
            </w:r>
          </w:p>
        </w:tc>
        <w:tc>
          <w:tcPr>
            <w:tcW w:w="6467" w:type="dxa"/>
            <w:tcBorders>
              <w:top w:val="single" w:sz="4" w:space="0" w:color="auto"/>
              <w:left w:val="single" w:sz="4" w:space="0" w:color="auto"/>
              <w:bottom w:val="single" w:sz="4" w:space="0" w:color="auto"/>
              <w:right w:val="single" w:sz="4" w:space="0" w:color="auto"/>
            </w:tcBorders>
          </w:tcPr>
          <w:p w14:paraId="50ED0FF2" w14:textId="77777777" w:rsidR="006C449E" w:rsidRPr="009A46E8" w:rsidRDefault="006C449E" w:rsidP="007E29F9">
            <w:pPr>
              <w:rPr>
                <w:sz w:val="22"/>
                <w:szCs w:val="22"/>
              </w:rPr>
            </w:pPr>
            <w:r>
              <w:rPr>
                <w:sz w:val="22"/>
                <w:szCs w:val="22"/>
              </w:rPr>
              <w:t>Temporary High Intensity Service for Residents of Appendix F</w:t>
            </w:r>
          </w:p>
        </w:tc>
        <w:tc>
          <w:tcPr>
            <w:tcW w:w="1620" w:type="dxa"/>
            <w:tcBorders>
              <w:top w:val="single" w:sz="4" w:space="0" w:color="auto"/>
              <w:left w:val="single" w:sz="4" w:space="0" w:color="auto"/>
              <w:bottom w:val="single" w:sz="4" w:space="0" w:color="auto"/>
              <w:right w:val="single" w:sz="4" w:space="0" w:color="auto"/>
            </w:tcBorders>
          </w:tcPr>
          <w:p w14:paraId="3189A835" w14:textId="77777777" w:rsidR="006C449E" w:rsidRPr="009A46E8" w:rsidRDefault="006C449E" w:rsidP="007E29F9">
            <w:pPr>
              <w:rPr>
                <w:sz w:val="22"/>
                <w:szCs w:val="22"/>
              </w:rPr>
            </w:pPr>
            <w:r>
              <w:rPr>
                <w:sz w:val="22"/>
                <w:szCs w:val="22"/>
              </w:rPr>
              <w:t>By Report per hour</w:t>
            </w:r>
          </w:p>
        </w:tc>
      </w:tr>
    </w:tbl>
    <w:p w14:paraId="63CC292F" w14:textId="77777777" w:rsidR="00E448DA" w:rsidRPr="00FB1E6F" w:rsidRDefault="00E448DA" w:rsidP="00C57938">
      <w:pPr>
        <w:rPr>
          <w:sz w:val="22"/>
          <w:szCs w:val="22"/>
        </w:rPr>
      </w:pPr>
    </w:p>
    <w:sectPr w:rsidR="00E448DA" w:rsidRPr="00FB1E6F" w:rsidSect="00E4403A">
      <w:headerReference w:type="first" r:id="rId13"/>
      <w:footerReference w:type="first" r:id="rId14"/>
      <w:pgSz w:w="15840" w:h="12240" w:orient="landscape" w:code="1"/>
      <w:pgMar w:top="1440" w:right="1008" w:bottom="144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C7664" w14:textId="77777777" w:rsidR="002879F7" w:rsidRDefault="002879F7">
      <w:r>
        <w:separator/>
      </w:r>
    </w:p>
  </w:endnote>
  <w:endnote w:type="continuationSeparator" w:id="0">
    <w:p w14:paraId="5F38B5C7" w14:textId="77777777" w:rsidR="002879F7" w:rsidRDefault="002879F7">
      <w:r>
        <w:continuationSeparator/>
      </w:r>
    </w:p>
  </w:endnote>
  <w:endnote w:type="continuationNotice" w:id="1">
    <w:p w14:paraId="7B5E41BA" w14:textId="77777777" w:rsidR="002879F7" w:rsidRDefault="00287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C6EB" w14:textId="77777777" w:rsidR="002879F7" w:rsidRPr="00A470E4" w:rsidRDefault="002879F7">
    <w:pPr>
      <w:pStyle w:val="Footer"/>
      <w:framePr w:wrap="around" w:vAnchor="text" w:hAnchor="margin" w:xAlign="center" w:y="1"/>
      <w:rPr>
        <w:sz w:val="22"/>
        <w:szCs w:val="22"/>
      </w:rPr>
    </w:pPr>
    <w:r w:rsidRPr="00A470E4">
      <w:rPr>
        <w:sz w:val="22"/>
        <w:szCs w:val="22"/>
      </w:rPr>
      <w:t>ii</w:t>
    </w:r>
  </w:p>
  <w:p w14:paraId="329CEE6D" w14:textId="77777777" w:rsidR="002879F7" w:rsidRDefault="00287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905774"/>
      <w:docPartObj>
        <w:docPartGallery w:val="Page Numbers (Bottom of Page)"/>
        <w:docPartUnique/>
      </w:docPartObj>
    </w:sdtPr>
    <w:sdtEndPr>
      <w:rPr>
        <w:noProof/>
      </w:rPr>
    </w:sdtEndPr>
    <w:sdtContent>
      <w:p w14:paraId="286EEEEC" w14:textId="77777777" w:rsidR="002879F7" w:rsidRDefault="002879F7">
        <w:pPr>
          <w:pStyle w:val="Footer"/>
          <w:jc w:val="center"/>
        </w:pPr>
        <w:r>
          <w:t>i</w:t>
        </w:r>
      </w:p>
    </w:sdtContent>
  </w:sdt>
  <w:p w14:paraId="42D09B84" w14:textId="77777777" w:rsidR="002879F7" w:rsidRDefault="00287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1589354"/>
      <w:docPartObj>
        <w:docPartGallery w:val="Page Numbers (Bottom of Page)"/>
        <w:docPartUnique/>
      </w:docPartObj>
    </w:sdtPr>
    <w:sdtEndPr>
      <w:rPr>
        <w:noProof/>
      </w:rPr>
    </w:sdtEndPr>
    <w:sdtContent>
      <w:p w14:paraId="6B35ACA4" w14:textId="77777777" w:rsidR="002879F7" w:rsidRDefault="002879F7">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052CF69C" w14:textId="77777777" w:rsidR="002879F7" w:rsidRDefault="002879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11A9" w14:textId="77777777" w:rsidR="002879F7" w:rsidRPr="0054680A" w:rsidRDefault="002879F7">
    <w:pPr>
      <w:pStyle w:val="Footer"/>
      <w:jc w:val="center"/>
      <w:rPr>
        <w:sz w:val="22"/>
        <w:szCs w:val="22"/>
      </w:rPr>
    </w:pPr>
    <w:r w:rsidRPr="0054680A">
      <w:rPr>
        <w:sz w:val="22"/>
        <w:szCs w:val="22"/>
      </w:rPr>
      <w:fldChar w:fldCharType="begin"/>
    </w:r>
    <w:r w:rsidRPr="0054680A">
      <w:rPr>
        <w:sz w:val="22"/>
        <w:szCs w:val="22"/>
      </w:rPr>
      <w:instrText xml:space="preserve"> PAGE   \* MERGEFORMAT </w:instrText>
    </w:r>
    <w:r w:rsidRPr="0054680A">
      <w:rPr>
        <w:sz w:val="22"/>
        <w:szCs w:val="22"/>
      </w:rPr>
      <w:fldChar w:fldCharType="separate"/>
    </w:r>
    <w:r>
      <w:rPr>
        <w:noProof/>
        <w:sz w:val="22"/>
        <w:szCs w:val="22"/>
      </w:rPr>
      <w:t>20</w:t>
    </w:r>
    <w:r w:rsidRPr="0054680A">
      <w:rPr>
        <w:sz w:val="22"/>
        <w:szCs w:val="22"/>
      </w:rPr>
      <w:fldChar w:fldCharType="end"/>
    </w:r>
  </w:p>
  <w:p w14:paraId="6B8C6180" w14:textId="77777777" w:rsidR="002879F7" w:rsidRPr="00E4403A" w:rsidRDefault="002879F7" w:rsidP="00E4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ED10C" w14:textId="77777777" w:rsidR="002879F7" w:rsidRDefault="002879F7">
      <w:r>
        <w:separator/>
      </w:r>
    </w:p>
  </w:footnote>
  <w:footnote w:type="continuationSeparator" w:id="0">
    <w:p w14:paraId="2BC3057E" w14:textId="77777777" w:rsidR="002879F7" w:rsidRDefault="002879F7">
      <w:r>
        <w:continuationSeparator/>
      </w:r>
    </w:p>
  </w:footnote>
  <w:footnote w:type="continuationNotice" w:id="1">
    <w:p w14:paraId="3D73D240" w14:textId="77777777" w:rsidR="002879F7" w:rsidRDefault="00287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3A25" w14:textId="77777777" w:rsidR="002879F7" w:rsidRPr="000D6782" w:rsidRDefault="002879F7" w:rsidP="00951924">
    <w:pPr>
      <w:pStyle w:val="Header"/>
      <w:tabs>
        <w:tab w:val="clear" w:pos="4320"/>
        <w:tab w:val="clear" w:pos="8640"/>
        <w:tab w:val="center" w:pos="4680"/>
      </w:tabs>
      <w:jc w:val="center"/>
      <w:rPr>
        <w:rFonts w:cs="Arial"/>
        <w:sz w:val="22"/>
        <w:szCs w:val="22"/>
      </w:rPr>
    </w:pPr>
    <w:r>
      <w:rPr>
        <w:rFonts w:cs="Arial"/>
        <w:sz w:val="22"/>
        <w:szCs w:val="22"/>
      </w:rPr>
      <w:t xml:space="preserve">10-144 </w:t>
    </w:r>
    <w:r w:rsidRPr="000D6782">
      <w:rPr>
        <w:rFonts w:cs="Arial"/>
        <w:sz w:val="22"/>
        <w:szCs w:val="22"/>
      </w:rPr>
      <w:t>Chapter 101</w:t>
    </w:r>
  </w:p>
  <w:p w14:paraId="33175783" w14:textId="77777777" w:rsidR="002879F7" w:rsidRPr="000D6782" w:rsidRDefault="002879F7" w:rsidP="00951924">
    <w:pPr>
      <w:pStyle w:val="Header"/>
      <w:tabs>
        <w:tab w:val="clear" w:pos="4320"/>
        <w:tab w:val="clear" w:pos="8640"/>
        <w:tab w:val="center" w:pos="4680"/>
      </w:tabs>
      <w:jc w:val="center"/>
      <w:rPr>
        <w:rFonts w:cs="Arial"/>
        <w:sz w:val="22"/>
        <w:szCs w:val="22"/>
      </w:rPr>
    </w:pPr>
    <w:r w:rsidRPr="000D6782">
      <w:rPr>
        <w:rFonts w:cs="Arial"/>
        <w:sz w:val="22"/>
        <w:szCs w:val="22"/>
      </w:rPr>
      <w:t>MAINECARE BENEFITS MANUAL</w:t>
    </w:r>
  </w:p>
  <w:p w14:paraId="21850DAA" w14:textId="77777777" w:rsidR="002879F7" w:rsidRPr="000D6782" w:rsidRDefault="002879F7" w:rsidP="00951924">
    <w:pPr>
      <w:pStyle w:val="Header"/>
      <w:tabs>
        <w:tab w:val="clear" w:pos="4320"/>
        <w:tab w:val="clear" w:pos="8640"/>
        <w:tab w:val="center" w:pos="4680"/>
      </w:tabs>
      <w:jc w:val="center"/>
      <w:rPr>
        <w:rFonts w:cs="Arial"/>
        <w:b/>
        <w:bCs/>
        <w:sz w:val="22"/>
        <w:szCs w:val="22"/>
      </w:rPr>
    </w:pPr>
    <w:r w:rsidRPr="000D6782">
      <w:rPr>
        <w:rFonts w:cs="Arial"/>
        <w:sz w:val="22"/>
        <w:szCs w:val="22"/>
      </w:rPr>
      <w:t>CHAPTER III</w:t>
    </w:r>
  </w:p>
  <w:p w14:paraId="0869FAC5" w14:textId="77777777" w:rsidR="002879F7" w:rsidRDefault="002879F7" w:rsidP="0019127D">
    <w:pPr>
      <w:pStyle w:val="Header"/>
      <w:pBdr>
        <w:top w:val="single" w:sz="6" w:space="1" w:color="auto"/>
        <w:bottom w:val="single" w:sz="6" w:space="1" w:color="auto"/>
      </w:pBdr>
      <w:tabs>
        <w:tab w:val="clear" w:pos="4320"/>
        <w:tab w:val="clear" w:pos="8640"/>
        <w:tab w:val="left" w:pos="3780"/>
        <w:tab w:val="center" w:pos="4680"/>
        <w:tab w:val="right" w:pos="9600"/>
      </w:tabs>
      <w:jc w:val="center"/>
      <w:rPr>
        <w:rFonts w:cs="Arial"/>
        <w:sz w:val="22"/>
        <w:szCs w:val="22"/>
      </w:rPr>
    </w:pPr>
    <w:r>
      <w:rPr>
        <w:rFonts w:cs="Arial"/>
        <w:sz w:val="22"/>
        <w:szCs w:val="22"/>
      </w:rPr>
      <w:t xml:space="preserve">SECTION 97     </w:t>
    </w:r>
    <w:r w:rsidRPr="000D6782">
      <w:rPr>
        <w:rFonts w:cs="Arial"/>
        <w:sz w:val="22"/>
        <w:szCs w:val="22"/>
      </w:rPr>
      <w:t>PRIVATE NON-MEDI</w:t>
    </w:r>
    <w:r>
      <w:rPr>
        <w:rFonts w:cs="Arial"/>
        <w:sz w:val="22"/>
        <w:szCs w:val="22"/>
      </w:rPr>
      <w:t>CAL INSTITUTION SERVICES   Established 6/11/90</w:t>
    </w:r>
  </w:p>
  <w:p w14:paraId="64C5FA08" w14:textId="05704DD4" w:rsidR="002879F7" w:rsidRDefault="002879F7" w:rsidP="0019127D">
    <w:pPr>
      <w:pStyle w:val="Header"/>
      <w:pBdr>
        <w:top w:val="single" w:sz="6" w:space="1" w:color="auto"/>
        <w:bottom w:val="single" w:sz="6" w:space="1" w:color="auto"/>
      </w:pBdr>
      <w:tabs>
        <w:tab w:val="clear" w:pos="4320"/>
        <w:tab w:val="clear" w:pos="8640"/>
        <w:tab w:val="left" w:pos="3780"/>
        <w:tab w:val="center" w:pos="4680"/>
        <w:tab w:val="right" w:pos="9600"/>
      </w:tabs>
      <w:jc w:val="center"/>
      <w:rPr>
        <w:rFonts w:cs="Arial"/>
        <w:sz w:val="22"/>
        <w:szCs w:val="22"/>
      </w:rPr>
    </w:pPr>
    <w:r>
      <w:rPr>
        <w:rFonts w:cs="Arial"/>
        <w:sz w:val="22"/>
        <w:szCs w:val="22"/>
      </w:rPr>
      <w:t xml:space="preserve">Major Substantive Rule                                                </w:t>
    </w:r>
  </w:p>
  <w:p w14:paraId="573F7254" w14:textId="09F73C15" w:rsidR="002879F7" w:rsidRPr="00951924" w:rsidRDefault="002879F7" w:rsidP="00BA4CA0">
    <w:pPr>
      <w:pStyle w:val="Header"/>
      <w:pBdr>
        <w:top w:val="single" w:sz="6" w:space="1" w:color="auto"/>
        <w:bottom w:val="single" w:sz="6" w:space="1" w:color="auto"/>
      </w:pBdr>
      <w:tabs>
        <w:tab w:val="clear" w:pos="4320"/>
        <w:tab w:val="clear" w:pos="8640"/>
        <w:tab w:val="left" w:pos="3780"/>
        <w:tab w:val="center" w:pos="4680"/>
        <w:tab w:val="right" w:pos="9600"/>
      </w:tabs>
      <w:jc w:val="center"/>
    </w:pPr>
    <w:r>
      <w:rPr>
        <w:rFonts w:cs="Arial"/>
        <w:sz w:val="22"/>
        <w:szCs w:val="22"/>
      </w:rPr>
      <w:t xml:space="preserve">                                                                                                 EMERGENCY ADOPTION 11/1/21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24C3" w14:textId="77777777" w:rsidR="002879F7" w:rsidRDefault="002879F7" w:rsidP="0050143E">
    <w:pPr>
      <w:pStyle w:val="Header"/>
      <w:tabs>
        <w:tab w:val="clear" w:pos="4320"/>
        <w:tab w:val="center" w:pos="4680"/>
      </w:tabs>
      <w:jc w:val="center"/>
      <w:rPr>
        <w:rFonts w:cs="Arial"/>
        <w:sz w:val="22"/>
        <w:szCs w:val="22"/>
      </w:rPr>
    </w:pPr>
    <w:r>
      <w:rPr>
        <w:rFonts w:cs="Arial"/>
        <w:sz w:val="22"/>
        <w:szCs w:val="22"/>
      </w:rPr>
      <w:t>10-144 Chapter 101</w:t>
    </w:r>
  </w:p>
  <w:p w14:paraId="795C3A3B" w14:textId="77777777" w:rsidR="002879F7" w:rsidRDefault="002879F7" w:rsidP="0050143E">
    <w:pPr>
      <w:pStyle w:val="Header"/>
      <w:tabs>
        <w:tab w:val="clear" w:pos="4320"/>
        <w:tab w:val="center" w:pos="4680"/>
      </w:tabs>
      <w:jc w:val="center"/>
      <w:rPr>
        <w:rFonts w:cs="Arial"/>
        <w:sz w:val="22"/>
        <w:szCs w:val="22"/>
      </w:rPr>
    </w:pPr>
    <w:r>
      <w:rPr>
        <w:rFonts w:cs="Arial"/>
        <w:sz w:val="22"/>
        <w:szCs w:val="22"/>
      </w:rPr>
      <w:t>MAINECARE BENEFITS MANUAL</w:t>
    </w:r>
  </w:p>
  <w:p w14:paraId="6232F121" w14:textId="77777777" w:rsidR="002879F7" w:rsidRDefault="002879F7" w:rsidP="0050143E">
    <w:pPr>
      <w:pStyle w:val="Header"/>
      <w:tabs>
        <w:tab w:val="clear" w:pos="4320"/>
        <w:tab w:val="center" w:pos="4680"/>
      </w:tabs>
      <w:jc w:val="center"/>
      <w:rPr>
        <w:rFonts w:cs="Arial"/>
        <w:b/>
        <w:bCs/>
        <w:sz w:val="22"/>
        <w:szCs w:val="22"/>
      </w:rPr>
    </w:pPr>
    <w:r>
      <w:rPr>
        <w:rFonts w:cs="Arial"/>
        <w:sz w:val="22"/>
        <w:szCs w:val="22"/>
      </w:rPr>
      <w:t>CHAPTER III</w:t>
    </w:r>
  </w:p>
  <w:p w14:paraId="57595707" w14:textId="77777777" w:rsidR="002879F7" w:rsidRDefault="002879F7" w:rsidP="008B1D05">
    <w:pPr>
      <w:pStyle w:val="Header"/>
      <w:pBdr>
        <w:top w:val="single" w:sz="6" w:space="1" w:color="auto"/>
        <w:bottom w:val="single" w:sz="6" w:space="1" w:color="auto"/>
      </w:pBdr>
      <w:tabs>
        <w:tab w:val="clear" w:pos="4320"/>
        <w:tab w:val="clear" w:pos="8640"/>
        <w:tab w:val="center" w:pos="4680"/>
        <w:tab w:val="right" w:pos="9600"/>
      </w:tabs>
      <w:rPr>
        <w:rFonts w:cs="Arial"/>
        <w:sz w:val="22"/>
        <w:szCs w:val="22"/>
      </w:rPr>
    </w:pPr>
    <w:r>
      <w:rPr>
        <w:rFonts w:cs="Arial"/>
        <w:sz w:val="22"/>
        <w:szCs w:val="22"/>
      </w:rPr>
      <w:t>SECTION 97</w:t>
    </w:r>
    <w:r>
      <w:rPr>
        <w:rFonts w:cs="Arial"/>
        <w:sz w:val="22"/>
        <w:szCs w:val="22"/>
      </w:rPr>
      <w:tab/>
      <w:t>PRIVATE NON-MEDICAL INSTITUTION SERVICES</w:t>
    </w:r>
    <w:r>
      <w:rPr>
        <w:rFonts w:cs="Arial"/>
        <w:sz w:val="22"/>
        <w:szCs w:val="22"/>
      </w:rPr>
      <w:tab/>
      <w:t>Established 6/11/90</w:t>
    </w:r>
  </w:p>
  <w:p w14:paraId="196C91CB" w14:textId="77777777" w:rsidR="002879F7" w:rsidRDefault="002879F7" w:rsidP="00C57938">
    <w:pPr>
      <w:pStyle w:val="Header"/>
      <w:pBdr>
        <w:top w:val="single" w:sz="6" w:space="1" w:color="auto"/>
        <w:bottom w:val="single" w:sz="6" w:space="1" w:color="auto"/>
      </w:pBdr>
      <w:tabs>
        <w:tab w:val="clear" w:pos="4320"/>
        <w:tab w:val="clear" w:pos="8640"/>
        <w:tab w:val="left" w:pos="3960"/>
        <w:tab w:val="center" w:pos="4680"/>
        <w:tab w:val="right" w:pos="9600"/>
      </w:tabs>
      <w:rPr>
        <w:rFonts w:cs="Arial"/>
        <w:sz w:val="22"/>
        <w:szCs w:val="22"/>
      </w:rPr>
    </w:pPr>
    <w:r>
      <w:rPr>
        <w:rFonts w:cs="Arial"/>
        <w:sz w:val="22"/>
        <w:szCs w:val="22"/>
      </w:rPr>
      <w:tab/>
      <w:t xml:space="preserve">Major Substantive Rule  </w:t>
    </w:r>
  </w:p>
  <w:p w14:paraId="7521E1F3" w14:textId="5083A3DA" w:rsidR="002879F7" w:rsidRPr="00584610" w:rsidRDefault="002879F7" w:rsidP="00C57938">
    <w:pPr>
      <w:pStyle w:val="Header"/>
      <w:pBdr>
        <w:top w:val="single" w:sz="6" w:space="1" w:color="auto"/>
        <w:bottom w:val="single" w:sz="6" w:space="1" w:color="auto"/>
      </w:pBdr>
      <w:tabs>
        <w:tab w:val="clear" w:pos="4320"/>
        <w:tab w:val="clear" w:pos="8640"/>
        <w:tab w:val="left" w:pos="3960"/>
        <w:tab w:val="center" w:pos="4680"/>
        <w:tab w:val="right" w:pos="9600"/>
      </w:tabs>
    </w:pPr>
    <w:r>
      <w:rPr>
        <w:rFonts w:cs="Arial"/>
        <w:sz w:val="22"/>
        <w:szCs w:val="22"/>
      </w:rPr>
      <w:tab/>
    </w:r>
    <w:r>
      <w:rPr>
        <w:rFonts w:cs="Arial"/>
        <w:sz w:val="22"/>
        <w:szCs w:val="22"/>
      </w:rPr>
      <w:tab/>
      <w:t xml:space="preserve">                                           EMERGENCY ADOPTION </w:t>
    </w:r>
    <w:r w:rsidRPr="00664A51">
      <w:rPr>
        <w:rFonts w:cs="Arial"/>
        <w:sz w:val="22"/>
        <w:szCs w:val="22"/>
      </w:rPr>
      <w:t>11/1/21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C7D84" w14:textId="77777777" w:rsidR="002879F7" w:rsidRPr="000D6782" w:rsidRDefault="002879F7" w:rsidP="00951924">
    <w:pPr>
      <w:pStyle w:val="Header"/>
      <w:tabs>
        <w:tab w:val="clear" w:pos="4320"/>
        <w:tab w:val="center" w:pos="3840"/>
        <w:tab w:val="center" w:pos="4680"/>
      </w:tabs>
      <w:ind w:left="-720"/>
      <w:jc w:val="center"/>
      <w:rPr>
        <w:rFonts w:cs="Arial"/>
        <w:sz w:val="22"/>
        <w:szCs w:val="22"/>
      </w:rPr>
    </w:pPr>
    <w:r>
      <w:rPr>
        <w:rFonts w:cs="Arial"/>
        <w:sz w:val="22"/>
        <w:szCs w:val="22"/>
      </w:rPr>
      <w:t xml:space="preserve">10-144 </w:t>
    </w:r>
    <w:r w:rsidRPr="000D6782">
      <w:rPr>
        <w:rFonts w:cs="Arial"/>
        <w:sz w:val="22"/>
        <w:szCs w:val="22"/>
      </w:rPr>
      <w:t>Chapter 101</w:t>
    </w:r>
  </w:p>
  <w:p w14:paraId="2057F045" w14:textId="77777777" w:rsidR="002879F7" w:rsidRPr="000D6782" w:rsidRDefault="002879F7" w:rsidP="00365326">
    <w:pPr>
      <w:pStyle w:val="Header"/>
      <w:tabs>
        <w:tab w:val="clear" w:pos="4320"/>
        <w:tab w:val="left" w:pos="1380"/>
        <w:tab w:val="center" w:pos="3840"/>
        <w:tab w:val="center" w:pos="4680"/>
        <w:tab w:val="center" w:pos="6552"/>
      </w:tabs>
      <w:ind w:left="-72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0D6782">
      <w:rPr>
        <w:rFonts w:cs="Arial"/>
        <w:sz w:val="22"/>
        <w:szCs w:val="22"/>
      </w:rPr>
      <w:t>MAINECARE BENEFITS MANUAL</w:t>
    </w:r>
  </w:p>
  <w:p w14:paraId="68A94D32" w14:textId="77777777" w:rsidR="002879F7" w:rsidRPr="000D6782" w:rsidRDefault="002879F7" w:rsidP="00951924">
    <w:pPr>
      <w:pStyle w:val="Header"/>
      <w:tabs>
        <w:tab w:val="clear" w:pos="4320"/>
        <w:tab w:val="center" w:pos="3840"/>
        <w:tab w:val="center" w:pos="4680"/>
      </w:tabs>
      <w:ind w:left="-720"/>
      <w:jc w:val="center"/>
      <w:rPr>
        <w:rFonts w:cs="Arial"/>
        <w:b/>
        <w:bCs/>
        <w:sz w:val="22"/>
        <w:szCs w:val="22"/>
      </w:rPr>
    </w:pPr>
    <w:r w:rsidRPr="000D6782">
      <w:rPr>
        <w:rFonts w:cs="Arial"/>
        <w:sz w:val="22"/>
        <w:szCs w:val="22"/>
      </w:rPr>
      <w:t>CHAPTER III</w:t>
    </w:r>
  </w:p>
  <w:p w14:paraId="420377F7" w14:textId="77777777" w:rsidR="002879F7" w:rsidRDefault="002879F7" w:rsidP="00946347">
    <w:pPr>
      <w:pStyle w:val="Header"/>
      <w:pBdr>
        <w:top w:val="single" w:sz="6" w:space="1" w:color="auto"/>
        <w:bottom w:val="single" w:sz="6" w:space="1" w:color="auto"/>
      </w:pBdr>
      <w:tabs>
        <w:tab w:val="clear" w:pos="4320"/>
        <w:tab w:val="center" w:pos="3840"/>
        <w:tab w:val="center" w:pos="4680"/>
        <w:tab w:val="right" w:pos="9600"/>
      </w:tabs>
      <w:rPr>
        <w:rFonts w:cs="Arial"/>
        <w:sz w:val="22"/>
        <w:szCs w:val="22"/>
      </w:rPr>
    </w:pPr>
    <w:r>
      <w:rPr>
        <w:rFonts w:cs="Arial"/>
        <w:sz w:val="22"/>
        <w:szCs w:val="22"/>
      </w:rPr>
      <w:t>SECTION 97</w:t>
    </w:r>
    <w:r>
      <w:rPr>
        <w:rFonts w:cs="Arial"/>
        <w:sz w:val="22"/>
        <w:szCs w:val="22"/>
      </w:rPr>
      <w:tab/>
    </w:r>
    <w:r>
      <w:rPr>
        <w:rFonts w:cs="Arial"/>
        <w:sz w:val="22"/>
        <w:szCs w:val="22"/>
      </w:rPr>
      <w:tab/>
    </w:r>
    <w:r w:rsidRPr="000D6782">
      <w:rPr>
        <w:rFonts w:cs="Arial"/>
        <w:sz w:val="22"/>
        <w:szCs w:val="22"/>
      </w:rPr>
      <w:t>PRIVATE NON-MEDI</w:t>
    </w:r>
    <w:r>
      <w:rPr>
        <w:rFonts w:cs="Arial"/>
        <w:sz w:val="22"/>
        <w:szCs w:val="22"/>
      </w:rPr>
      <w:t xml:space="preserve">CAL INSTITUTION SERVICE     </w:t>
    </w:r>
    <w:r>
      <w:rPr>
        <w:rFonts w:cs="Arial"/>
        <w:sz w:val="22"/>
        <w:szCs w:val="22"/>
      </w:rPr>
      <w:tab/>
      <w:t xml:space="preserve">                      </w:t>
    </w:r>
    <w:r w:rsidRPr="000D6782">
      <w:rPr>
        <w:rFonts w:cs="Arial"/>
        <w:sz w:val="22"/>
        <w:szCs w:val="22"/>
      </w:rPr>
      <w:t>Established 6/11/90</w:t>
    </w:r>
  </w:p>
  <w:p w14:paraId="1A1E21CA" w14:textId="77777777" w:rsidR="002879F7" w:rsidRDefault="002879F7" w:rsidP="00881C18">
    <w:pPr>
      <w:pStyle w:val="Header"/>
      <w:pBdr>
        <w:top w:val="single" w:sz="6" w:space="1" w:color="auto"/>
        <w:bottom w:val="single" w:sz="6" w:space="1" w:color="auto"/>
      </w:pBdr>
      <w:tabs>
        <w:tab w:val="clear" w:pos="4320"/>
        <w:tab w:val="center" w:pos="3840"/>
        <w:tab w:val="center" w:pos="4680"/>
        <w:tab w:val="left" w:pos="5580"/>
        <w:tab w:val="right" w:pos="9600"/>
      </w:tabs>
      <w:rPr>
        <w:rFonts w:cs="Arial"/>
        <w:sz w:val="22"/>
        <w:szCs w:val="22"/>
      </w:rPr>
    </w:pPr>
    <w:r>
      <w:rPr>
        <w:rFonts w:cs="Arial"/>
        <w:sz w:val="22"/>
        <w:szCs w:val="22"/>
      </w:rPr>
      <w:tab/>
    </w:r>
    <w:r>
      <w:rPr>
        <w:rFonts w:cs="Arial"/>
        <w:sz w:val="22"/>
        <w:szCs w:val="22"/>
      </w:rPr>
      <w:tab/>
    </w:r>
    <w:r>
      <w:rPr>
        <w:rFonts w:cs="Arial"/>
        <w:sz w:val="22"/>
        <w:szCs w:val="22"/>
      </w:rPr>
      <w:tab/>
      <w:t>Major Substantive Rule</w:t>
    </w:r>
    <w:r>
      <w:rPr>
        <w:rFonts w:cs="Arial"/>
        <w:sz w:val="22"/>
        <w:szCs w:val="22"/>
      </w:rPr>
      <w:tab/>
    </w:r>
    <w:r>
      <w:rPr>
        <w:rFonts w:cs="Arial"/>
        <w:sz w:val="22"/>
        <w:szCs w:val="22"/>
      </w:rPr>
      <w:tab/>
      <w:t xml:space="preserve">               </w:t>
    </w:r>
  </w:p>
  <w:p w14:paraId="1102FACF" w14:textId="77777777" w:rsidR="002879F7" w:rsidRDefault="002879F7" w:rsidP="00946347">
    <w:pPr>
      <w:pStyle w:val="Header"/>
      <w:pBdr>
        <w:top w:val="single" w:sz="6" w:space="1" w:color="auto"/>
        <w:bottom w:val="single" w:sz="6" w:space="1" w:color="auto"/>
      </w:pBdr>
      <w:tabs>
        <w:tab w:val="clear" w:pos="4320"/>
        <w:tab w:val="center" w:pos="3840"/>
        <w:tab w:val="center" w:pos="4680"/>
        <w:tab w:val="right" w:pos="960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w:t>
    </w:r>
  </w:p>
  <w:p w14:paraId="3A5C820F" w14:textId="29E367A9" w:rsidR="002879F7" w:rsidRDefault="002879F7" w:rsidP="00EF3452">
    <w:pPr>
      <w:pStyle w:val="Header"/>
      <w:pBdr>
        <w:top w:val="single" w:sz="6" w:space="1" w:color="auto"/>
        <w:bottom w:val="single" w:sz="6" w:space="1" w:color="auto"/>
      </w:pBdr>
      <w:tabs>
        <w:tab w:val="clear" w:pos="4320"/>
        <w:tab w:val="center" w:pos="3840"/>
        <w:tab w:val="center" w:pos="4680"/>
        <w:tab w:val="left" w:pos="9450"/>
        <w:tab w:val="right" w:pos="9600"/>
      </w:tabs>
      <w:rPr>
        <w:rFonts w:cs="Arial"/>
        <w:sz w:val="22"/>
        <w:szCs w:val="22"/>
      </w:rPr>
    </w:pPr>
    <w:r>
      <w:rPr>
        <w:rFonts w:cs="Arial"/>
        <w:sz w:val="22"/>
        <w:szCs w:val="22"/>
      </w:rPr>
      <w:tab/>
    </w:r>
    <w:r>
      <w:rPr>
        <w:rFonts w:cs="Arial"/>
        <w:sz w:val="22"/>
        <w:szCs w:val="22"/>
      </w:rPr>
      <w:tab/>
    </w:r>
    <w:r>
      <w:rPr>
        <w:rFonts w:cs="Arial"/>
        <w:sz w:val="22"/>
        <w:szCs w:val="22"/>
      </w:rPr>
      <w:tab/>
      <w:t xml:space="preserve">     </w:t>
    </w:r>
    <w:r>
      <w:rPr>
        <w:rFonts w:cs="Arial"/>
        <w:sz w:val="22"/>
        <w:szCs w:val="22"/>
      </w:rPr>
      <w:tab/>
      <w:t>EMERGENCY ADOPTION 11/1/21</w:t>
    </w:r>
  </w:p>
  <w:p w14:paraId="09F64F65" w14:textId="77777777" w:rsidR="002879F7" w:rsidRPr="00951924" w:rsidRDefault="002879F7" w:rsidP="00951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EF9"/>
    <w:multiLevelType w:val="hybridMultilevel"/>
    <w:tmpl w:val="BD6A30DA"/>
    <w:lvl w:ilvl="0" w:tplc="23C83C32">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6C1F8D"/>
    <w:multiLevelType w:val="hybridMultilevel"/>
    <w:tmpl w:val="4E962454"/>
    <w:lvl w:ilvl="0" w:tplc="77881B1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8843BB"/>
    <w:multiLevelType w:val="hybridMultilevel"/>
    <w:tmpl w:val="3C60B298"/>
    <w:lvl w:ilvl="0" w:tplc="CFCC7BD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5A6787"/>
    <w:multiLevelType w:val="hybridMultilevel"/>
    <w:tmpl w:val="DCCE7FFC"/>
    <w:lvl w:ilvl="0" w:tplc="4DB8EBB4">
      <w:start w:val="119"/>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706E8C"/>
    <w:multiLevelType w:val="multilevel"/>
    <w:tmpl w:val="802823D0"/>
    <w:lvl w:ilvl="0">
      <w:start w:val="160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1424C5D"/>
    <w:multiLevelType w:val="hybridMultilevel"/>
    <w:tmpl w:val="B444449A"/>
    <w:lvl w:ilvl="0" w:tplc="A79A63F8">
      <w:start w:val="24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D7F4D"/>
    <w:multiLevelType w:val="multilevel"/>
    <w:tmpl w:val="423C4456"/>
    <w:lvl w:ilvl="0">
      <w:start w:val="5"/>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ascii="Times New Roman" w:hAnsi="Times New Roman" w:cs="Times New Roman"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8E7D79"/>
    <w:multiLevelType w:val="multilevel"/>
    <w:tmpl w:val="C4B8494C"/>
    <w:lvl w:ilvl="0">
      <w:start w:val="3400"/>
      <w:numFmt w:val="decimal"/>
      <w:lvlText w:val="%1"/>
      <w:lvlJc w:val="left"/>
      <w:pPr>
        <w:tabs>
          <w:tab w:val="num" w:pos="900"/>
        </w:tabs>
        <w:ind w:left="900" w:hanging="900"/>
      </w:pPr>
      <w:rPr>
        <w:rFonts w:hint="default"/>
      </w:rPr>
    </w:lvl>
    <w:lvl w:ilvl="1">
      <w:start w:val="12"/>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15:restartNumberingAfterBreak="0">
    <w:nsid w:val="278C6353"/>
    <w:multiLevelType w:val="multilevel"/>
    <w:tmpl w:val="778CCC26"/>
    <w:lvl w:ilvl="0">
      <w:start w:val="2700"/>
      <w:numFmt w:val="decimal"/>
      <w:lvlText w:val="%1"/>
      <w:lvlJc w:val="left"/>
      <w:pPr>
        <w:tabs>
          <w:tab w:val="num" w:pos="900"/>
        </w:tabs>
        <w:ind w:left="900" w:hanging="900"/>
      </w:pPr>
      <w:rPr>
        <w:rFonts w:hint="default"/>
      </w:rPr>
    </w:lvl>
    <w:lvl w:ilvl="1">
      <w:start w:val="4"/>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2993388C"/>
    <w:multiLevelType w:val="multilevel"/>
    <w:tmpl w:val="4BE04594"/>
    <w:lvl w:ilvl="0">
      <w:start w:val="2000"/>
      <w:numFmt w:val="decimal"/>
      <w:lvlText w:val="%1"/>
      <w:lvlJc w:val="left"/>
      <w:pPr>
        <w:tabs>
          <w:tab w:val="num" w:pos="0"/>
        </w:tabs>
        <w:ind w:left="0" w:hanging="720"/>
      </w:pPr>
      <w:rPr>
        <w:rFonts w:hint="default"/>
        <w:b w:val="0"/>
      </w:rPr>
    </w:lvl>
    <w:lvl w:ilvl="1">
      <w:start w:val="3"/>
      <w:numFmt w:val="decimal"/>
      <w:isLgl/>
      <w:lvlText w:val="%1.%2"/>
      <w:lvlJc w:val="left"/>
      <w:pPr>
        <w:ind w:left="1620" w:hanging="900"/>
      </w:pPr>
      <w:rPr>
        <w:rFonts w:hint="default"/>
      </w:rPr>
    </w:lvl>
    <w:lvl w:ilvl="2">
      <w:start w:val="1"/>
      <w:numFmt w:val="decimal"/>
      <w:isLgl/>
      <w:lvlText w:val="%1.%2.%3"/>
      <w:lvlJc w:val="left"/>
      <w:pPr>
        <w:ind w:left="3060" w:hanging="900"/>
      </w:pPr>
      <w:rPr>
        <w:rFonts w:hint="default"/>
      </w:rPr>
    </w:lvl>
    <w:lvl w:ilvl="3">
      <w:start w:val="1"/>
      <w:numFmt w:val="decimal"/>
      <w:isLgl/>
      <w:lvlText w:val="%1.%2.%3.%4"/>
      <w:lvlJc w:val="left"/>
      <w:pPr>
        <w:ind w:left="4500" w:hanging="90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800" w:hanging="1440"/>
      </w:pPr>
      <w:rPr>
        <w:rFonts w:hint="default"/>
      </w:rPr>
    </w:lvl>
    <w:lvl w:ilvl="8">
      <w:start w:val="1"/>
      <w:numFmt w:val="decimal"/>
      <w:isLgl/>
      <w:lvlText w:val="%1.%2.%3.%4.%5.%6.%7.%8.%9"/>
      <w:lvlJc w:val="left"/>
      <w:pPr>
        <w:ind w:left="12240" w:hanging="1440"/>
      </w:pPr>
      <w:rPr>
        <w:rFonts w:hint="default"/>
      </w:rPr>
    </w:lvl>
  </w:abstractNum>
  <w:abstractNum w:abstractNumId="10" w15:restartNumberingAfterBreak="0">
    <w:nsid w:val="2E6B05B4"/>
    <w:multiLevelType w:val="hybridMultilevel"/>
    <w:tmpl w:val="6B4A8FBA"/>
    <w:lvl w:ilvl="0" w:tplc="04090001">
      <w:start w:val="9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262FB"/>
    <w:multiLevelType w:val="hybridMultilevel"/>
    <w:tmpl w:val="C99C124A"/>
    <w:lvl w:ilvl="0" w:tplc="FCEA4DB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AD3908"/>
    <w:multiLevelType w:val="multilevel"/>
    <w:tmpl w:val="5434A300"/>
    <w:lvl w:ilvl="0">
      <w:start w:val="2400"/>
      <w:numFmt w:val="decimal"/>
      <w:lvlText w:val="%1"/>
      <w:lvlJc w:val="left"/>
      <w:pPr>
        <w:tabs>
          <w:tab w:val="num" w:pos="1440"/>
        </w:tabs>
        <w:ind w:left="1440" w:hanging="1440"/>
      </w:pPr>
      <w:rPr>
        <w:rFonts w:hint="default"/>
      </w:rPr>
    </w:lvl>
    <w:lvl w:ilvl="1">
      <w:start w:val="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15:restartNumberingAfterBreak="0">
    <w:nsid w:val="3AEF1423"/>
    <w:multiLevelType w:val="hybridMultilevel"/>
    <w:tmpl w:val="8092076C"/>
    <w:lvl w:ilvl="0" w:tplc="5C3CCB36">
      <w:start w:val="2010"/>
      <w:numFmt w:val="decimal"/>
      <w:lvlText w:val="%1"/>
      <w:lvlJc w:val="left"/>
      <w:pPr>
        <w:tabs>
          <w:tab w:val="num" w:pos="1350"/>
        </w:tabs>
        <w:ind w:left="1350" w:hanging="6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024F7B"/>
    <w:multiLevelType w:val="hybridMultilevel"/>
    <w:tmpl w:val="FC560E00"/>
    <w:lvl w:ilvl="0" w:tplc="C422DE8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1632AC4"/>
    <w:multiLevelType w:val="multilevel"/>
    <w:tmpl w:val="BF72ED26"/>
    <w:lvl w:ilvl="0">
      <w:start w:val="2400"/>
      <w:numFmt w:val="decimal"/>
      <w:lvlText w:val="%1"/>
      <w:lvlJc w:val="left"/>
      <w:pPr>
        <w:tabs>
          <w:tab w:val="num" w:pos="960"/>
        </w:tabs>
        <w:ind w:left="960" w:hanging="960"/>
      </w:pPr>
      <w:rPr>
        <w:rFonts w:hint="default"/>
      </w:rPr>
    </w:lvl>
    <w:lvl w:ilvl="1">
      <w:start w:val="32"/>
      <w:numFmt w:val="decimal"/>
      <w:lvlText w:val="%1.%2"/>
      <w:lvlJc w:val="left"/>
      <w:pPr>
        <w:tabs>
          <w:tab w:val="num" w:pos="2400"/>
        </w:tabs>
        <w:ind w:left="2400" w:hanging="960"/>
      </w:pPr>
      <w:rPr>
        <w:rFonts w:hint="default"/>
      </w:rPr>
    </w:lvl>
    <w:lvl w:ilvl="2">
      <w:start w:val="1"/>
      <w:numFmt w:val="decimal"/>
      <w:lvlText w:val="%1.%2.%3"/>
      <w:lvlJc w:val="left"/>
      <w:pPr>
        <w:tabs>
          <w:tab w:val="num" w:pos="3840"/>
        </w:tabs>
        <w:ind w:left="3840" w:hanging="960"/>
      </w:pPr>
      <w:rPr>
        <w:rFonts w:hint="default"/>
      </w:rPr>
    </w:lvl>
    <w:lvl w:ilvl="3">
      <w:start w:val="1"/>
      <w:numFmt w:val="decimal"/>
      <w:lvlText w:val="%1.%2.%3.%4"/>
      <w:lvlJc w:val="left"/>
      <w:pPr>
        <w:tabs>
          <w:tab w:val="num" w:pos="5280"/>
        </w:tabs>
        <w:ind w:left="5280" w:hanging="9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15:restartNumberingAfterBreak="0">
    <w:nsid w:val="4CBF70E9"/>
    <w:multiLevelType w:val="multilevel"/>
    <w:tmpl w:val="CDC47DE4"/>
    <w:lvl w:ilvl="0">
      <w:start w:val="304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4D44702B"/>
    <w:multiLevelType w:val="multilevel"/>
    <w:tmpl w:val="CDF6EC28"/>
    <w:lvl w:ilvl="0">
      <w:start w:val="240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4D6554CA"/>
    <w:multiLevelType w:val="hybridMultilevel"/>
    <w:tmpl w:val="CAF4A286"/>
    <w:lvl w:ilvl="0" w:tplc="0D1C4D6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795853"/>
    <w:multiLevelType w:val="hybridMultilevel"/>
    <w:tmpl w:val="9232FA12"/>
    <w:lvl w:ilvl="0" w:tplc="0414ED62">
      <w:start w:val="2460"/>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0" w15:restartNumberingAfterBreak="0">
    <w:nsid w:val="5CF14BFB"/>
    <w:multiLevelType w:val="hybridMultilevel"/>
    <w:tmpl w:val="D4C872EE"/>
    <w:lvl w:ilvl="0" w:tplc="CB1222F0">
      <w:start w:val="2"/>
      <w:numFmt w:val="lowerLetter"/>
      <w:lvlText w:val="(%1)"/>
      <w:lvlJc w:val="left"/>
      <w:pPr>
        <w:tabs>
          <w:tab w:val="num" w:pos="2796"/>
        </w:tabs>
        <w:ind w:left="2796" w:hanging="636"/>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5EDD1DA4"/>
    <w:multiLevelType w:val="multilevel"/>
    <w:tmpl w:val="93F82050"/>
    <w:lvl w:ilvl="0">
      <w:start w:val="1400"/>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2" w15:restartNumberingAfterBreak="0">
    <w:nsid w:val="656B144D"/>
    <w:multiLevelType w:val="hybridMultilevel"/>
    <w:tmpl w:val="96862566"/>
    <w:lvl w:ilvl="0" w:tplc="75361290">
      <w:start w:val="3000"/>
      <w:numFmt w:val="bullet"/>
      <w:lvlText w:val=""/>
      <w:lvlJc w:val="left"/>
      <w:pPr>
        <w:ind w:left="1980" w:hanging="360"/>
      </w:pPr>
      <w:rPr>
        <w:rFonts w:ascii="Symbol" w:eastAsia="Times New Roman"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7A4756EF"/>
    <w:multiLevelType w:val="hybridMultilevel"/>
    <w:tmpl w:val="99303ECA"/>
    <w:lvl w:ilvl="0" w:tplc="DD28F58C">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AD800AD"/>
    <w:multiLevelType w:val="multilevel"/>
    <w:tmpl w:val="4412FA00"/>
    <w:lvl w:ilvl="0">
      <w:start w:val="2700"/>
      <w:numFmt w:val="decimal"/>
      <w:lvlText w:val="%1"/>
      <w:lvlJc w:val="left"/>
      <w:pPr>
        <w:tabs>
          <w:tab w:val="num" w:pos="360"/>
        </w:tabs>
        <w:ind w:left="360" w:hanging="360"/>
      </w:pPr>
      <w:rPr>
        <w:rFonts w:hint="default"/>
      </w:rPr>
    </w:lvl>
    <w:lvl w:ilvl="1">
      <w:start w:val="5"/>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num w:numId="1">
    <w:abstractNumId w:val="24"/>
  </w:num>
  <w:num w:numId="2">
    <w:abstractNumId w:val="21"/>
  </w:num>
  <w:num w:numId="3">
    <w:abstractNumId w:val="4"/>
  </w:num>
  <w:num w:numId="4">
    <w:abstractNumId w:val="15"/>
  </w:num>
  <w:num w:numId="5">
    <w:abstractNumId w:val="17"/>
  </w:num>
  <w:num w:numId="6">
    <w:abstractNumId w:val="8"/>
  </w:num>
  <w:num w:numId="7">
    <w:abstractNumId w:val="9"/>
  </w:num>
  <w:num w:numId="8">
    <w:abstractNumId w:val="12"/>
  </w:num>
  <w:num w:numId="9">
    <w:abstractNumId w:val="19"/>
  </w:num>
  <w:num w:numId="10">
    <w:abstractNumId w:val="20"/>
  </w:num>
  <w:num w:numId="11">
    <w:abstractNumId w:val="6"/>
  </w:num>
  <w:num w:numId="12">
    <w:abstractNumId w:val="7"/>
  </w:num>
  <w:num w:numId="13">
    <w:abstractNumId w:val="5"/>
  </w:num>
  <w:num w:numId="14">
    <w:abstractNumId w:val="16"/>
  </w:num>
  <w:num w:numId="15">
    <w:abstractNumId w:val="13"/>
  </w:num>
  <w:num w:numId="16">
    <w:abstractNumId w:val="14"/>
  </w:num>
  <w:num w:numId="17">
    <w:abstractNumId w:val="23"/>
  </w:num>
  <w:num w:numId="18">
    <w:abstractNumId w:val="0"/>
  </w:num>
  <w:num w:numId="19">
    <w:abstractNumId w:val="1"/>
  </w:num>
  <w:num w:numId="20">
    <w:abstractNumId w:val="2"/>
  </w:num>
  <w:num w:numId="21">
    <w:abstractNumId w:val="11"/>
  </w:num>
  <w:num w:numId="22">
    <w:abstractNumId w:val="18"/>
  </w:num>
  <w:num w:numId="23">
    <w:abstractNumId w:val="10"/>
  </w:num>
  <w:num w:numId="24">
    <w:abstractNumId w:val="2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F6"/>
    <w:rsid w:val="00011B52"/>
    <w:rsid w:val="0001436D"/>
    <w:rsid w:val="000159D9"/>
    <w:rsid w:val="00016563"/>
    <w:rsid w:val="00016997"/>
    <w:rsid w:val="00016C7E"/>
    <w:rsid w:val="000233BD"/>
    <w:rsid w:val="00023514"/>
    <w:rsid w:val="00025A2E"/>
    <w:rsid w:val="00034B17"/>
    <w:rsid w:val="000359FD"/>
    <w:rsid w:val="00043F57"/>
    <w:rsid w:val="00045360"/>
    <w:rsid w:val="00047A04"/>
    <w:rsid w:val="0005027B"/>
    <w:rsid w:val="00050DD2"/>
    <w:rsid w:val="00051C2F"/>
    <w:rsid w:val="00060D75"/>
    <w:rsid w:val="00061CFE"/>
    <w:rsid w:val="00061FA5"/>
    <w:rsid w:val="000636EC"/>
    <w:rsid w:val="00066B4A"/>
    <w:rsid w:val="000708B4"/>
    <w:rsid w:val="00072BF5"/>
    <w:rsid w:val="00074446"/>
    <w:rsid w:val="0007595B"/>
    <w:rsid w:val="00081006"/>
    <w:rsid w:val="00082109"/>
    <w:rsid w:val="0008707B"/>
    <w:rsid w:val="00090114"/>
    <w:rsid w:val="0009398E"/>
    <w:rsid w:val="00094453"/>
    <w:rsid w:val="00095327"/>
    <w:rsid w:val="000A56E5"/>
    <w:rsid w:val="000A70B6"/>
    <w:rsid w:val="000B7E06"/>
    <w:rsid w:val="000C2CF1"/>
    <w:rsid w:val="000C36E7"/>
    <w:rsid w:val="000D159A"/>
    <w:rsid w:val="000D36B6"/>
    <w:rsid w:val="000D3E45"/>
    <w:rsid w:val="000D4E28"/>
    <w:rsid w:val="000D6782"/>
    <w:rsid w:val="000E39F7"/>
    <w:rsid w:val="000F35F4"/>
    <w:rsid w:val="000F37B3"/>
    <w:rsid w:val="000F6E26"/>
    <w:rsid w:val="000F79C3"/>
    <w:rsid w:val="00101912"/>
    <w:rsid w:val="00103730"/>
    <w:rsid w:val="001152D3"/>
    <w:rsid w:val="00124F68"/>
    <w:rsid w:val="00126135"/>
    <w:rsid w:val="00130361"/>
    <w:rsid w:val="00132B3C"/>
    <w:rsid w:val="00133895"/>
    <w:rsid w:val="00136ECC"/>
    <w:rsid w:val="001410A5"/>
    <w:rsid w:val="001463ED"/>
    <w:rsid w:val="0014645D"/>
    <w:rsid w:val="001645A4"/>
    <w:rsid w:val="00171706"/>
    <w:rsid w:val="00173203"/>
    <w:rsid w:val="00174AFC"/>
    <w:rsid w:val="00175BCA"/>
    <w:rsid w:val="00190650"/>
    <w:rsid w:val="00190664"/>
    <w:rsid w:val="00190BE4"/>
    <w:rsid w:val="0019127D"/>
    <w:rsid w:val="00192732"/>
    <w:rsid w:val="001941EF"/>
    <w:rsid w:val="00196633"/>
    <w:rsid w:val="001A3B5E"/>
    <w:rsid w:val="001A49C2"/>
    <w:rsid w:val="001B4B9E"/>
    <w:rsid w:val="001B6284"/>
    <w:rsid w:val="001B63B2"/>
    <w:rsid w:val="001C22A6"/>
    <w:rsid w:val="001C2404"/>
    <w:rsid w:val="001C6D52"/>
    <w:rsid w:val="001D2D44"/>
    <w:rsid w:val="001E0556"/>
    <w:rsid w:val="001E18B1"/>
    <w:rsid w:val="001F2A6B"/>
    <w:rsid w:val="001F3FD3"/>
    <w:rsid w:val="002014F5"/>
    <w:rsid w:val="00202DB4"/>
    <w:rsid w:val="00210D7A"/>
    <w:rsid w:val="00213BD8"/>
    <w:rsid w:val="00217E29"/>
    <w:rsid w:val="00220029"/>
    <w:rsid w:val="0022140F"/>
    <w:rsid w:val="00225057"/>
    <w:rsid w:val="00232716"/>
    <w:rsid w:val="00235592"/>
    <w:rsid w:val="00237D66"/>
    <w:rsid w:val="002403ED"/>
    <w:rsid w:val="00240BA8"/>
    <w:rsid w:val="0025011C"/>
    <w:rsid w:val="0025098E"/>
    <w:rsid w:val="002640D7"/>
    <w:rsid w:val="002714AB"/>
    <w:rsid w:val="0027256C"/>
    <w:rsid w:val="00273869"/>
    <w:rsid w:val="00277457"/>
    <w:rsid w:val="00277FAA"/>
    <w:rsid w:val="00284024"/>
    <w:rsid w:val="00285A76"/>
    <w:rsid w:val="0028685A"/>
    <w:rsid w:val="002879F7"/>
    <w:rsid w:val="00294DD2"/>
    <w:rsid w:val="0029534F"/>
    <w:rsid w:val="00297468"/>
    <w:rsid w:val="002A10D5"/>
    <w:rsid w:val="002A555E"/>
    <w:rsid w:val="002B3F2F"/>
    <w:rsid w:val="002B4A68"/>
    <w:rsid w:val="002C4A83"/>
    <w:rsid w:val="002C576F"/>
    <w:rsid w:val="002C587E"/>
    <w:rsid w:val="002D0AB7"/>
    <w:rsid w:val="002D101A"/>
    <w:rsid w:val="002D44FB"/>
    <w:rsid w:val="002D7FEE"/>
    <w:rsid w:val="002E3748"/>
    <w:rsid w:val="002E46B5"/>
    <w:rsid w:val="002E67F5"/>
    <w:rsid w:val="002E7AB1"/>
    <w:rsid w:val="002F019C"/>
    <w:rsid w:val="002F2573"/>
    <w:rsid w:val="002F3409"/>
    <w:rsid w:val="002F3CCC"/>
    <w:rsid w:val="002F4040"/>
    <w:rsid w:val="002F6038"/>
    <w:rsid w:val="00302211"/>
    <w:rsid w:val="0030244B"/>
    <w:rsid w:val="003031E2"/>
    <w:rsid w:val="00303A4F"/>
    <w:rsid w:val="00305F5A"/>
    <w:rsid w:val="0030708E"/>
    <w:rsid w:val="00310556"/>
    <w:rsid w:val="00310E20"/>
    <w:rsid w:val="00311BA1"/>
    <w:rsid w:val="00312539"/>
    <w:rsid w:val="003132A1"/>
    <w:rsid w:val="003154EF"/>
    <w:rsid w:val="0031760C"/>
    <w:rsid w:val="00320ED7"/>
    <w:rsid w:val="00323DDA"/>
    <w:rsid w:val="00336F02"/>
    <w:rsid w:val="00343025"/>
    <w:rsid w:val="00345D65"/>
    <w:rsid w:val="0035190E"/>
    <w:rsid w:val="0035357A"/>
    <w:rsid w:val="00353654"/>
    <w:rsid w:val="00355530"/>
    <w:rsid w:val="00356EC9"/>
    <w:rsid w:val="00365326"/>
    <w:rsid w:val="003660E1"/>
    <w:rsid w:val="00366D93"/>
    <w:rsid w:val="00367178"/>
    <w:rsid w:val="0037010D"/>
    <w:rsid w:val="00372A87"/>
    <w:rsid w:val="00380A10"/>
    <w:rsid w:val="003839AE"/>
    <w:rsid w:val="00386765"/>
    <w:rsid w:val="003925FB"/>
    <w:rsid w:val="00393713"/>
    <w:rsid w:val="003A405B"/>
    <w:rsid w:val="003A6011"/>
    <w:rsid w:val="003B2BB4"/>
    <w:rsid w:val="003C58FA"/>
    <w:rsid w:val="003C6212"/>
    <w:rsid w:val="003D07D4"/>
    <w:rsid w:val="003D373D"/>
    <w:rsid w:val="003D6CF6"/>
    <w:rsid w:val="003E0482"/>
    <w:rsid w:val="003E0B55"/>
    <w:rsid w:val="003E67F5"/>
    <w:rsid w:val="003F0185"/>
    <w:rsid w:val="003F1BE2"/>
    <w:rsid w:val="003F777B"/>
    <w:rsid w:val="00405004"/>
    <w:rsid w:val="0041423C"/>
    <w:rsid w:val="00414928"/>
    <w:rsid w:val="00424288"/>
    <w:rsid w:val="00424606"/>
    <w:rsid w:val="00431101"/>
    <w:rsid w:val="004317BE"/>
    <w:rsid w:val="00434903"/>
    <w:rsid w:val="004406FB"/>
    <w:rsid w:val="0044148B"/>
    <w:rsid w:val="004425F9"/>
    <w:rsid w:val="00443E3F"/>
    <w:rsid w:val="00445E80"/>
    <w:rsid w:val="00450FDE"/>
    <w:rsid w:val="0045297E"/>
    <w:rsid w:val="00456273"/>
    <w:rsid w:val="004630B6"/>
    <w:rsid w:val="00467292"/>
    <w:rsid w:val="004708AA"/>
    <w:rsid w:val="0047118D"/>
    <w:rsid w:val="0047564F"/>
    <w:rsid w:val="00476720"/>
    <w:rsid w:val="004805E9"/>
    <w:rsid w:val="00484295"/>
    <w:rsid w:val="00490316"/>
    <w:rsid w:val="00490363"/>
    <w:rsid w:val="004928ED"/>
    <w:rsid w:val="004A1608"/>
    <w:rsid w:val="004A1B82"/>
    <w:rsid w:val="004A39AB"/>
    <w:rsid w:val="004B0CDE"/>
    <w:rsid w:val="004C2758"/>
    <w:rsid w:val="004C4C1A"/>
    <w:rsid w:val="004C5FF7"/>
    <w:rsid w:val="004E4C37"/>
    <w:rsid w:val="004E4D62"/>
    <w:rsid w:val="004F5C48"/>
    <w:rsid w:val="0050043C"/>
    <w:rsid w:val="0050143E"/>
    <w:rsid w:val="005021E3"/>
    <w:rsid w:val="00503343"/>
    <w:rsid w:val="00503F26"/>
    <w:rsid w:val="00506D9B"/>
    <w:rsid w:val="00516A2C"/>
    <w:rsid w:val="005177F4"/>
    <w:rsid w:val="00517B12"/>
    <w:rsid w:val="005253A4"/>
    <w:rsid w:val="005259CB"/>
    <w:rsid w:val="00535CE3"/>
    <w:rsid w:val="00542C2E"/>
    <w:rsid w:val="00542FA2"/>
    <w:rsid w:val="0054646D"/>
    <w:rsid w:val="0054680A"/>
    <w:rsid w:val="00550596"/>
    <w:rsid w:val="00555F54"/>
    <w:rsid w:val="00561174"/>
    <w:rsid w:val="00570FBE"/>
    <w:rsid w:val="00571E83"/>
    <w:rsid w:val="00572D8D"/>
    <w:rsid w:val="00573F80"/>
    <w:rsid w:val="005748D3"/>
    <w:rsid w:val="00574D4C"/>
    <w:rsid w:val="00574D5C"/>
    <w:rsid w:val="005831AA"/>
    <w:rsid w:val="00584610"/>
    <w:rsid w:val="005B4316"/>
    <w:rsid w:val="005B4A1E"/>
    <w:rsid w:val="005E4E0F"/>
    <w:rsid w:val="005E7FE4"/>
    <w:rsid w:val="005F05E8"/>
    <w:rsid w:val="005F2C14"/>
    <w:rsid w:val="005F5B76"/>
    <w:rsid w:val="005F6CF7"/>
    <w:rsid w:val="00600CF2"/>
    <w:rsid w:val="00602D3B"/>
    <w:rsid w:val="006031DD"/>
    <w:rsid w:val="0060542B"/>
    <w:rsid w:val="00611BED"/>
    <w:rsid w:val="00613A04"/>
    <w:rsid w:val="006157C3"/>
    <w:rsid w:val="00622EE4"/>
    <w:rsid w:val="0063303B"/>
    <w:rsid w:val="00642FC6"/>
    <w:rsid w:val="006432EA"/>
    <w:rsid w:val="00647DC4"/>
    <w:rsid w:val="0065063B"/>
    <w:rsid w:val="00653812"/>
    <w:rsid w:val="00654F9D"/>
    <w:rsid w:val="0065568B"/>
    <w:rsid w:val="00655BB4"/>
    <w:rsid w:val="00657F86"/>
    <w:rsid w:val="00664A51"/>
    <w:rsid w:val="006765B6"/>
    <w:rsid w:val="00676F67"/>
    <w:rsid w:val="006775BC"/>
    <w:rsid w:val="006823CD"/>
    <w:rsid w:val="00683127"/>
    <w:rsid w:val="006875E6"/>
    <w:rsid w:val="00692041"/>
    <w:rsid w:val="00697A35"/>
    <w:rsid w:val="006A08DD"/>
    <w:rsid w:val="006A2229"/>
    <w:rsid w:val="006A3A9A"/>
    <w:rsid w:val="006A4DA1"/>
    <w:rsid w:val="006A65C2"/>
    <w:rsid w:val="006B24A7"/>
    <w:rsid w:val="006B45A9"/>
    <w:rsid w:val="006B4AC6"/>
    <w:rsid w:val="006B4BCE"/>
    <w:rsid w:val="006B6B11"/>
    <w:rsid w:val="006B765F"/>
    <w:rsid w:val="006C1186"/>
    <w:rsid w:val="006C1579"/>
    <w:rsid w:val="006C449E"/>
    <w:rsid w:val="006C4E56"/>
    <w:rsid w:val="006C577A"/>
    <w:rsid w:val="006D2EFA"/>
    <w:rsid w:val="006D5AFC"/>
    <w:rsid w:val="006E0439"/>
    <w:rsid w:val="006E1EBB"/>
    <w:rsid w:val="006E2965"/>
    <w:rsid w:val="006E4798"/>
    <w:rsid w:val="006F0FD2"/>
    <w:rsid w:val="00700E6B"/>
    <w:rsid w:val="0070192F"/>
    <w:rsid w:val="00714EF3"/>
    <w:rsid w:val="00721B4B"/>
    <w:rsid w:val="007221E8"/>
    <w:rsid w:val="007271B9"/>
    <w:rsid w:val="00727972"/>
    <w:rsid w:val="00727D76"/>
    <w:rsid w:val="007301EC"/>
    <w:rsid w:val="00731CEE"/>
    <w:rsid w:val="007360A4"/>
    <w:rsid w:val="007364E3"/>
    <w:rsid w:val="00741216"/>
    <w:rsid w:val="0074421A"/>
    <w:rsid w:val="00746D80"/>
    <w:rsid w:val="00753E02"/>
    <w:rsid w:val="0075648B"/>
    <w:rsid w:val="00765557"/>
    <w:rsid w:val="0076663C"/>
    <w:rsid w:val="007670C1"/>
    <w:rsid w:val="00770EC4"/>
    <w:rsid w:val="00771018"/>
    <w:rsid w:val="00771AE0"/>
    <w:rsid w:val="00774EDA"/>
    <w:rsid w:val="00782F9B"/>
    <w:rsid w:val="0078324B"/>
    <w:rsid w:val="00784717"/>
    <w:rsid w:val="0079492F"/>
    <w:rsid w:val="007A03F4"/>
    <w:rsid w:val="007A23B3"/>
    <w:rsid w:val="007B0B9B"/>
    <w:rsid w:val="007B75D4"/>
    <w:rsid w:val="007C0766"/>
    <w:rsid w:val="007C46DA"/>
    <w:rsid w:val="007C6852"/>
    <w:rsid w:val="007D087A"/>
    <w:rsid w:val="007D4D45"/>
    <w:rsid w:val="007E01F7"/>
    <w:rsid w:val="007E29F9"/>
    <w:rsid w:val="007E2E21"/>
    <w:rsid w:val="007F1FDF"/>
    <w:rsid w:val="007F519E"/>
    <w:rsid w:val="007F549F"/>
    <w:rsid w:val="007F6041"/>
    <w:rsid w:val="00800818"/>
    <w:rsid w:val="008013BB"/>
    <w:rsid w:val="00801AF9"/>
    <w:rsid w:val="00803F5D"/>
    <w:rsid w:val="008059BA"/>
    <w:rsid w:val="008104AD"/>
    <w:rsid w:val="00812895"/>
    <w:rsid w:val="008140AF"/>
    <w:rsid w:val="00816A05"/>
    <w:rsid w:val="0082206D"/>
    <w:rsid w:val="008308F6"/>
    <w:rsid w:val="0083558A"/>
    <w:rsid w:val="00841DCE"/>
    <w:rsid w:val="00842920"/>
    <w:rsid w:val="008533B2"/>
    <w:rsid w:val="00853EA2"/>
    <w:rsid w:val="00854538"/>
    <w:rsid w:val="00861607"/>
    <w:rsid w:val="008631AB"/>
    <w:rsid w:val="00864665"/>
    <w:rsid w:val="00866C54"/>
    <w:rsid w:val="00867230"/>
    <w:rsid w:val="00876826"/>
    <w:rsid w:val="00881C18"/>
    <w:rsid w:val="008820B5"/>
    <w:rsid w:val="00890B0D"/>
    <w:rsid w:val="00890F3A"/>
    <w:rsid w:val="00896261"/>
    <w:rsid w:val="008A46B4"/>
    <w:rsid w:val="008A495C"/>
    <w:rsid w:val="008A4E3D"/>
    <w:rsid w:val="008A75A5"/>
    <w:rsid w:val="008B1D05"/>
    <w:rsid w:val="008B3FD9"/>
    <w:rsid w:val="008C0B6F"/>
    <w:rsid w:val="008C1DD3"/>
    <w:rsid w:val="008C3A8E"/>
    <w:rsid w:val="008D0E3E"/>
    <w:rsid w:val="008D1332"/>
    <w:rsid w:val="008D14A8"/>
    <w:rsid w:val="008E0786"/>
    <w:rsid w:val="008E0E82"/>
    <w:rsid w:val="008E20F7"/>
    <w:rsid w:val="008E5E14"/>
    <w:rsid w:val="008F3DCC"/>
    <w:rsid w:val="008F43E5"/>
    <w:rsid w:val="008F6DC8"/>
    <w:rsid w:val="0090030B"/>
    <w:rsid w:val="00901ADF"/>
    <w:rsid w:val="00902014"/>
    <w:rsid w:val="00902564"/>
    <w:rsid w:val="009126D9"/>
    <w:rsid w:val="00913DEC"/>
    <w:rsid w:val="00926F7A"/>
    <w:rsid w:val="0093177A"/>
    <w:rsid w:val="009333D3"/>
    <w:rsid w:val="00933F3E"/>
    <w:rsid w:val="009363DA"/>
    <w:rsid w:val="00936CF5"/>
    <w:rsid w:val="00943814"/>
    <w:rsid w:val="00946347"/>
    <w:rsid w:val="009475EA"/>
    <w:rsid w:val="00951924"/>
    <w:rsid w:val="00951E68"/>
    <w:rsid w:val="009552A8"/>
    <w:rsid w:val="0096402C"/>
    <w:rsid w:val="00965EC1"/>
    <w:rsid w:val="009670BC"/>
    <w:rsid w:val="00973425"/>
    <w:rsid w:val="00974599"/>
    <w:rsid w:val="0097529E"/>
    <w:rsid w:val="009779C0"/>
    <w:rsid w:val="00987773"/>
    <w:rsid w:val="00993A01"/>
    <w:rsid w:val="00996B73"/>
    <w:rsid w:val="009A46E8"/>
    <w:rsid w:val="009A6D04"/>
    <w:rsid w:val="009A78C2"/>
    <w:rsid w:val="009B086D"/>
    <w:rsid w:val="009B091B"/>
    <w:rsid w:val="009B0F10"/>
    <w:rsid w:val="009C1A7C"/>
    <w:rsid w:val="009C3622"/>
    <w:rsid w:val="009C42C9"/>
    <w:rsid w:val="009D0FFA"/>
    <w:rsid w:val="009D213B"/>
    <w:rsid w:val="009D442D"/>
    <w:rsid w:val="009E6785"/>
    <w:rsid w:val="009F732A"/>
    <w:rsid w:val="009F7DFE"/>
    <w:rsid w:val="00A0376A"/>
    <w:rsid w:val="00A10DCD"/>
    <w:rsid w:val="00A132ED"/>
    <w:rsid w:val="00A13523"/>
    <w:rsid w:val="00A2229F"/>
    <w:rsid w:val="00A257F6"/>
    <w:rsid w:val="00A25F20"/>
    <w:rsid w:val="00A3104E"/>
    <w:rsid w:val="00A32809"/>
    <w:rsid w:val="00A351E5"/>
    <w:rsid w:val="00A35348"/>
    <w:rsid w:val="00A362C6"/>
    <w:rsid w:val="00A43DF5"/>
    <w:rsid w:val="00A44A2C"/>
    <w:rsid w:val="00A457A2"/>
    <w:rsid w:val="00A470E4"/>
    <w:rsid w:val="00A4712D"/>
    <w:rsid w:val="00A55E4C"/>
    <w:rsid w:val="00A55EDD"/>
    <w:rsid w:val="00A61A56"/>
    <w:rsid w:val="00A7185A"/>
    <w:rsid w:val="00A818E9"/>
    <w:rsid w:val="00A9553D"/>
    <w:rsid w:val="00A96742"/>
    <w:rsid w:val="00AA1B9E"/>
    <w:rsid w:val="00AA24E8"/>
    <w:rsid w:val="00AA3713"/>
    <w:rsid w:val="00AB2D66"/>
    <w:rsid w:val="00AB7E0A"/>
    <w:rsid w:val="00AC2DB1"/>
    <w:rsid w:val="00AC529D"/>
    <w:rsid w:val="00AD12E3"/>
    <w:rsid w:val="00AD13AB"/>
    <w:rsid w:val="00AD1E41"/>
    <w:rsid w:val="00AD3361"/>
    <w:rsid w:val="00AE0B56"/>
    <w:rsid w:val="00AE0C94"/>
    <w:rsid w:val="00AE2029"/>
    <w:rsid w:val="00B01249"/>
    <w:rsid w:val="00B02073"/>
    <w:rsid w:val="00B124EE"/>
    <w:rsid w:val="00B14599"/>
    <w:rsid w:val="00B275C7"/>
    <w:rsid w:val="00B35D41"/>
    <w:rsid w:val="00B41009"/>
    <w:rsid w:val="00B44D7B"/>
    <w:rsid w:val="00B46746"/>
    <w:rsid w:val="00B50134"/>
    <w:rsid w:val="00B524BD"/>
    <w:rsid w:val="00B52B41"/>
    <w:rsid w:val="00B6008A"/>
    <w:rsid w:val="00B60ED2"/>
    <w:rsid w:val="00B665FC"/>
    <w:rsid w:val="00B71955"/>
    <w:rsid w:val="00B74B9D"/>
    <w:rsid w:val="00B8277D"/>
    <w:rsid w:val="00B82E10"/>
    <w:rsid w:val="00B84542"/>
    <w:rsid w:val="00B903C3"/>
    <w:rsid w:val="00B940D9"/>
    <w:rsid w:val="00B948F6"/>
    <w:rsid w:val="00B964FF"/>
    <w:rsid w:val="00BA4CA0"/>
    <w:rsid w:val="00BA4DBD"/>
    <w:rsid w:val="00BA6903"/>
    <w:rsid w:val="00BA7011"/>
    <w:rsid w:val="00BB1687"/>
    <w:rsid w:val="00BB27DE"/>
    <w:rsid w:val="00BB30CB"/>
    <w:rsid w:val="00BB3FC0"/>
    <w:rsid w:val="00BC2454"/>
    <w:rsid w:val="00BD5DFD"/>
    <w:rsid w:val="00BD6FF1"/>
    <w:rsid w:val="00BE36A7"/>
    <w:rsid w:val="00BE3C9E"/>
    <w:rsid w:val="00BE7BDD"/>
    <w:rsid w:val="00BF2160"/>
    <w:rsid w:val="00BF4DBB"/>
    <w:rsid w:val="00BF4FB0"/>
    <w:rsid w:val="00BF5695"/>
    <w:rsid w:val="00BF581F"/>
    <w:rsid w:val="00BF6974"/>
    <w:rsid w:val="00C005BA"/>
    <w:rsid w:val="00C05BA3"/>
    <w:rsid w:val="00C05E4B"/>
    <w:rsid w:val="00C13E9D"/>
    <w:rsid w:val="00C210A2"/>
    <w:rsid w:val="00C2458F"/>
    <w:rsid w:val="00C25894"/>
    <w:rsid w:val="00C25C8E"/>
    <w:rsid w:val="00C37563"/>
    <w:rsid w:val="00C41B4E"/>
    <w:rsid w:val="00C472DF"/>
    <w:rsid w:val="00C516E5"/>
    <w:rsid w:val="00C52261"/>
    <w:rsid w:val="00C52D09"/>
    <w:rsid w:val="00C568B0"/>
    <w:rsid w:val="00C57938"/>
    <w:rsid w:val="00C630D9"/>
    <w:rsid w:val="00C67414"/>
    <w:rsid w:val="00C72C0B"/>
    <w:rsid w:val="00C73716"/>
    <w:rsid w:val="00C777A0"/>
    <w:rsid w:val="00C8125A"/>
    <w:rsid w:val="00C86E09"/>
    <w:rsid w:val="00C90AFF"/>
    <w:rsid w:val="00C946AA"/>
    <w:rsid w:val="00CA2487"/>
    <w:rsid w:val="00CA26C1"/>
    <w:rsid w:val="00CB1EB9"/>
    <w:rsid w:val="00CB2332"/>
    <w:rsid w:val="00CB3278"/>
    <w:rsid w:val="00CB3F87"/>
    <w:rsid w:val="00CC3838"/>
    <w:rsid w:val="00CC4CCD"/>
    <w:rsid w:val="00CD2793"/>
    <w:rsid w:val="00CD280F"/>
    <w:rsid w:val="00CE6546"/>
    <w:rsid w:val="00CF2761"/>
    <w:rsid w:val="00D04141"/>
    <w:rsid w:val="00D04C27"/>
    <w:rsid w:val="00D14385"/>
    <w:rsid w:val="00D14743"/>
    <w:rsid w:val="00D1540A"/>
    <w:rsid w:val="00D179AA"/>
    <w:rsid w:val="00D21910"/>
    <w:rsid w:val="00D23CF1"/>
    <w:rsid w:val="00D2684A"/>
    <w:rsid w:val="00D27423"/>
    <w:rsid w:val="00D423A1"/>
    <w:rsid w:val="00D44599"/>
    <w:rsid w:val="00D47ADF"/>
    <w:rsid w:val="00D53612"/>
    <w:rsid w:val="00D5397B"/>
    <w:rsid w:val="00D551B3"/>
    <w:rsid w:val="00D571CB"/>
    <w:rsid w:val="00D602AC"/>
    <w:rsid w:val="00D60EFD"/>
    <w:rsid w:val="00D65882"/>
    <w:rsid w:val="00D66A32"/>
    <w:rsid w:val="00D70274"/>
    <w:rsid w:val="00D703D9"/>
    <w:rsid w:val="00D7417D"/>
    <w:rsid w:val="00D95C8C"/>
    <w:rsid w:val="00D96006"/>
    <w:rsid w:val="00D9681E"/>
    <w:rsid w:val="00D97177"/>
    <w:rsid w:val="00D97194"/>
    <w:rsid w:val="00D9767E"/>
    <w:rsid w:val="00DA0F86"/>
    <w:rsid w:val="00DA2F33"/>
    <w:rsid w:val="00DB309F"/>
    <w:rsid w:val="00DB65AC"/>
    <w:rsid w:val="00DB7FD4"/>
    <w:rsid w:val="00DC131A"/>
    <w:rsid w:val="00DC69D6"/>
    <w:rsid w:val="00DD16C1"/>
    <w:rsid w:val="00DE4869"/>
    <w:rsid w:val="00DE703F"/>
    <w:rsid w:val="00DE7496"/>
    <w:rsid w:val="00DF0275"/>
    <w:rsid w:val="00DF0B5F"/>
    <w:rsid w:val="00DF5E2A"/>
    <w:rsid w:val="00E0015C"/>
    <w:rsid w:val="00E0112F"/>
    <w:rsid w:val="00E07F96"/>
    <w:rsid w:val="00E10D5E"/>
    <w:rsid w:val="00E10F76"/>
    <w:rsid w:val="00E1109D"/>
    <w:rsid w:val="00E1216F"/>
    <w:rsid w:val="00E14655"/>
    <w:rsid w:val="00E15FF5"/>
    <w:rsid w:val="00E21E39"/>
    <w:rsid w:val="00E23324"/>
    <w:rsid w:val="00E23C62"/>
    <w:rsid w:val="00E255C8"/>
    <w:rsid w:val="00E260A1"/>
    <w:rsid w:val="00E27967"/>
    <w:rsid w:val="00E33BC5"/>
    <w:rsid w:val="00E35E9A"/>
    <w:rsid w:val="00E4403A"/>
    <w:rsid w:val="00E448DA"/>
    <w:rsid w:val="00E56FDA"/>
    <w:rsid w:val="00E5740F"/>
    <w:rsid w:val="00E5792E"/>
    <w:rsid w:val="00E6214F"/>
    <w:rsid w:val="00E6751C"/>
    <w:rsid w:val="00E7634C"/>
    <w:rsid w:val="00E77BEA"/>
    <w:rsid w:val="00E84381"/>
    <w:rsid w:val="00E86AC4"/>
    <w:rsid w:val="00E921FD"/>
    <w:rsid w:val="00E93893"/>
    <w:rsid w:val="00EA20B7"/>
    <w:rsid w:val="00EA63FE"/>
    <w:rsid w:val="00EA78C7"/>
    <w:rsid w:val="00EB02AB"/>
    <w:rsid w:val="00EB2C0A"/>
    <w:rsid w:val="00EB2EDC"/>
    <w:rsid w:val="00EB46CA"/>
    <w:rsid w:val="00EB4A8E"/>
    <w:rsid w:val="00EB53C7"/>
    <w:rsid w:val="00EC02FC"/>
    <w:rsid w:val="00EC55D4"/>
    <w:rsid w:val="00EC5711"/>
    <w:rsid w:val="00ED2804"/>
    <w:rsid w:val="00ED3525"/>
    <w:rsid w:val="00ED5A01"/>
    <w:rsid w:val="00ED5E22"/>
    <w:rsid w:val="00ED76DC"/>
    <w:rsid w:val="00ED7AE4"/>
    <w:rsid w:val="00ED7D61"/>
    <w:rsid w:val="00EE023B"/>
    <w:rsid w:val="00EE6FDC"/>
    <w:rsid w:val="00EE7E4A"/>
    <w:rsid w:val="00EF24AF"/>
    <w:rsid w:val="00EF3452"/>
    <w:rsid w:val="00F0085A"/>
    <w:rsid w:val="00F049A5"/>
    <w:rsid w:val="00F04E6C"/>
    <w:rsid w:val="00F052AA"/>
    <w:rsid w:val="00F16B2C"/>
    <w:rsid w:val="00F17C31"/>
    <w:rsid w:val="00F309E0"/>
    <w:rsid w:val="00F323FB"/>
    <w:rsid w:val="00F3361F"/>
    <w:rsid w:val="00F36344"/>
    <w:rsid w:val="00F43669"/>
    <w:rsid w:val="00F45505"/>
    <w:rsid w:val="00F465F5"/>
    <w:rsid w:val="00F46B3E"/>
    <w:rsid w:val="00F52507"/>
    <w:rsid w:val="00F52668"/>
    <w:rsid w:val="00F527DE"/>
    <w:rsid w:val="00F57131"/>
    <w:rsid w:val="00F61D79"/>
    <w:rsid w:val="00F642FB"/>
    <w:rsid w:val="00F65C22"/>
    <w:rsid w:val="00F75C1F"/>
    <w:rsid w:val="00F8483A"/>
    <w:rsid w:val="00F853C8"/>
    <w:rsid w:val="00F915A4"/>
    <w:rsid w:val="00F92228"/>
    <w:rsid w:val="00FA301D"/>
    <w:rsid w:val="00FB16C1"/>
    <w:rsid w:val="00FB1E6F"/>
    <w:rsid w:val="00FB2206"/>
    <w:rsid w:val="00FB2AAD"/>
    <w:rsid w:val="00FC0F0C"/>
    <w:rsid w:val="00FD0A85"/>
    <w:rsid w:val="00FD2704"/>
    <w:rsid w:val="00FD3CDF"/>
    <w:rsid w:val="00FD52F7"/>
    <w:rsid w:val="00FE0838"/>
    <w:rsid w:val="00FE7748"/>
    <w:rsid w:val="00FE7AF1"/>
    <w:rsid w:val="00FF0EEF"/>
    <w:rsid w:val="00FF3A90"/>
    <w:rsid w:val="00FF4452"/>
    <w:rsid w:val="387989D1"/>
    <w:rsid w:val="3BCBF56B"/>
    <w:rsid w:val="52D34329"/>
    <w:rsid w:val="5E8FA4F6"/>
    <w:rsid w:val="6E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B207C3"/>
  <w15:docId w15:val="{A28CC117-F0E3-45AB-AC79-9159D9D1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766"/>
    <w:rPr>
      <w:sz w:val="24"/>
      <w:szCs w:val="24"/>
    </w:rPr>
  </w:style>
  <w:style w:type="paragraph" w:styleId="Heading1">
    <w:name w:val="heading 1"/>
    <w:basedOn w:val="Normal"/>
    <w:next w:val="Normal"/>
    <w:link w:val="Heading1Char"/>
    <w:qFormat/>
    <w:rsid w:val="0050043C"/>
    <w:pPr>
      <w:keepNext/>
      <w:tabs>
        <w:tab w:val="left" w:pos="720"/>
        <w:tab w:val="left" w:pos="1440"/>
        <w:tab w:val="left" w:pos="2340"/>
      </w:tabs>
      <w:ind w:left="3420" w:hanging="4140"/>
      <w:jc w:val="both"/>
      <w:outlineLvl w:val="0"/>
    </w:pPr>
    <w:rPr>
      <w:rFonts w:ascii="Arial" w:hAnsi="Arial"/>
      <w:sz w:val="22"/>
      <w:szCs w:val="20"/>
    </w:rPr>
  </w:style>
  <w:style w:type="paragraph" w:styleId="Heading2">
    <w:name w:val="heading 2"/>
    <w:basedOn w:val="Normal"/>
    <w:next w:val="Normal"/>
    <w:qFormat/>
    <w:rsid w:val="007C0766"/>
    <w:pPr>
      <w:keepNext/>
      <w:ind w:left="3600" w:firstLine="720"/>
      <w:outlineLvl w:val="1"/>
    </w:pPr>
    <w:rPr>
      <w:b/>
      <w:bCs/>
    </w:rPr>
  </w:style>
  <w:style w:type="paragraph" w:styleId="Heading3">
    <w:name w:val="heading 3"/>
    <w:basedOn w:val="Normal"/>
    <w:next w:val="Normal"/>
    <w:link w:val="Heading3Char"/>
    <w:qFormat/>
    <w:rsid w:val="00190650"/>
    <w:pPr>
      <w:keepNext/>
      <w:outlineLvl w:val="2"/>
    </w:pPr>
    <w:rPr>
      <w:szCs w:val="20"/>
    </w:rPr>
  </w:style>
  <w:style w:type="paragraph" w:styleId="Heading5">
    <w:name w:val="heading 5"/>
    <w:basedOn w:val="Normal"/>
    <w:next w:val="Normal"/>
    <w:link w:val="Heading5Char"/>
    <w:qFormat/>
    <w:rsid w:val="00190650"/>
    <w:pPr>
      <w:keepNext/>
      <w:pBdr>
        <w:left w:val="single" w:sz="4" w:space="4" w:color="auto"/>
      </w:pBdr>
      <w:tabs>
        <w:tab w:val="left" w:pos="0"/>
      </w:tabs>
      <w:ind w:hanging="720"/>
      <w:jc w:val="both"/>
      <w:outlineLvl w:val="4"/>
    </w:pPr>
    <w:rPr>
      <w:rFonts w:ascii="Arial" w:hAnsi="Arial" w:cs="Arial"/>
      <w:b/>
      <w:sz w:val="22"/>
      <w:szCs w:val="20"/>
    </w:rPr>
  </w:style>
  <w:style w:type="paragraph" w:styleId="Heading6">
    <w:name w:val="heading 6"/>
    <w:basedOn w:val="Normal"/>
    <w:next w:val="Normal"/>
    <w:link w:val="Heading6Char"/>
    <w:qFormat/>
    <w:rsid w:val="00E448DA"/>
    <w:pPr>
      <w:keepNext/>
      <w:jc w:val="both"/>
      <w:outlineLvl w:val="5"/>
    </w:pPr>
    <w:rPr>
      <w:rFonts w:ascii="Arial" w:hAnsi="Arial" w:cs="Arial"/>
      <w:b/>
      <w:sz w:val="20"/>
      <w:szCs w:val="18"/>
    </w:rPr>
  </w:style>
  <w:style w:type="paragraph" w:styleId="Heading7">
    <w:name w:val="heading 7"/>
    <w:basedOn w:val="Normal"/>
    <w:next w:val="Normal"/>
    <w:link w:val="Heading7Char"/>
    <w:qFormat/>
    <w:rsid w:val="00190650"/>
    <w:pPr>
      <w:keepNext/>
      <w:jc w:val="both"/>
      <w:outlineLvl w:val="6"/>
    </w:pPr>
    <w:rPr>
      <w:rFonts w:ascii="Arial" w:hAnsi="Arial" w:cs="Arial"/>
      <w:b/>
      <w:bCs/>
      <w:sz w:val="22"/>
      <w:szCs w:val="20"/>
    </w:rPr>
  </w:style>
  <w:style w:type="paragraph" w:styleId="Heading8">
    <w:name w:val="heading 8"/>
    <w:basedOn w:val="Normal"/>
    <w:next w:val="Normal"/>
    <w:link w:val="Heading8Char"/>
    <w:qFormat/>
    <w:rsid w:val="00A32809"/>
    <w:pPr>
      <w:keepNext/>
      <w:jc w:val="right"/>
      <w:outlineLvl w:val="7"/>
    </w:pPr>
    <w:rPr>
      <w:rFonts w:ascii="Arial" w:hAnsi="Arial"/>
      <w:sz w:val="22"/>
      <w:szCs w:val="20"/>
      <w:u w:val="single"/>
    </w:rPr>
  </w:style>
  <w:style w:type="paragraph" w:styleId="Heading9">
    <w:name w:val="heading 9"/>
    <w:basedOn w:val="Normal"/>
    <w:next w:val="Normal"/>
    <w:link w:val="Heading9Char"/>
    <w:qFormat/>
    <w:rsid w:val="00A32809"/>
    <w:pPr>
      <w:keepNext/>
      <w:tabs>
        <w:tab w:val="left" w:pos="720"/>
        <w:tab w:val="left" w:pos="1080"/>
      </w:tabs>
      <w:jc w:val="both"/>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0766"/>
    <w:pPr>
      <w:tabs>
        <w:tab w:val="center" w:pos="4320"/>
        <w:tab w:val="right" w:pos="8640"/>
      </w:tabs>
    </w:pPr>
  </w:style>
  <w:style w:type="paragraph" w:styleId="Footer">
    <w:name w:val="footer"/>
    <w:basedOn w:val="Normal"/>
    <w:link w:val="FooterChar"/>
    <w:uiPriority w:val="99"/>
    <w:rsid w:val="007C0766"/>
    <w:pPr>
      <w:tabs>
        <w:tab w:val="center" w:pos="4320"/>
        <w:tab w:val="right" w:pos="8640"/>
      </w:tabs>
    </w:pPr>
  </w:style>
  <w:style w:type="paragraph" w:styleId="BalloonText">
    <w:name w:val="Balloon Text"/>
    <w:basedOn w:val="Normal"/>
    <w:semiHidden/>
    <w:rsid w:val="007C0766"/>
    <w:rPr>
      <w:rFonts w:ascii="Tahoma" w:hAnsi="Tahoma" w:cs="Tahoma"/>
      <w:sz w:val="16"/>
      <w:szCs w:val="16"/>
    </w:rPr>
  </w:style>
  <w:style w:type="character" w:styleId="Hyperlink">
    <w:name w:val="Hyperlink"/>
    <w:rsid w:val="007C0766"/>
    <w:rPr>
      <w:color w:val="0000FF"/>
      <w:u w:val="single"/>
    </w:rPr>
  </w:style>
  <w:style w:type="paragraph" w:styleId="BodyText2">
    <w:name w:val="Body Text 2"/>
    <w:basedOn w:val="Normal"/>
    <w:rsid w:val="007C0766"/>
    <w:rPr>
      <w:sz w:val="22"/>
    </w:rPr>
  </w:style>
  <w:style w:type="paragraph" w:styleId="BodyText">
    <w:name w:val="Body Text"/>
    <w:basedOn w:val="Normal"/>
    <w:rsid w:val="007C0766"/>
    <w:pPr>
      <w:ind w:right="360"/>
    </w:pPr>
    <w:rPr>
      <w:sz w:val="22"/>
    </w:rPr>
  </w:style>
  <w:style w:type="table" w:styleId="TableGrid">
    <w:name w:val="Table Grid"/>
    <w:basedOn w:val="TableNormal"/>
    <w:rsid w:val="003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90650"/>
    <w:pPr>
      <w:jc w:val="center"/>
    </w:pPr>
    <w:rPr>
      <w:b/>
      <w:bCs/>
      <w:sz w:val="28"/>
      <w:szCs w:val="20"/>
    </w:rPr>
  </w:style>
  <w:style w:type="character" w:customStyle="1" w:styleId="TitleChar">
    <w:name w:val="Title Char"/>
    <w:link w:val="Title"/>
    <w:rsid w:val="00190650"/>
    <w:rPr>
      <w:b/>
      <w:bCs/>
      <w:sz w:val="28"/>
    </w:rPr>
  </w:style>
  <w:style w:type="character" w:customStyle="1" w:styleId="Heading3Char">
    <w:name w:val="Heading 3 Char"/>
    <w:link w:val="Heading3"/>
    <w:rsid w:val="00190650"/>
    <w:rPr>
      <w:sz w:val="24"/>
    </w:rPr>
  </w:style>
  <w:style w:type="character" w:customStyle="1" w:styleId="Heading5Char">
    <w:name w:val="Heading 5 Char"/>
    <w:link w:val="Heading5"/>
    <w:rsid w:val="00190650"/>
    <w:rPr>
      <w:rFonts w:ascii="Arial" w:hAnsi="Arial" w:cs="Arial"/>
      <w:b/>
      <w:sz w:val="22"/>
    </w:rPr>
  </w:style>
  <w:style w:type="character" w:customStyle="1" w:styleId="Heading7Char">
    <w:name w:val="Heading 7 Char"/>
    <w:link w:val="Heading7"/>
    <w:rsid w:val="00190650"/>
    <w:rPr>
      <w:rFonts w:ascii="Arial" w:hAnsi="Arial" w:cs="Arial"/>
      <w:b/>
      <w:bCs/>
      <w:sz w:val="22"/>
    </w:rPr>
  </w:style>
  <w:style w:type="paragraph" w:styleId="BodyText3">
    <w:name w:val="Body Text 3"/>
    <w:basedOn w:val="Normal"/>
    <w:link w:val="BodyText3Char"/>
    <w:rsid w:val="00190650"/>
    <w:rPr>
      <w:szCs w:val="20"/>
    </w:rPr>
  </w:style>
  <w:style w:type="character" w:customStyle="1" w:styleId="BodyText3Char">
    <w:name w:val="Body Text 3 Char"/>
    <w:link w:val="BodyText3"/>
    <w:rsid w:val="00190650"/>
    <w:rPr>
      <w:sz w:val="24"/>
    </w:rPr>
  </w:style>
  <w:style w:type="paragraph" w:styleId="BodyTextIndent2">
    <w:name w:val="Body Text Indent 2"/>
    <w:basedOn w:val="Normal"/>
    <w:link w:val="BodyTextIndent2Char"/>
    <w:rsid w:val="00190650"/>
    <w:pPr>
      <w:spacing w:line="240" w:lineRule="exact"/>
      <w:ind w:left="432"/>
      <w:jc w:val="both"/>
    </w:pPr>
    <w:rPr>
      <w:szCs w:val="20"/>
    </w:rPr>
  </w:style>
  <w:style w:type="character" w:customStyle="1" w:styleId="BodyTextIndent2Char">
    <w:name w:val="Body Text Indent 2 Char"/>
    <w:link w:val="BodyTextIndent2"/>
    <w:rsid w:val="00190650"/>
    <w:rPr>
      <w:sz w:val="24"/>
    </w:rPr>
  </w:style>
  <w:style w:type="paragraph" w:styleId="BodyTextIndent3">
    <w:name w:val="Body Text Indent 3"/>
    <w:basedOn w:val="Normal"/>
    <w:link w:val="BodyTextIndent3Char"/>
    <w:rsid w:val="00190650"/>
    <w:pPr>
      <w:ind w:firstLine="432"/>
      <w:jc w:val="both"/>
    </w:pPr>
    <w:rPr>
      <w:szCs w:val="20"/>
    </w:rPr>
  </w:style>
  <w:style w:type="character" w:customStyle="1" w:styleId="BodyTextIndent3Char">
    <w:name w:val="Body Text Indent 3 Char"/>
    <w:link w:val="BodyTextIndent3"/>
    <w:rsid w:val="00190650"/>
    <w:rPr>
      <w:sz w:val="24"/>
    </w:rPr>
  </w:style>
  <w:style w:type="paragraph" w:styleId="BlockText">
    <w:name w:val="Block Text"/>
    <w:basedOn w:val="Normal"/>
    <w:rsid w:val="00190650"/>
    <w:pPr>
      <w:tabs>
        <w:tab w:val="left" w:pos="1440"/>
        <w:tab w:val="left" w:pos="2340"/>
        <w:tab w:val="left" w:pos="3420"/>
      </w:tabs>
      <w:ind w:left="2340" w:right="-360" w:hanging="3060"/>
      <w:jc w:val="both"/>
    </w:pPr>
    <w:rPr>
      <w:rFonts w:ascii="Arial" w:hAnsi="Arial"/>
      <w:sz w:val="22"/>
      <w:szCs w:val="20"/>
    </w:rPr>
  </w:style>
  <w:style w:type="character" w:customStyle="1" w:styleId="FooterChar">
    <w:name w:val="Footer Char"/>
    <w:link w:val="Footer"/>
    <w:uiPriority w:val="99"/>
    <w:rsid w:val="002D7FEE"/>
    <w:rPr>
      <w:sz w:val="24"/>
      <w:szCs w:val="24"/>
    </w:rPr>
  </w:style>
  <w:style w:type="character" w:customStyle="1" w:styleId="Heading6Char">
    <w:name w:val="Heading 6 Char"/>
    <w:link w:val="Heading6"/>
    <w:rsid w:val="00E448DA"/>
    <w:rPr>
      <w:rFonts w:ascii="Arial" w:hAnsi="Arial" w:cs="Arial"/>
      <w:b/>
      <w:szCs w:val="18"/>
    </w:rPr>
  </w:style>
  <w:style w:type="paragraph" w:styleId="BodyTextIndent">
    <w:name w:val="Body Text Indent"/>
    <w:basedOn w:val="Normal"/>
    <w:link w:val="BodyTextIndentChar"/>
    <w:rsid w:val="00E448DA"/>
    <w:pPr>
      <w:pBdr>
        <w:left w:val="single" w:sz="4" w:space="1" w:color="auto"/>
      </w:pBdr>
      <w:tabs>
        <w:tab w:val="left" w:pos="720"/>
        <w:tab w:val="left" w:pos="1440"/>
        <w:tab w:val="left" w:pos="2430"/>
        <w:tab w:val="left" w:pos="3420"/>
      </w:tabs>
      <w:ind w:left="1440" w:hanging="2250"/>
      <w:jc w:val="both"/>
    </w:pPr>
    <w:rPr>
      <w:sz w:val="22"/>
      <w:szCs w:val="20"/>
    </w:rPr>
  </w:style>
  <w:style w:type="character" w:customStyle="1" w:styleId="BodyTextIndentChar">
    <w:name w:val="Body Text Indent Char"/>
    <w:link w:val="BodyTextIndent"/>
    <w:rsid w:val="00E448DA"/>
    <w:rPr>
      <w:sz w:val="22"/>
    </w:rPr>
  </w:style>
  <w:style w:type="character" w:styleId="PageNumber">
    <w:name w:val="page number"/>
    <w:basedOn w:val="DefaultParagraphFont"/>
    <w:rsid w:val="00050DD2"/>
  </w:style>
  <w:style w:type="character" w:customStyle="1" w:styleId="Heading1Char">
    <w:name w:val="Heading 1 Char"/>
    <w:link w:val="Heading1"/>
    <w:rsid w:val="0050043C"/>
    <w:rPr>
      <w:rFonts w:ascii="Arial" w:hAnsi="Arial"/>
      <w:sz w:val="22"/>
    </w:rPr>
  </w:style>
  <w:style w:type="character" w:customStyle="1" w:styleId="Heading8Char">
    <w:name w:val="Heading 8 Char"/>
    <w:link w:val="Heading8"/>
    <w:rsid w:val="00A32809"/>
    <w:rPr>
      <w:rFonts w:ascii="Arial" w:hAnsi="Arial"/>
      <w:sz w:val="22"/>
      <w:u w:val="single"/>
    </w:rPr>
  </w:style>
  <w:style w:type="character" w:customStyle="1" w:styleId="Heading9Char">
    <w:name w:val="Heading 9 Char"/>
    <w:link w:val="Heading9"/>
    <w:rsid w:val="00A32809"/>
    <w:rPr>
      <w:sz w:val="22"/>
    </w:rPr>
  </w:style>
  <w:style w:type="paragraph" w:styleId="NoSpacing">
    <w:name w:val="No Spacing"/>
    <w:link w:val="NoSpacingChar"/>
    <w:uiPriority w:val="1"/>
    <w:qFormat/>
    <w:rsid w:val="008A75A5"/>
    <w:rPr>
      <w:rFonts w:ascii="Calibri" w:eastAsia="MS Mincho" w:hAnsi="Calibri" w:cs="Arial"/>
      <w:sz w:val="22"/>
      <w:szCs w:val="22"/>
      <w:lang w:eastAsia="ja-JP"/>
    </w:rPr>
  </w:style>
  <w:style w:type="character" w:customStyle="1" w:styleId="NoSpacingChar">
    <w:name w:val="No Spacing Char"/>
    <w:link w:val="NoSpacing"/>
    <w:uiPriority w:val="1"/>
    <w:rsid w:val="008A75A5"/>
    <w:rPr>
      <w:rFonts w:ascii="Calibri" w:eastAsia="MS Mincho" w:hAnsi="Calibri" w:cs="Arial"/>
      <w:sz w:val="22"/>
      <w:szCs w:val="22"/>
      <w:lang w:eastAsia="ja-JP"/>
    </w:rPr>
  </w:style>
  <w:style w:type="character" w:customStyle="1" w:styleId="HeaderChar">
    <w:name w:val="Header Char"/>
    <w:link w:val="Header"/>
    <w:rsid w:val="008A75A5"/>
    <w:rPr>
      <w:sz w:val="24"/>
      <w:szCs w:val="24"/>
    </w:rPr>
  </w:style>
  <w:style w:type="paragraph" w:styleId="ListParagraph">
    <w:name w:val="List Paragraph"/>
    <w:basedOn w:val="Normal"/>
    <w:uiPriority w:val="34"/>
    <w:qFormat/>
    <w:rsid w:val="00D97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5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7A10-AA2A-4D72-BF66-E1F00424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7584</Words>
  <Characters>42591</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SAMPLE FOR TRAINING</vt:lpstr>
    </vt:vector>
  </TitlesOfParts>
  <Company>Dept. of Health and Human Services</Company>
  <LinksUpToDate>false</LinksUpToDate>
  <CharactersWithSpaces>50075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 TRAINING</dc:title>
  <dc:subject/>
  <dc:creator>Denise Gilbert</dc:creator>
  <cp:keywords/>
  <cp:lastModifiedBy>Wismer, Don</cp:lastModifiedBy>
  <cp:revision>7</cp:revision>
  <cp:lastPrinted>2018-11-13T21:37:00Z</cp:lastPrinted>
  <dcterms:created xsi:type="dcterms:W3CDTF">2021-11-09T17:56:00Z</dcterms:created>
  <dcterms:modified xsi:type="dcterms:W3CDTF">2021-11-09T18:21:00Z</dcterms:modified>
</cp:coreProperties>
</file>