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
        <w:gridCol w:w="807"/>
        <w:gridCol w:w="720"/>
        <w:gridCol w:w="5220"/>
        <w:gridCol w:w="1260"/>
        <w:gridCol w:w="1288"/>
        <w:gridCol w:w="1260"/>
        <w:gridCol w:w="1260"/>
      </w:tblGrid>
      <w:tr w:rsidR="00973377" w:rsidTr="00421728">
        <w:trPr>
          <w:tblHeader/>
        </w:trPr>
        <w:tc>
          <w:tcPr>
            <w:tcW w:w="269" w:type="dxa"/>
            <w:tcBorders>
              <w:top w:val="nil"/>
              <w:left w:val="nil"/>
              <w:bottom w:val="nil"/>
              <w:right w:val="single" w:sz="6" w:space="0" w:color="auto"/>
            </w:tcBorders>
          </w:tcPr>
          <w:p w:rsidR="00973377" w:rsidRDefault="00973377">
            <w:pPr>
              <w:rPr>
                <w:rFonts w:ascii="Times New Roman" w:hAnsi="Times New Roman"/>
                <w:sz w:val="18"/>
              </w:rPr>
            </w:pPr>
            <w:bookmarkStart w:id="0" w:name="_GoBack"/>
            <w:bookmarkEnd w:id="0"/>
          </w:p>
        </w:tc>
        <w:tc>
          <w:tcPr>
            <w:tcW w:w="807"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szCs w:val="18"/>
              </w:rPr>
            </w:pPr>
            <w:r>
              <w:rPr>
                <w:rFonts w:ascii="Times New Roman" w:hAnsi="Times New Roman"/>
                <w:sz w:val="18"/>
                <w:szCs w:val="18"/>
              </w:rPr>
              <w:t>PROC CODE</w:t>
            </w:r>
          </w:p>
          <w:p w:rsidR="00973377" w:rsidRDefault="00973377">
            <w:pPr>
              <w:rPr>
                <w:rFonts w:ascii="Times New Roman" w:hAnsi="Times New Roman"/>
                <w:sz w:val="18"/>
              </w:rPr>
            </w:pPr>
          </w:p>
        </w:tc>
        <w:tc>
          <w:tcPr>
            <w:tcW w:w="720" w:type="dxa"/>
            <w:tcBorders>
              <w:top w:val="single" w:sz="6" w:space="0" w:color="auto"/>
              <w:left w:val="single" w:sz="6" w:space="0" w:color="auto"/>
              <w:bottom w:val="single" w:sz="6" w:space="0" w:color="auto"/>
              <w:right w:val="single" w:sz="6" w:space="0" w:color="auto"/>
            </w:tcBorders>
          </w:tcPr>
          <w:p w:rsidR="00973377" w:rsidRDefault="00973377">
            <w:pPr>
              <w:jc w:val="center"/>
              <w:rPr>
                <w:rFonts w:ascii="Times New Roman" w:hAnsi="Times New Roman"/>
                <w:sz w:val="18"/>
              </w:rPr>
            </w:pPr>
            <w:r>
              <w:rPr>
                <w:rFonts w:ascii="Times New Roman" w:hAnsi="Times New Roman"/>
                <w:sz w:val="18"/>
              </w:rPr>
              <w:t>MOD</w:t>
            </w:r>
          </w:p>
        </w:tc>
        <w:tc>
          <w:tcPr>
            <w:tcW w:w="5220" w:type="dxa"/>
            <w:tcBorders>
              <w:top w:val="single" w:sz="6" w:space="0" w:color="auto"/>
              <w:left w:val="single" w:sz="6" w:space="0" w:color="auto"/>
              <w:bottom w:val="single" w:sz="6" w:space="0" w:color="auto"/>
              <w:right w:val="single" w:sz="6" w:space="0" w:color="auto"/>
            </w:tcBorders>
          </w:tcPr>
          <w:p w:rsidR="00973377" w:rsidRDefault="00973377">
            <w:pPr>
              <w:jc w:val="center"/>
              <w:rPr>
                <w:rFonts w:ascii="Times New Roman" w:hAnsi="Times New Roman"/>
                <w:sz w:val="18"/>
              </w:rPr>
            </w:pPr>
          </w:p>
          <w:p w:rsidR="00973377" w:rsidRDefault="00973377">
            <w:pPr>
              <w:jc w:val="center"/>
              <w:rPr>
                <w:rFonts w:ascii="Times New Roman" w:hAnsi="Times New Roman"/>
                <w:sz w:val="18"/>
              </w:rPr>
            </w:pPr>
            <w:r>
              <w:rPr>
                <w:rFonts w:ascii="Times New Roman" w:hAnsi="Times New Roman"/>
                <w:sz w:val="18"/>
              </w:rPr>
              <w:t>DESCRIPTION</w:t>
            </w:r>
          </w:p>
        </w:tc>
        <w:tc>
          <w:tcPr>
            <w:tcW w:w="1260" w:type="dxa"/>
            <w:tcBorders>
              <w:top w:val="single" w:sz="6" w:space="0" w:color="auto"/>
              <w:left w:val="single" w:sz="6" w:space="0" w:color="auto"/>
              <w:bottom w:val="single" w:sz="6" w:space="0" w:color="auto"/>
              <w:right w:val="single" w:sz="6" w:space="0" w:color="auto"/>
            </w:tcBorders>
          </w:tcPr>
          <w:p w:rsidR="00973377" w:rsidRDefault="00973377">
            <w:pPr>
              <w:jc w:val="center"/>
              <w:rPr>
                <w:rFonts w:ascii="Times New Roman" w:hAnsi="Times New Roman"/>
                <w:sz w:val="18"/>
              </w:rPr>
            </w:pPr>
          </w:p>
          <w:p w:rsidR="00973377" w:rsidRDefault="00973377">
            <w:pPr>
              <w:jc w:val="center"/>
              <w:rPr>
                <w:rFonts w:ascii="Times New Roman" w:hAnsi="Times New Roman"/>
                <w:sz w:val="18"/>
              </w:rPr>
            </w:pPr>
            <w:r>
              <w:rPr>
                <w:rFonts w:ascii="Times New Roman" w:hAnsi="Times New Roman"/>
                <w:sz w:val="18"/>
              </w:rPr>
              <w:t>UNIT OF SERVICE</w:t>
            </w:r>
          </w:p>
        </w:tc>
        <w:tc>
          <w:tcPr>
            <w:tcW w:w="1288" w:type="dxa"/>
            <w:tcBorders>
              <w:top w:val="single" w:sz="6" w:space="0" w:color="auto"/>
              <w:left w:val="single" w:sz="6" w:space="0" w:color="auto"/>
              <w:bottom w:val="single" w:sz="6" w:space="0" w:color="auto"/>
              <w:right w:val="single" w:sz="6" w:space="0" w:color="auto"/>
            </w:tcBorders>
          </w:tcPr>
          <w:p w:rsidR="00973377" w:rsidRPr="007A303C" w:rsidRDefault="00973377" w:rsidP="007A303C">
            <w:pPr>
              <w:jc w:val="center"/>
              <w:rPr>
                <w:rFonts w:ascii="Times New Roman" w:hAnsi="Times New Roman"/>
                <w:sz w:val="16"/>
              </w:rPr>
            </w:pPr>
            <w:r w:rsidRPr="007A303C">
              <w:rPr>
                <w:rFonts w:ascii="Times New Roman" w:hAnsi="Times New Roman"/>
                <w:sz w:val="16"/>
              </w:rPr>
              <w:t>MAXIMUM</w:t>
            </w:r>
          </w:p>
          <w:p w:rsidR="00973377" w:rsidRPr="007A303C" w:rsidRDefault="00973377" w:rsidP="007A303C">
            <w:pPr>
              <w:jc w:val="center"/>
              <w:rPr>
                <w:rFonts w:ascii="Times New Roman" w:hAnsi="Times New Roman"/>
                <w:sz w:val="16"/>
              </w:rPr>
            </w:pPr>
            <w:r w:rsidRPr="007A303C">
              <w:rPr>
                <w:rFonts w:ascii="Times New Roman" w:hAnsi="Times New Roman"/>
                <w:sz w:val="16"/>
              </w:rPr>
              <w:t>ALLOWANCE</w:t>
            </w:r>
          </w:p>
          <w:p w:rsidR="00973377" w:rsidRPr="007A303C" w:rsidRDefault="00973377">
            <w:pPr>
              <w:jc w:val="center"/>
              <w:rPr>
                <w:rFonts w:ascii="Times New Roman" w:hAnsi="Times New Roman"/>
                <w:sz w:val="16"/>
              </w:rPr>
            </w:pPr>
            <w:r w:rsidRPr="007A303C">
              <w:rPr>
                <w:rFonts w:ascii="Times New Roman" w:hAnsi="Times New Roman"/>
                <w:sz w:val="16"/>
              </w:rPr>
              <w:t>Through 7/31/18</w:t>
            </w:r>
          </w:p>
        </w:tc>
        <w:tc>
          <w:tcPr>
            <w:tcW w:w="1260" w:type="dxa"/>
            <w:tcBorders>
              <w:top w:val="single" w:sz="6" w:space="0" w:color="auto"/>
              <w:left w:val="single" w:sz="6" w:space="0" w:color="auto"/>
              <w:bottom w:val="single" w:sz="6" w:space="0" w:color="auto"/>
              <w:right w:val="single" w:sz="6" w:space="0" w:color="auto"/>
            </w:tcBorders>
          </w:tcPr>
          <w:p w:rsidR="00973377" w:rsidRPr="007A303C" w:rsidRDefault="00973377" w:rsidP="007A303C">
            <w:pPr>
              <w:jc w:val="center"/>
              <w:rPr>
                <w:rFonts w:ascii="Times New Roman" w:hAnsi="Times New Roman"/>
                <w:sz w:val="16"/>
              </w:rPr>
            </w:pPr>
            <w:r w:rsidRPr="007A303C">
              <w:rPr>
                <w:rFonts w:ascii="Times New Roman" w:hAnsi="Times New Roman"/>
                <w:sz w:val="16"/>
              </w:rPr>
              <w:t>MAXIMUM</w:t>
            </w:r>
          </w:p>
          <w:p w:rsidR="00973377" w:rsidRPr="007A303C" w:rsidRDefault="00973377" w:rsidP="007A303C">
            <w:pPr>
              <w:jc w:val="center"/>
              <w:rPr>
                <w:rFonts w:ascii="Times New Roman" w:hAnsi="Times New Roman"/>
                <w:sz w:val="16"/>
              </w:rPr>
            </w:pPr>
            <w:r w:rsidRPr="007A303C">
              <w:rPr>
                <w:rFonts w:ascii="Times New Roman" w:hAnsi="Times New Roman"/>
                <w:sz w:val="16"/>
              </w:rPr>
              <w:t>ALLOWANCE</w:t>
            </w:r>
          </w:p>
          <w:p w:rsidR="00973377" w:rsidRPr="007A303C" w:rsidRDefault="00973377">
            <w:pPr>
              <w:jc w:val="center"/>
              <w:rPr>
                <w:rFonts w:ascii="Times New Roman" w:hAnsi="Times New Roman"/>
                <w:sz w:val="16"/>
              </w:rPr>
            </w:pPr>
            <w:r w:rsidRPr="007A303C">
              <w:rPr>
                <w:rFonts w:ascii="Times New Roman" w:hAnsi="Times New Roman"/>
                <w:sz w:val="16"/>
              </w:rPr>
              <w:t>8/1/1</w:t>
            </w:r>
            <w:r>
              <w:rPr>
                <w:rFonts w:ascii="Times New Roman" w:hAnsi="Times New Roman"/>
                <w:sz w:val="16"/>
              </w:rPr>
              <w:t>8</w:t>
            </w:r>
            <w:r w:rsidRPr="007A303C">
              <w:rPr>
                <w:rFonts w:ascii="Times New Roman" w:hAnsi="Times New Roman"/>
                <w:sz w:val="16"/>
              </w:rPr>
              <w:t>-6/30/19</w:t>
            </w:r>
            <w:r w:rsidR="009D4084">
              <w:rPr>
                <w:rFonts w:ascii="Times New Roman" w:hAnsi="Times New Roman"/>
                <w:sz w:val="16"/>
              </w:rPr>
              <w:t>*</w:t>
            </w:r>
          </w:p>
        </w:tc>
        <w:tc>
          <w:tcPr>
            <w:tcW w:w="1260" w:type="dxa"/>
            <w:tcBorders>
              <w:top w:val="single" w:sz="6" w:space="0" w:color="auto"/>
              <w:left w:val="single" w:sz="6" w:space="0" w:color="auto"/>
              <w:bottom w:val="single" w:sz="6" w:space="0" w:color="auto"/>
              <w:right w:val="single" w:sz="6" w:space="0" w:color="auto"/>
            </w:tcBorders>
          </w:tcPr>
          <w:p w:rsidR="00973377" w:rsidRPr="007A303C" w:rsidRDefault="00973377" w:rsidP="003C4DF9">
            <w:pPr>
              <w:jc w:val="center"/>
              <w:rPr>
                <w:rFonts w:ascii="Times New Roman" w:hAnsi="Times New Roman"/>
                <w:sz w:val="16"/>
              </w:rPr>
            </w:pPr>
            <w:r w:rsidRPr="007A303C">
              <w:rPr>
                <w:rFonts w:ascii="Times New Roman" w:hAnsi="Times New Roman"/>
                <w:sz w:val="16"/>
              </w:rPr>
              <w:t>MAXIMUM</w:t>
            </w:r>
          </w:p>
          <w:p w:rsidR="00973377" w:rsidRPr="007A303C" w:rsidRDefault="00973377" w:rsidP="003C4DF9">
            <w:pPr>
              <w:jc w:val="center"/>
              <w:rPr>
                <w:rFonts w:ascii="Times New Roman" w:hAnsi="Times New Roman"/>
                <w:sz w:val="16"/>
              </w:rPr>
            </w:pPr>
            <w:r w:rsidRPr="007A303C">
              <w:rPr>
                <w:rFonts w:ascii="Times New Roman" w:hAnsi="Times New Roman"/>
                <w:sz w:val="16"/>
              </w:rPr>
              <w:t>ALLOWANCE</w:t>
            </w:r>
          </w:p>
          <w:p w:rsidR="00973377" w:rsidRPr="007A303C" w:rsidRDefault="00973377" w:rsidP="003C4DF9">
            <w:pPr>
              <w:jc w:val="center"/>
              <w:rPr>
                <w:rFonts w:ascii="Times New Roman" w:hAnsi="Times New Roman"/>
                <w:sz w:val="16"/>
              </w:rPr>
            </w:pPr>
            <w:r w:rsidRPr="007A303C">
              <w:rPr>
                <w:rFonts w:ascii="Times New Roman" w:hAnsi="Times New Roman"/>
                <w:sz w:val="16"/>
              </w:rPr>
              <w:t>From 7/1/19</w:t>
            </w:r>
            <w:r w:rsidR="009D4084">
              <w:rPr>
                <w:rFonts w:ascii="Times New Roman" w:hAnsi="Times New Roman"/>
                <w:sz w:val="16"/>
              </w:rPr>
              <w:t>*</w:t>
            </w:r>
          </w:p>
        </w:tc>
      </w:tr>
      <w:tr w:rsidR="00973377" w:rsidTr="00421728">
        <w:trPr>
          <w:tblHeader/>
        </w:trPr>
        <w:tc>
          <w:tcPr>
            <w:tcW w:w="269" w:type="dxa"/>
            <w:tcBorders>
              <w:top w:val="nil"/>
              <w:left w:val="nil"/>
              <w:bottom w:val="nil"/>
              <w:right w:val="single" w:sz="6" w:space="0" w:color="auto"/>
            </w:tcBorders>
          </w:tcPr>
          <w:p w:rsidR="00973377" w:rsidRDefault="00973377">
            <w:pPr>
              <w:rPr>
                <w:rFonts w:ascii="Times New Roman" w:hAnsi="Times New Roman"/>
                <w:sz w:val="18"/>
              </w:rPr>
            </w:pPr>
          </w:p>
        </w:tc>
        <w:tc>
          <w:tcPr>
            <w:tcW w:w="807"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rPr>
            </w:pPr>
          </w:p>
        </w:tc>
        <w:tc>
          <w:tcPr>
            <w:tcW w:w="720" w:type="dxa"/>
            <w:tcBorders>
              <w:top w:val="single" w:sz="6" w:space="0" w:color="auto"/>
              <w:left w:val="single" w:sz="6" w:space="0" w:color="auto"/>
              <w:bottom w:val="single" w:sz="6" w:space="0" w:color="auto"/>
              <w:right w:val="single" w:sz="6" w:space="0" w:color="auto"/>
            </w:tcBorders>
          </w:tcPr>
          <w:p w:rsidR="00973377" w:rsidRDefault="00973377">
            <w:pPr>
              <w:jc w:val="center"/>
              <w:rPr>
                <w:rFonts w:ascii="Times New Roman" w:hAnsi="Times New Roman"/>
                <w:b/>
                <w:caps/>
                <w:sz w:val="18"/>
              </w:rPr>
            </w:pPr>
          </w:p>
        </w:tc>
        <w:tc>
          <w:tcPr>
            <w:tcW w:w="5220" w:type="dxa"/>
            <w:tcBorders>
              <w:top w:val="single" w:sz="6" w:space="0" w:color="auto"/>
              <w:left w:val="single" w:sz="6" w:space="0" w:color="auto"/>
              <w:bottom w:val="single" w:sz="6" w:space="0" w:color="auto"/>
              <w:right w:val="single" w:sz="6" w:space="0" w:color="auto"/>
            </w:tcBorders>
          </w:tcPr>
          <w:p w:rsidR="00973377" w:rsidRDefault="00973377">
            <w:pPr>
              <w:jc w:val="center"/>
              <w:rPr>
                <w:rFonts w:ascii="Times New Roman" w:hAnsi="Times New Roman"/>
                <w:b/>
                <w:caps/>
                <w:sz w:val="18"/>
              </w:rPr>
            </w:pPr>
            <w:r>
              <w:rPr>
                <w:rFonts w:ascii="Times New Roman" w:hAnsi="Times New Roman"/>
                <w:b/>
                <w:caps/>
                <w:sz w:val="18"/>
              </w:rPr>
              <w:t>TARGETED CASE MANAGEMENT Codes</w:t>
            </w:r>
          </w:p>
          <w:p w:rsidR="00973377" w:rsidRDefault="00973377">
            <w:pPr>
              <w:rPr>
                <w:rFonts w:ascii="Times New Roman" w:hAnsi="Times New Roman"/>
                <w:sz w:val="18"/>
              </w:rPr>
            </w:pPr>
          </w:p>
        </w:tc>
        <w:tc>
          <w:tcPr>
            <w:tcW w:w="1260"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rPr>
            </w:pPr>
          </w:p>
        </w:tc>
        <w:tc>
          <w:tcPr>
            <w:tcW w:w="1288"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rPr>
            </w:pPr>
          </w:p>
        </w:tc>
        <w:tc>
          <w:tcPr>
            <w:tcW w:w="1260"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rPr>
            </w:pPr>
          </w:p>
        </w:tc>
        <w:tc>
          <w:tcPr>
            <w:tcW w:w="1260" w:type="dxa"/>
            <w:tcBorders>
              <w:top w:val="single" w:sz="6" w:space="0" w:color="auto"/>
              <w:left w:val="single" w:sz="6" w:space="0" w:color="auto"/>
              <w:bottom w:val="single" w:sz="6" w:space="0" w:color="auto"/>
              <w:right w:val="single" w:sz="6" w:space="0" w:color="auto"/>
            </w:tcBorders>
          </w:tcPr>
          <w:p w:rsidR="00973377" w:rsidRDefault="00973377">
            <w:pPr>
              <w:rPr>
                <w:rFonts w:ascii="Times New Roman" w:hAnsi="Times New Roman"/>
                <w:sz w:val="18"/>
              </w:rPr>
            </w:pPr>
          </w:p>
        </w:tc>
      </w:tr>
      <w:tr w:rsidR="00973377" w:rsidTr="00421728">
        <w:trPr>
          <w:trHeight w:val="471"/>
        </w:trPr>
        <w:tc>
          <w:tcPr>
            <w:tcW w:w="269" w:type="dxa"/>
            <w:tcBorders>
              <w:top w:val="nil"/>
              <w:left w:val="nil"/>
              <w:bottom w:val="nil"/>
              <w:right w:val="single" w:sz="6" w:space="0" w:color="auto"/>
            </w:tcBorders>
          </w:tcPr>
          <w:p w:rsidR="00973377" w:rsidRDefault="00973377">
            <w:pPr>
              <w:rPr>
                <w:rFonts w:ascii="Times New Roman" w:hAnsi="Times New Roman"/>
                <w:sz w:val="18"/>
              </w:rPr>
            </w:pPr>
          </w:p>
        </w:tc>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5129DE" w:rsidP="003C4DF9">
            <w:pPr>
              <w:rPr>
                <w:rFonts w:ascii="Times New Roman" w:hAnsi="Times New Roman"/>
                <w:caps/>
                <w:sz w:val="18"/>
              </w:rPr>
            </w:pPr>
            <w:r>
              <w:rPr>
                <w:rFonts w:ascii="Times New Roman" w:hAnsi="Times New Roman"/>
                <w:caps/>
                <w:sz w:val="18"/>
              </w:rPr>
              <w:t>UD</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caps/>
                <w:sz w:val="18"/>
              </w:rPr>
              <w:t xml:space="preserve">case management services for children with DEVELOPMENTAL DISABILITIES </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caps/>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trHeight w:val="435"/>
        </w:trPr>
        <w:tc>
          <w:tcPr>
            <w:tcW w:w="269" w:type="dxa"/>
            <w:tcBorders>
              <w:top w:val="nil"/>
              <w:left w:val="nil"/>
              <w:bottom w:val="nil"/>
              <w:right w:val="single" w:sz="6" w:space="0" w:color="auto"/>
            </w:tcBorders>
          </w:tcPr>
          <w:p w:rsidR="00973377" w:rsidRDefault="00973377">
            <w:pPr>
              <w:rPr>
                <w:rFonts w:ascii="Times New Roman" w:hAnsi="Times New Roman"/>
                <w:sz w:val="18"/>
              </w:rPr>
            </w:pPr>
          </w:p>
        </w:tc>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sz w:val="18"/>
              </w:rPr>
              <w:t>UC</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 xml:space="preserve">case management services for members children with behavioral HEALTH DISORDERS </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trHeight w:val="444"/>
        </w:trPr>
        <w:tc>
          <w:tcPr>
            <w:tcW w:w="269" w:type="dxa"/>
            <w:tcBorders>
              <w:top w:val="nil"/>
              <w:left w:val="nil"/>
              <w:bottom w:val="nil"/>
              <w:right w:val="single" w:sz="4" w:space="0" w:color="auto"/>
            </w:tcBorders>
          </w:tcPr>
          <w:p w:rsidR="00973377" w:rsidRDefault="00973377">
            <w:pPr>
              <w:rPr>
                <w:rFonts w:ascii="Times New Roman" w:hAnsi="Times New Roman"/>
                <w:sz w:val="18"/>
              </w:rPr>
            </w:pPr>
          </w:p>
        </w:tc>
        <w:tc>
          <w:tcPr>
            <w:tcW w:w="807" w:type="dxa"/>
            <w:tcBorders>
              <w:top w:val="single" w:sz="6" w:space="0" w:color="auto"/>
              <w:left w:val="single" w:sz="4"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sz w:val="18"/>
              </w:rPr>
              <w:t>UB</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case management services for children with chronic medical care needs</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gridBefore w:val="1"/>
          <w:wBefore w:w="269" w:type="dxa"/>
          <w:trHeight w:val="435"/>
        </w:trPr>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tabs>
                <w:tab w:val="left" w:pos="253"/>
              </w:tabs>
              <w:rPr>
                <w:rFonts w:ascii="Times New Roman" w:hAnsi="Times New Roman"/>
                <w:sz w:val="18"/>
              </w:rPr>
            </w:pPr>
            <w:r>
              <w:rPr>
                <w:rFonts w:ascii="Times New Roman" w:hAnsi="Times New Roman"/>
                <w:sz w:val="18"/>
              </w:rPr>
              <w:t>G9012</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sz w:val="18"/>
              </w:rPr>
              <w:t>HI</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caps/>
                <w:sz w:val="18"/>
              </w:rPr>
              <w:t>case management services for adults with developmental disabilities -</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sz w:val="18"/>
                <w:szCs w:val="18"/>
              </w:rPr>
            </w:pPr>
            <w:r w:rsidRPr="003C4DF9">
              <w:rPr>
                <w:rFonts w:ascii="Times New Roman" w:hAnsi="Times New Roman" w:cs="Times New Roman"/>
                <w:color w:val="000000"/>
                <w:sz w:val="18"/>
                <w:szCs w:val="18"/>
              </w:rPr>
              <w:t>$21.95</w:t>
            </w:r>
          </w:p>
        </w:tc>
      </w:tr>
      <w:tr w:rsidR="00973377" w:rsidTr="00421728">
        <w:trPr>
          <w:gridBefore w:val="1"/>
          <w:wBefore w:w="269" w:type="dxa"/>
          <w:trHeight w:val="435"/>
        </w:trPr>
        <w:tc>
          <w:tcPr>
            <w:tcW w:w="807" w:type="dxa"/>
            <w:tcBorders>
              <w:top w:val="single" w:sz="6" w:space="0" w:color="auto"/>
              <w:left w:val="single" w:sz="4"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sz w:val="18"/>
              </w:rPr>
              <w:t>HF</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Case management services for adults with substance abuse disorders</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r>
              <w:rPr>
                <w:rFonts w:ascii="Times New Roman" w:hAnsi="Times New Roman"/>
                <w:caps/>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gridBefore w:val="1"/>
          <w:wBefore w:w="269" w:type="dxa"/>
          <w:trHeight w:val="345"/>
        </w:trPr>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caps/>
                <w:sz w:val="18"/>
              </w:rPr>
            </w:pP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caps/>
                <w:sz w:val="18"/>
              </w:rPr>
              <w:t>case management services for adults with hiv</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gridBefore w:val="1"/>
          <w:wBefore w:w="269" w:type="dxa"/>
          <w:trHeight w:val="516"/>
        </w:trPr>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T1017</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U5</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CASE MANAGEMENT SERVICES FOR MEMBERS EXPERIENCING HOMELESSNESS</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caps/>
                <w:sz w:val="18"/>
                <w:szCs w:val="18"/>
              </w:rPr>
            </w:pPr>
            <w:r w:rsidRPr="003C4DF9">
              <w:rPr>
                <w:rFonts w:ascii="Times New Roman" w:hAnsi="Times New Roman" w:cs="Times New Roman"/>
                <w:color w:val="000000"/>
                <w:sz w:val="18"/>
                <w:szCs w:val="18"/>
              </w:rPr>
              <w:t>$21.95</w:t>
            </w:r>
          </w:p>
        </w:tc>
      </w:tr>
      <w:tr w:rsidR="00973377" w:rsidTr="00421728">
        <w:trPr>
          <w:gridBefore w:val="1"/>
          <w:wBefore w:w="269" w:type="dxa"/>
          <w:trHeight w:val="525"/>
        </w:trPr>
        <w:tc>
          <w:tcPr>
            <w:tcW w:w="807"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 xml:space="preserve">G9012 </w:t>
            </w:r>
          </w:p>
        </w:tc>
        <w:tc>
          <w:tcPr>
            <w:tcW w:w="7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U5</w:t>
            </w:r>
          </w:p>
        </w:tc>
        <w:tc>
          <w:tcPr>
            <w:tcW w:w="522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CASE MANAGEMENT SERVICES FOR MEMBERS EXPERIENCING HOMELESSNESS (Government Agencies)</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3C4DF9">
            <w:pPr>
              <w:rPr>
                <w:rFonts w:ascii="Times New Roman" w:hAnsi="Times New Roman"/>
                <w:sz w:val="18"/>
              </w:rPr>
            </w:pPr>
            <w:r>
              <w:rPr>
                <w:rFonts w:ascii="Times New Roman" w:hAnsi="Times New Roman"/>
                <w:sz w:val="18"/>
              </w:rPr>
              <w:t>15 MINUTES</w:t>
            </w:r>
          </w:p>
        </w:tc>
        <w:tc>
          <w:tcPr>
            <w:tcW w:w="1288"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caps/>
                <w:sz w:val="18"/>
              </w:rPr>
            </w:pPr>
            <w:r>
              <w:rPr>
                <w:rFonts w:ascii="Times New Roman" w:hAnsi="Times New Roman"/>
                <w:caps/>
                <w:sz w:val="18"/>
              </w:rPr>
              <w:t>$21.52</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Default="00973377" w:rsidP="007A303C">
            <w:pPr>
              <w:jc w:val="center"/>
              <w:rPr>
                <w:rFonts w:ascii="Times New Roman" w:hAnsi="Times New Roman"/>
                <w:sz w:val="18"/>
              </w:rPr>
            </w:pPr>
            <w:r>
              <w:rPr>
                <w:rFonts w:ascii="Times New Roman" w:hAnsi="Times New Roman"/>
                <w:caps/>
                <w:sz w:val="18"/>
              </w:rPr>
              <w:t>$21.99</w:t>
            </w:r>
          </w:p>
        </w:tc>
        <w:tc>
          <w:tcPr>
            <w:tcW w:w="1260" w:type="dxa"/>
            <w:tcBorders>
              <w:top w:val="single" w:sz="6" w:space="0" w:color="auto"/>
              <w:left w:val="single" w:sz="6" w:space="0" w:color="auto"/>
              <w:bottom w:val="single" w:sz="6" w:space="0" w:color="auto"/>
              <w:right w:val="single" w:sz="6" w:space="0" w:color="auto"/>
            </w:tcBorders>
            <w:vAlign w:val="center"/>
          </w:tcPr>
          <w:p w:rsidR="00973377" w:rsidRPr="003C4DF9" w:rsidRDefault="00973377" w:rsidP="007A303C">
            <w:pPr>
              <w:overflowPunct/>
              <w:autoSpaceDE/>
              <w:autoSpaceDN/>
              <w:adjustRightInd/>
              <w:jc w:val="center"/>
              <w:rPr>
                <w:rFonts w:ascii="Times New Roman" w:hAnsi="Times New Roman" w:cs="Times New Roman"/>
                <w:sz w:val="18"/>
                <w:szCs w:val="18"/>
              </w:rPr>
            </w:pPr>
            <w:r w:rsidRPr="003C4DF9">
              <w:rPr>
                <w:rFonts w:ascii="Times New Roman" w:hAnsi="Times New Roman" w:cs="Times New Roman"/>
                <w:color w:val="000000"/>
                <w:sz w:val="18"/>
                <w:szCs w:val="18"/>
              </w:rPr>
              <w:t>$21.95</w:t>
            </w:r>
          </w:p>
        </w:tc>
      </w:tr>
    </w:tbl>
    <w:p w:rsidR="008D0F87" w:rsidRDefault="008D0F87"/>
    <w:p w:rsidR="00421728" w:rsidRPr="00FB12F6" w:rsidRDefault="009D4084" w:rsidP="00421728">
      <w:pPr>
        <w:rPr>
          <w:rFonts w:ascii="Times New Roman" w:hAnsi="Times New Roman"/>
          <w:color w:val="44546A"/>
        </w:rPr>
      </w:pPr>
      <w:r>
        <w:rPr>
          <w:rFonts w:ascii="Times New Roman" w:hAnsi="Times New Roman"/>
          <w:iCs/>
        </w:rPr>
        <w:t>*</w:t>
      </w:r>
      <w:r w:rsidR="00613E61" w:rsidRPr="00011658">
        <w:rPr>
          <w:rFonts w:ascii="Times New Roman" w:hAnsi="Times New Roman"/>
          <w:iCs/>
        </w:rPr>
        <w:t xml:space="preserve">The Department is seeking and anticipates receiving CMS approval for this Section.  Pending approval, </w:t>
      </w:r>
      <w:r w:rsidR="00613E61">
        <w:rPr>
          <w:rFonts w:ascii="Times New Roman" w:hAnsi="Times New Roman"/>
        </w:rPr>
        <w:t>the</w:t>
      </w:r>
      <w:r w:rsidR="00613E61" w:rsidRPr="001D361B">
        <w:rPr>
          <w:rFonts w:ascii="Times New Roman" w:hAnsi="Times New Roman"/>
        </w:rPr>
        <w:t xml:space="preserve"> </w:t>
      </w:r>
      <w:r w:rsidR="00613E61">
        <w:rPr>
          <w:rFonts w:ascii="Times New Roman" w:hAnsi="Times New Roman"/>
        </w:rPr>
        <w:t>Department will reimburse providers under the new increased rate retroactively to</w:t>
      </w:r>
      <w:r w:rsidR="00613E61" w:rsidRPr="001D361B">
        <w:rPr>
          <w:rFonts w:ascii="Times New Roman" w:hAnsi="Times New Roman"/>
        </w:rPr>
        <w:t xml:space="preserve"> </w:t>
      </w:r>
      <w:r w:rsidR="00613E61">
        <w:rPr>
          <w:rFonts w:ascii="Times New Roman" w:hAnsi="Times New Roman"/>
        </w:rPr>
        <w:t xml:space="preserve">8/1/2018 pursuant to </w:t>
      </w:r>
      <w:r w:rsidR="00613E61" w:rsidRPr="000125C9">
        <w:rPr>
          <w:rFonts w:ascii="Times New Roman" w:hAnsi="Times New Roman"/>
        </w:rPr>
        <w:t xml:space="preserve">P.L. 2017, ch. </w:t>
      </w:r>
      <w:proofErr w:type="gramStart"/>
      <w:r w:rsidR="00613E61" w:rsidRPr="000125C9">
        <w:rPr>
          <w:rFonts w:ascii="Times New Roman" w:hAnsi="Times New Roman"/>
        </w:rPr>
        <w:t>460</w:t>
      </w:r>
      <w:r w:rsidR="001A4939">
        <w:rPr>
          <w:rFonts w:ascii="Times New Roman" w:hAnsi="Times New Roman"/>
        </w:rPr>
        <w:t>,</w:t>
      </w:r>
      <w:proofErr w:type="gramEnd"/>
      <w:r w:rsidR="001A4939">
        <w:rPr>
          <w:rFonts w:ascii="Times New Roman" w:hAnsi="Times New Roman"/>
        </w:rPr>
        <w:t xml:space="preserve"> Part D</w:t>
      </w:r>
      <w:r w:rsidR="00613E61">
        <w:rPr>
          <w:rFonts w:ascii="Times New Roman" w:hAnsi="Times New Roman"/>
        </w:rPr>
        <w:t>.</w:t>
      </w:r>
      <w:r w:rsidR="00421728">
        <w:rPr>
          <w:rFonts w:ascii="Times New Roman" w:hAnsi="Times New Roman"/>
          <w:i/>
          <w:iCs/>
        </w:rPr>
        <w:t xml:space="preserve"> </w:t>
      </w:r>
      <w:r w:rsidR="00421728" w:rsidRPr="00421728">
        <w:rPr>
          <w:rFonts w:ascii="Times New Roman" w:hAnsi="Times New Roman"/>
        </w:rPr>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to the Department upon request.</w:t>
      </w:r>
    </w:p>
    <w:p w:rsidR="001A4939" w:rsidRPr="001A4939" w:rsidRDefault="001A4939" w:rsidP="00421728">
      <w:pPr>
        <w:rPr>
          <w:rFonts w:ascii="Times New Roman" w:hAnsi="Times New Roman"/>
          <w:i/>
          <w:iCs/>
        </w:rPr>
      </w:pPr>
    </w:p>
    <w:p w:rsidR="003C4DF9" w:rsidRDefault="003C4DF9" w:rsidP="00613E61">
      <w:pPr>
        <w:ind w:left="-450"/>
      </w:pPr>
    </w:p>
    <w:sectPr w:rsidR="003C4DF9" w:rsidSect="00D3308E">
      <w:headerReference w:type="default" r:id="rId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30F" w:rsidRDefault="00B2530F" w:rsidP="00174F94">
      <w:r>
        <w:separator/>
      </w:r>
    </w:p>
  </w:endnote>
  <w:endnote w:type="continuationSeparator" w:id="0">
    <w:p w:rsidR="00B2530F" w:rsidRDefault="00B2530F" w:rsidP="0017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30F" w:rsidRDefault="00B2530F" w:rsidP="00174F94">
      <w:r>
        <w:separator/>
      </w:r>
    </w:p>
  </w:footnote>
  <w:footnote w:type="continuationSeparator" w:id="0">
    <w:p w:rsidR="00B2530F" w:rsidRDefault="00B2530F" w:rsidP="0017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F94" w:rsidRDefault="00174F94" w:rsidP="00961578">
    <w:pPr>
      <w:pStyle w:val="Header"/>
      <w:tabs>
        <w:tab w:val="clear" w:pos="4680"/>
        <w:tab w:val="clear" w:pos="9360"/>
        <w:tab w:val="center" w:pos="6480"/>
        <w:tab w:val="right" w:pos="12240"/>
      </w:tabs>
      <w:ind w:right="720"/>
      <w:rPr>
        <w:rFonts w:ascii="Times New Roman" w:hAnsi="Times New Roman"/>
        <w:sz w:val="20"/>
      </w:rPr>
    </w:pPr>
    <w:r>
      <w:rPr>
        <w:rFonts w:ascii="Times New Roman" w:hAnsi="Times New Roman"/>
        <w:sz w:val="20"/>
      </w:rPr>
      <w:t>10-144 Chapter 101</w:t>
    </w:r>
  </w:p>
  <w:p w:rsidR="00174F94" w:rsidRDefault="00174F94" w:rsidP="00961578">
    <w:pPr>
      <w:pStyle w:val="Header"/>
      <w:tabs>
        <w:tab w:val="clear" w:pos="4680"/>
        <w:tab w:val="clear" w:pos="9360"/>
        <w:tab w:val="center" w:pos="6480"/>
      </w:tabs>
      <w:ind w:right="720"/>
      <w:jc w:val="center"/>
      <w:rPr>
        <w:rFonts w:ascii="Times New Roman" w:hAnsi="Times New Roman"/>
        <w:sz w:val="20"/>
      </w:rPr>
    </w:pPr>
    <w:r>
      <w:rPr>
        <w:rFonts w:ascii="Times New Roman" w:hAnsi="Times New Roman"/>
        <w:sz w:val="20"/>
      </w:rPr>
      <w:t>MAINECARE BENEFITS MANUAL</w:t>
    </w:r>
  </w:p>
  <w:p w:rsidR="00174F94" w:rsidRDefault="00174F94" w:rsidP="00961578">
    <w:pPr>
      <w:pStyle w:val="Header"/>
      <w:tabs>
        <w:tab w:val="clear" w:pos="4680"/>
        <w:tab w:val="clear" w:pos="9360"/>
        <w:tab w:val="center" w:pos="6480"/>
      </w:tabs>
      <w:ind w:right="720"/>
      <w:jc w:val="center"/>
      <w:rPr>
        <w:rFonts w:ascii="Times New Roman" w:hAnsi="Times New Roman"/>
        <w:sz w:val="20"/>
      </w:rPr>
    </w:pPr>
    <w:r>
      <w:rPr>
        <w:rFonts w:ascii="Times New Roman" w:hAnsi="Times New Roman"/>
        <w:sz w:val="20"/>
      </w:rPr>
      <w:t>CHAPTER III</w:t>
    </w:r>
  </w:p>
  <w:p w:rsidR="00174F94" w:rsidRDefault="00174F94" w:rsidP="00961578">
    <w:pPr>
      <w:pStyle w:val="Header"/>
      <w:tabs>
        <w:tab w:val="right" w:leader="underscore" w:pos="8640"/>
      </w:tabs>
      <w:ind w:right="720"/>
      <w:jc w:val="center"/>
      <w:rPr>
        <w:rFonts w:ascii="Times New Roman" w:hAnsi="Times New Roman"/>
        <w:sz w:val="20"/>
      </w:rPr>
    </w:pPr>
  </w:p>
  <w:p w:rsidR="00174F94" w:rsidRDefault="00174F94" w:rsidP="00961578">
    <w:pPr>
      <w:pStyle w:val="Header"/>
      <w:pBdr>
        <w:top w:val="single" w:sz="6" w:space="1" w:color="auto"/>
        <w:bottom w:val="single" w:sz="6" w:space="1" w:color="auto"/>
      </w:pBdr>
      <w:tabs>
        <w:tab w:val="clear" w:pos="4680"/>
        <w:tab w:val="clear" w:pos="9360"/>
        <w:tab w:val="center" w:pos="6480"/>
        <w:tab w:val="right" w:pos="12240"/>
      </w:tabs>
      <w:ind w:right="720"/>
      <w:rPr>
        <w:rFonts w:ascii="Times New Roman" w:hAnsi="Times New Roman"/>
        <w:sz w:val="20"/>
      </w:rPr>
    </w:pPr>
    <w:r>
      <w:rPr>
        <w:rFonts w:ascii="Times New Roman" w:hAnsi="Times New Roman"/>
        <w:sz w:val="20"/>
      </w:rPr>
      <w:t>SE</w:t>
    </w:r>
    <w:r w:rsidR="00961578">
      <w:rPr>
        <w:rFonts w:ascii="Times New Roman" w:hAnsi="Times New Roman"/>
        <w:sz w:val="20"/>
      </w:rPr>
      <w:t>CTION 13</w:t>
    </w:r>
    <w:r w:rsidR="00961578">
      <w:rPr>
        <w:rFonts w:ascii="Times New Roman" w:hAnsi="Times New Roman"/>
        <w:sz w:val="20"/>
      </w:rPr>
      <w:tab/>
    </w:r>
    <w:r>
      <w:rPr>
        <w:rFonts w:ascii="Times New Roman" w:hAnsi="Times New Roman"/>
        <w:b/>
        <w:sz w:val="20"/>
      </w:rPr>
      <w:t>ALLOWANCES FOR TARGETED CASE MANAGEMENT SERVICES</w:t>
    </w:r>
    <w:r w:rsidR="00961578">
      <w:rPr>
        <w:rFonts w:ascii="Times New Roman" w:hAnsi="Times New Roman"/>
        <w:sz w:val="20"/>
      </w:rPr>
      <w:tab/>
    </w:r>
    <w:r>
      <w:rPr>
        <w:rFonts w:ascii="Times New Roman" w:hAnsi="Times New Roman"/>
        <w:sz w:val="20"/>
      </w:rPr>
      <w:t>ESTABLISHED</w:t>
    </w:r>
    <w:r w:rsidR="0067015E">
      <w:rPr>
        <w:rFonts w:ascii="Times New Roman" w:hAnsi="Times New Roman"/>
        <w:sz w:val="20"/>
      </w:rPr>
      <w:t>: 4/29/88</w:t>
    </w:r>
  </w:p>
  <w:p w:rsidR="00DD6349" w:rsidRDefault="004506A9" w:rsidP="004506A9">
    <w:pPr>
      <w:pStyle w:val="Header"/>
      <w:pBdr>
        <w:top w:val="single" w:sz="6" w:space="1" w:color="auto"/>
        <w:bottom w:val="single" w:sz="6" w:space="1" w:color="auto"/>
      </w:pBdr>
      <w:tabs>
        <w:tab w:val="clear" w:pos="4680"/>
        <w:tab w:val="clear" w:pos="9360"/>
        <w:tab w:val="right" w:pos="12240"/>
      </w:tabs>
      <w:ind w:right="720" w:firstLine="4590"/>
      <w:rPr>
        <w:rFonts w:ascii="Times New Roman" w:hAnsi="Times New Roman"/>
        <w:sz w:val="20"/>
      </w:rPr>
    </w:pPr>
    <w:r>
      <w:rPr>
        <w:rFonts w:ascii="Times New Roman" w:hAnsi="Times New Roman"/>
        <w:b/>
        <w:sz w:val="20"/>
      </w:rPr>
      <w:tab/>
    </w:r>
  </w:p>
  <w:p w:rsidR="00174F94" w:rsidRDefault="00DD6349" w:rsidP="00961578">
    <w:pPr>
      <w:pStyle w:val="Header"/>
      <w:pBdr>
        <w:top w:val="single" w:sz="6" w:space="1" w:color="auto"/>
        <w:bottom w:val="single" w:sz="6" w:space="1" w:color="auto"/>
      </w:pBdr>
      <w:tabs>
        <w:tab w:val="clear" w:pos="4680"/>
        <w:tab w:val="clear" w:pos="9360"/>
        <w:tab w:val="right" w:pos="12240"/>
      </w:tabs>
      <w:ind w:right="720"/>
      <w:rPr>
        <w:sz w:val="20"/>
      </w:rPr>
    </w:pPr>
    <w:r>
      <w:rPr>
        <w:rFonts w:ascii="Times New Roman" w:hAnsi="Times New Roman"/>
        <w:sz w:val="20"/>
      </w:rPr>
      <w:tab/>
    </w:r>
    <w:r w:rsidR="00E409ED">
      <w:rPr>
        <w:rFonts w:ascii="Times New Roman" w:hAnsi="Times New Roman"/>
        <w:sz w:val="20"/>
      </w:rPr>
      <w:t>LAST UPDATED:</w:t>
    </w:r>
    <w:r w:rsidR="0067015E">
      <w:rPr>
        <w:rFonts w:ascii="Times New Roman" w:hAnsi="Times New Roman"/>
        <w:sz w:val="20"/>
      </w:rPr>
      <w:t xml:space="preserve"> </w:t>
    </w:r>
    <w:r w:rsidR="00857CAF">
      <w:rPr>
        <w:rFonts w:ascii="Times New Roman" w:hAnsi="Times New Roman"/>
        <w:sz w:val="20"/>
      </w:rPr>
      <w:t>2/14/19</w:t>
    </w:r>
    <w:r w:rsidR="00E409ED">
      <w:rPr>
        <w:rFonts w:ascii="Times New Roman" w:hAnsi="Times New Roman"/>
        <w:sz w:val="20"/>
      </w:rPr>
      <w:t xml:space="preserve"> </w:t>
    </w:r>
  </w:p>
  <w:p w:rsidR="00174F94" w:rsidRDefault="00174F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308E"/>
    <w:rsid w:val="00027040"/>
    <w:rsid w:val="00063939"/>
    <w:rsid w:val="0007543E"/>
    <w:rsid w:val="000A22AC"/>
    <w:rsid w:val="000C420E"/>
    <w:rsid w:val="000F5783"/>
    <w:rsid w:val="00132073"/>
    <w:rsid w:val="00143AA7"/>
    <w:rsid w:val="00143B13"/>
    <w:rsid w:val="00152C2B"/>
    <w:rsid w:val="00174F94"/>
    <w:rsid w:val="001804A6"/>
    <w:rsid w:val="001914CD"/>
    <w:rsid w:val="001A2A20"/>
    <w:rsid w:val="001A31F1"/>
    <w:rsid w:val="001A4939"/>
    <w:rsid w:val="001B518B"/>
    <w:rsid w:val="00227DF8"/>
    <w:rsid w:val="0023123C"/>
    <w:rsid w:val="00235180"/>
    <w:rsid w:val="00235221"/>
    <w:rsid w:val="00252149"/>
    <w:rsid w:val="00295FDE"/>
    <w:rsid w:val="00321AAE"/>
    <w:rsid w:val="00322576"/>
    <w:rsid w:val="00336B8A"/>
    <w:rsid w:val="00351CC0"/>
    <w:rsid w:val="00376279"/>
    <w:rsid w:val="00383AC1"/>
    <w:rsid w:val="003873F4"/>
    <w:rsid w:val="003901E7"/>
    <w:rsid w:val="003C4DF9"/>
    <w:rsid w:val="003E5906"/>
    <w:rsid w:val="004057FC"/>
    <w:rsid w:val="00421728"/>
    <w:rsid w:val="00437D22"/>
    <w:rsid w:val="00442D70"/>
    <w:rsid w:val="004506A9"/>
    <w:rsid w:val="00475EA5"/>
    <w:rsid w:val="004C01D9"/>
    <w:rsid w:val="005129DE"/>
    <w:rsid w:val="00516452"/>
    <w:rsid w:val="00522143"/>
    <w:rsid w:val="00527EA1"/>
    <w:rsid w:val="005532EB"/>
    <w:rsid w:val="0056459B"/>
    <w:rsid w:val="005701AC"/>
    <w:rsid w:val="00581464"/>
    <w:rsid w:val="005A201C"/>
    <w:rsid w:val="005A38C4"/>
    <w:rsid w:val="005C1884"/>
    <w:rsid w:val="005C52D0"/>
    <w:rsid w:val="00613E61"/>
    <w:rsid w:val="00623188"/>
    <w:rsid w:val="0067015E"/>
    <w:rsid w:val="006742B1"/>
    <w:rsid w:val="00692645"/>
    <w:rsid w:val="006965DF"/>
    <w:rsid w:val="006A7CA8"/>
    <w:rsid w:val="006E795A"/>
    <w:rsid w:val="00714A9B"/>
    <w:rsid w:val="00733A49"/>
    <w:rsid w:val="00736B5F"/>
    <w:rsid w:val="00745F34"/>
    <w:rsid w:val="00747568"/>
    <w:rsid w:val="007630BE"/>
    <w:rsid w:val="00776F17"/>
    <w:rsid w:val="0078701B"/>
    <w:rsid w:val="00794BE4"/>
    <w:rsid w:val="007A303C"/>
    <w:rsid w:val="007A4549"/>
    <w:rsid w:val="007C21F9"/>
    <w:rsid w:val="00825D28"/>
    <w:rsid w:val="00844641"/>
    <w:rsid w:val="00854E75"/>
    <w:rsid w:val="00857CAF"/>
    <w:rsid w:val="00857EF0"/>
    <w:rsid w:val="00862E8C"/>
    <w:rsid w:val="00864087"/>
    <w:rsid w:val="00877214"/>
    <w:rsid w:val="00884E67"/>
    <w:rsid w:val="00895185"/>
    <w:rsid w:val="008A1565"/>
    <w:rsid w:val="008D0F87"/>
    <w:rsid w:val="00961578"/>
    <w:rsid w:val="00973377"/>
    <w:rsid w:val="00996C78"/>
    <w:rsid w:val="009A1F5C"/>
    <w:rsid w:val="009D0E67"/>
    <w:rsid w:val="009D1DDE"/>
    <w:rsid w:val="009D4084"/>
    <w:rsid w:val="00A11F64"/>
    <w:rsid w:val="00A448C6"/>
    <w:rsid w:val="00A469E6"/>
    <w:rsid w:val="00A73C0B"/>
    <w:rsid w:val="00A973FB"/>
    <w:rsid w:val="00AC065C"/>
    <w:rsid w:val="00AD4FDC"/>
    <w:rsid w:val="00AD6A35"/>
    <w:rsid w:val="00AF226E"/>
    <w:rsid w:val="00B2530F"/>
    <w:rsid w:val="00B40FA2"/>
    <w:rsid w:val="00B81B85"/>
    <w:rsid w:val="00BE0532"/>
    <w:rsid w:val="00C21D26"/>
    <w:rsid w:val="00C433BE"/>
    <w:rsid w:val="00C43AA5"/>
    <w:rsid w:val="00C65126"/>
    <w:rsid w:val="00C65251"/>
    <w:rsid w:val="00C8394C"/>
    <w:rsid w:val="00CA183F"/>
    <w:rsid w:val="00CA4FC3"/>
    <w:rsid w:val="00CD1FAC"/>
    <w:rsid w:val="00CE077D"/>
    <w:rsid w:val="00CE19C3"/>
    <w:rsid w:val="00D16B0E"/>
    <w:rsid w:val="00D3308E"/>
    <w:rsid w:val="00D962FE"/>
    <w:rsid w:val="00DB45CE"/>
    <w:rsid w:val="00DC1855"/>
    <w:rsid w:val="00DD308B"/>
    <w:rsid w:val="00DD6349"/>
    <w:rsid w:val="00DE3169"/>
    <w:rsid w:val="00DE7549"/>
    <w:rsid w:val="00E13B4B"/>
    <w:rsid w:val="00E3785F"/>
    <w:rsid w:val="00E409ED"/>
    <w:rsid w:val="00E451E0"/>
    <w:rsid w:val="00E77FDE"/>
    <w:rsid w:val="00E90489"/>
    <w:rsid w:val="00E9668D"/>
    <w:rsid w:val="00EA55C6"/>
    <w:rsid w:val="00ED0CD1"/>
    <w:rsid w:val="00EF53E3"/>
    <w:rsid w:val="00F3414C"/>
    <w:rsid w:val="00F53D81"/>
    <w:rsid w:val="00FA34EB"/>
    <w:rsid w:val="00FB5D66"/>
    <w:rsid w:val="00FB752A"/>
    <w:rsid w:val="00FC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308E"/>
    <w:pPr>
      <w:overflowPunct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3308E"/>
    <w:rPr>
      <w:rFonts w:ascii="Tahoma" w:hAnsi="Tahoma" w:cs="Tahoma"/>
      <w:sz w:val="16"/>
      <w:szCs w:val="16"/>
    </w:rPr>
  </w:style>
  <w:style w:type="paragraph" w:styleId="Header">
    <w:name w:val="header"/>
    <w:basedOn w:val="Normal"/>
    <w:link w:val="HeaderChar"/>
    <w:rsid w:val="00174F94"/>
    <w:pPr>
      <w:tabs>
        <w:tab w:val="center" w:pos="4680"/>
        <w:tab w:val="right" w:pos="9360"/>
      </w:tabs>
    </w:pPr>
  </w:style>
  <w:style w:type="character" w:customStyle="1" w:styleId="HeaderChar">
    <w:name w:val="Header Char"/>
    <w:link w:val="Header"/>
    <w:rsid w:val="00174F94"/>
    <w:rPr>
      <w:rFonts w:ascii="Arial" w:hAnsi="Arial" w:cs="Arial"/>
      <w:sz w:val="24"/>
      <w:szCs w:val="24"/>
    </w:rPr>
  </w:style>
  <w:style w:type="paragraph" w:styleId="Footer">
    <w:name w:val="footer"/>
    <w:basedOn w:val="Normal"/>
    <w:link w:val="FooterChar"/>
    <w:rsid w:val="00174F94"/>
    <w:pPr>
      <w:tabs>
        <w:tab w:val="center" w:pos="4680"/>
        <w:tab w:val="right" w:pos="9360"/>
      </w:tabs>
    </w:pPr>
  </w:style>
  <w:style w:type="character" w:customStyle="1" w:styleId="FooterChar">
    <w:name w:val="Footer Char"/>
    <w:link w:val="Footer"/>
    <w:rsid w:val="00174F94"/>
    <w:rPr>
      <w:rFonts w:ascii="Arial" w:hAnsi="Arial" w:cs="Arial"/>
      <w:sz w:val="24"/>
      <w:szCs w:val="24"/>
    </w:rPr>
  </w:style>
  <w:style w:type="paragraph" w:styleId="Revision">
    <w:name w:val="Revision"/>
    <w:hidden/>
    <w:uiPriority w:val="99"/>
    <w:semiHidden/>
    <w:rsid w:val="003C4DF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6862">
      <w:bodyDiv w:val="1"/>
      <w:marLeft w:val="0"/>
      <w:marRight w:val="0"/>
      <w:marTop w:val="0"/>
      <w:marBottom w:val="0"/>
      <w:divBdr>
        <w:top w:val="none" w:sz="0" w:space="0" w:color="auto"/>
        <w:left w:val="none" w:sz="0" w:space="0" w:color="auto"/>
        <w:bottom w:val="none" w:sz="0" w:space="0" w:color="auto"/>
        <w:right w:val="none" w:sz="0" w:space="0" w:color="auto"/>
      </w:divBdr>
    </w:div>
    <w:div w:id="139152018">
      <w:bodyDiv w:val="1"/>
      <w:marLeft w:val="0"/>
      <w:marRight w:val="0"/>
      <w:marTop w:val="0"/>
      <w:marBottom w:val="0"/>
      <w:divBdr>
        <w:top w:val="none" w:sz="0" w:space="0" w:color="auto"/>
        <w:left w:val="none" w:sz="0" w:space="0" w:color="auto"/>
        <w:bottom w:val="none" w:sz="0" w:space="0" w:color="auto"/>
        <w:right w:val="none" w:sz="0" w:space="0" w:color="auto"/>
      </w:divBdr>
    </w:div>
    <w:div w:id="150874890">
      <w:bodyDiv w:val="1"/>
      <w:marLeft w:val="0"/>
      <w:marRight w:val="0"/>
      <w:marTop w:val="0"/>
      <w:marBottom w:val="0"/>
      <w:divBdr>
        <w:top w:val="none" w:sz="0" w:space="0" w:color="auto"/>
        <w:left w:val="none" w:sz="0" w:space="0" w:color="auto"/>
        <w:bottom w:val="none" w:sz="0" w:space="0" w:color="auto"/>
        <w:right w:val="none" w:sz="0" w:space="0" w:color="auto"/>
      </w:divBdr>
    </w:div>
    <w:div w:id="157507288">
      <w:bodyDiv w:val="1"/>
      <w:marLeft w:val="0"/>
      <w:marRight w:val="0"/>
      <w:marTop w:val="0"/>
      <w:marBottom w:val="0"/>
      <w:divBdr>
        <w:top w:val="none" w:sz="0" w:space="0" w:color="auto"/>
        <w:left w:val="none" w:sz="0" w:space="0" w:color="auto"/>
        <w:bottom w:val="none" w:sz="0" w:space="0" w:color="auto"/>
        <w:right w:val="none" w:sz="0" w:space="0" w:color="auto"/>
      </w:divBdr>
    </w:div>
    <w:div w:id="174541714">
      <w:bodyDiv w:val="1"/>
      <w:marLeft w:val="0"/>
      <w:marRight w:val="0"/>
      <w:marTop w:val="0"/>
      <w:marBottom w:val="0"/>
      <w:divBdr>
        <w:top w:val="none" w:sz="0" w:space="0" w:color="auto"/>
        <w:left w:val="none" w:sz="0" w:space="0" w:color="auto"/>
        <w:bottom w:val="none" w:sz="0" w:space="0" w:color="auto"/>
        <w:right w:val="none" w:sz="0" w:space="0" w:color="auto"/>
      </w:divBdr>
    </w:div>
    <w:div w:id="221866217">
      <w:bodyDiv w:val="1"/>
      <w:marLeft w:val="0"/>
      <w:marRight w:val="0"/>
      <w:marTop w:val="0"/>
      <w:marBottom w:val="0"/>
      <w:divBdr>
        <w:top w:val="none" w:sz="0" w:space="0" w:color="auto"/>
        <w:left w:val="none" w:sz="0" w:space="0" w:color="auto"/>
        <w:bottom w:val="none" w:sz="0" w:space="0" w:color="auto"/>
        <w:right w:val="none" w:sz="0" w:space="0" w:color="auto"/>
      </w:divBdr>
    </w:div>
    <w:div w:id="332227773">
      <w:bodyDiv w:val="1"/>
      <w:marLeft w:val="0"/>
      <w:marRight w:val="0"/>
      <w:marTop w:val="0"/>
      <w:marBottom w:val="0"/>
      <w:divBdr>
        <w:top w:val="none" w:sz="0" w:space="0" w:color="auto"/>
        <w:left w:val="none" w:sz="0" w:space="0" w:color="auto"/>
        <w:bottom w:val="none" w:sz="0" w:space="0" w:color="auto"/>
        <w:right w:val="none" w:sz="0" w:space="0" w:color="auto"/>
      </w:divBdr>
    </w:div>
    <w:div w:id="348337253">
      <w:bodyDiv w:val="1"/>
      <w:marLeft w:val="0"/>
      <w:marRight w:val="0"/>
      <w:marTop w:val="0"/>
      <w:marBottom w:val="0"/>
      <w:divBdr>
        <w:top w:val="none" w:sz="0" w:space="0" w:color="auto"/>
        <w:left w:val="none" w:sz="0" w:space="0" w:color="auto"/>
        <w:bottom w:val="none" w:sz="0" w:space="0" w:color="auto"/>
        <w:right w:val="none" w:sz="0" w:space="0" w:color="auto"/>
      </w:divBdr>
    </w:div>
    <w:div w:id="670833164">
      <w:bodyDiv w:val="1"/>
      <w:marLeft w:val="0"/>
      <w:marRight w:val="0"/>
      <w:marTop w:val="0"/>
      <w:marBottom w:val="0"/>
      <w:divBdr>
        <w:top w:val="none" w:sz="0" w:space="0" w:color="auto"/>
        <w:left w:val="none" w:sz="0" w:space="0" w:color="auto"/>
        <w:bottom w:val="none" w:sz="0" w:space="0" w:color="auto"/>
        <w:right w:val="none" w:sz="0" w:space="0" w:color="auto"/>
      </w:divBdr>
    </w:div>
    <w:div w:id="860169184">
      <w:bodyDiv w:val="1"/>
      <w:marLeft w:val="0"/>
      <w:marRight w:val="0"/>
      <w:marTop w:val="0"/>
      <w:marBottom w:val="0"/>
      <w:divBdr>
        <w:top w:val="none" w:sz="0" w:space="0" w:color="auto"/>
        <w:left w:val="none" w:sz="0" w:space="0" w:color="auto"/>
        <w:bottom w:val="none" w:sz="0" w:space="0" w:color="auto"/>
        <w:right w:val="none" w:sz="0" w:space="0" w:color="auto"/>
      </w:divBdr>
    </w:div>
    <w:div w:id="1034188911">
      <w:bodyDiv w:val="1"/>
      <w:marLeft w:val="0"/>
      <w:marRight w:val="0"/>
      <w:marTop w:val="0"/>
      <w:marBottom w:val="0"/>
      <w:divBdr>
        <w:top w:val="none" w:sz="0" w:space="0" w:color="auto"/>
        <w:left w:val="none" w:sz="0" w:space="0" w:color="auto"/>
        <w:bottom w:val="none" w:sz="0" w:space="0" w:color="auto"/>
        <w:right w:val="none" w:sz="0" w:space="0" w:color="auto"/>
      </w:divBdr>
    </w:div>
    <w:div w:id="1065449656">
      <w:bodyDiv w:val="1"/>
      <w:marLeft w:val="0"/>
      <w:marRight w:val="0"/>
      <w:marTop w:val="0"/>
      <w:marBottom w:val="0"/>
      <w:divBdr>
        <w:top w:val="none" w:sz="0" w:space="0" w:color="auto"/>
        <w:left w:val="none" w:sz="0" w:space="0" w:color="auto"/>
        <w:bottom w:val="none" w:sz="0" w:space="0" w:color="auto"/>
        <w:right w:val="none" w:sz="0" w:space="0" w:color="auto"/>
      </w:divBdr>
    </w:div>
    <w:div w:id="1241523951">
      <w:bodyDiv w:val="1"/>
      <w:marLeft w:val="0"/>
      <w:marRight w:val="0"/>
      <w:marTop w:val="0"/>
      <w:marBottom w:val="0"/>
      <w:divBdr>
        <w:top w:val="none" w:sz="0" w:space="0" w:color="auto"/>
        <w:left w:val="none" w:sz="0" w:space="0" w:color="auto"/>
        <w:bottom w:val="none" w:sz="0" w:space="0" w:color="auto"/>
        <w:right w:val="none" w:sz="0" w:space="0" w:color="auto"/>
      </w:divBdr>
    </w:div>
    <w:div w:id="1246720828">
      <w:bodyDiv w:val="1"/>
      <w:marLeft w:val="0"/>
      <w:marRight w:val="0"/>
      <w:marTop w:val="0"/>
      <w:marBottom w:val="0"/>
      <w:divBdr>
        <w:top w:val="none" w:sz="0" w:space="0" w:color="auto"/>
        <w:left w:val="none" w:sz="0" w:space="0" w:color="auto"/>
        <w:bottom w:val="none" w:sz="0" w:space="0" w:color="auto"/>
        <w:right w:val="none" w:sz="0" w:space="0" w:color="auto"/>
      </w:divBdr>
    </w:div>
    <w:div w:id="1297101816">
      <w:bodyDiv w:val="1"/>
      <w:marLeft w:val="0"/>
      <w:marRight w:val="0"/>
      <w:marTop w:val="0"/>
      <w:marBottom w:val="0"/>
      <w:divBdr>
        <w:top w:val="none" w:sz="0" w:space="0" w:color="auto"/>
        <w:left w:val="none" w:sz="0" w:space="0" w:color="auto"/>
        <w:bottom w:val="none" w:sz="0" w:space="0" w:color="auto"/>
        <w:right w:val="none" w:sz="0" w:space="0" w:color="auto"/>
      </w:divBdr>
    </w:div>
    <w:div w:id="1422484353">
      <w:bodyDiv w:val="1"/>
      <w:marLeft w:val="0"/>
      <w:marRight w:val="0"/>
      <w:marTop w:val="0"/>
      <w:marBottom w:val="0"/>
      <w:divBdr>
        <w:top w:val="none" w:sz="0" w:space="0" w:color="auto"/>
        <w:left w:val="none" w:sz="0" w:space="0" w:color="auto"/>
        <w:bottom w:val="none" w:sz="0" w:space="0" w:color="auto"/>
        <w:right w:val="none" w:sz="0" w:space="0" w:color="auto"/>
      </w:divBdr>
    </w:div>
    <w:div w:id="1473133175">
      <w:bodyDiv w:val="1"/>
      <w:marLeft w:val="0"/>
      <w:marRight w:val="0"/>
      <w:marTop w:val="0"/>
      <w:marBottom w:val="0"/>
      <w:divBdr>
        <w:top w:val="none" w:sz="0" w:space="0" w:color="auto"/>
        <w:left w:val="none" w:sz="0" w:space="0" w:color="auto"/>
        <w:bottom w:val="none" w:sz="0" w:space="0" w:color="auto"/>
        <w:right w:val="none" w:sz="0" w:space="0" w:color="auto"/>
      </w:divBdr>
    </w:div>
    <w:div w:id="1567455898">
      <w:bodyDiv w:val="1"/>
      <w:marLeft w:val="0"/>
      <w:marRight w:val="0"/>
      <w:marTop w:val="0"/>
      <w:marBottom w:val="0"/>
      <w:divBdr>
        <w:top w:val="none" w:sz="0" w:space="0" w:color="auto"/>
        <w:left w:val="none" w:sz="0" w:space="0" w:color="auto"/>
        <w:bottom w:val="none" w:sz="0" w:space="0" w:color="auto"/>
        <w:right w:val="none" w:sz="0" w:space="0" w:color="auto"/>
      </w:divBdr>
    </w:div>
    <w:div w:id="1572083961">
      <w:bodyDiv w:val="1"/>
      <w:marLeft w:val="0"/>
      <w:marRight w:val="0"/>
      <w:marTop w:val="0"/>
      <w:marBottom w:val="0"/>
      <w:divBdr>
        <w:top w:val="none" w:sz="0" w:space="0" w:color="auto"/>
        <w:left w:val="none" w:sz="0" w:space="0" w:color="auto"/>
        <w:bottom w:val="none" w:sz="0" w:space="0" w:color="auto"/>
        <w:right w:val="none" w:sz="0" w:space="0" w:color="auto"/>
      </w:divBdr>
    </w:div>
    <w:div w:id="1581215898">
      <w:bodyDiv w:val="1"/>
      <w:marLeft w:val="0"/>
      <w:marRight w:val="0"/>
      <w:marTop w:val="0"/>
      <w:marBottom w:val="0"/>
      <w:divBdr>
        <w:top w:val="none" w:sz="0" w:space="0" w:color="auto"/>
        <w:left w:val="none" w:sz="0" w:space="0" w:color="auto"/>
        <w:bottom w:val="none" w:sz="0" w:space="0" w:color="auto"/>
        <w:right w:val="none" w:sz="0" w:space="0" w:color="auto"/>
      </w:divBdr>
    </w:div>
    <w:div w:id="1632789025">
      <w:bodyDiv w:val="1"/>
      <w:marLeft w:val="0"/>
      <w:marRight w:val="0"/>
      <w:marTop w:val="0"/>
      <w:marBottom w:val="0"/>
      <w:divBdr>
        <w:top w:val="none" w:sz="0" w:space="0" w:color="auto"/>
        <w:left w:val="none" w:sz="0" w:space="0" w:color="auto"/>
        <w:bottom w:val="none" w:sz="0" w:space="0" w:color="auto"/>
        <w:right w:val="none" w:sz="0" w:space="0" w:color="auto"/>
      </w:divBdr>
    </w:div>
    <w:div w:id="1876456874">
      <w:bodyDiv w:val="1"/>
      <w:marLeft w:val="0"/>
      <w:marRight w:val="0"/>
      <w:marTop w:val="0"/>
      <w:marBottom w:val="0"/>
      <w:divBdr>
        <w:top w:val="none" w:sz="0" w:space="0" w:color="auto"/>
        <w:left w:val="none" w:sz="0" w:space="0" w:color="auto"/>
        <w:bottom w:val="none" w:sz="0" w:space="0" w:color="auto"/>
        <w:right w:val="none" w:sz="0" w:space="0" w:color="auto"/>
      </w:divBdr>
    </w:div>
    <w:div w:id="2044667889">
      <w:bodyDiv w:val="1"/>
      <w:marLeft w:val="0"/>
      <w:marRight w:val="0"/>
      <w:marTop w:val="0"/>
      <w:marBottom w:val="0"/>
      <w:divBdr>
        <w:top w:val="none" w:sz="0" w:space="0" w:color="auto"/>
        <w:left w:val="none" w:sz="0" w:space="0" w:color="auto"/>
        <w:bottom w:val="none" w:sz="0" w:space="0" w:color="auto"/>
        <w:right w:val="none" w:sz="0" w:space="0" w:color="auto"/>
      </w:divBdr>
    </w:div>
    <w:div w:id="2092041497">
      <w:bodyDiv w:val="1"/>
      <w:marLeft w:val="0"/>
      <w:marRight w:val="0"/>
      <w:marTop w:val="0"/>
      <w:marBottom w:val="0"/>
      <w:divBdr>
        <w:top w:val="none" w:sz="0" w:space="0" w:color="auto"/>
        <w:left w:val="none" w:sz="0" w:space="0" w:color="auto"/>
        <w:bottom w:val="none" w:sz="0" w:space="0" w:color="auto"/>
        <w:right w:val="none" w:sz="0" w:space="0" w:color="auto"/>
      </w:divBdr>
    </w:div>
    <w:div w:id="211277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PROC CODE</vt:lpstr>
    </vt:vector>
  </TitlesOfParts>
  <Company>Dept. of Health and Human Services</Company>
  <LinksUpToDate>false</LinksUpToDate>
  <CharactersWithSpaces>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 CODE</dc:title>
  <dc:creator>OIT</dc:creator>
  <cp:lastModifiedBy>Wismer, Don</cp:lastModifiedBy>
  <cp:revision>2</cp:revision>
  <cp:lastPrinted>2019-01-30T14:19:00Z</cp:lastPrinted>
  <dcterms:created xsi:type="dcterms:W3CDTF">2019-02-14T18:00:00Z</dcterms:created>
  <dcterms:modified xsi:type="dcterms:W3CDTF">2019-02-14T18:00:00Z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