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91" w:rsidRPr="007737D6" w:rsidRDefault="00716491" w:rsidP="00716491">
      <w:pPr>
        <w:pStyle w:val="BodyText"/>
        <w:jc w:val="center"/>
        <w:rPr>
          <w:b/>
          <w:bCs/>
          <w:color w:val="000000"/>
        </w:rPr>
      </w:pPr>
      <w:bookmarkStart w:id="0" w:name="_GoBack"/>
      <w:bookmarkEnd w:id="0"/>
      <w:r w:rsidRPr="007737D6">
        <w:rPr>
          <w:b/>
          <w:bCs/>
          <w:color w:val="000000"/>
        </w:rPr>
        <w:t>The Department is seeking and anticipates receiving CMS approval for this Section.</w:t>
      </w:r>
    </w:p>
    <w:p w:rsidR="007737D6" w:rsidRDefault="000E6A19" w:rsidP="006E41FC">
      <w:pPr>
        <w:pStyle w:val="BodyText"/>
        <w:jc w:val="center"/>
        <w:rPr>
          <w:b/>
          <w:bCs/>
          <w:color w:val="000000"/>
        </w:rPr>
      </w:pPr>
      <w:r w:rsidRPr="007737D6">
        <w:rPr>
          <w:b/>
          <w:bCs/>
          <w:color w:val="000000"/>
        </w:rPr>
        <w:t xml:space="preserve">There are </w:t>
      </w:r>
      <w:r w:rsidR="0004360D">
        <w:rPr>
          <w:b/>
          <w:bCs/>
          <w:color w:val="000000"/>
        </w:rPr>
        <w:t>four</w:t>
      </w:r>
      <w:r w:rsidR="0004360D" w:rsidRPr="007737D6">
        <w:rPr>
          <w:b/>
          <w:bCs/>
          <w:color w:val="000000"/>
        </w:rPr>
        <w:t xml:space="preserve"> </w:t>
      </w:r>
      <w:r w:rsidRPr="007737D6">
        <w:rPr>
          <w:b/>
          <w:bCs/>
          <w:color w:val="000000"/>
        </w:rPr>
        <w:t>separate proposed rate changes pending before CMS: one submitted in September 2015, on</w:t>
      </w:r>
      <w:r w:rsidR="007737D6">
        <w:rPr>
          <w:b/>
          <w:bCs/>
          <w:color w:val="000000"/>
        </w:rPr>
        <w:t>e</w:t>
      </w:r>
      <w:r w:rsidRPr="007737D6">
        <w:rPr>
          <w:b/>
          <w:bCs/>
          <w:color w:val="000000"/>
        </w:rPr>
        <w:t xml:space="preserve"> submitted in July 2016</w:t>
      </w:r>
      <w:r w:rsidR="006E41FC">
        <w:rPr>
          <w:b/>
          <w:bCs/>
          <w:color w:val="000000"/>
        </w:rPr>
        <w:t>, one submitted in August 2017</w:t>
      </w:r>
      <w:r w:rsidR="0004360D">
        <w:rPr>
          <w:b/>
          <w:bCs/>
          <w:color w:val="000000"/>
        </w:rPr>
        <w:t>, and one submitted in July 2018</w:t>
      </w:r>
      <w:r w:rsidRPr="007737D6">
        <w:rPr>
          <w:b/>
          <w:bCs/>
          <w:color w:val="000000"/>
        </w:rPr>
        <w:t xml:space="preserve">; thus there are </w:t>
      </w:r>
      <w:r w:rsidR="0004360D">
        <w:rPr>
          <w:b/>
          <w:bCs/>
          <w:color w:val="000000"/>
        </w:rPr>
        <w:t>four</w:t>
      </w:r>
      <w:r w:rsidR="0004360D" w:rsidRPr="007737D6">
        <w:rPr>
          <w:b/>
          <w:bCs/>
          <w:color w:val="000000"/>
        </w:rPr>
        <w:t xml:space="preserve"> </w:t>
      </w:r>
      <w:r w:rsidRPr="007737D6">
        <w:rPr>
          <w:b/>
          <w:bCs/>
          <w:color w:val="000000"/>
        </w:rPr>
        <w:t xml:space="preserve">retroactive effective dates applicable for these rates. </w:t>
      </w:r>
    </w:p>
    <w:p w:rsidR="00292DB6" w:rsidRPr="007737D6" w:rsidRDefault="00716491" w:rsidP="007737D6">
      <w:pPr>
        <w:pStyle w:val="BodyText"/>
        <w:jc w:val="center"/>
        <w:rPr>
          <w:b/>
          <w:bCs/>
          <w:color w:val="000000"/>
        </w:rPr>
      </w:pPr>
      <w:r w:rsidRPr="007737D6">
        <w:rPr>
          <w:b/>
          <w:bCs/>
          <w:color w:val="000000"/>
        </w:rPr>
        <w:t xml:space="preserve">Pending </w:t>
      </w:r>
      <w:r w:rsidR="00FE4A4F">
        <w:rPr>
          <w:b/>
          <w:bCs/>
          <w:color w:val="000000"/>
        </w:rPr>
        <w:t xml:space="preserve">CMS </w:t>
      </w:r>
      <w:r w:rsidRPr="007737D6">
        <w:rPr>
          <w:b/>
          <w:bCs/>
          <w:color w:val="000000"/>
        </w:rPr>
        <w:t xml:space="preserve">approval, the following </w:t>
      </w:r>
      <w:r w:rsidR="000E6A19" w:rsidRPr="007737D6">
        <w:rPr>
          <w:b/>
          <w:bCs/>
          <w:color w:val="000000"/>
        </w:rPr>
        <w:t>rates will be effective</w:t>
      </w:r>
      <w:r w:rsidR="00FE4A4F">
        <w:rPr>
          <w:b/>
          <w:bCs/>
          <w:color w:val="000000"/>
        </w:rPr>
        <w:t>.</w:t>
      </w:r>
      <w:r w:rsidR="000E6A19" w:rsidRPr="007737D6">
        <w:rPr>
          <w:b/>
          <w:bCs/>
          <w:color w:val="000000"/>
        </w:rPr>
        <w:t xml:space="preserve"> </w:t>
      </w:r>
    </w:p>
    <w:p w:rsidR="00292DB6" w:rsidRDefault="00292DB6">
      <w:pPr>
        <w:pStyle w:val="BodyText"/>
        <w:ind w:left="360" w:hanging="1080"/>
        <w:rPr>
          <w:bCs/>
          <w:color w:val="000000"/>
        </w:rPr>
      </w:pPr>
    </w:p>
    <w:p w:rsidR="00292DB6" w:rsidRDefault="00292DB6">
      <w:pPr>
        <w:pStyle w:val="BodyText"/>
        <w:ind w:left="360" w:hanging="1080"/>
        <w:rPr>
          <w:bCs/>
          <w:color w:val="000000"/>
        </w:rPr>
      </w:pPr>
    </w:p>
    <w:p w:rsidR="00292DB6" w:rsidRDefault="00292DB6">
      <w:pPr>
        <w:tabs>
          <w:tab w:val="left" w:pos="1008"/>
        </w:tabs>
        <w:ind w:left="360" w:right="1224" w:hanging="1080"/>
        <w:rPr>
          <w:sz w:val="22"/>
        </w:rPr>
      </w:pPr>
      <w:r>
        <w:rPr>
          <w:sz w:val="22"/>
        </w:rPr>
        <w:tab/>
      </w:r>
    </w:p>
    <w:tbl>
      <w:tblPr>
        <w:tblW w:w="13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800"/>
        <w:gridCol w:w="1980"/>
        <w:gridCol w:w="1260"/>
        <w:gridCol w:w="1260"/>
        <w:gridCol w:w="1260"/>
        <w:gridCol w:w="1350"/>
        <w:gridCol w:w="1260"/>
        <w:gridCol w:w="1260"/>
        <w:gridCol w:w="1260"/>
        <w:tblGridChange w:id="1">
          <w:tblGrid>
            <w:gridCol w:w="990"/>
            <w:gridCol w:w="1800"/>
            <w:gridCol w:w="1980"/>
            <w:gridCol w:w="1260"/>
            <w:gridCol w:w="1260"/>
            <w:gridCol w:w="1260"/>
            <w:gridCol w:w="1350"/>
            <w:gridCol w:w="1260"/>
            <w:gridCol w:w="1260"/>
            <w:gridCol w:w="1260"/>
          </w:tblGrid>
        </w:tblGridChange>
      </w:tblGrid>
      <w:tr w:rsidR="00C71351" w:rsidTr="00C71351">
        <w:trPr>
          <w:cantSplit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Pr="0004360D" w:rsidRDefault="0004360D" w:rsidP="002A06C0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PROCEDURE CODE</w:t>
            </w:r>
          </w:p>
        </w:tc>
        <w:tc>
          <w:tcPr>
            <w:tcW w:w="1980" w:type="dxa"/>
          </w:tcPr>
          <w:p w:rsidR="0004360D" w:rsidRPr="0004360D" w:rsidRDefault="0004360D" w:rsidP="0058292D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DESCRIPTION</w:t>
            </w:r>
          </w:p>
        </w:tc>
        <w:tc>
          <w:tcPr>
            <w:tcW w:w="1260" w:type="dxa"/>
          </w:tcPr>
          <w:p w:rsidR="0004360D" w:rsidRPr="0004360D" w:rsidRDefault="0004360D" w:rsidP="00A51E44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UNITS</w:t>
            </w: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AMOUNT</w:t>
            </w:r>
          </w:p>
          <w:p w:rsidR="00C71351" w:rsidRPr="0004360D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 xml:space="preserve">Effective </w:t>
            </w:r>
          </w:p>
          <w:p w:rsidR="0004360D" w:rsidRDefault="0004360D" w:rsidP="00722171">
            <w:pPr>
              <w:pStyle w:val="BodyText2"/>
              <w:jc w:val="center"/>
              <w:rPr>
                <w:color w:val="000000"/>
              </w:rPr>
            </w:pPr>
            <w:r w:rsidRPr="0004360D">
              <w:rPr>
                <w:b/>
                <w:color w:val="000000"/>
              </w:rPr>
              <w:t>10/1/15</w:t>
            </w: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AMOUNT</w:t>
            </w:r>
          </w:p>
          <w:p w:rsidR="00C71351" w:rsidRPr="0004360D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 xml:space="preserve">Effective </w:t>
            </w: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7/29/16 to</w:t>
            </w:r>
          </w:p>
          <w:p w:rsidR="0004360D" w:rsidRDefault="0004360D" w:rsidP="00722171">
            <w:pPr>
              <w:pStyle w:val="BodyText2"/>
              <w:jc w:val="center"/>
              <w:rPr>
                <w:color w:val="000000"/>
              </w:rPr>
            </w:pPr>
            <w:r w:rsidRPr="0004360D">
              <w:rPr>
                <w:b/>
                <w:color w:val="000000"/>
              </w:rPr>
              <w:t>2/21/17</w:t>
            </w:r>
          </w:p>
        </w:tc>
        <w:tc>
          <w:tcPr>
            <w:tcW w:w="135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AMOUNT</w:t>
            </w:r>
          </w:p>
          <w:p w:rsidR="00C71351" w:rsidRPr="0004360D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 xml:space="preserve">Effective </w:t>
            </w:r>
          </w:p>
          <w:p w:rsidR="0004360D" w:rsidRDefault="0004360D" w:rsidP="00722171">
            <w:pPr>
              <w:pStyle w:val="BodyText2"/>
              <w:jc w:val="center"/>
              <w:rPr>
                <w:color w:val="000000"/>
              </w:rPr>
            </w:pPr>
            <w:r w:rsidRPr="0004360D">
              <w:rPr>
                <w:b/>
                <w:color w:val="000000"/>
              </w:rPr>
              <w:t>2/22/17 to 6/30/17 and 7/1/18 to 7/3</w:t>
            </w:r>
            <w:r w:rsidR="00B30F4E">
              <w:rPr>
                <w:b/>
                <w:color w:val="000000"/>
              </w:rPr>
              <w:t>1</w:t>
            </w:r>
            <w:r w:rsidRPr="0004360D">
              <w:rPr>
                <w:b/>
                <w:color w:val="000000"/>
              </w:rPr>
              <w:t>/18</w:t>
            </w: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AMOUNT</w:t>
            </w:r>
          </w:p>
          <w:p w:rsidR="00C71351" w:rsidRPr="0004360D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 xml:space="preserve">Effective </w:t>
            </w: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 w:rsidRPr="0004360D">
              <w:rPr>
                <w:b/>
                <w:color w:val="000000"/>
              </w:rPr>
              <w:t>7/1/17-</w:t>
            </w:r>
          </w:p>
          <w:p w:rsidR="0004360D" w:rsidRDefault="0004360D" w:rsidP="00722171">
            <w:pPr>
              <w:pStyle w:val="BodyText2"/>
              <w:jc w:val="center"/>
              <w:rPr>
                <w:color w:val="000000"/>
              </w:rPr>
            </w:pPr>
            <w:r w:rsidRPr="0004360D">
              <w:rPr>
                <w:b/>
                <w:color w:val="000000"/>
              </w:rPr>
              <w:t>6/30/18</w:t>
            </w: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AMOUNT</w:t>
            </w:r>
          </w:p>
          <w:p w:rsidR="00C71351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Effective</w:t>
            </w:r>
          </w:p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8/1/18</w:t>
            </w:r>
          </w:p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</w:t>
            </w: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6/30/19</w:t>
            </w: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AMOUNT</w:t>
            </w:r>
          </w:p>
          <w:p w:rsidR="00C71351" w:rsidRDefault="00C71351" w:rsidP="00722171">
            <w:pPr>
              <w:pStyle w:val="BodyText2"/>
              <w:jc w:val="center"/>
              <w:rPr>
                <w:b/>
                <w:color w:val="000000"/>
              </w:rPr>
            </w:pPr>
          </w:p>
          <w:p w:rsid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Effective</w:t>
            </w:r>
          </w:p>
          <w:p w:rsidR="0004360D" w:rsidRPr="0004360D" w:rsidRDefault="0004360D" w:rsidP="00722171">
            <w:pPr>
              <w:pStyle w:val="BodyText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7/1/19</w:t>
            </w:r>
          </w:p>
        </w:tc>
      </w:tr>
      <w:tr w:rsidR="00C71351" w:rsidTr="00C71351">
        <w:trPr>
          <w:cantSplit/>
        </w:trPr>
        <w:tc>
          <w:tcPr>
            <w:tcW w:w="990" w:type="dxa"/>
            <w:vMerge w:val="restart"/>
            <w:tcBorders>
              <w:top w:val="nil"/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  <w:sz w:val="18"/>
                <w:szCs w:val="18"/>
              </w:rPr>
            </w:pPr>
          </w:p>
          <w:p w:rsidR="0004360D" w:rsidRDefault="0004360D">
            <w:pPr>
              <w:pStyle w:val="BodyText2"/>
              <w:rPr>
                <w:color w:val="000000"/>
              </w:rPr>
            </w:pPr>
          </w:p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04360D" w:rsidRDefault="0004360D" w:rsidP="00C34B70">
            <w:pPr>
              <w:pStyle w:val="BodyText2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A51E44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722171">
            <w:pPr>
              <w:pStyle w:val="BodyText2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030F5F">
            <w:pPr>
              <w:pStyle w:val="BodyText2"/>
              <w:ind w:left="-108"/>
              <w:jc w:val="center"/>
              <w:rPr>
                <w:color w:val="000000"/>
              </w:rPr>
            </w:pPr>
          </w:p>
        </w:tc>
        <w:tc>
          <w:tcPr>
            <w:tcW w:w="1350" w:type="dxa"/>
          </w:tcPr>
          <w:p w:rsidR="0004360D" w:rsidRDefault="0004360D" w:rsidP="00030F5F">
            <w:pPr>
              <w:pStyle w:val="BodyText2"/>
              <w:ind w:left="-108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030F5F">
            <w:pPr>
              <w:pStyle w:val="BodyText2"/>
              <w:ind w:left="-108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030F5F">
            <w:pPr>
              <w:pStyle w:val="BodyText2"/>
              <w:ind w:left="-108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04360D" w:rsidRDefault="0004360D" w:rsidP="00030F5F">
            <w:pPr>
              <w:pStyle w:val="BodyText2"/>
              <w:ind w:left="-108"/>
              <w:jc w:val="center"/>
              <w:rPr>
                <w:color w:val="000000"/>
              </w:rPr>
            </w:pPr>
          </w:p>
        </w:tc>
      </w:tr>
      <w:tr w:rsidR="00C71351" w:rsidTr="00C71351">
        <w:trPr>
          <w:cantSplit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S5125 U2</w:t>
            </w:r>
          </w:p>
        </w:tc>
        <w:tc>
          <w:tcPr>
            <w:tcW w:w="1980" w:type="dxa"/>
          </w:tcPr>
          <w:p w:rsidR="00C71351" w:rsidRDefault="0004360D" w:rsidP="00C34B7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 xml:space="preserve">Attendant Care </w:t>
            </w:r>
          </w:p>
          <w:p w:rsidR="0004360D" w:rsidRDefault="0004360D" w:rsidP="00C34B7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Services</w:t>
            </w:r>
          </w:p>
        </w:tc>
        <w:tc>
          <w:tcPr>
            <w:tcW w:w="1260" w:type="dxa"/>
          </w:tcPr>
          <w:p w:rsidR="0004360D" w:rsidRDefault="0004360D" w:rsidP="00A51E44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7737D6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$2.93</w:t>
            </w:r>
          </w:p>
        </w:tc>
        <w:tc>
          <w:tcPr>
            <w:tcW w:w="1260" w:type="dxa"/>
          </w:tcPr>
          <w:p w:rsidR="0004360D" w:rsidRDefault="0004360D" w:rsidP="00420BFC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$3.33</w:t>
            </w:r>
          </w:p>
        </w:tc>
        <w:tc>
          <w:tcPr>
            <w:tcW w:w="1350" w:type="dxa"/>
          </w:tcPr>
          <w:p w:rsidR="0004360D" w:rsidRDefault="0004360D" w:rsidP="00420BFC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$3.33</w:t>
            </w:r>
          </w:p>
        </w:tc>
        <w:tc>
          <w:tcPr>
            <w:tcW w:w="1260" w:type="dxa"/>
          </w:tcPr>
          <w:p w:rsidR="0004360D" w:rsidRDefault="0004360D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$3.66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$4.07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$3.73</w:t>
            </w:r>
          </w:p>
        </w:tc>
      </w:tr>
      <w:tr w:rsidR="00C71351" w:rsidTr="00C71351">
        <w:trPr>
          <w:cantSplit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DA0688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S5125 U2 UN</w:t>
            </w:r>
          </w:p>
        </w:tc>
        <w:tc>
          <w:tcPr>
            <w:tcW w:w="1980" w:type="dxa"/>
          </w:tcPr>
          <w:p w:rsidR="00C71351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Attendant Care</w:t>
            </w:r>
          </w:p>
          <w:p w:rsidR="0004360D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Services</w:t>
            </w:r>
            <w:r w:rsidR="00C713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 person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35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$1.83</w:t>
            </w:r>
          </w:p>
        </w:tc>
        <w:tc>
          <w:tcPr>
            <w:tcW w:w="1260" w:type="dxa"/>
          </w:tcPr>
          <w:p w:rsidR="0004360D" w:rsidRDefault="0004360D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$2.01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$2.24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$2.05</w:t>
            </w:r>
          </w:p>
        </w:tc>
      </w:tr>
      <w:tr w:rsidR="00C71351" w:rsidTr="00C71351">
        <w:trPr>
          <w:cantSplit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DA0688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S5125 U2 UP</w:t>
            </w:r>
          </w:p>
        </w:tc>
        <w:tc>
          <w:tcPr>
            <w:tcW w:w="1980" w:type="dxa"/>
          </w:tcPr>
          <w:p w:rsidR="00C71351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 xml:space="preserve">Attendant Care </w:t>
            </w:r>
          </w:p>
          <w:p w:rsidR="0004360D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Services 3 person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135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$1.33</w:t>
            </w:r>
          </w:p>
        </w:tc>
        <w:tc>
          <w:tcPr>
            <w:tcW w:w="1260" w:type="dxa"/>
          </w:tcPr>
          <w:p w:rsidR="0004360D" w:rsidRDefault="0004360D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$1.47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$1.63</w:t>
            </w:r>
          </w:p>
        </w:tc>
        <w:tc>
          <w:tcPr>
            <w:tcW w:w="1260" w:type="dxa"/>
          </w:tcPr>
          <w:p w:rsidR="0004360D" w:rsidRDefault="00B04787" w:rsidP="00FE4A4F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$1.49</w:t>
            </w:r>
          </w:p>
        </w:tc>
      </w:tr>
      <w:tr w:rsidR="00C71351" w:rsidTr="00C71351">
        <w:trPr>
          <w:cantSplit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H2014</w:t>
            </w:r>
          </w:p>
        </w:tc>
        <w:tc>
          <w:tcPr>
            <w:tcW w:w="1980" w:type="dxa"/>
          </w:tcPr>
          <w:p w:rsidR="00C71351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 xml:space="preserve">Skills Training </w:t>
            </w:r>
          </w:p>
          <w:p w:rsidR="0004360D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Service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  <w:tc>
          <w:tcPr>
            <w:tcW w:w="135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$14.03</w:t>
            </w:r>
          </w:p>
        </w:tc>
      </w:tr>
      <w:tr w:rsidR="00C71351" w:rsidTr="00C71351">
        <w:trPr>
          <w:cantSplit/>
          <w:trHeight w:val="395"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G9001</w:t>
            </w:r>
          </w:p>
        </w:tc>
        <w:tc>
          <w:tcPr>
            <w:tcW w:w="1980" w:type="dxa"/>
          </w:tcPr>
          <w:p w:rsidR="00C71351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 xml:space="preserve">Care Coordination Service – Initial </w:t>
            </w:r>
          </w:p>
          <w:p w:rsidR="0004360D" w:rsidRDefault="0004360D" w:rsidP="002A06C0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Visit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35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</w:tr>
      <w:tr w:rsidR="00C71351" w:rsidTr="00C71351">
        <w:trPr>
          <w:cantSplit/>
        </w:trPr>
        <w:tc>
          <w:tcPr>
            <w:tcW w:w="990" w:type="dxa"/>
            <w:vMerge/>
            <w:tcBorders>
              <w:left w:val="nil"/>
              <w:bottom w:val="nil"/>
            </w:tcBorders>
          </w:tcPr>
          <w:p w:rsidR="0004360D" w:rsidRDefault="0004360D">
            <w:pPr>
              <w:pStyle w:val="BodyText2"/>
              <w:rPr>
                <w:color w:val="000000"/>
              </w:rPr>
            </w:pPr>
          </w:p>
        </w:tc>
        <w:tc>
          <w:tcPr>
            <w:tcW w:w="180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G9002</w:t>
            </w:r>
          </w:p>
        </w:tc>
        <w:tc>
          <w:tcPr>
            <w:tcW w:w="1980" w:type="dxa"/>
          </w:tcPr>
          <w:p w:rsidR="0004360D" w:rsidRDefault="0004360D">
            <w:pPr>
              <w:pStyle w:val="BodyText2"/>
              <w:rPr>
                <w:color w:val="000000"/>
              </w:rPr>
            </w:pPr>
            <w:r>
              <w:rPr>
                <w:color w:val="000000"/>
              </w:rPr>
              <w:t>Care Coordination Service – Ongoing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15 minutes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35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04360D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  <w:tc>
          <w:tcPr>
            <w:tcW w:w="1260" w:type="dxa"/>
          </w:tcPr>
          <w:p w:rsidR="0004360D" w:rsidRDefault="00B04787" w:rsidP="002A06C0">
            <w:pPr>
              <w:pStyle w:val="BodyText2"/>
              <w:jc w:val="center"/>
              <w:rPr>
                <w:color w:val="000000"/>
              </w:rPr>
            </w:pPr>
            <w:r>
              <w:rPr>
                <w:color w:val="000000"/>
              </w:rPr>
              <w:t>$17.00</w:t>
            </w:r>
          </w:p>
        </w:tc>
      </w:tr>
    </w:tbl>
    <w:p w:rsidR="00716491" w:rsidRDefault="001F1BDA" w:rsidP="00185376">
      <w:pPr>
        <w:tabs>
          <w:tab w:val="left" w:pos="9552"/>
        </w:tabs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="00185376">
        <w:rPr>
          <w:rFonts w:ascii="Times New Roman" w:hAnsi="Times New Roman" w:cs="Times New Roman"/>
        </w:rPr>
        <w:t xml:space="preserve">            </w:t>
      </w:r>
    </w:p>
    <w:p w:rsidR="00C74C2E" w:rsidRPr="004A6737" w:rsidRDefault="00C74C2E" w:rsidP="00C74C2E">
      <w:pPr>
        <w:tabs>
          <w:tab w:val="left" w:pos="360"/>
          <w:tab w:val="left" w:pos="9552"/>
        </w:tabs>
        <w:ind w:lef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sectPr w:rsidR="00C74C2E" w:rsidRPr="004A6737" w:rsidSect="001C5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296" w:right="576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68" w:rsidRDefault="00A57968">
      <w:r>
        <w:separator/>
      </w:r>
    </w:p>
  </w:endnote>
  <w:endnote w:type="continuationSeparator" w:id="0">
    <w:p w:rsidR="00A57968" w:rsidRDefault="00A5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56" w:rsidRDefault="00E25A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56" w:rsidRDefault="00E25A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56" w:rsidRDefault="00E25A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68" w:rsidRDefault="00A57968">
      <w:r>
        <w:separator/>
      </w:r>
    </w:p>
  </w:footnote>
  <w:footnote w:type="continuationSeparator" w:id="0">
    <w:p w:rsidR="00A57968" w:rsidRDefault="00A57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56" w:rsidRDefault="00E25A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A56" w:rsidRDefault="00E25A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DB6" w:rsidRPr="001C5DF6" w:rsidRDefault="00292DB6" w:rsidP="001C5DF6">
    <w:pPr>
      <w:pStyle w:val="Header"/>
      <w:jc w:val="center"/>
      <w:rPr>
        <w:rFonts w:ascii="Times New Roman" w:hAnsi="Times New Roman" w:cs="Times New Roman"/>
        <w:sz w:val="22"/>
      </w:rPr>
    </w:pPr>
    <w:r w:rsidRPr="001C5DF6">
      <w:rPr>
        <w:rFonts w:ascii="Times New Roman" w:hAnsi="Times New Roman" w:cs="Times New Roman"/>
        <w:sz w:val="22"/>
      </w:rPr>
      <w:t>10-144-</w:t>
    </w:r>
    <w:r w:rsidRPr="001C5DF6">
      <w:rPr>
        <w:rFonts w:ascii="Times New Roman" w:hAnsi="Times New Roman" w:cs="Times New Roman"/>
        <w:caps/>
        <w:sz w:val="22"/>
      </w:rPr>
      <w:t>Chapter</w:t>
    </w:r>
    <w:r w:rsidRPr="001C5DF6">
      <w:rPr>
        <w:rFonts w:ascii="Times New Roman" w:hAnsi="Times New Roman" w:cs="Times New Roman"/>
        <w:sz w:val="22"/>
      </w:rPr>
      <w:t xml:space="preserve"> 101</w:t>
    </w:r>
  </w:p>
  <w:p w:rsidR="00292DB6" w:rsidRPr="001C5DF6" w:rsidRDefault="00292DB6" w:rsidP="001C5DF6">
    <w:pPr>
      <w:pStyle w:val="Header"/>
      <w:jc w:val="center"/>
      <w:rPr>
        <w:rFonts w:ascii="Times New Roman" w:hAnsi="Times New Roman" w:cs="Times New Roman"/>
        <w:sz w:val="22"/>
      </w:rPr>
    </w:pPr>
    <w:r w:rsidRPr="001C5DF6">
      <w:rPr>
        <w:rFonts w:ascii="Times New Roman" w:hAnsi="Times New Roman" w:cs="Times New Roman"/>
        <w:sz w:val="22"/>
      </w:rPr>
      <w:t>MAINECARE BENEFITS MANUAL</w:t>
    </w:r>
  </w:p>
  <w:p w:rsidR="00292DB6" w:rsidRPr="001C5DF6" w:rsidRDefault="00292DB6" w:rsidP="001C5DF6">
    <w:pPr>
      <w:pStyle w:val="Header"/>
      <w:jc w:val="center"/>
      <w:rPr>
        <w:rFonts w:ascii="Times New Roman" w:hAnsi="Times New Roman" w:cs="Times New Roman"/>
        <w:sz w:val="22"/>
      </w:rPr>
    </w:pPr>
  </w:p>
  <w:p w:rsidR="00292DB6" w:rsidRPr="001C5DF6" w:rsidRDefault="00292DB6" w:rsidP="001C5DF6">
    <w:pPr>
      <w:pStyle w:val="Header"/>
      <w:jc w:val="center"/>
      <w:rPr>
        <w:rFonts w:ascii="Times New Roman" w:hAnsi="Times New Roman" w:cs="Times New Roman"/>
        <w:sz w:val="22"/>
      </w:rPr>
    </w:pPr>
    <w:r w:rsidRPr="001C5DF6">
      <w:rPr>
        <w:rFonts w:ascii="Times New Roman" w:hAnsi="Times New Roman" w:cs="Times New Roman"/>
        <w:sz w:val="22"/>
      </w:rPr>
      <w:t>CHAPTER III</w:t>
    </w:r>
  </w:p>
  <w:p w:rsidR="009B4867" w:rsidRDefault="00292DB6" w:rsidP="001C5DF6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center" w:pos="6480"/>
        <w:tab w:val="right" w:pos="12780"/>
      </w:tabs>
      <w:rPr>
        <w:rFonts w:ascii="Times New Roman" w:hAnsi="Times New Roman" w:cs="Times New Roman"/>
        <w:b/>
        <w:sz w:val="22"/>
      </w:rPr>
    </w:pPr>
    <w:r w:rsidRPr="001C5DF6">
      <w:rPr>
        <w:rFonts w:ascii="Times New Roman" w:hAnsi="Times New Roman" w:cs="Times New Roman"/>
        <w:sz w:val="22"/>
      </w:rPr>
      <w:t>SECTION 12</w:t>
    </w:r>
    <w:r w:rsidRPr="001C5DF6">
      <w:rPr>
        <w:rFonts w:ascii="Times New Roman" w:hAnsi="Times New Roman" w:cs="Times New Roman"/>
        <w:sz w:val="22"/>
      </w:rPr>
      <w:tab/>
    </w:r>
    <w:r w:rsidRPr="001C5DF6">
      <w:rPr>
        <w:rFonts w:ascii="Times New Roman" w:hAnsi="Times New Roman" w:cs="Times New Roman"/>
        <w:b/>
        <w:sz w:val="22"/>
      </w:rPr>
      <w:t>ALLOWANCES FOR</w:t>
    </w:r>
    <w:r>
      <w:rPr>
        <w:rFonts w:ascii="Times New Roman" w:hAnsi="Times New Roman" w:cs="Times New Roman"/>
        <w:sz w:val="22"/>
      </w:rPr>
      <w:t xml:space="preserve"> </w:t>
    </w:r>
    <w:r w:rsidR="007872E4" w:rsidRPr="001C5DF6">
      <w:rPr>
        <w:rFonts w:ascii="Times New Roman" w:hAnsi="Times New Roman" w:cs="Times New Roman"/>
        <w:b/>
        <w:sz w:val="22"/>
      </w:rPr>
      <w:t>CONSUMER</w:t>
    </w:r>
    <w:r w:rsidR="007872E4">
      <w:rPr>
        <w:rFonts w:ascii="Times New Roman" w:hAnsi="Times New Roman" w:cs="Times New Roman"/>
        <w:b/>
        <w:sz w:val="22"/>
      </w:rPr>
      <w:t>-</w:t>
    </w:r>
    <w:r w:rsidRPr="001C5DF6">
      <w:rPr>
        <w:rFonts w:ascii="Times New Roman" w:hAnsi="Times New Roman" w:cs="Times New Roman"/>
        <w:b/>
        <w:sz w:val="22"/>
      </w:rPr>
      <w:t xml:space="preserve">DIRECTED ATTENDANT </w:t>
    </w:r>
    <w:r w:rsidR="009B4867">
      <w:rPr>
        <w:rFonts w:ascii="Times New Roman" w:hAnsi="Times New Roman" w:cs="Times New Roman"/>
        <w:b/>
        <w:sz w:val="22"/>
      </w:rPr>
      <w:t>SERVICES</w:t>
    </w:r>
    <w:r>
      <w:rPr>
        <w:rFonts w:ascii="Times New Roman" w:hAnsi="Times New Roman" w:cs="Times New Roman"/>
        <w:b/>
        <w:sz w:val="22"/>
      </w:rPr>
      <w:tab/>
    </w:r>
    <w:r w:rsidRPr="001C5DF6">
      <w:rPr>
        <w:rFonts w:ascii="Times New Roman" w:hAnsi="Times New Roman" w:cs="Times New Roman"/>
        <w:b/>
        <w:sz w:val="22"/>
      </w:rPr>
      <w:t>Established</w:t>
    </w:r>
    <w:r w:rsidR="00735095">
      <w:rPr>
        <w:rFonts w:ascii="Times New Roman" w:hAnsi="Times New Roman" w:cs="Times New Roman"/>
        <w:b/>
        <w:sz w:val="22"/>
      </w:rPr>
      <w:t>:</w:t>
    </w:r>
    <w:r w:rsidRPr="001C5DF6">
      <w:rPr>
        <w:rFonts w:ascii="Times New Roman" w:hAnsi="Times New Roman" w:cs="Times New Roman"/>
        <w:b/>
        <w:sz w:val="22"/>
      </w:rPr>
      <w:t xml:space="preserve"> </w:t>
    </w:r>
    <w:r w:rsidRPr="001C5DF6">
      <w:rPr>
        <w:rFonts w:ascii="Times New Roman" w:hAnsi="Times New Roman" w:cs="Times New Roman"/>
        <w:b/>
        <w:bCs/>
        <w:sz w:val="22"/>
      </w:rPr>
      <w:t>5/16/95</w:t>
    </w:r>
  </w:p>
  <w:p w:rsidR="00292DB6" w:rsidRPr="001C5DF6" w:rsidRDefault="00292DB6" w:rsidP="00EC0B26">
    <w:pPr>
      <w:pStyle w:val="Header"/>
      <w:pBdr>
        <w:top w:val="single" w:sz="6" w:space="1" w:color="auto"/>
        <w:bottom w:val="single" w:sz="6" w:space="1" w:color="auto"/>
      </w:pBdr>
      <w:tabs>
        <w:tab w:val="clear" w:pos="4320"/>
        <w:tab w:val="clear" w:pos="8640"/>
        <w:tab w:val="left" w:pos="5340"/>
        <w:tab w:val="right" w:pos="12780"/>
      </w:tabs>
      <w:rPr>
        <w:rFonts w:ascii="Times New Roman" w:hAnsi="Times New Roman" w:cs="Times New Roman"/>
        <w:b/>
        <w:bCs/>
        <w:sz w:val="22"/>
      </w:rPr>
    </w:pPr>
    <w:r w:rsidRPr="001C5DF6">
      <w:rPr>
        <w:rFonts w:ascii="Times New Roman" w:hAnsi="Times New Roman" w:cs="Times New Roman"/>
        <w:b/>
        <w:sz w:val="22"/>
      </w:rPr>
      <w:tab/>
    </w:r>
    <w:r w:rsidR="0004360D">
      <w:rPr>
        <w:rFonts w:ascii="Times New Roman" w:hAnsi="Times New Roman" w:cs="Times New Roman"/>
        <w:b/>
        <w:sz w:val="22"/>
      </w:rPr>
      <w:tab/>
    </w:r>
    <w:r w:rsidR="00EC0B26">
      <w:rPr>
        <w:rFonts w:ascii="Times New Roman" w:hAnsi="Times New Roman" w:cs="Times New Roman"/>
        <w:b/>
        <w:bCs/>
        <w:sz w:val="22"/>
      </w:rPr>
      <w:t xml:space="preserve">Last Updated: </w:t>
    </w:r>
    <w:r w:rsidR="00E25A56">
      <w:rPr>
        <w:rFonts w:ascii="Times New Roman" w:hAnsi="Times New Roman" w:cs="Times New Roman"/>
        <w:b/>
        <w:bCs/>
        <w:sz w:val="22"/>
      </w:rPr>
      <w:t>2/11/19</w:t>
    </w:r>
  </w:p>
  <w:p w:rsidR="00292DB6" w:rsidRDefault="00292DB6" w:rsidP="00292DB6">
    <w:pPr>
      <w:pStyle w:val="Header"/>
      <w:jc w:val="center"/>
    </w:pPr>
  </w:p>
  <w:p w:rsidR="00292DB6" w:rsidRPr="007F6ACF" w:rsidRDefault="00292DB6" w:rsidP="007F6ACF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04A4"/>
    <w:multiLevelType w:val="hybridMultilevel"/>
    <w:tmpl w:val="71322D5E"/>
    <w:lvl w:ilvl="0" w:tplc="C4A217A4"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73694BF0"/>
    <w:multiLevelType w:val="hybridMultilevel"/>
    <w:tmpl w:val="6FDCEBA8"/>
    <w:lvl w:ilvl="0" w:tplc="A5CAB5F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610192C"/>
    <w:multiLevelType w:val="hybridMultilevel"/>
    <w:tmpl w:val="9F506D68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doNotHyphenateCaps/>
  <w:drawingGridHorizontalSpacing w:val="120"/>
  <w:displayHorizontalDrawingGridEvery w:val="2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71E"/>
    <w:rsid w:val="000004E9"/>
    <w:rsid w:val="00006E87"/>
    <w:rsid w:val="00011D12"/>
    <w:rsid w:val="00013F68"/>
    <w:rsid w:val="000156FA"/>
    <w:rsid w:val="00021CC7"/>
    <w:rsid w:val="00023763"/>
    <w:rsid w:val="0002497E"/>
    <w:rsid w:val="00030F5F"/>
    <w:rsid w:val="0003217F"/>
    <w:rsid w:val="00032AB1"/>
    <w:rsid w:val="00032B94"/>
    <w:rsid w:val="0003520A"/>
    <w:rsid w:val="00037097"/>
    <w:rsid w:val="0004360D"/>
    <w:rsid w:val="00047CB2"/>
    <w:rsid w:val="00053141"/>
    <w:rsid w:val="000534EE"/>
    <w:rsid w:val="00055673"/>
    <w:rsid w:val="00060635"/>
    <w:rsid w:val="00062E1C"/>
    <w:rsid w:val="0006400B"/>
    <w:rsid w:val="00064981"/>
    <w:rsid w:val="0006626F"/>
    <w:rsid w:val="00067596"/>
    <w:rsid w:val="0007030A"/>
    <w:rsid w:val="00071E26"/>
    <w:rsid w:val="0007482C"/>
    <w:rsid w:val="00080A7F"/>
    <w:rsid w:val="00083552"/>
    <w:rsid w:val="00085E11"/>
    <w:rsid w:val="00092F95"/>
    <w:rsid w:val="00095551"/>
    <w:rsid w:val="0009757E"/>
    <w:rsid w:val="000A0D12"/>
    <w:rsid w:val="000A20D0"/>
    <w:rsid w:val="000A2866"/>
    <w:rsid w:val="000A2F34"/>
    <w:rsid w:val="000B133E"/>
    <w:rsid w:val="000B1DF7"/>
    <w:rsid w:val="000B3A15"/>
    <w:rsid w:val="000B74AE"/>
    <w:rsid w:val="000C08B8"/>
    <w:rsid w:val="000C541B"/>
    <w:rsid w:val="000D0F20"/>
    <w:rsid w:val="000D3725"/>
    <w:rsid w:val="000E1AF9"/>
    <w:rsid w:val="000E22E6"/>
    <w:rsid w:val="000E6A19"/>
    <w:rsid w:val="000E7D4F"/>
    <w:rsid w:val="000F230B"/>
    <w:rsid w:val="000F3DD1"/>
    <w:rsid w:val="000F405F"/>
    <w:rsid w:val="000F487A"/>
    <w:rsid w:val="000F6E9F"/>
    <w:rsid w:val="00100F1D"/>
    <w:rsid w:val="001042AE"/>
    <w:rsid w:val="001044F2"/>
    <w:rsid w:val="00104735"/>
    <w:rsid w:val="001128E3"/>
    <w:rsid w:val="00113738"/>
    <w:rsid w:val="00115581"/>
    <w:rsid w:val="00115BEE"/>
    <w:rsid w:val="00115DF6"/>
    <w:rsid w:val="001224F8"/>
    <w:rsid w:val="0012262F"/>
    <w:rsid w:val="0012301C"/>
    <w:rsid w:val="0012338F"/>
    <w:rsid w:val="00127EE6"/>
    <w:rsid w:val="00130C6C"/>
    <w:rsid w:val="0013642B"/>
    <w:rsid w:val="00141970"/>
    <w:rsid w:val="00147B4F"/>
    <w:rsid w:val="0015076C"/>
    <w:rsid w:val="001608DC"/>
    <w:rsid w:val="0017071A"/>
    <w:rsid w:val="0017742D"/>
    <w:rsid w:val="00185366"/>
    <w:rsid w:val="00185376"/>
    <w:rsid w:val="00187B83"/>
    <w:rsid w:val="00191E73"/>
    <w:rsid w:val="00194220"/>
    <w:rsid w:val="001A0C7D"/>
    <w:rsid w:val="001A1FF1"/>
    <w:rsid w:val="001A3BCD"/>
    <w:rsid w:val="001A734D"/>
    <w:rsid w:val="001B0629"/>
    <w:rsid w:val="001B140F"/>
    <w:rsid w:val="001B5330"/>
    <w:rsid w:val="001B6714"/>
    <w:rsid w:val="001B7A02"/>
    <w:rsid w:val="001C0CFD"/>
    <w:rsid w:val="001C266C"/>
    <w:rsid w:val="001C38C0"/>
    <w:rsid w:val="001C4C5D"/>
    <w:rsid w:val="001C5DF6"/>
    <w:rsid w:val="001C685C"/>
    <w:rsid w:val="001C6C83"/>
    <w:rsid w:val="001D1042"/>
    <w:rsid w:val="001E2C9B"/>
    <w:rsid w:val="001E4A30"/>
    <w:rsid w:val="001E52E6"/>
    <w:rsid w:val="001E550E"/>
    <w:rsid w:val="001F0A52"/>
    <w:rsid w:val="001F1BDA"/>
    <w:rsid w:val="001F1D45"/>
    <w:rsid w:val="001F57D7"/>
    <w:rsid w:val="00201C10"/>
    <w:rsid w:val="00201C7E"/>
    <w:rsid w:val="00202580"/>
    <w:rsid w:val="00210835"/>
    <w:rsid w:val="0021126A"/>
    <w:rsid w:val="00211F29"/>
    <w:rsid w:val="00214A95"/>
    <w:rsid w:val="00221917"/>
    <w:rsid w:val="00230CCA"/>
    <w:rsid w:val="00246822"/>
    <w:rsid w:val="00246BF7"/>
    <w:rsid w:val="00250C01"/>
    <w:rsid w:val="0025539E"/>
    <w:rsid w:val="0026118A"/>
    <w:rsid w:val="00262DC5"/>
    <w:rsid w:val="00263A1D"/>
    <w:rsid w:val="00263EB7"/>
    <w:rsid w:val="00264D1E"/>
    <w:rsid w:val="00272AAC"/>
    <w:rsid w:val="0029188B"/>
    <w:rsid w:val="00292DB6"/>
    <w:rsid w:val="002A0693"/>
    <w:rsid w:val="002A06C0"/>
    <w:rsid w:val="002A0A18"/>
    <w:rsid w:val="002A11FF"/>
    <w:rsid w:val="002A2CCF"/>
    <w:rsid w:val="002A5394"/>
    <w:rsid w:val="002A6D38"/>
    <w:rsid w:val="002A6E0F"/>
    <w:rsid w:val="002B1432"/>
    <w:rsid w:val="002B1BA1"/>
    <w:rsid w:val="002B2986"/>
    <w:rsid w:val="002B3428"/>
    <w:rsid w:val="002B7423"/>
    <w:rsid w:val="002C00E3"/>
    <w:rsid w:val="002C161E"/>
    <w:rsid w:val="002C2637"/>
    <w:rsid w:val="002C2D07"/>
    <w:rsid w:val="002C49C4"/>
    <w:rsid w:val="002D276A"/>
    <w:rsid w:val="002D2A1D"/>
    <w:rsid w:val="002D447E"/>
    <w:rsid w:val="002D64D7"/>
    <w:rsid w:val="002E14DC"/>
    <w:rsid w:val="002E1DBA"/>
    <w:rsid w:val="002E547D"/>
    <w:rsid w:val="002E6BFF"/>
    <w:rsid w:val="002F0383"/>
    <w:rsid w:val="002F15BC"/>
    <w:rsid w:val="002F15FA"/>
    <w:rsid w:val="00301041"/>
    <w:rsid w:val="003015EF"/>
    <w:rsid w:val="00301F84"/>
    <w:rsid w:val="00304523"/>
    <w:rsid w:val="00312004"/>
    <w:rsid w:val="0031238A"/>
    <w:rsid w:val="0031273F"/>
    <w:rsid w:val="00314FCB"/>
    <w:rsid w:val="00315D87"/>
    <w:rsid w:val="003214B0"/>
    <w:rsid w:val="00322848"/>
    <w:rsid w:val="00332903"/>
    <w:rsid w:val="00332BEC"/>
    <w:rsid w:val="00337944"/>
    <w:rsid w:val="00342022"/>
    <w:rsid w:val="00350423"/>
    <w:rsid w:val="00352054"/>
    <w:rsid w:val="003524A0"/>
    <w:rsid w:val="00352E4A"/>
    <w:rsid w:val="00355913"/>
    <w:rsid w:val="003602B3"/>
    <w:rsid w:val="0036462C"/>
    <w:rsid w:val="0037037B"/>
    <w:rsid w:val="00371B48"/>
    <w:rsid w:val="003729BD"/>
    <w:rsid w:val="003741F6"/>
    <w:rsid w:val="00376E51"/>
    <w:rsid w:val="00382275"/>
    <w:rsid w:val="00384212"/>
    <w:rsid w:val="00397F57"/>
    <w:rsid w:val="003A02BE"/>
    <w:rsid w:val="003B0756"/>
    <w:rsid w:val="003B3FAF"/>
    <w:rsid w:val="003B4F8F"/>
    <w:rsid w:val="003B61DE"/>
    <w:rsid w:val="003C1045"/>
    <w:rsid w:val="003C16B7"/>
    <w:rsid w:val="003C505B"/>
    <w:rsid w:val="003D2B37"/>
    <w:rsid w:val="003D421C"/>
    <w:rsid w:val="003E1262"/>
    <w:rsid w:val="003E2F5A"/>
    <w:rsid w:val="003E3E95"/>
    <w:rsid w:val="003E41E1"/>
    <w:rsid w:val="003E4938"/>
    <w:rsid w:val="003E5EA9"/>
    <w:rsid w:val="003F111E"/>
    <w:rsid w:val="003F17E2"/>
    <w:rsid w:val="003F6C38"/>
    <w:rsid w:val="0040123B"/>
    <w:rsid w:val="0040436A"/>
    <w:rsid w:val="00406739"/>
    <w:rsid w:val="00411AB3"/>
    <w:rsid w:val="00412D7D"/>
    <w:rsid w:val="0041358B"/>
    <w:rsid w:val="00414F03"/>
    <w:rsid w:val="00420BFC"/>
    <w:rsid w:val="00427F8E"/>
    <w:rsid w:val="00431EE1"/>
    <w:rsid w:val="004343BB"/>
    <w:rsid w:val="00437C87"/>
    <w:rsid w:val="00440638"/>
    <w:rsid w:val="00442B3C"/>
    <w:rsid w:val="00443DDB"/>
    <w:rsid w:val="00444624"/>
    <w:rsid w:val="00447CF5"/>
    <w:rsid w:val="0045243C"/>
    <w:rsid w:val="00452B1E"/>
    <w:rsid w:val="00455D54"/>
    <w:rsid w:val="00461326"/>
    <w:rsid w:val="0046729F"/>
    <w:rsid w:val="00467CDA"/>
    <w:rsid w:val="00467E70"/>
    <w:rsid w:val="00470997"/>
    <w:rsid w:val="004810FC"/>
    <w:rsid w:val="004824EB"/>
    <w:rsid w:val="004851EC"/>
    <w:rsid w:val="0048582B"/>
    <w:rsid w:val="004866CC"/>
    <w:rsid w:val="004867FC"/>
    <w:rsid w:val="004917DC"/>
    <w:rsid w:val="004A1E3B"/>
    <w:rsid w:val="004A206A"/>
    <w:rsid w:val="004A3A5C"/>
    <w:rsid w:val="004A6737"/>
    <w:rsid w:val="004B3D7F"/>
    <w:rsid w:val="004B47C7"/>
    <w:rsid w:val="004B68F7"/>
    <w:rsid w:val="004B78B0"/>
    <w:rsid w:val="004C0157"/>
    <w:rsid w:val="004C01C1"/>
    <w:rsid w:val="004C15B7"/>
    <w:rsid w:val="004C24E5"/>
    <w:rsid w:val="004D168A"/>
    <w:rsid w:val="004D16AD"/>
    <w:rsid w:val="004D624C"/>
    <w:rsid w:val="004E1909"/>
    <w:rsid w:val="004E292C"/>
    <w:rsid w:val="004E5206"/>
    <w:rsid w:val="004E5EAB"/>
    <w:rsid w:val="004F0632"/>
    <w:rsid w:val="004F2898"/>
    <w:rsid w:val="0050249C"/>
    <w:rsid w:val="00505924"/>
    <w:rsid w:val="00507B90"/>
    <w:rsid w:val="005127A8"/>
    <w:rsid w:val="00515016"/>
    <w:rsid w:val="0051509D"/>
    <w:rsid w:val="00515CEE"/>
    <w:rsid w:val="00517598"/>
    <w:rsid w:val="00523B6C"/>
    <w:rsid w:val="0052537F"/>
    <w:rsid w:val="00530674"/>
    <w:rsid w:val="00530E6B"/>
    <w:rsid w:val="0053125F"/>
    <w:rsid w:val="005323F1"/>
    <w:rsid w:val="005335E4"/>
    <w:rsid w:val="00533A90"/>
    <w:rsid w:val="00540B92"/>
    <w:rsid w:val="005416E6"/>
    <w:rsid w:val="005421DC"/>
    <w:rsid w:val="0055035F"/>
    <w:rsid w:val="00550C8D"/>
    <w:rsid w:val="00551E3A"/>
    <w:rsid w:val="00555BED"/>
    <w:rsid w:val="00555EC8"/>
    <w:rsid w:val="00560C6E"/>
    <w:rsid w:val="00561323"/>
    <w:rsid w:val="005626F2"/>
    <w:rsid w:val="00562B3A"/>
    <w:rsid w:val="00562BFA"/>
    <w:rsid w:val="0056541E"/>
    <w:rsid w:val="00572BFF"/>
    <w:rsid w:val="00573843"/>
    <w:rsid w:val="00574CF0"/>
    <w:rsid w:val="00580DC1"/>
    <w:rsid w:val="0058292D"/>
    <w:rsid w:val="005857BF"/>
    <w:rsid w:val="00590AC4"/>
    <w:rsid w:val="00590E6C"/>
    <w:rsid w:val="005A0F64"/>
    <w:rsid w:val="005A30F6"/>
    <w:rsid w:val="005A4842"/>
    <w:rsid w:val="005A598E"/>
    <w:rsid w:val="005A6F92"/>
    <w:rsid w:val="005B7EAB"/>
    <w:rsid w:val="005C2123"/>
    <w:rsid w:val="005C3EBF"/>
    <w:rsid w:val="005C629F"/>
    <w:rsid w:val="005C77B9"/>
    <w:rsid w:val="005D176A"/>
    <w:rsid w:val="005E1140"/>
    <w:rsid w:val="005E2A7B"/>
    <w:rsid w:val="005E43F8"/>
    <w:rsid w:val="005E5ECE"/>
    <w:rsid w:val="005F16EE"/>
    <w:rsid w:val="005F195F"/>
    <w:rsid w:val="005F22DE"/>
    <w:rsid w:val="005F2C91"/>
    <w:rsid w:val="005F7C78"/>
    <w:rsid w:val="00615F5A"/>
    <w:rsid w:val="00620F32"/>
    <w:rsid w:val="00621680"/>
    <w:rsid w:val="006219A6"/>
    <w:rsid w:val="00624F2B"/>
    <w:rsid w:val="00627A73"/>
    <w:rsid w:val="00632376"/>
    <w:rsid w:val="00642617"/>
    <w:rsid w:val="0064539B"/>
    <w:rsid w:val="00657972"/>
    <w:rsid w:val="00661032"/>
    <w:rsid w:val="00666BEC"/>
    <w:rsid w:val="00672CB7"/>
    <w:rsid w:val="00676629"/>
    <w:rsid w:val="00677CF4"/>
    <w:rsid w:val="00680898"/>
    <w:rsid w:val="006860B1"/>
    <w:rsid w:val="0069014E"/>
    <w:rsid w:val="0069051B"/>
    <w:rsid w:val="00693A0B"/>
    <w:rsid w:val="00693FC7"/>
    <w:rsid w:val="00694247"/>
    <w:rsid w:val="00697750"/>
    <w:rsid w:val="006A505A"/>
    <w:rsid w:val="006A7A64"/>
    <w:rsid w:val="006B0252"/>
    <w:rsid w:val="006B3D50"/>
    <w:rsid w:val="006B614A"/>
    <w:rsid w:val="006B632C"/>
    <w:rsid w:val="006C22D8"/>
    <w:rsid w:val="006C3147"/>
    <w:rsid w:val="006D2D4B"/>
    <w:rsid w:val="006D5E83"/>
    <w:rsid w:val="006D6977"/>
    <w:rsid w:val="006D69BE"/>
    <w:rsid w:val="006D6A89"/>
    <w:rsid w:val="006D7935"/>
    <w:rsid w:val="006E41FC"/>
    <w:rsid w:val="006E4259"/>
    <w:rsid w:val="006E64E6"/>
    <w:rsid w:val="006F2D03"/>
    <w:rsid w:val="006F62E3"/>
    <w:rsid w:val="00701F5B"/>
    <w:rsid w:val="007046AA"/>
    <w:rsid w:val="00711041"/>
    <w:rsid w:val="00711938"/>
    <w:rsid w:val="00712F80"/>
    <w:rsid w:val="00716491"/>
    <w:rsid w:val="00717B5C"/>
    <w:rsid w:val="00721836"/>
    <w:rsid w:val="00722171"/>
    <w:rsid w:val="00722354"/>
    <w:rsid w:val="00724E4B"/>
    <w:rsid w:val="00734E1E"/>
    <w:rsid w:val="00735095"/>
    <w:rsid w:val="00737D53"/>
    <w:rsid w:val="00745449"/>
    <w:rsid w:val="007523F7"/>
    <w:rsid w:val="00755512"/>
    <w:rsid w:val="007649E4"/>
    <w:rsid w:val="00765C6D"/>
    <w:rsid w:val="00767D09"/>
    <w:rsid w:val="007737D6"/>
    <w:rsid w:val="00773867"/>
    <w:rsid w:val="00774A8B"/>
    <w:rsid w:val="00775C51"/>
    <w:rsid w:val="007840A3"/>
    <w:rsid w:val="00786C45"/>
    <w:rsid w:val="007872E4"/>
    <w:rsid w:val="00787628"/>
    <w:rsid w:val="00793447"/>
    <w:rsid w:val="00793A23"/>
    <w:rsid w:val="007947F1"/>
    <w:rsid w:val="007A7A24"/>
    <w:rsid w:val="007B37F9"/>
    <w:rsid w:val="007C3BA2"/>
    <w:rsid w:val="007C7535"/>
    <w:rsid w:val="007D1D96"/>
    <w:rsid w:val="007D45DB"/>
    <w:rsid w:val="007D6FF8"/>
    <w:rsid w:val="007E0B51"/>
    <w:rsid w:val="007E4118"/>
    <w:rsid w:val="007E5174"/>
    <w:rsid w:val="007E63BA"/>
    <w:rsid w:val="007E6A7B"/>
    <w:rsid w:val="007F06DA"/>
    <w:rsid w:val="007F22C5"/>
    <w:rsid w:val="007F60E3"/>
    <w:rsid w:val="007F68C8"/>
    <w:rsid w:val="007F6ACF"/>
    <w:rsid w:val="00803DEB"/>
    <w:rsid w:val="00806340"/>
    <w:rsid w:val="00806FD6"/>
    <w:rsid w:val="00807CC7"/>
    <w:rsid w:val="00820C0F"/>
    <w:rsid w:val="00821FEE"/>
    <w:rsid w:val="0082306F"/>
    <w:rsid w:val="00825564"/>
    <w:rsid w:val="00825DCE"/>
    <w:rsid w:val="00827FDF"/>
    <w:rsid w:val="00830115"/>
    <w:rsid w:val="00837142"/>
    <w:rsid w:val="0084547D"/>
    <w:rsid w:val="00854223"/>
    <w:rsid w:val="00856981"/>
    <w:rsid w:val="00862085"/>
    <w:rsid w:val="00863F6C"/>
    <w:rsid w:val="0087023A"/>
    <w:rsid w:val="008755DA"/>
    <w:rsid w:val="008801D0"/>
    <w:rsid w:val="00882B56"/>
    <w:rsid w:val="008845C9"/>
    <w:rsid w:val="00884C41"/>
    <w:rsid w:val="008850F1"/>
    <w:rsid w:val="0089199D"/>
    <w:rsid w:val="00892253"/>
    <w:rsid w:val="00893FDF"/>
    <w:rsid w:val="008969FA"/>
    <w:rsid w:val="00897C0C"/>
    <w:rsid w:val="008A0789"/>
    <w:rsid w:val="008A0E7C"/>
    <w:rsid w:val="008A116E"/>
    <w:rsid w:val="008A7057"/>
    <w:rsid w:val="008A7D73"/>
    <w:rsid w:val="008B013C"/>
    <w:rsid w:val="008B01A1"/>
    <w:rsid w:val="008B0D4B"/>
    <w:rsid w:val="008B4945"/>
    <w:rsid w:val="008B61F3"/>
    <w:rsid w:val="008B6F51"/>
    <w:rsid w:val="008C0493"/>
    <w:rsid w:val="008C103F"/>
    <w:rsid w:val="008C1CF0"/>
    <w:rsid w:val="008C7596"/>
    <w:rsid w:val="008D2BF2"/>
    <w:rsid w:val="008E3800"/>
    <w:rsid w:val="008E5DF5"/>
    <w:rsid w:val="008E704A"/>
    <w:rsid w:val="008F0756"/>
    <w:rsid w:val="008F093B"/>
    <w:rsid w:val="008F1F27"/>
    <w:rsid w:val="008F6D75"/>
    <w:rsid w:val="009045B5"/>
    <w:rsid w:val="00913286"/>
    <w:rsid w:val="0092523B"/>
    <w:rsid w:val="00930261"/>
    <w:rsid w:val="0093071E"/>
    <w:rsid w:val="0093100B"/>
    <w:rsid w:val="00933B25"/>
    <w:rsid w:val="00933CC1"/>
    <w:rsid w:val="00935BF0"/>
    <w:rsid w:val="009402A8"/>
    <w:rsid w:val="00952EFC"/>
    <w:rsid w:val="0095390A"/>
    <w:rsid w:val="0095731C"/>
    <w:rsid w:val="00957F93"/>
    <w:rsid w:val="0096173A"/>
    <w:rsid w:val="009624AA"/>
    <w:rsid w:val="00965A03"/>
    <w:rsid w:val="0097262F"/>
    <w:rsid w:val="00974BA6"/>
    <w:rsid w:val="00976AD7"/>
    <w:rsid w:val="009842BA"/>
    <w:rsid w:val="00993E4E"/>
    <w:rsid w:val="009A1309"/>
    <w:rsid w:val="009A4FBB"/>
    <w:rsid w:val="009B1617"/>
    <w:rsid w:val="009B4867"/>
    <w:rsid w:val="009C4BCF"/>
    <w:rsid w:val="009C6C0C"/>
    <w:rsid w:val="009C7FB6"/>
    <w:rsid w:val="009D4376"/>
    <w:rsid w:val="009D4EC5"/>
    <w:rsid w:val="009D7024"/>
    <w:rsid w:val="009E2611"/>
    <w:rsid w:val="009E5D14"/>
    <w:rsid w:val="009E6642"/>
    <w:rsid w:val="009E6F7C"/>
    <w:rsid w:val="009F4B58"/>
    <w:rsid w:val="009F5C47"/>
    <w:rsid w:val="009F622A"/>
    <w:rsid w:val="009F6BE2"/>
    <w:rsid w:val="009F6ECD"/>
    <w:rsid w:val="00A03678"/>
    <w:rsid w:val="00A10102"/>
    <w:rsid w:val="00A118E7"/>
    <w:rsid w:val="00A12B12"/>
    <w:rsid w:val="00A158E5"/>
    <w:rsid w:val="00A15A73"/>
    <w:rsid w:val="00A206CC"/>
    <w:rsid w:val="00A2107A"/>
    <w:rsid w:val="00A22474"/>
    <w:rsid w:val="00A235F6"/>
    <w:rsid w:val="00A23B9B"/>
    <w:rsid w:val="00A27843"/>
    <w:rsid w:val="00A331F5"/>
    <w:rsid w:val="00A41613"/>
    <w:rsid w:val="00A42145"/>
    <w:rsid w:val="00A43CD9"/>
    <w:rsid w:val="00A44949"/>
    <w:rsid w:val="00A456F3"/>
    <w:rsid w:val="00A51E44"/>
    <w:rsid w:val="00A53766"/>
    <w:rsid w:val="00A5715F"/>
    <w:rsid w:val="00A57968"/>
    <w:rsid w:val="00A61029"/>
    <w:rsid w:val="00A61F33"/>
    <w:rsid w:val="00A65F34"/>
    <w:rsid w:val="00A9198B"/>
    <w:rsid w:val="00A92FA4"/>
    <w:rsid w:val="00A958D1"/>
    <w:rsid w:val="00AA236B"/>
    <w:rsid w:val="00AA3E57"/>
    <w:rsid w:val="00AA4ACA"/>
    <w:rsid w:val="00AB0A1B"/>
    <w:rsid w:val="00AB1A81"/>
    <w:rsid w:val="00AB1A90"/>
    <w:rsid w:val="00AB1E85"/>
    <w:rsid w:val="00AB3CEB"/>
    <w:rsid w:val="00AB5426"/>
    <w:rsid w:val="00AB730B"/>
    <w:rsid w:val="00AC12C5"/>
    <w:rsid w:val="00AC43EF"/>
    <w:rsid w:val="00AC5DFB"/>
    <w:rsid w:val="00AD2AA9"/>
    <w:rsid w:val="00AD3B59"/>
    <w:rsid w:val="00AE449B"/>
    <w:rsid w:val="00AF0CB2"/>
    <w:rsid w:val="00AF4543"/>
    <w:rsid w:val="00AF4C08"/>
    <w:rsid w:val="00AF4EC3"/>
    <w:rsid w:val="00AF77BE"/>
    <w:rsid w:val="00B025C8"/>
    <w:rsid w:val="00B04787"/>
    <w:rsid w:val="00B10B23"/>
    <w:rsid w:val="00B10C1F"/>
    <w:rsid w:val="00B13051"/>
    <w:rsid w:val="00B1321E"/>
    <w:rsid w:val="00B15610"/>
    <w:rsid w:val="00B20292"/>
    <w:rsid w:val="00B209BA"/>
    <w:rsid w:val="00B21D81"/>
    <w:rsid w:val="00B23E4B"/>
    <w:rsid w:val="00B30F4E"/>
    <w:rsid w:val="00B4018F"/>
    <w:rsid w:val="00B4065E"/>
    <w:rsid w:val="00B5000E"/>
    <w:rsid w:val="00B5054B"/>
    <w:rsid w:val="00B52FE0"/>
    <w:rsid w:val="00B61D8C"/>
    <w:rsid w:val="00B63C4C"/>
    <w:rsid w:val="00B642F7"/>
    <w:rsid w:val="00B676B4"/>
    <w:rsid w:val="00B701EB"/>
    <w:rsid w:val="00B7237A"/>
    <w:rsid w:val="00B73026"/>
    <w:rsid w:val="00B75181"/>
    <w:rsid w:val="00B805ED"/>
    <w:rsid w:val="00B806DF"/>
    <w:rsid w:val="00B81254"/>
    <w:rsid w:val="00B8374F"/>
    <w:rsid w:val="00B934A8"/>
    <w:rsid w:val="00B9590C"/>
    <w:rsid w:val="00B96919"/>
    <w:rsid w:val="00BA02C7"/>
    <w:rsid w:val="00BA5E73"/>
    <w:rsid w:val="00BA7506"/>
    <w:rsid w:val="00BA7E52"/>
    <w:rsid w:val="00BB0451"/>
    <w:rsid w:val="00BB17F4"/>
    <w:rsid w:val="00BB3419"/>
    <w:rsid w:val="00BB6089"/>
    <w:rsid w:val="00BB6F06"/>
    <w:rsid w:val="00BB7222"/>
    <w:rsid w:val="00BC1148"/>
    <w:rsid w:val="00BC2742"/>
    <w:rsid w:val="00BC2B41"/>
    <w:rsid w:val="00BC40BE"/>
    <w:rsid w:val="00BC4CD7"/>
    <w:rsid w:val="00BD35CB"/>
    <w:rsid w:val="00BD3694"/>
    <w:rsid w:val="00BD4E14"/>
    <w:rsid w:val="00BD55B9"/>
    <w:rsid w:val="00BD5796"/>
    <w:rsid w:val="00BE0C1B"/>
    <w:rsid w:val="00BE0E1F"/>
    <w:rsid w:val="00BE4E0F"/>
    <w:rsid w:val="00BE5B46"/>
    <w:rsid w:val="00BE6D31"/>
    <w:rsid w:val="00BE7033"/>
    <w:rsid w:val="00BF6018"/>
    <w:rsid w:val="00C001A8"/>
    <w:rsid w:val="00C01A41"/>
    <w:rsid w:val="00C030A2"/>
    <w:rsid w:val="00C04A58"/>
    <w:rsid w:val="00C13DE7"/>
    <w:rsid w:val="00C17794"/>
    <w:rsid w:val="00C178C2"/>
    <w:rsid w:val="00C22708"/>
    <w:rsid w:val="00C264E7"/>
    <w:rsid w:val="00C27693"/>
    <w:rsid w:val="00C27CDF"/>
    <w:rsid w:val="00C31723"/>
    <w:rsid w:val="00C31932"/>
    <w:rsid w:val="00C34B70"/>
    <w:rsid w:val="00C36BBF"/>
    <w:rsid w:val="00C40B13"/>
    <w:rsid w:val="00C4114D"/>
    <w:rsid w:val="00C466EE"/>
    <w:rsid w:val="00C46B18"/>
    <w:rsid w:val="00C47217"/>
    <w:rsid w:val="00C47D8D"/>
    <w:rsid w:val="00C5096A"/>
    <w:rsid w:val="00C51457"/>
    <w:rsid w:val="00C528F3"/>
    <w:rsid w:val="00C543F0"/>
    <w:rsid w:val="00C616D2"/>
    <w:rsid w:val="00C62613"/>
    <w:rsid w:val="00C63762"/>
    <w:rsid w:val="00C63EE2"/>
    <w:rsid w:val="00C661C0"/>
    <w:rsid w:val="00C71351"/>
    <w:rsid w:val="00C713D2"/>
    <w:rsid w:val="00C71F20"/>
    <w:rsid w:val="00C7217B"/>
    <w:rsid w:val="00C74C2E"/>
    <w:rsid w:val="00C75198"/>
    <w:rsid w:val="00C75639"/>
    <w:rsid w:val="00C7660C"/>
    <w:rsid w:val="00C76BF4"/>
    <w:rsid w:val="00C838D9"/>
    <w:rsid w:val="00C870B5"/>
    <w:rsid w:val="00C876CE"/>
    <w:rsid w:val="00C957F4"/>
    <w:rsid w:val="00C95FC1"/>
    <w:rsid w:val="00CA00E3"/>
    <w:rsid w:val="00CA11B0"/>
    <w:rsid w:val="00CB17EF"/>
    <w:rsid w:val="00CB21E5"/>
    <w:rsid w:val="00CB2E12"/>
    <w:rsid w:val="00CB3BDB"/>
    <w:rsid w:val="00CB43E1"/>
    <w:rsid w:val="00CB52C7"/>
    <w:rsid w:val="00CB5BC5"/>
    <w:rsid w:val="00CC288B"/>
    <w:rsid w:val="00CD3302"/>
    <w:rsid w:val="00CD4643"/>
    <w:rsid w:val="00CD5AD6"/>
    <w:rsid w:val="00CD5E90"/>
    <w:rsid w:val="00CD7022"/>
    <w:rsid w:val="00CE421B"/>
    <w:rsid w:val="00CE5711"/>
    <w:rsid w:val="00CF0877"/>
    <w:rsid w:val="00CF24BC"/>
    <w:rsid w:val="00CF2BC8"/>
    <w:rsid w:val="00CF7580"/>
    <w:rsid w:val="00D02909"/>
    <w:rsid w:val="00D03D49"/>
    <w:rsid w:val="00D04B27"/>
    <w:rsid w:val="00D054F4"/>
    <w:rsid w:val="00D072B5"/>
    <w:rsid w:val="00D1025A"/>
    <w:rsid w:val="00D12525"/>
    <w:rsid w:val="00D13BBB"/>
    <w:rsid w:val="00D1625B"/>
    <w:rsid w:val="00D16D4A"/>
    <w:rsid w:val="00D1704D"/>
    <w:rsid w:val="00D24B42"/>
    <w:rsid w:val="00D25797"/>
    <w:rsid w:val="00D31625"/>
    <w:rsid w:val="00D32C9E"/>
    <w:rsid w:val="00D35A4B"/>
    <w:rsid w:val="00D4071F"/>
    <w:rsid w:val="00D534D8"/>
    <w:rsid w:val="00D53AC3"/>
    <w:rsid w:val="00D60A6E"/>
    <w:rsid w:val="00D65CE1"/>
    <w:rsid w:val="00D725F0"/>
    <w:rsid w:val="00D7314D"/>
    <w:rsid w:val="00D74320"/>
    <w:rsid w:val="00D7575F"/>
    <w:rsid w:val="00D770C7"/>
    <w:rsid w:val="00D809E2"/>
    <w:rsid w:val="00D80CD9"/>
    <w:rsid w:val="00D83A75"/>
    <w:rsid w:val="00D8427B"/>
    <w:rsid w:val="00D8569A"/>
    <w:rsid w:val="00D90D63"/>
    <w:rsid w:val="00D93536"/>
    <w:rsid w:val="00D9403C"/>
    <w:rsid w:val="00D96581"/>
    <w:rsid w:val="00D977F3"/>
    <w:rsid w:val="00D97BF1"/>
    <w:rsid w:val="00D97C0D"/>
    <w:rsid w:val="00DA0688"/>
    <w:rsid w:val="00DA1CEE"/>
    <w:rsid w:val="00DB04CF"/>
    <w:rsid w:val="00DB14DA"/>
    <w:rsid w:val="00DC0CB1"/>
    <w:rsid w:val="00DC1ACD"/>
    <w:rsid w:val="00DC3C42"/>
    <w:rsid w:val="00DC4EE1"/>
    <w:rsid w:val="00DD0B71"/>
    <w:rsid w:val="00DD0F47"/>
    <w:rsid w:val="00DD16E8"/>
    <w:rsid w:val="00DD3560"/>
    <w:rsid w:val="00DE168C"/>
    <w:rsid w:val="00DE3584"/>
    <w:rsid w:val="00DE4310"/>
    <w:rsid w:val="00DE45B1"/>
    <w:rsid w:val="00DE7D32"/>
    <w:rsid w:val="00DF4C0B"/>
    <w:rsid w:val="00E00298"/>
    <w:rsid w:val="00E028C8"/>
    <w:rsid w:val="00E042BD"/>
    <w:rsid w:val="00E07221"/>
    <w:rsid w:val="00E11DF1"/>
    <w:rsid w:val="00E14346"/>
    <w:rsid w:val="00E15E40"/>
    <w:rsid w:val="00E2146E"/>
    <w:rsid w:val="00E228A7"/>
    <w:rsid w:val="00E23049"/>
    <w:rsid w:val="00E25A56"/>
    <w:rsid w:val="00E27F9C"/>
    <w:rsid w:val="00E321B3"/>
    <w:rsid w:val="00E369B7"/>
    <w:rsid w:val="00E40D9A"/>
    <w:rsid w:val="00E417B3"/>
    <w:rsid w:val="00E5593F"/>
    <w:rsid w:val="00E609AE"/>
    <w:rsid w:val="00E62A67"/>
    <w:rsid w:val="00E637FD"/>
    <w:rsid w:val="00E6550D"/>
    <w:rsid w:val="00E71775"/>
    <w:rsid w:val="00E71E52"/>
    <w:rsid w:val="00E723D3"/>
    <w:rsid w:val="00E75B06"/>
    <w:rsid w:val="00E8039D"/>
    <w:rsid w:val="00E807C3"/>
    <w:rsid w:val="00E81797"/>
    <w:rsid w:val="00E82926"/>
    <w:rsid w:val="00E85BD0"/>
    <w:rsid w:val="00E8606A"/>
    <w:rsid w:val="00E910A4"/>
    <w:rsid w:val="00EA083A"/>
    <w:rsid w:val="00EA3F15"/>
    <w:rsid w:val="00EA5B44"/>
    <w:rsid w:val="00EB42DB"/>
    <w:rsid w:val="00EC0B26"/>
    <w:rsid w:val="00EC11A8"/>
    <w:rsid w:val="00EC11D7"/>
    <w:rsid w:val="00EC2EE5"/>
    <w:rsid w:val="00ED0077"/>
    <w:rsid w:val="00ED0DE2"/>
    <w:rsid w:val="00ED327F"/>
    <w:rsid w:val="00ED3E3C"/>
    <w:rsid w:val="00ED67C0"/>
    <w:rsid w:val="00EE5107"/>
    <w:rsid w:val="00EE7386"/>
    <w:rsid w:val="00EF3969"/>
    <w:rsid w:val="00EF4289"/>
    <w:rsid w:val="00EF46C9"/>
    <w:rsid w:val="00EF4F77"/>
    <w:rsid w:val="00F07581"/>
    <w:rsid w:val="00F13EC1"/>
    <w:rsid w:val="00F21EA5"/>
    <w:rsid w:val="00F22874"/>
    <w:rsid w:val="00F25F96"/>
    <w:rsid w:val="00F364A9"/>
    <w:rsid w:val="00F37F77"/>
    <w:rsid w:val="00F40007"/>
    <w:rsid w:val="00F40ABF"/>
    <w:rsid w:val="00F46ACF"/>
    <w:rsid w:val="00F52332"/>
    <w:rsid w:val="00F6183B"/>
    <w:rsid w:val="00F633B4"/>
    <w:rsid w:val="00F64083"/>
    <w:rsid w:val="00F64A78"/>
    <w:rsid w:val="00F812CD"/>
    <w:rsid w:val="00F86563"/>
    <w:rsid w:val="00F87489"/>
    <w:rsid w:val="00F940E0"/>
    <w:rsid w:val="00F959D6"/>
    <w:rsid w:val="00FA084E"/>
    <w:rsid w:val="00FB057C"/>
    <w:rsid w:val="00FB0622"/>
    <w:rsid w:val="00FB5980"/>
    <w:rsid w:val="00FB668B"/>
    <w:rsid w:val="00FC159C"/>
    <w:rsid w:val="00FC5EF4"/>
    <w:rsid w:val="00FC6FD5"/>
    <w:rsid w:val="00FD1AA4"/>
    <w:rsid w:val="00FD5B2D"/>
    <w:rsid w:val="00FD74D6"/>
    <w:rsid w:val="00FE028D"/>
    <w:rsid w:val="00FE18CF"/>
    <w:rsid w:val="00FE2829"/>
    <w:rsid w:val="00FE409B"/>
    <w:rsid w:val="00FE4A4F"/>
    <w:rsid w:val="00FE684F"/>
    <w:rsid w:val="00FF3143"/>
    <w:rsid w:val="00FF4483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F33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3FDF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hAnsi="Times New Roman" w:cs="Times New Roman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990D0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B10C1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1C5DF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0C1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990D05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B10C1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4539B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64539B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</w:rPr>
  </w:style>
  <w:style w:type="character" w:customStyle="1" w:styleId="BodyText2Char">
    <w:name w:val="Body Text 2 Char"/>
    <w:link w:val="BodyText2"/>
    <w:uiPriority w:val="99"/>
    <w:semiHidden/>
    <w:rsid w:val="00990D0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4539B"/>
    <w:pPr>
      <w:overflowPunct/>
      <w:autoSpaceDE/>
      <w:autoSpaceDN/>
      <w:adjustRightInd/>
      <w:ind w:right="360"/>
      <w:textAlignment w:val="auto"/>
    </w:pPr>
    <w:rPr>
      <w:rFonts w:ascii="Times New Roman" w:hAnsi="Times New Roman" w:cs="Times New Roman"/>
      <w:sz w:val="22"/>
    </w:rPr>
  </w:style>
  <w:style w:type="character" w:customStyle="1" w:styleId="BodyTextChar">
    <w:name w:val="Body Text Char"/>
    <w:link w:val="BodyText"/>
    <w:uiPriority w:val="99"/>
    <w:semiHidden/>
    <w:rsid w:val="00990D05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93FDF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TitleChar">
    <w:name w:val="Title Char"/>
    <w:link w:val="Title"/>
    <w:uiPriority w:val="10"/>
    <w:rsid w:val="00990D0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PageNumber">
    <w:name w:val="page number"/>
    <w:uiPriority w:val="99"/>
    <w:rsid w:val="007F6ACF"/>
    <w:rPr>
      <w:rFonts w:cs="Times New Roman"/>
    </w:rPr>
  </w:style>
  <w:style w:type="paragraph" w:styleId="BalloonText">
    <w:name w:val="Balloon Text"/>
    <w:basedOn w:val="Normal"/>
    <w:semiHidden/>
    <w:rsid w:val="000D0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2916FB-923C-4AF6-8DBE-F84F58AD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21, 2004</vt:lpstr>
    </vt:vector>
  </TitlesOfParts>
  <Company>Dept. of Health and Human Services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21, 2004</dc:title>
  <dc:creator>Peggie.L.Dore</dc:creator>
  <cp:lastModifiedBy>Wismer, Don</cp:lastModifiedBy>
  <cp:revision>3</cp:revision>
  <cp:lastPrinted>2018-11-05T14:28:00Z</cp:lastPrinted>
  <dcterms:created xsi:type="dcterms:W3CDTF">2019-02-14T20:37:00Z</dcterms:created>
  <dcterms:modified xsi:type="dcterms:W3CDTF">2019-02-14T20:38:00Z</dcterms:modified>
</cp:coreProperties>
</file>