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9011" w14:textId="77777777" w:rsidR="00E6485B" w:rsidRPr="00E6485B" w:rsidRDefault="00E6485B" w:rsidP="00E6485B">
      <w:pPr>
        <w:tabs>
          <w:tab w:val="left" w:pos="-720"/>
          <w:tab w:val="left" w:pos="720"/>
          <w:tab w:val="left" w:pos="1440"/>
          <w:tab w:val="left" w:pos="2693"/>
        </w:tabs>
        <w:rPr>
          <w:rFonts w:ascii="Times New Roman" w:eastAsia="Times New Roman" w:hAnsi="Times New Roman" w:cs="Times New Roman"/>
          <w:b/>
        </w:rPr>
      </w:pPr>
      <w:r w:rsidRPr="00E6485B">
        <w:rPr>
          <w:rFonts w:ascii="Times New Roman" w:eastAsia="Times New Roman" w:hAnsi="Times New Roman" w:cs="Times New Roman"/>
          <w:b/>
        </w:rPr>
        <w:t>02</w:t>
      </w:r>
      <w:r w:rsidRPr="00E6485B">
        <w:rPr>
          <w:rFonts w:ascii="Times New Roman" w:eastAsia="Times New Roman" w:hAnsi="Times New Roman" w:cs="Times New Roman"/>
          <w:b/>
        </w:rPr>
        <w:tab/>
      </w:r>
      <w:r w:rsidRPr="00E6485B">
        <w:rPr>
          <w:rFonts w:ascii="Times New Roman" w:eastAsia="Times New Roman" w:hAnsi="Times New Roman" w:cs="Times New Roman"/>
          <w:b/>
        </w:rPr>
        <w:tab/>
        <w:t>DEPARTMENT OF PROFESSIONAL AND FINANCIAL REGULATION</w:t>
      </w:r>
    </w:p>
    <w:p w14:paraId="4BDDAADA" w14:textId="77777777" w:rsidR="00E6485B" w:rsidRPr="00E6485B" w:rsidRDefault="00E6485B" w:rsidP="00E6485B">
      <w:pPr>
        <w:rPr>
          <w:rFonts w:ascii="Times New Roman" w:eastAsia="Times New Roman" w:hAnsi="Times New Roman" w:cs="Times New Roman"/>
          <w:b/>
          <w:color w:val="000000"/>
          <w:spacing w:val="-1"/>
        </w:rPr>
      </w:pPr>
    </w:p>
    <w:p w14:paraId="11F03C66" w14:textId="77777777" w:rsidR="00E6485B" w:rsidRPr="00E6485B" w:rsidRDefault="00E6485B" w:rsidP="00E6485B">
      <w:pPr>
        <w:tabs>
          <w:tab w:val="left" w:pos="720"/>
        </w:tabs>
        <w:rPr>
          <w:rFonts w:ascii="Times New Roman" w:eastAsia="Times New Roman" w:hAnsi="Times New Roman" w:cs="Times New Roman"/>
          <w:b/>
          <w:color w:val="000000"/>
          <w:spacing w:val="-1"/>
        </w:rPr>
      </w:pPr>
      <w:r w:rsidRPr="00E6485B">
        <w:rPr>
          <w:rFonts w:ascii="Times New Roman" w:eastAsia="Times New Roman" w:hAnsi="Times New Roman" w:cs="Times New Roman"/>
          <w:b/>
          <w:color w:val="000000"/>
          <w:spacing w:val="-1"/>
        </w:rPr>
        <w:t>658</w:t>
      </w:r>
      <w:r w:rsidRPr="00E6485B">
        <w:rPr>
          <w:rFonts w:ascii="Times New Roman" w:eastAsia="Times New Roman" w:hAnsi="Times New Roman" w:cs="Times New Roman"/>
          <w:b/>
          <w:color w:val="000000"/>
          <w:spacing w:val="-1"/>
        </w:rPr>
        <w:tab/>
      </w:r>
      <w:r w:rsidRPr="00E6485B">
        <w:rPr>
          <w:rFonts w:ascii="Times New Roman" w:eastAsia="Times New Roman" w:hAnsi="Times New Roman" w:cs="Times New Roman"/>
          <w:b/>
          <w:color w:val="000000"/>
          <w:spacing w:val="-1"/>
        </w:rPr>
        <w:tab/>
        <w:t>MAINE FUEL BOARD</w:t>
      </w:r>
    </w:p>
    <w:p w14:paraId="4849C84E" w14:textId="77777777" w:rsidR="00E6485B" w:rsidRPr="00E6485B" w:rsidRDefault="00E6485B" w:rsidP="00E6485B">
      <w:pPr>
        <w:tabs>
          <w:tab w:val="left" w:pos="0"/>
        </w:tabs>
        <w:ind w:left="720" w:hanging="720"/>
        <w:rPr>
          <w:rFonts w:ascii="Times New Roman" w:eastAsia="Times New Roman" w:hAnsi="Times New Roman" w:cs="Times New Roman"/>
          <w:b/>
          <w:color w:val="000000"/>
          <w:spacing w:val="-1"/>
        </w:rPr>
      </w:pPr>
    </w:p>
    <w:p w14:paraId="51963B77" w14:textId="51900B52" w:rsidR="00E6485B" w:rsidRPr="00E6485B" w:rsidRDefault="00E6485B" w:rsidP="00E6485B">
      <w:pPr>
        <w:tabs>
          <w:tab w:val="num" w:pos="1440"/>
        </w:tabs>
        <w:ind w:left="1440" w:hanging="1440"/>
        <w:rPr>
          <w:rFonts w:ascii="Times New Roman" w:eastAsia="Times New Roman" w:hAnsi="Times New Roman" w:cs="Times New Roman"/>
          <w:b/>
        </w:rPr>
      </w:pPr>
      <w:r w:rsidRPr="00E6485B">
        <w:rPr>
          <w:rFonts w:ascii="Times New Roman" w:eastAsia="Times New Roman" w:hAnsi="Times New Roman" w:cs="Times New Roman"/>
          <w:b/>
        </w:rPr>
        <w:t>Chapter 6</w:t>
      </w:r>
      <w:r w:rsidRPr="00E6485B">
        <w:rPr>
          <w:rFonts w:ascii="Times New Roman" w:eastAsia="Times New Roman" w:hAnsi="Times New Roman" w:cs="Times New Roman"/>
          <w:b/>
        </w:rPr>
        <w:tab/>
        <w:t xml:space="preserve">ADOPTION OF STANDARDS </w:t>
      </w:r>
    </w:p>
    <w:p w14:paraId="0B7429FD" w14:textId="77777777" w:rsidR="00E6485B" w:rsidRPr="00E6485B" w:rsidRDefault="00E6485B" w:rsidP="00E6485B">
      <w:pPr>
        <w:tabs>
          <w:tab w:val="left" w:pos="0"/>
        </w:tabs>
        <w:ind w:left="720" w:hanging="720"/>
        <w:rPr>
          <w:rFonts w:ascii="Times New Roman" w:eastAsia="Times New Roman" w:hAnsi="Times New Roman" w:cs="Times New Roman"/>
          <w:color w:val="000000"/>
          <w:spacing w:val="-1"/>
        </w:rPr>
      </w:pPr>
    </w:p>
    <w:p w14:paraId="027B75A7" w14:textId="77777777" w:rsidR="00E6485B" w:rsidRPr="00E6485B" w:rsidRDefault="00E6485B" w:rsidP="00E6485B">
      <w:pPr>
        <w:pBdr>
          <w:top w:val="single" w:sz="4" w:space="1" w:color="auto"/>
        </w:pBdr>
        <w:tabs>
          <w:tab w:val="left" w:pos="0"/>
        </w:tabs>
        <w:rPr>
          <w:rFonts w:ascii="Times New Roman" w:eastAsia="Times New Roman" w:hAnsi="Times New Roman" w:cs="Times New Roman"/>
          <w:color w:val="000000"/>
          <w:spacing w:val="-1"/>
        </w:rPr>
      </w:pPr>
    </w:p>
    <w:p w14:paraId="555D379F" w14:textId="15D96EA6" w:rsidR="00E6485B" w:rsidRPr="00E6485B" w:rsidRDefault="00E6485B" w:rsidP="00E6485B">
      <w:pPr>
        <w:tabs>
          <w:tab w:val="left" w:pos="0"/>
        </w:tabs>
        <w:rPr>
          <w:rFonts w:ascii="Times New Roman" w:eastAsia="Times New Roman" w:hAnsi="Times New Roman" w:cs="Times New Roman"/>
          <w:color w:val="000000"/>
          <w:spacing w:val="-1"/>
        </w:rPr>
      </w:pPr>
      <w:r w:rsidRPr="00E6485B">
        <w:rPr>
          <w:rFonts w:ascii="Times New Roman" w:eastAsia="Times New Roman" w:hAnsi="Times New Roman" w:cs="Times New Roman"/>
          <w:b/>
          <w:color w:val="000000"/>
          <w:spacing w:val="-1"/>
        </w:rPr>
        <w:t>Summary</w:t>
      </w:r>
      <w:r w:rsidRPr="00E6485B">
        <w:rPr>
          <w:rFonts w:ascii="Times New Roman" w:eastAsia="Times New Roman" w:hAnsi="Times New Roman" w:cs="Times New Roman"/>
          <w:color w:val="000000"/>
          <w:spacing w:val="-1"/>
        </w:rPr>
        <w:t>: This Chapter sets forth the standards, subject to the exclusions and amendments as set forth herein, for installation of any oil and solid fuel burning equipment, propane and natural gas equipment, chimneys, fireplaces and vents.</w:t>
      </w:r>
      <w:r w:rsidR="00E31ECA">
        <w:rPr>
          <w:rFonts w:ascii="Times New Roman" w:eastAsia="Times New Roman" w:hAnsi="Times New Roman" w:cs="Times New Roman"/>
          <w:color w:val="000000"/>
          <w:spacing w:val="-1"/>
        </w:rPr>
        <w:t xml:space="preserve">  </w:t>
      </w:r>
    </w:p>
    <w:p w14:paraId="742BB231" w14:textId="77777777" w:rsidR="00E6485B" w:rsidRPr="00E6485B" w:rsidRDefault="00E6485B" w:rsidP="00E6485B">
      <w:pPr>
        <w:pBdr>
          <w:bottom w:val="single" w:sz="4" w:space="1" w:color="auto"/>
        </w:pBdr>
        <w:tabs>
          <w:tab w:val="left" w:pos="0"/>
        </w:tabs>
        <w:rPr>
          <w:rFonts w:ascii="Times New Roman" w:eastAsia="Times New Roman" w:hAnsi="Times New Roman" w:cs="Times New Roman"/>
          <w:color w:val="000000"/>
          <w:spacing w:val="-1"/>
        </w:rPr>
      </w:pPr>
    </w:p>
    <w:p w14:paraId="4B5FF411" w14:textId="77777777" w:rsidR="00E6485B" w:rsidRPr="00E6485B" w:rsidRDefault="00E6485B" w:rsidP="00E6485B">
      <w:pPr>
        <w:tabs>
          <w:tab w:val="left" w:pos="0"/>
        </w:tabs>
        <w:ind w:left="1440" w:hanging="1440"/>
        <w:rPr>
          <w:rFonts w:ascii="Times New Roman" w:eastAsia="Times New Roman" w:hAnsi="Times New Roman" w:cs="Times New Roman"/>
          <w:color w:val="000000"/>
          <w:spacing w:val="-1"/>
        </w:rPr>
      </w:pPr>
    </w:p>
    <w:p w14:paraId="3B230A2A" w14:textId="77777777" w:rsidR="00E6485B" w:rsidRPr="00E6485B" w:rsidRDefault="00E6485B" w:rsidP="00E6485B">
      <w:pPr>
        <w:spacing w:after="220"/>
        <w:ind w:left="720" w:hanging="720"/>
        <w:rPr>
          <w:rFonts w:ascii="Times New Roman" w:eastAsia="Times New Roman" w:hAnsi="Times New Roman" w:cs="Times New Roman"/>
          <w:b/>
        </w:rPr>
      </w:pPr>
      <w:r w:rsidRPr="00E6485B">
        <w:rPr>
          <w:rFonts w:ascii="Times New Roman" w:eastAsia="Times New Roman" w:hAnsi="Times New Roman" w:cs="Times New Roman"/>
          <w:b/>
        </w:rPr>
        <w:t>6.1</w:t>
      </w:r>
      <w:r w:rsidRPr="00E6485B">
        <w:rPr>
          <w:rFonts w:ascii="Times New Roman" w:eastAsia="Times New Roman" w:hAnsi="Times New Roman" w:cs="Times New Roman"/>
          <w:b/>
        </w:rPr>
        <w:tab/>
        <w:t>Adopted Standards</w:t>
      </w:r>
    </w:p>
    <w:p w14:paraId="4A49CCDE" w14:textId="6FAAE51A" w:rsidR="00E6485B" w:rsidRPr="00E6485B" w:rsidRDefault="00E6485B" w:rsidP="00E6485B">
      <w:pPr>
        <w:spacing w:after="220"/>
        <w:ind w:left="720"/>
        <w:jc w:val="both"/>
        <w:rPr>
          <w:rFonts w:ascii="Times New Roman" w:eastAsia="Times New Roman" w:hAnsi="Times New Roman" w:cs="Times New Roman"/>
        </w:rPr>
      </w:pPr>
      <w:r w:rsidRPr="00E6485B">
        <w:rPr>
          <w:rFonts w:ascii="Times New Roman" w:eastAsia="Times New Roman" w:hAnsi="Times New Roman" w:cs="Times New Roman"/>
        </w:rPr>
        <w:t xml:space="preserve">The Maine Fuel Board adopts and incorporates by reference into this Chapter the following editions of technical standards or codes, subject to the exclusions and amendments as set forth in this Chapter. All installations and servicing of any oil and solid fuel burning equipment, propane and natural gas equipment, and the installation of chimneys, fireplaces and vents must comply with applicable requirements of these technical standards and codes, as well as any additional standards imposed by Title 32, Maine Revised Statutes, Chapter 139 and Board rules.   </w:t>
      </w:r>
    </w:p>
    <w:p w14:paraId="0C4531CD" w14:textId="6689E305"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6.1.1</w:t>
      </w:r>
      <w:r w:rsidRPr="00E6485B">
        <w:rPr>
          <w:rFonts w:ascii="Calibri" w:eastAsia="Calibri" w:hAnsi="Calibri" w:cs="Arial"/>
        </w:rPr>
        <w:tab/>
      </w:r>
      <w:r w:rsidRPr="00E6485B">
        <w:rPr>
          <w:rFonts w:ascii="Times New Roman" w:eastAsia="Times New Roman" w:hAnsi="Times New Roman" w:cs="Times New Roman"/>
        </w:rPr>
        <w:t xml:space="preserve">NFPA 30A, </w:t>
      </w:r>
      <w:r w:rsidRPr="00E6485B">
        <w:rPr>
          <w:rFonts w:ascii="Times New Roman" w:eastAsia="Times New Roman" w:hAnsi="Times New Roman" w:cs="Times New Roman"/>
          <w:i/>
          <w:iCs/>
        </w:rPr>
        <w:t>Code for Motor Fuel Dispensing Facilities and Repair Garages</w:t>
      </w:r>
      <w:r w:rsidRPr="00E6485B">
        <w:rPr>
          <w:rFonts w:ascii="Times New Roman" w:eastAsia="Times New Roman" w:hAnsi="Times New Roman" w:cs="Times New Roman"/>
        </w:rPr>
        <w:t xml:space="preserve"> (2021 edition, issued by the Standards Council on June 1, 2020, with an effective date of June </w:t>
      </w:r>
      <w:r w:rsidR="004A1BF1">
        <w:rPr>
          <w:rFonts w:ascii="Times New Roman" w:eastAsia="Times New Roman" w:hAnsi="Times New Roman" w:cs="Times New Roman"/>
        </w:rPr>
        <w:t>2</w:t>
      </w:r>
      <w:r w:rsidRPr="00E6485B">
        <w:rPr>
          <w:rFonts w:ascii="Times New Roman" w:eastAsia="Times New Roman" w:hAnsi="Times New Roman" w:cs="Times New Roman"/>
        </w:rPr>
        <w:t>1, 2020</w:t>
      </w:r>
      <w:r w:rsidRPr="00E6485B">
        <w:rPr>
          <w:rFonts w:ascii="Times New Roman" w:eastAsia="Times New Roman" w:hAnsi="Times New Roman" w:cs="Times New Roman"/>
          <w:color w:val="000000" w:themeColor="text1"/>
        </w:rPr>
        <w:t>) (referred to in Board rules as “NFPA 30A”)</w:t>
      </w:r>
      <w:r w:rsidRPr="00E6485B">
        <w:rPr>
          <w:rFonts w:ascii="Times New Roman" w:eastAsia="Times New Roman" w:hAnsi="Times New Roman" w:cs="Times New Roman"/>
        </w:rPr>
        <w:t>;</w:t>
      </w:r>
    </w:p>
    <w:p w14:paraId="55942E15" w14:textId="40577FA7"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6.1.2</w:t>
      </w:r>
      <w:r w:rsidRPr="00E6485B">
        <w:rPr>
          <w:rFonts w:ascii="Calibri" w:eastAsia="Calibri" w:hAnsi="Calibri" w:cs="Arial"/>
        </w:rPr>
        <w:tab/>
      </w:r>
      <w:r w:rsidRPr="00E6485B">
        <w:rPr>
          <w:rFonts w:ascii="Times New Roman" w:eastAsia="Times New Roman" w:hAnsi="Times New Roman" w:cs="Times New Roman"/>
        </w:rPr>
        <w:t xml:space="preserve">NFPA 31, </w:t>
      </w:r>
      <w:r w:rsidRPr="00E6485B">
        <w:rPr>
          <w:rFonts w:ascii="Times New Roman" w:eastAsia="Times New Roman" w:hAnsi="Times New Roman" w:cs="Times New Roman"/>
          <w:i/>
          <w:iCs/>
        </w:rPr>
        <w:t>Standard for the Installation of Oil-Burning Equipment</w:t>
      </w:r>
      <w:r w:rsidRPr="00E6485B">
        <w:rPr>
          <w:rFonts w:ascii="Times New Roman" w:eastAsia="Times New Roman" w:hAnsi="Times New Roman" w:cs="Times New Roman"/>
        </w:rPr>
        <w:t xml:space="preserve"> (2020 edition, issued by the Standards Council on November 4, 2019, with an effective date of November 24, 2019), subject to the exclusions and amendments set forth in Section 6.2.1 of this Chapter</w:t>
      </w:r>
      <w:r w:rsidRPr="00E6485B">
        <w:rPr>
          <w:rFonts w:ascii="Times New Roman" w:eastAsia="Times New Roman" w:hAnsi="Times New Roman" w:cs="Times New Roman"/>
          <w:color w:val="000000" w:themeColor="text1"/>
        </w:rPr>
        <w:t xml:space="preserve"> </w:t>
      </w:r>
      <w:r w:rsidR="00165612">
        <w:rPr>
          <w:rFonts w:ascii="Times New Roman" w:eastAsia="Times New Roman" w:hAnsi="Times New Roman" w:cs="Times New Roman"/>
          <w:color w:val="000000" w:themeColor="text1"/>
        </w:rPr>
        <w:t>(</w:t>
      </w:r>
      <w:r w:rsidRPr="00E6485B">
        <w:rPr>
          <w:rFonts w:ascii="Times New Roman" w:eastAsia="Times New Roman" w:hAnsi="Times New Roman" w:cs="Times New Roman"/>
          <w:color w:val="000000" w:themeColor="text1"/>
        </w:rPr>
        <w:t>referred to in Board rules as “NFPA 31”)</w:t>
      </w:r>
      <w:r w:rsidRPr="00E6485B">
        <w:rPr>
          <w:rFonts w:ascii="Times New Roman" w:eastAsia="Times New Roman" w:hAnsi="Times New Roman" w:cs="Times New Roman"/>
        </w:rPr>
        <w:t>;</w:t>
      </w:r>
    </w:p>
    <w:p w14:paraId="30B8C6B4" w14:textId="77C90A9F"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6.1.3</w:t>
      </w:r>
      <w:r w:rsidRPr="00E6485B">
        <w:rPr>
          <w:rFonts w:ascii="Calibri" w:eastAsia="Calibri" w:hAnsi="Calibri" w:cs="Arial"/>
        </w:rPr>
        <w:tab/>
      </w:r>
      <w:r w:rsidRPr="00E6485B">
        <w:rPr>
          <w:rFonts w:ascii="Times New Roman" w:eastAsia="Times New Roman" w:hAnsi="Times New Roman" w:cs="Times New Roman"/>
        </w:rPr>
        <w:t xml:space="preserve">NFPA 52, </w:t>
      </w:r>
      <w:r w:rsidRPr="00E6485B">
        <w:rPr>
          <w:rFonts w:ascii="Times New Roman" w:eastAsia="Times New Roman" w:hAnsi="Times New Roman" w:cs="Times New Roman"/>
          <w:i/>
          <w:iCs/>
        </w:rPr>
        <w:t>Vehicular Natural Gas Fuel Systems Code</w:t>
      </w:r>
      <w:r w:rsidRPr="00E6485B">
        <w:rPr>
          <w:rFonts w:ascii="Times New Roman" w:eastAsia="Times New Roman" w:hAnsi="Times New Roman" w:cs="Times New Roman"/>
        </w:rPr>
        <w:t xml:space="preserve"> (2019 edition, issued by the Standards Council on November 5, 2018, with an effective date of November 25, 2018), subject to the exclusions and amendments set forth in Section 6.2.2 of this Chapter</w:t>
      </w:r>
      <w:r w:rsidRPr="00E6485B">
        <w:rPr>
          <w:rFonts w:ascii="Times New Roman" w:eastAsia="Times New Roman" w:hAnsi="Times New Roman" w:cs="Times New Roman"/>
          <w:color w:val="000000" w:themeColor="text1"/>
        </w:rPr>
        <w:t xml:space="preserve"> (referred to in Board rules as “NFPA 52”)</w:t>
      </w:r>
      <w:r w:rsidRPr="00E6485B">
        <w:rPr>
          <w:rFonts w:ascii="Times New Roman" w:eastAsia="Times New Roman" w:hAnsi="Times New Roman" w:cs="Times New Roman"/>
        </w:rPr>
        <w:t>;</w:t>
      </w:r>
    </w:p>
    <w:p w14:paraId="3BABB085" w14:textId="76A9779C"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6.1.4</w:t>
      </w:r>
      <w:r w:rsidRPr="00E6485B">
        <w:rPr>
          <w:rFonts w:ascii="Calibri" w:eastAsia="Calibri" w:hAnsi="Calibri" w:cs="Arial"/>
        </w:rPr>
        <w:tab/>
      </w:r>
      <w:r w:rsidRPr="00E6485B">
        <w:rPr>
          <w:rFonts w:ascii="Times New Roman" w:eastAsia="Times New Roman" w:hAnsi="Times New Roman" w:cs="Times New Roman"/>
        </w:rPr>
        <w:t xml:space="preserve">NFPA 54/ANSI Z223.1, </w:t>
      </w:r>
      <w:r w:rsidRPr="00E6485B">
        <w:rPr>
          <w:rFonts w:ascii="Times New Roman" w:eastAsia="Times New Roman" w:hAnsi="Times New Roman" w:cs="Times New Roman"/>
          <w:i/>
          <w:iCs/>
        </w:rPr>
        <w:t>National Fuel Gas Code</w:t>
      </w:r>
      <w:r w:rsidRPr="00E6485B">
        <w:rPr>
          <w:rFonts w:ascii="Times New Roman" w:eastAsia="Times New Roman" w:hAnsi="Times New Roman" w:cs="Times New Roman"/>
        </w:rPr>
        <w:t xml:space="preserve"> (2021 edition, issued by the Standards Council on March 15, 2020, with an effective date of April 4, 2020), subject to the exclusions and amendments set forth in 6.2.3 of this Chapter</w:t>
      </w:r>
      <w:r w:rsidRPr="00E6485B">
        <w:rPr>
          <w:rFonts w:ascii="Times New Roman" w:eastAsia="Times New Roman" w:hAnsi="Times New Roman" w:cs="Times New Roman"/>
          <w:color w:val="000000" w:themeColor="text1"/>
        </w:rPr>
        <w:t xml:space="preserve"> (referred to in Board rules as “NFPA 54”)</w:t>
      </w:r>
      <w:r w:rsidRPr="00E6485B">
        <w:rPr>
          <w:rFonts w:ascii="Times New Roman" w:eastAsia="Times New Roman" w:hAnsi="Times New Roman" w:cs="Times New Roman"/>
        </w:rPr>
        <w:t>;</w:t>
      </w:r>
    </w:p>
    <w:p w14:paraId="449FC2F2" w14:textId="5E5E93A1"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6.1.5</w:t>
      </w:r>
      <w:r w:rsidRPr="00E6485B">
        <w:rPr>
          <w:rFonts w:ascii="Calibri" w:eastAsia="Calibri" w:hAnsi="Calibri" w:cs="Arial"/>
        </w:rPr>
        <w:tab/>
      </w:r>
      <w:r w:rsidRPr="00E6485B">
        <w:rPr>
          <w:rFonts w:ascii="Times New Roman" w:eastAsia="Times New Roman" w:hAnsi="Times New Roman" w:cs="Times New Roman"/>
        </w:rPr>
        <w:t xml:space="preserve">NFPA 55, </w:t>
      </w:r>
      <w:r w:rsidRPr="00E6485B">
        <w:rPr>
          <w:rFonts w:ascii="Times New Roman" w:eastAsia="Times New Roman" w:hAnsi="Times New Roman" w:cs="Times New Roman"/>
          <w:i/>
          <w:iCs/>
        </w:rPr>
        <w:t>Compressed Gases and Cryogenic Fluids</w:t>
      </w:r>
      <w:r w:rsidRPr="00E6485B">
        <w:rPr>
          <w:rFonts w:ascii="Times New Roman" w:eastAsia="Times New Roman" w:hAnsi="Times New Roman" w:cs="Times New Roman"/>
        </w:rPr>
        <w:t xml:space="preserve"> </w:t>
      </w:r>
      <w:r w:rsidRPr="00E6485B">
        <w:rPr>
          <w:rFonts w:ascii="Times New Roman" w:eastAsia="Times New Roman" w:hAnsi="Times New Roman" w:cs="Times New Roman"/>
          <w:i/>
          <w:iCs/>
        </w:rPr>
        <w:t>Code</w:t>
      </w:r>
      <w:r w:rsidRPr="00E6485B">
        <w:rPr>
          <w:rFonts w:ascii="Times New Roman" w:eastAsia="Times New Roman" w:hAnsi="Times New Roman" w:cs="Times New Roman"/>
        </w:rPr>
        <w:t xml:space="preserve"> (2020 edition, issued by the Standards Council on April 28, 2019, with an effective date of May 18, 2019), subject to the exclusions and amendments set forth in 6.2.4 of this Chapter</w:t>
      </w:r>
      <w:r w:rsidRPr="00E6485B">
        <w:rPr>
          <w:rFonts w:ascii="Times New Roman" w:eastAsia="Times New Roman" w:hAnsi="Times New Roman" w:cs="Times New Roman"/>
          <w:color w:val="000000" w:themeColor="text1"/>
        </w:rPr>
        <w:t xml:space="preserve"> (referred to in Board rules as “NFPA 55”)</w:t>
      </w:r>
      <w:r w:rsidRPr="00E6485B">
        <w:rPr>
          <w:rFonts w:ascii="Times New Roman" w:eastAsia="Times New Roman" w:hAnsi="Times New Roman" w:cs="Times New Roman"/>
        </w:rPr>
        <w:t>;</w:t>
      </w:r>
    </w:p>
    <w:p w14:paraId="40069595" w14:textId="6D528058"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6.1.6</w:t>
      </w:r>
      <w:r w:rsidRPr="00E6485B">
        <w:rPr>
          <w:rFonts w:ascii="Calibri" w:eastAsia="Calibri" w:hAnsi="Calibri" w:cs="Arial"/>
        </w:rPr>
        <w:tab/>
      </w:r>
      <w:r w:rsidRPr="00E6485B">
        <w:rPr>
          <w:rFonts w:ascii="Times New Roman" w:eastAsia="Times New Roman" w:hAnsi="Times New Roman" w:cs="Times New Roman"/>
        </w:rPr>
        <w:t xml:space="preserve">NFPA 58, </w:t>
      </w:r>
      <w:r w:rsidRPr="00E6485B">
        <w:rPr>
          <w:rFonts w:ascii="Times New Roman" w:eastAsia="Times New Roman" w:hAnsi="Times New Roman" w:cs="Times New Roman"/>
          <w:i/>
          <w:iCs/>
        </w:rPr>
        <w:t>Liquefied Petroleum Gas Code</w:t>
      </w:r>
      <w:r w:rsidRPr="00E6485B">
        <w:rPr>
          <w:rFonts w:ascii="Times New Roman" w:eastAsia="Times New Roman" w:hAnsi="Times New Roman" w:cs="Times New Roman"/>
        </w:rPr>
        <w:t xml:space="preserve"> (2020 edition, issued by the Standards Council on August 5, 2019, with an effective date of August 25, 2019</w:t>
      </w:r>
      <w:r w:rsidRPr="00E6485B">
        <w:rPr>
          <w:rFonts w:ascii="Times New Roman" w:eastAsia="Times New Roman" w:hAnsi="Times New Roman" w:cs="Times New Roman"/>
          <w:color w:val="000000" w:themeColor="text1"/>
        </w:rPr>
        <w:t>), subject to the exclusions and amendments set forth in 6.2.5 of this Chapter (referred to in Board rules as “NFPA 58”)</w:t>
      </w:r>
      <w:r w:rsidRPr="00E6485B">
        <w:rPr>
          <w:rFonts w:ascii="Times New Roman" w:eastAsia="Times New Roman" w:hAnsi="Times New Roman" w:cs="Times New Roman"/>
        </w:rPr>
        <w:t>;</w:t>
      </w:r>
      <w:r w:rsidRPr="00E6485B">
        <w:rPr>
          <w:rFonts w:ascii="Times New Roman" w:eastAsia="Times New Roman" w:hAnsi="Times New Roman" w:cs="Times New Roman"/>
          <w:sz w:val="16"/>
          <w:szCs w:val="16"/>
        </w:rPr>
        <w:t xml:space="preserve"> </w:t>
      </w:r>
    </w:p>
    <w:p w14:paraId="57A53C89" w14:textId="725ADB0A"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lastRenderedPageBreak/>
        <w:t>6.1.7</w:t>
      </w:r>
      <w:r w:rsidRPr="00E6485B">
        <w:rPr>
          <w:rFonts w:ascii="Calibri" w:eastAsia="Calibri" w:hAnsi="Calibri" w:cs="Arial"/>
        </w:rPr>
        <w:tab/>
      </w:r>
      <w:r w:rsidRPr="00E6485B">
        <w:rPr>
          <w:rFonts w:ascii="Times New Roman" w:eastAsia="Times New Roman" w:hAnsi="Times New Roman" w:cs="Times New Roman"/>
        </w:rPr>
        <w:t xml:space="preserve">NFPA 59, </w:t>
      </w:r>
      <w:r w:rsidRPr="00E6485B">
        <w:rPr>
          <w:rFonts w:ascii="Times New Roman" w:eastAsia="Times New Roman" w:hAnsi="Times New Roman" w:cs="Times New Roman"/>
          <w:i/>
          <w:iCs/>
        </w:rPr>
        <w:t>Utility LP-Gas Plant Code</w:t>
      </w:r>
      <w:r w:rsidRPr="00E6485B">
        <w:rPr>
          <w:rFonts w:ascii="Times New Roman" w:eastAsia="Times New Roman" w:hAnsi="Times New Roman" w:cs="Times New Roman"/>
        </w:rPr>
        <w:t xml:space="preserve"> (2021 edition, issued by the Standards Council on March 15, 2020, with an effective date of April 4, 2020) </w:t>
      </w:r>
      <w:r w:rsidRPr="00E6485B">
        <w:rPr>
          <w:rFonts w:ascii="Times New Roman" w:eastAsia="Times New Roman" w:hAnsi="Times New Roman" w:cs="Times New Roman"/>
          <w:color w:val="000000" w:themeColor="text1"/>
        </w:rPr>
        <w:t>(referred to in Board rules as “NFPA 59”)</w:t>
      </w:r>
      <w:r w:rsidRPr="00E6485B">
        <w:rPr>
          <w:rFonts w:ascii="Times New Roman" w:eastAsia="Times New Roman" w:hAnsi="Times New Roman" w:cs="Times New Roman"/>
        </w:rPr>
        <w:t>;</w:t>
      </w:r>
    </w:p>
    <w:p w14:paraId="79103194" w14:textId="1112AFA6"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6.1.8</w:t>
      </w:r>
      <w:r w:rsidRPr="00E6485B">
        <w:rPr>
          <w:rFonts w:ascii="Calibri" w:eastAsia="Calibri" w:hAnsi="Calibri" w:cs="Arial"/>
        </w:rPr>
        <w:tab/>
      </w:r>
      <w:r w:rsidRPr="00E6485B">
        <w:rPr>
          <w:rFonts w:ascii="Times New Roman" w:eastAsia="Times New Roman" w:hAnsi="Times New Roman" w:cs="Times New Roman"/>
        </w:rPr>
        <w:t xml:space="preserve">NFPA 59A, </w:t>
      </w:r>
      <w:r w:rsidRPr="00E6485B">
        <w:rPr>
          <w:rFonts w:ascii="Times New Roman" w:eastAsia="Times New Roman" w:hAnsi="Times New Roman" w:cs="Times New Roman"/>
          <w:i/>
          <w:iCs/>
        </w:rPr>
        <w:t>Standard for the Production, Storage, and Handling of Liquefied Natural Gas (LNG)</w:t>
      </w:r>
      <w:r w:rsidRPr="00E6485B">
        <w:rPr>
          <w:rFonts w:ascii="Times New Roman" w:eastAsia="Times New Roman" w:hAnsi="Times New Roman" w:cs="Times New Roman"/>
        </w:rPr>
        <w:t xml:space="preserve"> (2019 edition, issued by the Standards Council on November 5, 2018, with an effective date of November 25, 2018)</w:t>
      </w:r>
      <w:r w:rsidRPr="00E6485B">
        <w:rPr>
          <w:rFonts w:ascii="Times New Roman" w:eastAsia="Times New Roman" w:hAnsi="Times New Roman" w:cs="Times New Roman"/>
          <w:color w:val="000000" w:themeColor="text1"/>
        </w:rPr>
        <w:t xml:space="preserve"> (referred to in Board rules as “NFPA 59A”)</w:t>
      </w:r>
      <w:r w:rsidRPr="00E6485B">
        <w:rPr>
          <w:rFonts w:ascii="Times New Roman" w:eastAsia="Times New Roman" w:hAnsi="Times New Roman" w:cs="Times New Roman"/>
        </w:rPr>
        <w:t>;</w:t>
      </w:r>
    </w:p>
    <w:p w14:paraId="7D4AE47C" w14:textId="2291F30A"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6.1.9</w:t>
      </w:r>
      <w:r w:rsidRPr="00E6485B">
        <w:rPr>
          <w:rFonts w:ascii="Calibri" w:eastAsia="Calibri" w:hAnsi="Calibri" w:cs="Arial"/>
        </w:rPr>
        <w:tab/>
      </w:r>
      <w:r w:rsidRPr="00E6485B">
        <w:rPr>
          <w:rFonts w:ascii="Times New Roman" w:eastAsia="Times New Roman" w:hAnsi="Times New Roman" w:cs="Times New Roman"/>
        </w:rPr>
        <w:t xml:space="preserve">NFPA 70, </w:t>
      </w:r>
      <w:r w:rsidRPr="00E6485B">
        <w:rPr>
          <w:rFonts w:ascii="Times New Roman" w:eastAsia="Times New Roman" w:hAnsi="Times New Roman" w:cs="Times New Roman"/>
          <w:i/>
          <w:iCs/>
        </w:rPr>
        <w:t>National Electrical Code</w:t>
      </w:r>
      <w:r w:rsidRPr="00E6485B">
        <w:rPr>
          <w:rFonts w:ascii="Times New Roman" w:eastAsia="Times New Roman" w:hAnsi="Times New Roman" w:cs="Times New Roman"/>
        </w:rPr>
        <w:t xml:space="preserve"> (2020 edition, issued by the Standards Council on August 5, 2019, with an effective date of August 25, 2019)</w:t>
      </w:r>
      <w:r w:rsidRPr="00E6485B">
        <w:rPr>
          <w:rFonts w:ascii="Times New Roman" w:eastAsia="Times New Roman" w:hAnsi="Times New Roman" w:cs="Times New Roman"/>
          <w:color w:val="000000" w:themeColor="text1"/>
        </w:rPr>
        <w:t xml:space="preserve"> (referred to in Board rules as “NFPA 70”)</w:t>
      </w:r>
      <w:r w:rsidRPr="00E6485B">
        <w:rPr>
          <w:rFonts w:ascii="Times New Roman" w:eastAsia="Times New Roman" w:hAnsi="Times New Roman" w:cs="Times New Roman"/>
        </w:rPr>
        <w:t>;</w:t>
      </w:r>
    </w:p>
    <w:p w14:paraId="3D2C74A4" w14:textId="54258965"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6.1.10</w:t>
      </w:r>
      <w:r w:rsidRPr="00E6485B">
        <w:rPr>
          <w:rFonts w:ascii="Calibri" w:eastAsia="Calibri" w:hAnsi="Calibri" w:cs="Arial"/>
        </w:rPr>
        <w:tab/>
      </w:r>
      <w:r w:rsidRPr="00E6485B">
        <w:rPr>
          <w:rFonts w:ascii="Times New Roman" w:eastAsia="Times New Roman" w:hAnsi="Times New Roman" w:cs="Times New Roman"/>
        </w:rPr>
        <w:t xml:space="preserve">NFPA 88A, </w:t>
      </w:r>
      <w:r w:rsidRPr="00E6485B">
        <w:rPr>
          <w:rFonts w:ascii="Times New Roman" w:eastAsia="Times New Roman" w:hAnsi="Times New Roman" w:cs="Times New Roman"/>
          <w:i/>
          <w:iCs/>
        </w:rPr>
        <w:t>Standard for Parking Structures</w:t>
      </w:r>
      <w:r w:rsidRPr="00E6485B">
        <w:rPr>
          <w:rFonts w:ascii="Times New Roman" w:eastAsia="Times New Roman" w:hAnsi="Times New Roman" w:cs="Times New Roman"/>
        </w:rPr>
        <w:t xml:space="preserve"> (2019 edition, issued by the Standards Council on May 4, 2018, with an effective date of May 24, 2018)</w:t>
      </w:r>
      <w:r w:rsidRPr="00E6485B">
        <w:rPr>
          <w:rFonts w:ascii="Times New Roman" w:eastAsia="Times New Roman" w:hAnsi="Times New Roman" w:cs="Times New Roman"/>
          <w:color w:val="000000" w:themeColor="text1"/>
        </w:rPr>
        <w:t xml:space="preserve"> (referred to in Board rules as “NFPA 88A”)</w:t>
      </w:r>
      <w:r w:rsidRPr="00E6485B">
        <w:rPr>
          <w:rFonts w:ascii="Times New Roman" w:eastAsia="Times New Roman" w:hAnsi="Times New Roman" w:cs="Times New Roman"/>
        </w:rPr>
        <w:t>;</w:t>
      </w:r>
    </w:p>
    <w:p w14:paraId="6D837A56" w14:textId="3F14BB76" w:rsidR="00E6485B" w:rsidRPr="00E6485B" w:rsidRDefault="00E6485B" w:rsidP="00E6485B">
      <w:pPr>
        <w:spacing w:after="220"/>
        <w:ind w:left="1627" w:hanging="907"/>
        <w:jc w:val="both"/>
        <w:rPr>
          <w:rFonts w:ascii="Times New Roman" w:eastAsia="Times New Roman" w:hAnsi="Times New Roman" w:cs="Times New Roman"/>
        </w:rPr>
      </w:pPr>
      <w:r w:rsidRPr="00E6485B">
        <w:rPr>
          <w:rFonts w:ascii="Times New Roman" w:eastAsia="Times New Roman" w:hAnsi="Times New Roman" w:cs="Times New Roman"/>
        </w:rPr>
        <w:t>6.1.11</w:t>
      </w:r>
      <w:r w:rsidRPr="00E6485B">
        <w:rPr>
          <w:rFonts w:ascii="Calibri" w:eastAsia="Calibri" w:hAnsi="Calibri" w:cs="Arial"/>
        </w:rPr>
        <w:tab/>
      </w:r>
      <w:r w:rsidRPr="00E6485B">
        <w:rPr>
          <w:rFonts w:ascii="Times New Roman" w:eastAsia="Times New Roman" w:hAnsi="Times New Roman" w:cs="Times New Roman"/>
        </w:rPr>
        <w:t xml:space="preserve">NFPA 90B, </w:t>
      </w:r>
      <w:r w:rsidRPr="00E6485B">
        <w:rPr>
          <w:rFonts w:ascii="Times New Roman" w:eastAsia="Times New Roman" w:hAnsi="Times New Roman" w:cs="Times New Roman"/>
          <w:i/>
          <w:iCs/>
        </w:rPr>
        <w:t>Standard for the Installation of</w:t>
      </w:r>
      <w:r w:rsidRPr="00E6485B">
        <w:rPr>
          <w:rFonts w:ascii="Times New Roman" w:eastAsia="Times New Roman" w:hAnsi="Times New Roman" w:cs="Times New Roman"/>
        </w:rPr>
        <w:t xml:space="preserve"> </w:t>
      </w:r>
      <w:r w:rsidRPr="00E6485B">
        <w:rPr>
          <w:rFonts w:ascii="Times New Roman" w:eastAsia="Times New Roman" w:hAnsi="Times New Roman" w:cs="Times New Roman"/>
          <w:i/>
          <w:iCs/>
        </w:rPr>
        <w:t>Warm Air Heating and Air- Conditioning Systems</w:t>
      </w:r>
      <w:r w:rsidRPr="00E6485B">
        <w:rPr>
          <w:rFonts w:ascii="Times New Roman" w:eastAsia="Times New Roman" w:hAnsi="Times New Roman" w:cs="Times New Roman"/>
        </w:rPr>
        <w:t xml:space="preserve"> (2021 edition, issued by the Standards Council on March 15, 2020, with an effective date of April 4, 2020)</w:t>
      </w:r>
      <w:r w:rsidRPr="00E6485B">
        <w:rPr>
          <w:rFonts w:ascii="Times New Roman" w:eastAsia="Times New Roman" w:hAnsi="Times New Roman" w:cs="Times New Roman"/>
          <w:color w:val="000000" w:themeColor="text1"/>
        </w:rPr>
        <w:t xml:space="preserve"> (referred to in Board rules as “NFPA 90B”)</w:t>
      </w:r>
      <w:r w:rsidRPr="00E6485B">
        <w:rPr>
          <w:rFonts w:ascii="Times New Roman" w:eastAsia="Times New Roman" w:hAnsi="Times New Roman" w:cs="Times New Roman"/>
        </w:rPr>
        <w:t>; and</w:t>
      </w:r>
    </w:p>
    <w:p w14:paraId="67F92F60" w14:textId="1079A73B" w:rsidR="00E6485B" w:rsidRPr="00E6485B" w:rsidRDefault="00E6485B" w:rsidP="00E6485B">
      <w:pPr>
        <w:spacing w:after="220"/>
        <w:ind w:left="1627" w:hanging="907"/>
        <w:rPr>
          <w:rFonts w:ascii="Times New Roman" w:eastAsia="Times New Roman" w:hAnsi="Times New Roman" w:cs="Times New Roman"/>
        </w:rPr>
      </w:pPr>
      <w:r w:rsidRPr="00E6485B">
        <w:rPr>
          <w:rFonts w:ascii="Times New Roman" w:eastAsia="Times New Roman" w:hAnsi="Times New Roman" w:cs="Times New Roman"/>
        </w:rPr>
        <w:t>6.1.12</w:t>
      </w:r>
      <w:r w:rsidRPr="00E6485B">
        <w:rPr>
          <w:rFonts w:ascii="Calibri" w:eastAsia="Calibri" w:hAnsi="Calibri" w:cs="Arial"/>
        </w:rPr>
        <w:tab/>
      </w:r>
      <w:r w:rsidRPr="00E6485B">
        <w:rPr>
          <w:rFonts w:ascii="Times New Roman" w:eastAsia="Times New Roman" w:hAnsi="Times New Roman" w:cs="Times New Roman"/>
        </w:rPr>
        <w:t xml:space="preserve">NFPA 211, </w:t>
      </w:r>
      <w:r w:rsidRPr="00E6485B">
        <w:rPr>
          <w:rFonts w:ascii="Times New Roman" w:eastAsia="Times New Roman" w:hAnsi="Times New Roman" w:cs="Times New Roman"/>
          <w:i/>
          <w:iCs/>
        </w:rPr>
        <w:t>Standard for Chimneys, Fireplaces, Vents, and Solid Fuel-Burning Appliances</w:t>
      </w:r>
      <w:r w:rsidRPr="00E6485B">
        <w:rPr>
          <w:rFonts w:ascii="Times New Roman" w:eastAsia="Times New Roman" w:hAnsi="Times New Roman" w:cs="Times New Roman"/>
        </w:rPr>
        <w:t xml:space="preserve"> (2019</w:t>
      </w:r>
      <w:r w:rsidRPr="00E6485B">
        <w:rPr>
          <w:rFonts w:ascii="Times New Roman" w:eastAsia="Times New Roman" w:hAnsi="Times New Roman" w:cs="Times New Roman"/>
          <w:color w:val="FF0000"/>
        </w:rPr>
        <w:t xml:space="preserve"> </w:t>
      </w:r>
      <w:r w:rsidRPr="00E6485B">
        <w:rPr>
          <w:rFonts w:ascii="Times New Roman" w:eastAsia="Times New Roman" w:hAnsi="Times New Roman" w:cs="Times New Roman"/>
        </w:rPr>
        <w:t>edition, issued by the Standards Council on July 26, 2018, with an effective date of August 15, 2018)</w:t>
      </w:r>
      <w:r w:rsidR="005100DC">
        <w:rPr>
          <w:rFonts w:ascii="Times New Roman" w:eastAsia="Times New Roman" w:hAnsi="Times New Roman" w:cs="Times New Roman"/>
        </w:rPr>
        <w:t xml:space="preserve">, </w:t>
      </w:r>
      <w:r w:rsidR="005100DC">
        <w:rPr>
          <w:rFonts w:ascii="Times New Roman" w:hAnsi="Times New Roman" w:cs="Times New Roman"/>
        </w:rPr>
        <w:t>subject to the exclusions and amendments set forth in 6.2.6 of this Chapter</w:t>
      </w:r>
      <w:r w:rsidRPr="00E6485B">
        <w:rPr>
          <w:rFonts w:ascii="Times New Roman" w:eastAsia="Times New Roman" w:hAnsi="Times New Roman" w:cs="Times New Roman"/>
          <w:color w:val="000000" w:themeColor="text1"/>
        </w:rPr>
        <w:t xml:space="preserve"> (referred to in Board rules as “NFPA 211”)</w:t>
      </w:r>
      <w:r w:rsidRPr="00E6485B">
        <w:rPr>
          <w:rFonts w:ascii="Times New Roman" w:eastAsia="Times New Roman" w:hAnsi="Times New Roman" w:cs="Times New Roman"/>
        </w:rPr>
        <w:t xml:space="preserve">. </w:t>
      </w:r>
    </w:p>
    <w:p w14:paraId="5D9B52B6" w14:textId="77777777" w:rsidR="00E6485B" w:rsidRPr="00E6485B" w:rsidRDefault="00E6485B" w:rsidP="00E6485B">
      <w:pPr>
        <w:spacing w:after="220"/>
        <w:ind w:left="720" w:hanging="720"/>
        <w:rPr>
          <w:rFonts w:ascii="Times New Roman" w:eastAsia="Times New Roman" w:hAnsi="Times New Roman" w:cs="Times New Roman"/>
          <w:b/>
        </w:rPr>
      </w:pPr>
      <w:r w:rsidRPr="00E6485B">
        <w:rPr>
          <w:rFonts w:ascii="Times New Roman" w:eastAsia="Times New Roman" w:hAnsi="Times New Roman" w:cs="Times New Roman"/>
          <w:b/>
        </w:rPr>
        <w:t>6.2</w:t>
      </w:r>
      <w:r w:rsidRPr="00E6485B">
        <w:rPr>
          <w:rFonts w:ascii="Times New Roman" w:eastAsia="Times New Roman" w:hAnsi="Times New Roman" w:cs="Times New Roman"/>
          <w:b/>
        </w:rPr>
        <w:tab/>
        <w:t>Exclusions and Amendments to Adopted Standards</w:t>
      </w:r>
    </w:p>
    <w:p w14:paraId="2AC0EBFB" w14:textId="77777777" w:rsidR="00E6485B" w:rsidRPr="00E6485B" w:rsidRDefault="00E6485B" w:rsidP="00E6485B">
      <w:pPr>
        <w:spacing w:after="220"/>
        <w:ind w:left="1627" w:hanging="907"/>
        <w:rPr>
          <w:rFonts w:ascii="Times New Roman" w:eastAsia="Times New Roman" w:hAnsi="Times New Roman" w:cs="Times New Roman"/>
        </w:rPr>
      </w:pPr>
      <w:r w:rsidRPr="00E6485B">
        <w:rPr>
          <w:rFonts w:ascii="Times New Roman" w:eastAsia="Times New Roman" w:hAnsi="Times New Roman" w:cs="Times New Roman"/>
        </w:rPr>
        <w:t>6.2.1</w:t>
      </w:r>
      <w:r w:rsidRPr="00E6485B">
        <w:rPr>
          <w:rFonts w:ascii="Times New Roman" w:eastAsia="Times New Roman" w:hAnsi="Times New Roman" w:cs="Times New Roman"/>
        </w:rPr>
        <w:tab/>
      </w:r>
      <w:r w:rsidRPr="00E6485B">
        <w:rPr>
          <w:rFonts w:ascii="Times New Roman" w:eastAsia="Times New Roman" w:hAnsi="Times New Roman" w:cs="Times New Roman"/>
          <w:b/>
        </w:rPr>
        <w:t>NFPA 31</w:t>
      </w:r>
    </w:p>
    <w:p w14:paraId="4629CA2F" w14:textId="557211EC" w:rsidR="00E6485B" w:rsidRPr="00E6485B" w:rsidRDefault="00E6485B" w:rsidP="00E6485B">
      <w:pPr>
        <w:spacing w:after="220"/>
        <w:ind w:left="2880" w:hanging="1253"/>
        <w:rPr>
          <w:rFonts w:ascii="Times New Roman" w:eastAsia="Times New Roman" w:hAnsi="Times New Roman" w:cs="Times New Roman"/>
        </w:rPr>
      </w:pPr>
      <w:r w:rsidRPr="00E6485B">
        <w:rPr>
          <w:rFonts w:ascii="Times New Roman" w:eastAsia="Times New Roman" w:hAnsi="Times New Roman" w:cs="Times New Roman"/>
        </w:rPr>
        <w:t xml:space="preserve">6.2.1.1 </w:t>
      </w:r>
      <w:r w:rsidRPr="00E6485B">
        <w:rPr>
          <w:rFonts w:ascii="Times New Roman" w:eastAsia="Times New Roman" w:hAnsi="Times New Roman" w:cs="Times New Roman"/>
        </w:rPr>
        <w:tab/>
        <w:t>The Board does not adopt Chapter 7, Section 7.3.1 of NFPA 31. (</w:t>
      </w:r>
      <w:r w:rsidRPr="00E6485B">
        <w:rPr>
          <w:rFonts w:ascii="Times New Roman" w:eastAsia="Times New Roman" w:hAnsi="Times New Roman" w:cs="Times New Roman"/>
          <w:i/>
          <w:iCs/>
        </w:rPr>
        <w:t>See instead</w:t>
      </w:r>
      <w:r w:rsidRPr="00E6485B">
        <w:rPr>
          <w:rFonts w:ascii="Times New Roman" w:eastAsia="Times New Roman" w:hAnsi="Times New Roman" w:cs="Times New Roman"/>
        </w:rPr>
        <w:t xml:space="preserve"> Chapter 8, Sections 8.10 and 8.11 of Board rules)</w:t>
      </w:r>
    </w:p>
    <w:p w14:paraId="4C3E4A49" w14:textId="77777777" w:rsidR="00E6485B" w:rsidRPr="00E6485B" w:rsidRDefault="00E6485B" w:rsidP="00E6485B">
      <w:pPr>
        <w:spacing w:after="220"/>
        <w:ind w:left="1620"/>
        <w:rPr>
          <w:rFonts w:ascii="Times New Roman" w:eastAsia="Times New Roman" w:hAnsi="Times New Roman" w:cs="Times New Roman"/>
        </w:rPr>
      </w:pPr>
      <w:r w:rsidRPr="00E6485B">
        <w:rPr>
          <w:rFonts w:ascii="Times New Roman" w:eastAsia="Times New Roman" w:hAnsi="Times New Roman" w:cs="Times New Roman"/>
        </w:rPr>
        <w:t>6.2.1.2</w:t>
      </w:r>
      <w:r w:rsidRPr="00E6485B">
        <w:rPr>
          <w:rFonts w:ascii="Times New Roman" w:eastAsia="Times New Roman" w:hAnsi="Times New Roman" w:cs="Times New Roman"/>
        </w:rPr>
        <w:tab/>
        <w:t>The Board does not adopt Chapter 7, Section 7.8.</w:t>
      </w:r>
      <w:r w:rsidRPr="00B36504">
        <w:rPr>
          <w:rFonts w:ascii="Times New Roman" w:eastAsia="Times New Roman" w:hAnsi="Times New Roman" w:cs="Times New Roman"/>
        </w:rPr>
        <w:t>7</w:t>
      </w:r>
      <w:r w:rsidRPr="00E6485B">
        <w:rPr>
          <w:rFonts w:ascii="Times New Roman" w:eastAsia="Times New Roman" w:hAnsi="Times New Roman" w:cs="Times New Roman"/>
        </w:rPr>
        <w:t xml:space="preserve"> of NFPA 31. </w:t>
      </w:r>
    </w:p>
    <w:p w14:paraId="0CB4AADD" w14:textId="77777777" w:rsidR="00E6485B" w:rsidRPr="00E6485B" w:rsidRDefault="00E6485B" w:rsidP="00E6485B">
      <w:pPr>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6.2.1.3</w:t>
      </w:r>
      <w:r w:rsidRPr="00E6485B">
        <w:rPr>
          <w:rFonts w:ascii="Times New Roman" w:eastAsia="Times New Roman" w:hAnsi="Times New Roman" w:cs="Times New Roman"/>
        </w:rPr>
        <w:tab/>
        <w:t xml:space="preserve">The Board adopts Chapter 7, Section 7.12 of NFPA 31, as amended below: </w:t>
      </w:r>
    </w:p>
    <w:p w14:paraId="0A0B99AF" w14:textId="77777777" w:rsidR="00E6485B" w:rsidRPr="00E6485B" w:rsidRDefault="00E6485B" w:rsidP="00E6485B">
      <w:pPr>
        <w:spacing w:after="220"/>
        <w:ind w:left="2880" w:hanging="1260"/>
        <w:jc w:val="both"/>
        <w:rPr>
          <w:rFonts w:ascii="Times New Roman" w:eastAsia="Times New Roman" w:hAnsi="Times New Roman" w:cs="Times New Roman"/>
        </w:rPr>
      </w:pPr>
      <w:r w:rsidRPr="00E6485B">
        <w:rPr>
          <w:rFonts w:ascii="Times New Roman" w:eastAsia="Times New Roman" w:hAnsi="Times New Roman" w:cs="Times New Roman"/>
        </w:rPr>
        <w:tab/>
      </w:r>
      <w:r w:rsidRPr="00E6485B">
        <w:rPr>
          <w:rFonts w:ascii="Times New Roman" w:eastAsia="Times New Roman" w:hAnsi="Times New Roman" w:cs="Times New Roman"/>
          <w:b/>
          <w:bCs/>
        </w:rPr>
        <w:t>7.12 Abandonment and Removal from Service of Tanks and Related Equipment</w:t>
      </w:r>
      <w:r w:rsidRPr="00E6485B">
        <w:rPr>
          <w:rFonts w:ascii="Times New Roman" w:eastAsia="Times New Roman" w:hAnsi="Times New Roman" w:cs="Times New Roman"/>
        </w:rPr>
        <w:t xml:space="preserve">.  Except as provided for in Maine Fuel Board Rules, 02-658 C.M.R. ch. 8, § 8.9.4, if a tank and its related piping are abandoned for whatever reason, the tank and all piping connected to it, including the outside fill and vent piping and any piping connected to the appliance, shall be emptied of all contents, cleaned, removed from the premises or property, and disposed of in accordance with applicable local, state and federal rules and regulations. </w:t>
      </w:r>
    </w:p>
    <w:p w14:paraId="7A13874B" w14:textId="3F0DFE7F" w:rsidR="00E6485B" w:rsidRDefault="00E6485B" w:rsidP="00E6485B">
      <w:pPr>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6.2.1.4</w:t>
      </w:r>
      <w:r w:rsidRPr="00E6485B">
        <w:rPr>
          <w:rFonts w:ascii="Times New Roman" w:eastAsia="Times New Roman" w:hAnsi="Times New Roman" w:cs="Times New Roman"/>
        </w:rPr>
        <w:tab/>
        <w:t xml:space="preserve">The Board does not adopt Chapter 7, Section 7.12.1 of NFPA 31. </w:t>
      </w:r>
    </w:p>
    <w:p w14:paraId="0ABDA757" w14:textId="452819AF" w:rsidR="002F3A66" w:rsidRPr="00E6485B" w:rsidRDefault="002F3A66" w:rsidP="002F3A66">
      <w:pPr>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6.2.1.</w:t>
      </w:r>
      <w:r>
        <w:rPr>
          <w:rFonts w:ascii="Times New Roman" w:eastAsia="Times New Roman" w:hAnsi="Times New Roman" w:cs="Times New Roman"/>
        </w:rPr>
        <w:t>5</w:t>
      </w:r>
      <w:r w:rsidRPr="00E6485B">
        <w:rPr>
          <w:rFonts w:ascii="Times New Roman" w:eastAsia="Times New Roman" w:hAnsi="Times New Roman" w:cs="Times New Roman"/>
        </w:rPr>
        <w:tab/>
        <w:t>The Board does not adopt Chapter 7, Section 7.1</w:t>
      </w:r>
      <w:r>
        <w:rPr>
          <w:rFonts w:ascii="Times New Roman" w:eastAsia="Times New Roman" w:hAnsi="Times New Roman" w:cs="Times New Roman"/>
        </w:rPr>
        <w:t>3</w:t>
      </w:r>
      <w:r w:rsidRPr="00E6485B">
        <w:rPr>
          <w:rFonts w:ascii="Times New Roman" w:eastAsia="Times New Roman" w:hAnsi="Times New Roman" w:cs="Times New Roman"/>
        </w:rPr>
        <w:t xml:space="preserve">.1 of NFPA 31. </w:t>
      </w:r>
    </w:p>
    <w:p w14:paraId="5A3A3557" w14:textId="55A65E6F" w:rsidR="00E6485B" w:rsidRPr="00E6485B" w:rsidRDefault="00E6485B" w:rsidP="00E6485B">
      <w:pPr>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6.2.1.</w:t>
      </w:r>
      <w:r w:rsidR="002F3A66">
        <w:rPr>
          <w:rFonts w:ascii="Times New Roman" w:eastAsia="Times New Roman" w:hAnsi="Times New Roman" w:cs="Times New Roman"/>
        </w:rPr>
        <w:t>6</w:t>
      </w:r>
      <w:r w:rsidRPr="00E6485B">
        <w:rPr>
          <w:rFonts w:ascii="Times New Roman" w:eastAsia="Times New Roman" w:hAnsi="Times New Roman" w:cs="Times New Roman"/>
        </w:rPr>
        <w:t xml:space="preserve"> </w:t>
      </w:r>
      <w:r w:rsidRPr="00E6485B">
        <w:rPr>
          <w:rFonts w:ascii="Times New Roman" w:eastAsia="Times New Roman" w:hAnsi="Times New Roman" w:cs="Times New Roman"/>
        </w:rPr>
        <w:tab/>
        <w:t xml:space="preserve">The Board does not adopt Chapter 7, Section 7.13.2 of NFPA 31. </w:t>
      </w:r>
    </w:p>
    <w:p w14:paraId="061D366E" w14:textId="77777777" w:rsidR="00E6485B" w:rsidRPr="00E6485B" w:rsidRDefault="00E6485B" w:rsidP="00AC31F0">
      <w:pPr>
        <w:keepNext/>
        <w:spacing w:after="220"/>
        <w:rPr>
          <w:rFonts w:ascii="Times New Roman" w:eastAsia="Times New Roman" w:hAnsi="Times New Roman" w:cs="Times New Roman"/>
        </w:rPr>
      </w:pPr>
      <w:r w:rsidRPr="00E6485B">
        <w:rPr>
          <w:rFonts w:ascii="Times New Roman" w:eastAsia="Times New Roman" w:hAnsi="Times New Roman" w:cs="Times New Roman"/>
        </w:rPr>
        <w:lastRenderedPageBreak/>
        <w:tab/>
        <w:t>6.2.2</w:t>
      </w:r>
      <w:r w:rsidRPr="00E6485B">
        <w:rPr>
          <w:rFonts w:ascii="Times New Roman" w:eastAsia="Times New Roman" w:hAnsi="Times New Roman" w:cs="Times New Roman"/>
        </w:rPr>
        <w:tab/>
        <w:t xml:space="preserve">   </w:t>
      </w:r>
      <w:r w:rsidRPr="00E6485B">
        <w:rPr>
          <w:rFonts w:ascii="Times New Roman" w:eastAsia="Times New Roman" w:hAnsi="Times New Roman" w:cs="Times New Roman"/>
          <w:b/>
        </w:rPr>
        <w:t xml:space="preserve">NFPA 52 </w:t>
      </w:r>
    </w:p>
    <w:p w14:paraId="29BDDC0D" w14:textId="77777777" w:rsidR="00E6485B" w:rsidRPr="00E6485B" w:rsidRDefault="00E6485B" w:rsidP="00AC31F0">
      <w:pPr>
        <w:keepNext/>
        <w:tabs>
          <w:tab w:val="left" w:pos="1620"/>
        </w:tabs>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 xml:space="preserve">6.2.2.1 </w:t>
      </w:r>
      <w:r w:rsidRPr="00E6485B">
        <w:rPr>
          <w:rFonts w:ascii="Times New Roman" w:eastAsia="Times New Roman" w:hAnsi="Times New Roman" w:cs="Times New Roman"/>
        </w:rPr>
        <w:tab/>
        <w:t>The Board does not adopt Chapter 15, “Automotive Equipment (Onboard)” of NFPA 52.</w:t>
      </w:r>
    </w:p>
    <w:p w14:paraId="73AF9A23" w14:textId="77777777" w:rsidR="00E6485B" w:rsidRPr="00E6485B" w:rsidRDefault="00E6485B" w:rsidP="00E6485B">
      <w:pPr>
        <w:ind w:left="2880" w:hanging="1270"/>
        <w:contextualSpacing/>
        <w:rPr>
          <w:rFonts w:ascii="Times New Roman" w:eastAsia="Times New Roman" w:hAnsi="Times New Roman" w:cs="Times New Roman"/>
        </w:rPr>
      </w:pPr>
      <w:r w:rsidRPr="00E6485B">
        <w:rPr>
          <w:rFonts w:ascii="Times New Roman" w:eastAsia="Times New Roman" w:hAnsi="Times New Roman" w:cs="Times New Roman"/>
        </w:rPr>
        <w:t xml:space="preserve">6.2.2.2  </w:t>
      </w:r>
      <w:r w:rsidRPr="00E6485B">
        <w:rPr>
          <w:rFonts w:ascii="Times New Roman" w:eastAsia="Times New Roman" w:hAnsi="Times New Roman" w:cs="Times New Roman"/>
        </w:rPr>
        <w:tab/>
        <w:t>The Board does not adopt Chapter 16 “Automotive Fuel and Safety Systems (Onboard)” of NFPA 52.</w:t>
      </w:r>
    </w:p>
    <w:p w14:paraId="32B9327E" w14:textId="77777777" w:rsidR="00E6485B" w:rsidRPr="00E6485B" w:rsidRDefault="00E6485B" w:rsidP="00E6485B">
      <w:pPr>
        <w:ind w:left="720" w:firstLine="720"/>
        <w:contextualSpacing/>
        <w:rPr>
          <w:rFonts w:ascii="Times New Roman" w:eastAsia="Times New Roman" w:hAnsi="Times New Roman" w:cs="Times New Roman"/>
          <w:u w:val="single"/>
        </w:rPr>
      </w:pPr>
    </w:p>
    <w:p w14:paraId="05D2D655" w14:textId="77777777" w:rsidR="00E6485B" w:rsidRPr="00E6485B" w:rsidRDefault="00E6485B" w:rsidP="00E6485B">
      <w:pPr>
        <w:spacing w:after="220"/>
        <w:ind w:left="1627" w:hanging="907"/>
        <w:rPr>
          <w:rFonts w:ascii="Times New Roman" w:eastAsia="Times New Roman" w:hAnsi="Times New Roman" w:cs="Times New Roman"/>
          <w:b/>
        </w:rPr>
      </w:pPr>
      <w:r w:rsidRPr="00E6485B">
        <w:rPr>
          <w:rFonts w:ascii="Times New Roman" w:eastAsia="Times New Roman" w:hAnsi="Times New Roman" w:cs="Times New Roman"/>
        </w:rPr>
        <w:t>6.2.3</w:t>
      </w:r>
      <w:r w:rsidRPr="00E6485B">
        <w:rPr>
          <w:rFonts w:ascii="Times New Roman" w:eastAsia="Times New Roman" w:hAnsi="Times New Roman" w:cs="Times New Roman"/>
        </w:rPr>
        <w:tab/>
      </w:r>
      <w:r w:rsidRPr="00E6485B">
        <w:rPr>
          <w:rFonts w:ascii="Times New Roman" w:eastAsia="Times New Roman" w:hAnsi="Times New Roman" w:cs="Times New Roman"/>
          <w:b/>
        </w:rPr>
        <w:t>NFPA 54</w:t>
      </w:r>
    </w:p>
    <w:p w14:paraId="04752418" w14:textId="77777777" w:rsidR="00E6485B" w:rsidRPr="00E6485B" w:rsidRDefault="00E6485B" w:rsidP="00E6485B">
      <w:pPr>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6.2.3.1</w:t>
      </w:r>
      <w:r w:rsidRPr="00E6485B">
        <w:rPr>
          <w:rFonts w:ascii="Times New Roman" w:eastAsia="Times New Roman" w:hAnsi="Times New Roman" w:cs="Times New Roman"/>
        </w:rPr>
        <w:tab/>
        <w:t>The Board does not adopt Chapter 9, Section 9.1.22, Existing Appliances of NFPA 54.</w:t>
      </w:r>
    </w:p>
    <w:p w14:paraId="285BACAB" w14:textId="7FCFDE30" w:rsidR="000616BE" w:rsidRDefault="00E6485B" w:rsidP="00A30A38">
      <w:pPr>
        <w:spacing w:after="220"/>
        <w:ind w:left="2880" w:hanging="1260"/>
        <w:rPr>
          <w:rFonts w:ascii="Times New Roman" w:eastAsia="Times New Roman" w:hAnsi="Times New Roman" w:cs="Times New Roman"/>
        </w:rPr>
      </w:pPr>
      <w:r w:rsidRPr="00E6485B">
        <w:rPr>
          <w:rFonts w:ascii="Times New Roman" w:eastAsia="Times New Roman" w:hAnsi="Times New Roman" w:cs="Times New Roman"/>
        </w:rPr>
        <w:t>6.2.3.2</w:t>
      </w:r>
      <w:r w:rsidRPr="00E6485B">
        <w:rPr>
          <w:rFonts w:ascii="Times New Roman" w:eastAsia="Times New Roman" w:hAnsi="Times New Roman" w:cs="Times New Roman"/>
        </w:rPr>
        <w:tab/>
        <w:t>The Board does not adopt Exception No. 1 and Exception No. 2 to Chapter 10, Section 10.21.2 of N</w:t>
      </w:r>
      <w:r w:rsidRPr="00B54E68">
        <w:rPr>
          <w:rFonts w:ascii="Times New Roman" w:eastAsia="Times New Roman" w:hAnsi="Times New Roman" w:cs="Times New Roman"/>
        </w:rPr>
        <w:t>FPA 54 (</w:t>
      </w:r>
      <w:r w:rsidRPr="00B54E68">
        <w:rPr>
          <w:rFonts w:ascii="Times New Roman" w:eastAsia="Times New Roman" w:hAnsi="Times New Roman" w:cs="Times New Roman"/>
          <w:i/>
          <w:iCs/>
        </w:rPr>
        <w:t>See instead</w:t>
      </w:r>
      <w:r w:rsidRPr="00B54E68">
        <w:rPr>
          <w:rFonts w:ascii="Times New Roman" w:eastAsia="Times New Roman" w:hAnsi="Times New Roman" w:cs="Times New Roman"/>
        </w:rPr>
        <w:t xml:space="preserve"> Chapter 13, Section 13.4.</w:t>
      </w:r>
      <w:r w:rsidR="00B54C93" w:rsidRPr="00B54E68">
        <w:rPr>
          <w:rFonts w:ascii="Times New Roman" w:eastAsia="Times New Roman" w:hAnsi="Times New Roman" w:cs="Times New Roman"/>
        </w:rPr>
        <w:t>7</w:t>
      </w:r>
      <w:r w:rsidRPr="00B54E68">
        <w:rPr>
          <w:rFonts w:ascii="Times New Roman" w:eastAsia="Times New Roman" w:hAnsi="Times New Roman" w:cs="Times New Roman"/>
        </w:rPr>
        <w:t xml:space="preserve"> of the Board’s rules)</w:t>
      </w:r>
      <w:r w:rsidRPr="00E6485B">
        <w:rPr>
          <w:rFonts w:ascii="Times New Roman" w:eastAsia="Times New Roman" w:hAnsi="Times New Roman" w:cs="Times New Roman"/>
        </w:rPr>
        <w:t>.</w:t>
      </w:r>
    </w:p>
    <w:p w14:paraId="648BCA73" w14:textId="6D9BD8E7" w:rsidR="00BB4310" w:rsidRPr="00671DCB" w:rsidRDefault="00BB4310" w:rsidP="00A30A38">
      <w:pPr>
        <w:spacing w:after="220"/>
        <w:ind w:left="2880" w:hanging="1260"/>
        <w:rPr>
          <w:rFonts w:ascii="Times New Roman" w:eastAsia="Times New Roman" w:hAnsi="Times New Roman" w:cs="Times New Roman"/>
        </w:rPr>
      </w:pPr>
      <w:r w:rsidRPr="00671DCB">
        <w:rPr>
          <w:rFonts w:ascii="Times New Roman" w:eastAsia="Times New Roman" w:hAnsi="Times New Roman" w:cs="Times New Roman"/>
        </w:rPr>
        <w:t>6.2.3.3</w:t>
      </w:r>
      <w:r w:rsidRPr="00671DCB">
        <w:rPr>
          <w:rFonts w:ascii="Times New Roman" w:eastAsia="Times New Roman" w:hAnsi="Times New Roman" w:cs="Times New Roman"/>
        </w:rPr>
        <w:tab/>
        <w:t>The Board adopts Chapter 12, Table 12.9.</w:t>
      </w:r>
      <w:r w:rsidR="008E3A3A" w:rsidRPr="00671DCB">
        <w:rPr>
          <w:rFonts w:ascii="Times New Roman" w:eastAsia="Times New Roman" w:hAnsi="Times New Roman" w:cs="Times New Roman"/>
        </w:rPr>
        <w:t>1</w:t>
      </w:r>
      <w:r w:rsidRPr="00671DCB">
        <w:rPr>
          <w:rFonts w:ascii="Times New Roman" w:eastAsia="Times New Roman" w:hAnsi="Times New Roman" w:cs="Times New Roman"/>
        </w:rPr>
        <w:t>, Through</w:t>
      </w:r>
      <w:r w:rsidR="008E3A3A" w:rsidRPr="00671DCB">
        <w:rPr>
          <w:rFonts w:ascii="Times New Roman" w:eastAsia="Times New Roman" w:hAnsi="Times New Roman" w:cs="Times New Roman"/>
        </w:rPr>
        <w:t xml:space="preserve"> </w:t>
      </w:r>
      <w:r w:rsidRPr="00671DCB">
        <w:rPr>
          <w:rFonts w:ascii="Times New Roman" w:eastAsia="Times New Roman" w:hAnsi="Times New Roman" w:cs="Times New Roman"/>
        </w:rPr>
        <w:t>the Wall</w:t>
      </w:r>
      <w:r w:rsidR="008E3A3A" w:rsidRPr="00671DCB">
        <w:rPr>
          <w:rFonts w:ascii="Times New Roman" w:eastAsia="Times New Roman" w:hAnsi="Times New Roman" w:cs="Times New Roman"/>
        </w:rPr>
        <w:t xml:space="preserve"> Vent</w:t>
      </w:r>
      <w:r w:rsidRPr="00671DCB">
        <w:rPr>
          <w:rFonts w:ascii="Times New Roman" w:eastAsia="Times New Roman" w:hAnsi="Times New Roman" w:cs="Times New Roman"/>
        </w:rPr>
        <w:t xml:space="preserve"> </w:t>
      </w:r>
      <w:r w:rsidR="008E3A3A" w:rsidRPr="00671DCB">
        <w:rPr>
          <w:rFonts w:ascii="Times New Roman" w:eastAsia="Times New Roman" w:hAnsi="Times New Roman" w:cs="Times New Roman"/>
        </w:rPr>
        <w:t>Terminal</w:t>
      </w:r>
      <w:r w:rsidRPr="00671DCB">
        <w:rPr>
          <w:rFonts w:ascii="Times New Roman" w:eastAsia="Times New Roman" w:hAnsi="Times New Roman" w:cs="Times New Roman"/>
        </w:rPr>
        <w:t xml:space="preserve"> Clearances of NFPA 54 </w:t>
      </w:r>
      <w:r w:rsidR="008E3A3A" w:rsidRPr="00671DCB">
        <w:rPr>
          <w:rFonts w:ascii="Times New Roman" w:eastAsia="Times New Roman" w:hAnsi="Times New Roman" w:cs="Times New Roman"/>
        </w:rPr>
        <w:t xml:space="preserve">as amended below: </w:t>
      </w:r>
    </w:p>
    <w:p w14:paraId="0F3B3FDC" w14:textId="1B70C9FE" w:rsidR="00932B74" w:rsidRPr="00671DCB" w:rsidRDefault="00932B74">
      <w:pPr>
        <w:rPr>
          <w:rFonts w:ascii="Times New Roman" w:hAnsi="Times New Roman" w:cs="Times New Roman"/>
          <w:b/>
          <w:bCs/>
          <w:sz w:val="20"/>
          <w:szCs w:val="20"/>
        </w:rPr>
      </w:pPr>
      <w:r w:rsidRPr="00671DCB">
        <w:rPr>
          <w:rFonts w:ascii="Times New Roman" w:hAnsi="Times New Roman" w:cs="Times New Roman"/>
          <w:b/>
          <w:bCs/>
          <w:sz w:val="20"/>
          <w:szCs w:val="20"/>
        </w:rPr>
        <w:t xml:space="preserve">Table 12.9.1 Through the Wall Vent Terminal Clearances </w:t>
      </w:r>
    </w:p>
    <w:p w14:paraId="5E8B98BF" w14:textId="77777777" w:rsidR="00932B74" w:rsidRPr="00671DCB" w:rsidRDefault="00932B74">
      <w:pPr>
        <w:rPr>
          <w:rFonts w:ascii="Times New Roman" w:hAnsi="Times New Roman" w:cs="Times New Roman"/>
          <w:sz w:val="20"/>
          <w:szCs w:val="20"/>
        </w:rPr>
      </w:pPr>
    </w:p>
    <w:tbl>
      <w:tblPr>
        <w:tblStyle w:val="TableGrid"/>
        <w:tblW w:w="10530" w:type="dxa"/>
        <w:tblInd w:w="-342" w:type="dxa"/>
        <w:tblLook w:val="04A0" w:firstRow="1" w:lastRow="0" w:firstColumn="1" w:lastColumn="0" w:noHBand="0" w:noVBand="1"/>
      </w:tblPr>
      <w:tblGrid>
        <w:gridCol w:w="1083"/>
        <w:gridCol w:w="3002"/>
        <w:gridCol w:w="3968"/>
        <w:gridCol w:w="2477"/>
      </w:tblGrid>
      <w:tr w:rsidR="00054868" w:rsidRPr="00671DCB" w14:paraId="12C8EED8" w14:textId="77777777" w:rsidTr="00ED22E5">
        <w:trPr>
          <w:trHeight w:val="557"/>
          <w:tblHeader/>
        </w:trPr>
        <w:tc>
          <w:tcPr>
            <w:tcW w:w="900" w:type="dxa"/>
          </w:tcPr>
          <w:p w14:paraId="5CE9D078" w14:textId="136DFF67" w:rsidR="00054868" w:rsidRPr="00671DCB" w:rsidRDefault="00054868">
            <w:pPr>
              <w:pStyle w:val="FootnoteText"/>
              <w:rPr>
                <w:rStyle w:val="SubtleEmphasis"/>
                <w:rFonts w:ascii="Times New Roman" w:hAnsi="Times New Roman"/>
                <w:b/>
                <w:bCs/>
                <w:i w:val="0"/>
                <w:iCs w:val="0"/>
              </w:rPr>
            </w:pPr>
            <w:r w:rsidRPr="00671DCB">
              <w:rPr>
                <w:rStyle w:val="SubtleEmphasis"/>
                <w:rFonts w:ascii="Times New Roman" w:hAnsi="Times New Roman"/>
                <w:b/>
                <w:bCs/>
                <w:i w:val="0"/>
                <w:iCs w:val="0"/>
              </w:rPr>
              <w:t>Figure Clearance</w:t>
            </w:r>
          </w:p>
        </w:tc>
        <w:tc>
          <w:tcPr>
            <w:tcW w:w="3060" w:type="dxa"/>
          </w:tcPr>
          <w:p w14:paraId="10EF7D1D" w14:textId="716F82D1" w:rsidR="00054868" w:rsidRPr="00671DCB" w:rsidRDefault="00054868">
            <w:pPr>
              <w:pStyle w:val="FootnoteText"/>
              <w:rPr>
                <w:rStyle w:val="SubtleEmphasis"/>
                <w:rFonts w:ascii="Times New Roman" w:hAnsi="Times New Roman"/>
                <w:b/>
                <w:bCs/>
                <w:i w:val="0"/>
                <w:iCs w:val="0"/>
              </w:rPr>
            </w:pPr>
            <w:r w:rsidRPr="00671DCB">
              <w:rPr>
                <w:rStyle w:val="SubtleEmphasis"/>
                <w:rFonts w:ascii="Times New Roman" w:hAnsi="Times New Roman"/>
                <w:b/>
                <w:bCs/>
                <w:i w:val="0"/>
                <w:iCs w:val="0"/>
              </w:rPr>
              <w:t>Clearance Location</w:t>
            </w:r>
          </w:p>
        </w:tc>
        <w:tc>
          <w:tcPr>
            <w:tcW w:w="4050" w:type="dxa"/>
          </w:tcPr>
          <w:p w14:paraId="4E9F7C21" w14:textId="5DEBB24C" w:rsidR="00054868" w:rsidRPr="00671DCB" w:rsidRDefault="008B657F">
            <w:pPr>
              <w:pStyle w:val="FootnoteText"/>
              <w:rPr>
                <w:rStyle w:val="SubtleEmphasis"/>
                <w:rFonts w:ascii="Times New Roman" w:hAnsi="Times New Roman"/>
                <w:b/>
                <w:bCs/>
                <w:i w:val="0"/>
                <w:iCs w:val="0"/>
              </w:rPr>
            </w:pPr>
            <w:r w:rsidRPr="00671DCB">
              <w:rPr>
                <w:rStyle w:val="SubtleEmphasis"/>
                <w:rFonts w:ascii="Times New Roman" w:hAnsi="Times New Roman"/>
                <w:b/>
                <w:bCs/>
                <w:i w:val="0"/>
                <w:iCs w:val="0"/>
              </w:rPr>
              <w:t>Minimum Clearances for Direct Vent Terminals</w:t>
            </w:r>
          </w:p>
        </w:tc>
        <w:tc>
          <w:tcPr>
            <w:tcW w:w="2520" w:type="dxa"/>
          </w:tcPr>
          <w:p w14:paraId="5769D97A" w14:textId="5279AD2E" w:rsidR="00054868" w:rsidRPr="00671DCB" w:rsidRDefault="008B657F">
            <w:pPr>
              <w:pStyle w:val="FootnoteText"/>
              <w:rPr>
                <w:rStyle w:val="SubtleEmphasis"/>
                <w:rFonts w:ascii="Times New Roman" w:hAnsi="Times New Roman"/>
                <w:b/>
                <w:bCs/>
                <w:i w:val="0"/>
                <w:iCs w:val="0"/>
              </w:rPr>
            </w:pPr>
            <w:r w:rsidRPr="00671DCB">
              <w:rPr>
                <w:rStyle w:val="SubtleEmphasis"/>
                <w:rFonts w:ascii="Times New Roman" w:hAnsi="Times New Roman"/>
                <w:b/>
                <w:bCs/>
                <w:i w:val="0"/>
                <w:iCs w:val="0"/>
              </w:rPr>
              <w:t>Minimum Clearances for Non-Direct Vent Terminals</w:t>
            </w:r>
          </w:p>
        </w:tc>
      </w:tr>
      <w:tr w:rsidR="00054868" w:rsidRPr="00671DCB" w14:paraId="5971DF58" w14:textId="77777777" w:rsidTr="00ED22E5">
        <w:tc>
          <w:tcPr>
            <w:tcW w:w="900" w:type="dxa"/>
          </w:tcPr>
          <w:p w14:paraId="417F9FEC" w14:textId="20F5AC02" w:rsidR="00054868" w:rsidRPr="00671DCB" w:rsidRDefault="008B657F">
            <w:pPr>
              <w:pStyle w:val="FootnoteText"/>
              <w:rPr>
                <w:rStyle w:val="SubtleEmphasis"/>
                <w:rFonts w:ascii="Times New Roman" w:hAnsi="Times New Roman"/>
                <w:i w:val="0"/>
                <w:iCs w:val="0"/>
              </w:rPr>
            </w:pPr>
            <w:r w:rsidRPr="00671DCB">
              <w:rPr>
                <w:rStyle w:val="SubtleEmphasis"/>
                <w:rFonts w:ascii="Times New Roman" w:hAnsi="Times New Roman"/>
                <w:i w:val="0"/>
                <w:iCs w:val="0"/>
              </w:rPr>
              <w:t>A</w:t>
            </w:r>
          </w:p>
        </w:tc>
        <w:tc>
          <w:tcPr>
            <w:tcW w:w="3060" w:type="dxa"/>
          </w:tcPr>
          <w:p w14:paraId="5826F733" w14:textId="6C086C6A" w:rsidR="00054868" w:rsidRPr="00671DCB" w:rsidRDefault="005B7AFE">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above finished grade level, ver</w:t>
            </w:r>
            <w:r w:rsidR="009C0385" w:rsidRPr="00671DCB">
              <w:rPr>
                <w:rStyle w:val="SubtleEmphasis"/>
                <w:rFonts w:ascii="Times New Roman" w:hAnsi="Times New Roman"/>
                <w:i w:val="0"/>
                <w:iCs w:val="0"/>
              </w:rPr>
              <w:t>anda, porch, deck, or balcony</w:t>
            </w:r>
          </w:p>
        </w:tc>
        <w:tc>
          <w:tcPr>
            <w:tcW w:w="4050" w:type="dxa"/>
          </w:tcPr>
          <w:p w14:paraId="69E650E4" w14:textId="1E7EAE64" w:rsidR="00054868" w:rsidRPr="00671DCB" w:rsidRDefault="00C90AAD">
            <w:pPr>
              <w:pStyle w:val="FootnoteText"/>
              <w:rPr>
                <w:rStyle w:val="SubtleEmphasis"/>
                <w:rFonts w:ascii="Times New Roman" w:hAnsi="Times New Roman"/>
                <w:i w:val="0"/>
                <w:iCs w:val="0"/>
              </w:rPr>
            </w:pPr>
            <w:r w:rsidRPr="00671DCB">
              <w:rPr>
                <w:rStyle w:val="SubtleEmphasis"/>
                <w:rFonts w:ascii="Times New Roman" w:hAnsi="Times New Roman"/>
                <w:i w:val="0"/>
                <w:iCs w:val="0"/>
              </w:rPr>
              <w:t>12 in.</w:t>
            </w:r>
          </w:p>
        </w:tc>
        <w:tc>
          <w:tcPr>
            <w:tcW w:w="2520" w:type="dxa"/>
          </w:tcPr>
          <w:p w14:paraId="43BA3436" w14:textId="25F9DAA7" w:rsidR="00054868" w:rsidRPr="00671DCB" w:rsidRDefault="00C90AAD">
            <w:pPr>
              <w:pStyle w:val="FootnoteText"/>
              <w:rPr>
                <w:rStyle w:val="SubtleEmphasis"/>
                <w:rFonts w:ascii="Times New Roman" w:hAnsi="Times New Roman"/>
                <w:i w:val="0"/>
                <w:iCs w:val="0"/>
              </w:rPr>
            </w:pPr>
            <w:r w:rsidRPr="00671DCB">
              <w:rPr>
                <w:rStyle w:val="SubtleEmphasis"/>
                <w:rFonts w:ascii="Times New Roman" w:hAnsi="Times New Roman"/>
                <w:i w:val="0"/>
                <w:iCs w:val="0"/>
              </w:rPr>
              <w:t>12 in.</w:t>
            </w:r>
          </w:p>
        </w:tc>
      </w:tr>
      <w:tr w:rsidR="00054868" w:rsidRPr="00671DCB" w14:paraId="657A231D" w14:textId="77777777" w:rsidTr="00ED22E5">
        <w:tc>
          <w:tcPr>
            <w:tcW w:w="900" w:type="dxa"/>
          </w:tcPr>
          <w:p w14:paraId="00922A1C" w14:textId="6F8CFBFF" w:rsidR="00054868" w:rsidRPr="00671DCB" w:rsidRDefault="00962B40">
            <w:pPr>
              <w:pStyle w:val="FootnoteText"/>
              <w:rPr>
                <w:rStyle w:val="SubtleEmphasis"/>
                <w:rFonts w:ascii="Times New Roman" w:hAnsi="Times New Roman"/>
                <w:i w:val="0"/>
                <w:iCs w:val="0"/>
              </w:rPr>
            </w:pPr>
            <w:r w:rsidRPr="00671DCB">
              <w:rPr>
                <w:rStyle w:val="SubtleEmphasis"/>
                <w:rFonts w:ascii="Times New Roman" w:hAnsi="Times New Roman"/>
                <w:i w:val="0"/>
                <w:iCs w:val="0"/>
              </w:rPr>
              <w:t>B</w:t>
            </w:r>
          </w:p>
        </w:tc>
        <w:tc>
          <w:tcPr>
            <w:tcW w:w="3060" w:type="dxa"/>
          </w:tcPr>
          <w:p w14:paraId="0266204F" w14:textId="13B7B827" w:rsidR="00054868" w:rsidRPr="00671DCB" w:rsidRDefault="009C0385">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window or door that is openable</w:t>
            </w:r>
          </w:p>
        </w:tc>
        <w:tc>
          <w:tcPr>
            <w:tcW w:w="4050" w:type="dxa"/>
          </w:tcPr>
          <w:p w14:paraId="3F85DD7B" w14:textId="77777777" w:rsidR="00054868" w:rsidRPr="00671DCB" w:rsidRDefault="00BE79E8">
            <w:pPr>
              <w:pStyle w:val="FootnoteText"/>
              <w:rPr>
                <w:rStyle w:val="SubtleEmphasis"/>
                <w:rFonts w:ascii="Times New Roman" w:hAnsi="Times New Roman"/>
                <w:i w:val="0"/>
                <w:iCs w:val="0"/>
              </w:rPr>
            </w:pPr>
            <w:r w:rsidRPr="00671DCB">
              <w:rPr>
                <w:rStyle w:val="SubtleEmphasis"/>
                <w:rFonts w:ascii="Times New Roman" w:hAnsi="Times New Roman"/>
                <w:i w:val="0"/>
                <w:iCs w:val="0"/>
              </w:rPr>
              <w:t xml:space="preserve">6 in. Appliances </w:t>
            </w:r>
            <w:r w:rsidRPr="00671DCB">
              <w:rPr>
                <w:rStyle w:val="SubtleEmphasis"/>
                <w:rFonts w:asciiTheme="minorEastAsia" w:hAnsiTheme="minorEastAsia" w:cstheme="minorEastAsia" w:hint="eastAsia"/>
                <w:i w:val="0"/>
                <w:iCs w:val="0"/>
              </w:rPr>
              <w:t>≤</w:t>
            </w:r>
            <w:r w:rsidRPr="00671DCB">
              <w:rPr>
                <w:rStyle w:val="SubtleEmphasis"/>
                <w:rFonts w:ascii="Times New Roman" w:hAnsi="Times New Roman"/>
                <w:i w:val="0"/>
                <w:iCs w:val="0"/>
              </w:rPr>
              <w:t>10,000 Btu/</w:t>
            </w:r>
            <w:proofErr w:type="spellStart"/>
            <w:r w:rsidRPr="00671DCB">
              <w:rPr>
                <w:rStyle w:val="SubtleEmphasis"/>
                <w:rFonts w:ascii="Times New Roman" w:hAnsi="Times New Roman"/>
                <w:i w:val="0"/>
                <w:iCs w:val="0"/>
              </w:rPr>
              <w:t>hr</w:t>
            </w:r>
            <w:proofErr w:type="spellEnd"/>
          </w:p>
          <w:p w14:paraId="2ADDC100" w14:textId="77777777" w:rsidR="00BE79E8" w:rsidRPr="00671DCB" w:rsidRDefault="00BE79E8">
            <w:pPr>
              <w:pStyle w:val="FootnoteText"/>
              <w:rPr>
                <w:rStyle w:val="SubtleEmphasis"/>
                <w:rFonts w:ascii="Times New Roman" w:hAnsi="Times New Roman"/>
                <w:i w:val="0"/>
                <w:iCs w:val="0"/>
              </w:rPr>
            </w:pPr>
            <w:r w:rsidRPr="00671DCB">
              <w:rPr>
                <w:rStyle w:val="SubtleEmphasis"/>
                <w:rFonts w:ascii="Times New Roman" w:hAnsi="Times New Roman"/>
                <w:i w:val="0"/>
                <w:iCs w:val="0"/>
              </w:rPr>
              <w:t xml:space="preserve">9 in. Appliances </w:t>
            </w:r>
            <w:r w:rsidR="00DC71A6" w:rsidRPr="00671DCB">
              <w:rPr>
                <w:rStyle w:val="SubtleEmphasis"/>
                <w:rFonts w:ascii="Times New Roman" w:hAnsi="Times New Roman"/>
                <w:i w:val="0"/>
                <w:iCs w:val="0"/>
              </w:rPr>
              <w:t>&gt; 10,000 Btu/</w:t>
            </w:r>
            <w:proofErr w:type="spellStart"/>
            <w:r w:rsidR="00DC71A6" w:rsidRPr="00671DCB">
              <w:rPr>
                <w:rStyle w:val="SubtleEmphasis"/>
                <w:rFonts w:ascii="Times New Roman" w:hAnsi="Times New Roman"/>
                <w:i w:val="0"/>
                <w:iCs w:val="0"/>
              </w:rPr>
              <w:t>hr</w:t>
            </w:r>
            <w:proofErr w:type="spellEnd"/>
            <w:r w:rsidR="00DC71A6" w:rsidRPr="00671DCB">
              <w:rPr>
                <w:rStyle w:val="SubtleEmphasis"/>
                <w:rFonts w:ascii="Times New Roman" w:hAnsi="Times New Roman"/>
                <w:i w:val="0"/>
                <w:iCs w:val="0"/>
              </w:rPr>
              <w:t xml:space="preserve"> </w:t>
            </w:r>
            <w:r w:rsidR="00DC71A6" w:rsidRPr="00671DCB">
              <w:rPr>
                <w:rStyle w:val="SubtleEmphasis"/>
                <w:rFonts w:asciiTheme="minorEastAsia" w:hAnsiTheme="minorEastAsia" w:cstheme="minorEastAsia" w:hint="eastAsia"/>
                <w:i w:val="0"/>
                <w:iCs w:val="0"/>
              </w:rPr>
              <w:t>≤</w:t>
            </w:r>
            <w:r w:rsidR="00DC71A6" w:rsidRPr="00671DCB">
              <w:rPr>
                <w:rStyle w:val="SubtleEmphasis"/>
                <w:rFonts w:ascii="Times New Roman" w:hAnsi="Times New Roman"/>
                <w:i w:val="0"/>
                <w:iCs w:val="0"/>
              </w:rPr>
              <w:t>50,000 Btu/</w:t>
            </w:r>
            <w:proofErr w:type="spellStart"/>
            <w:r w:rsidR="00DC71A6" w:rsidRPr="00671DCB">
              <w:rPr>
                <w:rStyle w:val="SubtleEmphasis"/>
                <w:rFonts w:ascii="Times New Roman" w:hAnsi="Times New Roman"/>
                <w:i w:val="0"/>
                <w:iCs w:val="0"/>
              </w:rPr>
              <w:t>hr</w:t>
            </w:r>
            <w:proofErr w:type="spellEnd"/>
          </w:p>
          <w:p w14:paraId="2067F50E" w14:textId="77777777" w:rsidR="00DC71A6" w:rsidRPr="00671DCB" w:rsidRDefault="00DC71A6">
            <w:pPr>
              <w:pStyle w:val="FootnoteText"/>
              <w:rPr>
                <w:rStyle w:val="SubtleEmphasis"/>
                <w:rFonts w:asciiTheme="minorEastAsia" w:hAnsiTheme="minorEastAsia" w:cstheme="minorEastAsia"/>
                <w:i w:val="0"/>
                <w:iCs w:val="0"/>
              </w:rPr>
            </w:pPr>
            <w:r w:rsidRPr="00671DCB">
              <w:rPr>
                <w:rStyle w:val="SubtleEmphasis"/>
                <w:rFonts w:ascii="Times New Roman" w:hAnsi="Times New Roman"/>
                <w:i w:val="0"/>
                <w:iCs w:val="0"/>
              </w:rPr>
              <w:t>12 in. Appliances &gt;</w:t>
            </w:r>
            <w:r w:rsidR="00ED22E5" w:rsidRPr="00671DCB">
              <w:rPr>
                <w:rStyle w:val="SubtleEmphasis"/>
                <w:rFonts w:ascii="Times New Roman" w:hAnsi="Times New Roman"/>
                <w:i w:val="0"/>
                <w:iCs w:val="0"/>
              </w:rPr>
              <w:t xml:space="preserve"> 50,000 Btu/</w:t>
            </w:r>
            <w:proofErr w:type="spellStart"/>
            <w:r w:rsidR="00ED22E5" w:rsidRPr="00671DCB">
              <w:rPr>
                <w:rStyle w:val="SubtleEmphasis"/>
                <w:rFonts w:ascii="Times New Roman" w:hAnsi="Times New Roman"/>
                <w:i w:val="0"/>
                <w:iCs w:val="0"/>
              </w:rPr>
              <w:t>hr</w:t>
            </w:r>
            <w:proofErr w:type="spellEnd"/>
            <w:r w:rsidR="00ED22E5" w:rsidRPr="00671DCB">
              <w:rPr>
                <w:rStyle w:val="SubtleEmphasis"/>
                <w:rFonts w:ascii="Times New Roman" w:hAnsi="Times New Roman"/>
                <w:i w:val="0"/>
                <w:iCs w:val="0"/>
              </w:rPr>
              <w:t xml:space="preserve"> </w:t>
            </w:r>
            <w:r w:rsidR="00ED22E5" w:rsidRPr="00671DCB">
              <w:rPr>
                <w:rStyle w:val="SubtleEmphasis"/>
                <w:rFonts w:asciiTheme="minorEastAsia" w:hAnsiTheme="minorEastAsia" w:cstheme="minorEastAsia" w:hint="eastAsia"/>
                <w:i w:val="0"/>
                <w:iCs w:val="0"/>
              </w:rPr>
              <w:t>≤1</w:t>
            </w:r>
            <w:r w:rsidR="00ED22E5" w:rsidRPr="00671DCB">
              <w:rPr>
                <w:rStyle w:val="SubtleEmphasis"/>
                <w:rFonts w:asciiTheme="minorEastAsia" w:hAnsiTheme="minorEastAsia" w:cstheme="minorEastAsia"/>
                <w:i w:val="0"/>
                <w:iCs w:val="0"/>
              </w:rPr>
              <w:t>50,000 Btu/</w:t>
            </w:r>
            <w:proofErr w:type="spellStart"/>
            <w:r w:rsidR="00ED22E5" w:rsidRPr="00671DCB">
              <w:rPr>
                <w:rStyle w:val="SubtleEmphasis"/>
                <w:rFonts w:asciiTheme="minorEastAsia" w:hAnsiTheme="minorEastAsia" w:cstheme="minorEastAsia"/>
                <w:i w:val="0"/>
                <w:iCs w:val="0"/>
              </w:rPr>
              <w:t>hr</w:t>
            </w:r>
            <w:proofErr w:type="spellEnd"/>
          </w:p>
          <w:p w14:paraId="22F229A7" w14:textId="001902B4" w:rsidR="00ED22E5" w:rsidRPr="00671DCB" w:rsidRDefault="00ED22E5">
            <w:pPr>
              <w:pStyle w:val="FootnoteText"/>
              <w:rPr>
                <w:rStyle w:val="SubtleEmphasis"/>
                <w:rFonts w:ascii="Times New Roman" w:hAnsi="Times New Roman"/>
                <w:i w:val="0"/>
                <w:iCs w:val="0"/>
              </w:rPr>
            </w:pPr>
            <w:r w:rsidRPr="00671DCB">
              <w:rPr>
                <w:rStyle w:val="SubtleEmphasis"/>
                <w:rFonts w:ascii="Times New Roman" w:hAnsi="Times New Roman"/>
                <w:i w:val="0"/>
                <w:iCs w:val="0"/>
              </w:rPr>
              <w:t>Appliances &gt; 150,000 Btu/</w:t>
            </w:r>
            <w:proofErr w:type="spellStart"/>
            <w:r w:rsidRPr="00671DCB">
              <w:rPr>
                <w:rStyle w:val="SubtleEmphasis"/>
                <w:rFonts w:ascii="Times New Roman" w:hAnsi="Times New Roman"/>
                <w:i w:val="0"/>
                <w:iCs w:val="0"/>
              </w:rPr>
              <w:t>hr</w:t>
            </w:r>
            <w:proofErr w:type="spellEnd"/>
            <w:r w:rsidR="002D1F7E">
              <w:rPr>
                <w:rStyle w:val="SubtleEmphasis"/>
                <w:rFonts w:ascii="Times New Roman" w:hAnsi="Times New Roman"/>
                <w:i w:val="0"/>
                <w:iCs w:val="0"/>
              </w:rPr>
              <w:t>,</w:t>
            </w:r>
            <w:r w:rsidRPr="00671DCB">
              <w:rPr>
                <w:rStyle w:val="SubtleEmphasis"/>
                <w:rFonts w:ascii="Times New Roman" w:hAnsi="Times New Roman"/>
                <w:i w:val="0"/>
                <w:iCs w:val="0"/>
              </w:rPr>
              <w:t xml:space="preserve"> </w:t>
            </w:r>
            <w:r w:rsidR="002D1F7E">
              <w:rPr>
                <w:rStyle w:val="SubtleEmphasis"/>
                <w:rFonts w:ascii="Times New Roman" w:hAnsi="Times New Roman"/>
                <w:i w:val="0"/>
                <w:iCs w:val="0"/>
              </w:rPr>
              <w:t>i</w:t>
            </w:r>
            <w:r w:rsidR="0055460D" w:rsidRPr="00671DCB">
              <w:rPr>
                <w:rStyle w:val="SubtleEmphasis"/>
                <w:rFonts w:ascii="Times New Roman" w:hAnsi="Times New Roman"/>
                <w:i w:val="0"/>
                <w:iCs w:val="0"/>
              </w:rPr>
              <w:t>n accordance with manufacturers’ instructions, but, in no case less than 12 in.</w:t>
            </w:r>
          </w:p>
        </w:tc>
        <w:tc>
          <w:tcPr>
            <w:tcW w:w="2520" w:type="dxa"/>
          </w:tcPr>
          <w:p w14:paraId="3F34BE6D" w14:textId="394F15C1" w:rsidR="00054868" w:rsidRPr="00671DCB" w:rsidRDefault="00DD7026">
            <w:pPr>
              <w:pStyle w:val="FootnoteText"/>
              <w:rPr>
                <w:rStyle w:val="SubtleEmphasis"/>
                <w:rFonts w:ascii="Times New Roman" w:hAnsi="Times New Roman"/>
                <w:i w:val="0"/>
                <w:iCs w:val="0"/>
              </w:rPr>
            </w:pPr>
            <w:r w:rsidRPr="00671DCB">
              <w:rPr>
                <w:rStyle w:val="SubtleEmphasis"/>
                <w:rFonts w:ascii="Times New Roman" w:hAnsi="Times New Roman"/>
                <w:i w:val="0"/>
                <w:iCs w:val="0"/>
              </w:rPr>
              <w:t>4 ft below or to side of opening or 1 ft above opening</w:t>
            </w:r>
          </w:p>
        </w:tc>
      </w:tr>
      <w:tr w:rsidR="000A5DF7" w:rsidRPr="00671DCB" w14:paraId="2E88F27F" w14:textId="77777777" w:rsidTr="00ED22E5">
        <w:tc>
          <w:tcPr>
            <w:tcW w:w="900" w:type="dxa"/>
          </w:tcPr>
          <w:p w14:paraId="19A20B05" w14:textId="0EAC683D" w:rsidR="000A5DF7" w:rsidRPr="00671DCB" w:rsidRDefault="000A5DF7">
            <w:pPr>
              <w:pStyle w:val="FootnoteText"/>
              <w:rPr>
                <w:rStyle w:val="SubtleEmphasis"/>
                <w:rFonts w:ascii="Times New Roman" w:hAnsi="Times New Roman"/>
                <w:i w:val="0"/>
                <w:iCs w:val="0"/>
              </w:rPr>
            </w:pPr>
            <w:r w:rsidRPr="00671DCB">
              <w:rPr>
                <w:rStyle w:val="SubtleEmphasis"/>
                <w:rFonts w:ascii="Times New Roman" w:hAnsi="Times New Roman"/>
                <w:i w:val="0"/>
                <w:iCs w:val="0"/>
              </w:rPr>
              <w:t>C</w:t>
            </w:r>
          </w:p>
        </w:tc>
        <w:tc>
          <w:tcPr>
            <w:tcW w:w="3060" w:type="dxa"/>
          </w:tcPr>
          <w:p w14:paraId="788D7F7A" w14:textId="5B358BCA" w:rsidR="000A5DF7" w:rsidRPr="00671DCB" w:rsidRDefault="000A5DF7">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non-openable window</w:t>
            </w:r>
          </w:p>
        </w:tc>
        <w:tc>
          <w:tcPr>
            <w:tcW w:w="6570" w:type="dxa"/>
            <w:gridSpan w:val="2"/>
          </w:tcPr>
          <w:p w14:paraId="77A275AA" w14:textId="71DFA854" w:rsidR="000A5DF7" w:rsidRPr="00671DCB" w:rsidRDefault="000A5DF7">
            <w:pPr>
              <w:pStyle w:val="FootnoteText"/>
              <w:rPr>
                <w:rStyle w:val="SubtleEmphasis"/>
                <w:rFonts w:ascii="Times New Roman" w:hAnsi="Times New Roman"/>
                <w:i w:val="0"/>
                <w:iCs w:val="0"/>
              </w:rPr>
            </w:pPr>
            <w:r w:rsidRPr="00671DCB">
              <w:rPr>
                <w:rStyle w:val="SubtleEmphasis"/>
                <w:rFonts w:ascii="Times New Roman" w:hAnsi="Times New Roman"/>
                <w:i w:val="0"/>
                <w:iCs w:val="0"/>
              </w:rPr>
              <w:t>None unless otherwise specified by the appliance manufacturer</w:t>
            </w:r>
          </w:p>
        </w:tc>
      </w:tr>
      <w:tr w:rsidR="000A5DF7" w:rsidRPr="00671DCB" w14:paraId="2BCB190F" w14:textId="77777777" w:rsidTr="00ED22E5">
        <w:tc>
          <w:tcPr>
            <w:tcW w:w="900" w:type="dxa"/>
          </w:tcPr>
          <w:p w14:paraId="56CBAFCD" w14:textId="2B20A12E" w:rsidR="000A5DF7" w:rsidRPr="00671DCB" w:rsidRDefault="000A5DF7">
            <w:pPr>
              <w:pStyle w:val="FootnoteText"/>
              <w:rPr>
                <w:rStyle w:val="SubtleEmphasis"/>
                <w:rFonts w:ascii="Times New Roman" w:hAnsi="Times New Roman"/>
                <w:i w:val="0"/>
                <w:iCs w:val="0"/>
              </w:rPr>
            </w:pPr>
            <w:r w:rsidRPr="00671DCB">
              <w:rPr>
                <w:rStyle w:val="SubtleEmphasis"/>
                <w:rFonts w:ascii="Times New Roman" w:hAnsi="Times New Roman"/>
                <w:i w:val="0"/>
                <w:iCs w:val="0"/>
              </w:rPr>
              <w:t>D</w:t>
            </w:r>
          </w:p>
        </w:tc>
        <w:tc>
          <w:tcPr>
            <w:tcW w:w="3060" w:type="dxa"/>
          </w:tcPr>
          <w:p w14:paraId="5F24381E" w14:textId="7BF6F22B" w:rsidR="000A5DF7" w:rsidRPr="00671DCB" w:rsidRDefault="000A5DF7">
            <w:pPr>
              <w:pStyle w:val="FootnoteText"/>
              <w:rPr>
                <w:rStyle w:val="SubtleEmphasis"/>
                <w:rFonts w:ascii="Times New Roman" w:hAnsi="Times New Roman"/>
                <w:i w:val="0"/>
                <w:iCs w:val="0"/>
              </w:rPr>
            </w:pPr>
            <w:r w:rsidRPr="00671DCB">
              <w:rPr>
                <w:rStyle w:val="SubtleEmphasis"/>
                <w:rFonts w:ascii="Times New Roman" w:hAnsi="Times New Roman"/>
                <w:i w:val="0"/>
                <w:iCs w:val="0"/>
              </w:rPr>
              <w:t>Vertical clearance to ventilated soffit located above the terminal within a horizontal distance of 2 ft (610 mm) from the center line of the terminal</w:t>
            </w:r>
          </w:p>
        </w:tc>
        <w:tc>
          <w:tcPr>
            <w:tcW w:w="6570" w:type="dxa"/>
            <w:gridSpan w:val="2"/>
          </w:tcPr>
          <w:p w14:paraId="3E7BBB3E" w14:textId="200742D5" w:rsidR="000A5DF7" w:rsidRPr="00671DCB" w:rsidRDefault="000A5DF7">
            <w:pPr>
              <w:pStyle w:val="FootnoteText"/>
              <w:rPr>
                <w:rStyle w:val="SubtleEmphasis"/>
                <w:rFonts w:ascii="Times New Roman" w:hAnsi="Times New Roman"/>
                <w:i w:val="0"/>
                <w:iCs w:val="0"/>
              </w:rPr>
            </w:pPr>
            <w:r w:rsidRPr="00671DCB">
              <w:rPr>
                <w:rStyle w:val="SubtleEmphasis"/>
                <w:rFonts w:ascii="Times New Roman" w:hAnsi="Times New Roman"/>
                <w:i w:val="0"/>
                <w:iCs w:val="0"/>
              </w:rPr>
              <w:t>None unless otherwise specified by the appliance manufacturer</w:t>
            </w:r>
          </w:p>
        </w:tc>
      </w:tr>
      <w:tr w:rsidR="00D900B6" w:rsidRPr="00671DCB" w14:paraId="4F270AFE" w14:textId="77777777" w:rsidTr="00ED22E5">
        <w:tc>
          <w:tcPr>
            <w:tcW w:w="900" w:type="dxa"/>
          </w:tcPr>
          <w:p w14:paraId="298D1EA1" w14:textId="1DD4303D"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E</w:t>
            </w:r>
          </w:p>
        </w:tc>
        <w:tc>
          <w:tcPr>
            <w:tcW w:w="3060" w:type="dxa"/>
          </w:tcPr>
          <w:p w14:paraId="25DCD996" w14:textId="2EB49B7E"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the unventilated soffit</w:t>
            </w:r>
          </w:p>
        </w:tc>
        <w:tc>
          <w:tcPr>
            <w:tcW w:w="6570" w:type="dxa"/>
            <w:gridSpan w:val="2"/>
          </w:tcPr>
          <w:p w14:paraId="5FC978AA" w14:textId="7889F743"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None unless otherwise specified by the appliance manufacturer</w:t>
            </w:r>
          </w:p>
        </w:tc>
      </w:tr>
      <w:tr w:rsidR="00D900B6" w:rsidRPr="00671DCB" w14:paraId="33C8CF52" w14:textId="77777777" w:rsidTr="00ED22E5">
        <w:tc>
          <w:tcPr>
            <w:tcW w:w="900" w:type="dxa"/>
          </w:tcPr>
          <w:p w14:paraId="27DD8811" w14:textId="704B556C"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F</w:t>
            </w:r>
          </w:p>
        </w:tc>
        <w:tc>
          <w:tcPr>
            <w:tcW w:w="3060" w:type="dxa"/>
          </w:tcPr>
          <w:p w14:paraId="78B9CD30" w14:textId="5D43D107"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outside corner of building</w:t>
            </w:r>
          </w:p>
        </w:tc>
        <w:tc>
          <w:tcPr>
            <w:tcW w:w="6570" w:type="dxa"/>
            <w:gridSpan w:val="2"/>
          </w:tcPr>
          <w:p w14:paraId="58C5B54A" w14:textId="3A466BF7"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None unless otherwise specified by the appliance manufacturer</w:t>
            </w:r>
          </w:p>
        </w:tc>
      </w:tr>
      <w:tr w:rsidR="00D900B6" w:rsidRPr="00671DCB" w14:paraId="2B339552" w14:textId="77777777" w:rsidTr="00ED22E5">
        <w:tc>
          <w:tcPr>
            <w:tcW w:w="900" w:type="dxa"/>
          </w:tcPr>
          <w:p w14:paraId="39C644CC" w14:textId="1518F218"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G</w:t>
            </w:r>
          </w:p>
        </w:tc>
        <w:tc>
          <w:tcPr>
            <w:tcW w:w="3060" w:type="dxa"/>
          </w:tcPr>
          <w:p w14:paraId="064A0EF2" w14:textId="2F84C3F4"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inside corner of building</w:t>
            </w:r>
          </w:p>
        </w:tc>
        <w:tc>
          <w:tcPr>
            <w:tcW w:w="6570" w:type="dxa"/>
            <w:gridSpan w:val="2"/>
          </w:tcPr>
          <w:p w14:paraId="4C7B247C" w14:textId="5FE58300"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None unless otherwise specified by the appliance manufacturer</w:t>
            </w:r>
          </w:p>
        </w:tc>
      </w:tr>
      <w:tr w:rsidR="00D900B6" w:rsidRPr="00671DCB" w14:paraId="4216AABA" w14:textId="77777777" w:rsidTr="00ED22E5">
        <w:tc>
          <w:tcPr>
            <w:tcW w:w="900" w:type="dxa"/>
          </w:tcPr>
          <w:p w14:paraId="49C9161A" w14:textId="4D97530D"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H</w:t>
            </w:r>
          </w:p>
        </w:tc>
        <w:tc>
          <w:tcPr>
            <w:tcW w:w="3060" w:type="dxa"/>
          </w:tcPr>
          <w:p w14:paraId="52A91146" w14:textId="77777777" w:rsidR="00D900B6"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 xml:space="preserve">Clearance to non-mechanical air supply inlet to building and the combustion air inlet to any other </w:t>
            </w:r>
            <w:proofErr w:type="gramStart"/>
            <w:r w:rsidRPr="00671DCB">
              <w:rPr>
                <w:rStyle w:val="SubtleEmphasis"/>
                <w:rFonts w:ascii="Times New Roman" w:hAnsi="Times New Roman"/>
                <w:i w:val="0"/>
                <w:iCs w:val="0"/>
              </w:rPr>
              <w:t>appliance</w:t>
            </w:r>
            <w:proofErr w:type="gramEnd"/>
          </w:p>
          <w:p w14:paraId="4261CAD9" w14:textId="5F7B5734" w:rsidR="00083677" w:rsidRPr="00671DCB" w:rsidRDefault="00083677">
            <w:pPr>
              <w:pStyle w:val="FootnoteText"/>
              <w:rPr>
                <w:rStyle w:val="SubtleEmphasis"/>
                <w:rFonts w:ascii="Times New Roman" w:hAnsi="Times New Roman"/>
                <w:i w:val="0"/>
                <w:iCs w:val="0"/>
              </w:rPr>
            </w:pPr>
          </w:p>
        </w:tc>
        <w:tc>
          <w:tcPr>
            <w:tcW w:w="6570" w:type="dxa"/>
            <w:gridSpan w:val="2"/>
          </w:tcPr>
          <w:p w14:paraId="3B90EE67" w14:textId="3A7D1E36" w:rsidR="00D900B6" w:rsidRPr="00671DCB" w:rsidRDefault="00D900B6">
            <w:pPr>
              <w:pStyle w:val="FootnoteText"/>
              <w:rPr>
                <w:rStyle w:val="SubtleEmphasis"/>
                <w:rFonts w:ascii="Times New Roman" w:hAnsi="Times New Roman"/>
                <w:i w:val="0"/>
                <w:iCs w:val="0"/>
              </w:rPr>
            </w:pPr>
            <w:r w:rsidRPr="00671DCB">
              <w:rPr>
                <w:rStyle w:val="SubtleEmphasis"/>
                <w:rFonts w:ascii="Times New Roman" w:hAnsi="Times New Roman"/>
                <w:i w:val="0"/>
                <w:iCs w:val="0"/>
              </w:rPr>
              <w:t>Same clearance as specified for row B</w:t>
            </w:r>
          </w:p>
        </w:tc>
      </w:tr>
      <w:tr w:rsidR="00B36AAA" w:rsidRPr="00671DCB" w14:paraId="209F7A98" w14:textId="77777777" w:rsidTr="00ED22E5">
        <w:tc>
          <w:tcPr>
            <w:tcW w:w="900" w:type="dxa"/>
          </w:tcPr>
          <w:p w14:paraId="72912A80" w14:textId="4159E7A6" w:rsidR="00B36AAA" w:rsidRPr="00671DCB" w:rsidRDefault="00B36AAA">
            <w:pPr>
              <w:pStyle w:val="FootnoteText"/>
              <w:rPr>
                <w:rStyle w:val="SubtleEmphasis"/>
                <w:rFonts w:ascii="Times New Roman" w:hAnsi="Times New Roman"/>
                <w:i w:val="0"/>
                <w:iCs w:val="0"/>
              </w:rPr>
            </w:pPr>
            <w:r w:rsidRPr="00671DCB">
              <w:rPr>
                <w:rStyle w:val="SubtleEmphasis"/>
                <w:rFonts w:ascii="Times New Roman" w:hAnsi="Times New Roman"/>
                <w:i w:val="0"/>
                <w:iCs w:val="0"/>
              </w:rPr>
              <w:lastRenderedPageBreak/>
              <w:t>I</w:t>
            </w:r>
          </w:p>
        </w:tc>
        <w:tc>
          <w:tcPr>
            <w:tcW w:w="3060" w:type="dxa"/>
          </w:tcPr>
          <w:p w14:paraId="46186577" w14:textId="5357D037" w:rsidR="00B36AAA" w:rsidRPr="00671DCB" w:rsidRDefault="00B36AAA">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a mechanical air supply inlet</w:t>
            </w:r>
          </w:p>
        </w:tc>
        <w:tc>
          <w:tcPr>
            <w:tcW w:w="6570" w:type="dxa"/>
            <w:gridSpan w:val="2"/>
          </w:tcPr>
          <w:p w14:paraId="6746C279" w14:textId="2B255C3D" w:rsidR="00B36AAA" w:rsidRPr="00671DCB" w:rsidRDefault="00B36AAA">
            <w:pPr>
              <w:pStyle w:val="FootnoteText"/>
              <w:rPr>
                <w:rStyle w:val="SubtleEmphasis"/>
                <w:rFonts w:ascii="Times New Roman" w:hAnsi="Times New Roman"/>
                <w:i w:val="0"/>
                <w:iCs w:val="0"/>
              </w:rPr>
            </w:pPr>
            <w:r w:rsidRPr="00671DCB">
              <w:rPr>
                <w:rStyle w:val="SubtleEmphasis"/>
                <w:rFonts w:ascii="Times New Roman" w:hAnsi="Times New Roman"/>
                <w:i w:val="0"/>
                <w:iCs w:val="0"/>
              </w:rPr>
              <w:t>10 ft horizontally from inlet or 3 ft above inlet</w:t>
            </w:r>
          </w:p>
        </w:tc>
      </w:tr>
      <w:tr w:rsidR="00B36AAA" w:rsidRPr="00671DCB" w14:paraId="15A317B7" w14:textId="77777777" w:rsidTr="00ED22E5">
        <w:tc>
          <w:tcPr>
            <w:tcW w:w="900" w:type="dxa"/>
          </w:tcPr>
          <w:p w14:paraId="21B68CE1" w14:textId="3118A18C" w:rsidR="00B36AAA" w:rsidRPr="00671DCB" w:rsidRDefault="00B36AAA">
            <w:pPr>
              <w:pStyle w:val="FootnoteText"/>
              <w:rPr>
                <w:rStyle w:val="SubtleEmphasis"/>
                <w:rFonts w:ascii="Times New Roman" w:hAnsi="Times New Roman"/>
                <w:i w:val="0"/>
                <w:iCs w:val="0"/>
              </w:rPr>
            </w:pPr>
            <w:r w:rsidRPr="00671DCB">
              <w:rPr>
                <w:rStyle w:val="SubtleEmphasis"/>
                <w:rFonts w:ascii="Times New Roman" w:hAnsi="Times New Roman"/>
                <w:i w:val="0"/>
                <w:iCs w:val="0"/>
              </w:rPr>
              <w:t>J</w:t>
            </w:r>
          </w:p>
        </w:tc>
        <w:tc>
          <w:tcPr>
            <w:tcW w:w="3060" w:type="dxa"/>
          </w:tcPr>
          <w:p w14:paraId="7347530D" w14:textId="5C9351D2" w:rsidR="00B36AAA" w:rsidRPr="00671DCB" w:rsidRDefault="00B36AAA">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above paved sidewalk or paved driveway located on public property or other areas where condensate or vapor can cause a nuisance or hazard</w:t>
            </w:r>
          </w:p>
        </w:tc>
        <w:tc>
          <w:tcPr>
            <w:tcW w:w="6570" w:type="dxa"/>
            <w:gridSpan w:val="2"/>
          </w:tcPr>
          <w:p w14:paraId="3CDD6CC8" w14:textId="19FC043D" w:rsidR="00B36AAA" w:rsidRPr="00671DCB" w:rsidRDefault="00B36AAA">
            <w:pPr>
              <w:pStyle w:val="FootnoteText"/>
              <w:rPr>
                <w:rStyle w:val="SubtleEmphasis"/>
                <w:rFonts w:ascii="Times New Roman" w:hAnsi="Times New Roman"/>
                <w:i w:val="0"/>
                <w:iCs w:val="0"/>
              </w:rPr>
            </w:pPr>
            <w:r w:rsidRPr="00671DCB">
              <w:rPr>
                <w:rStyle w:val="SubtleEmphasis"/>
                <w:rFonts w:ascii="Times New Roman" w:hAnsi="Times New Roman"/>
                <w:i w:val="0"/>
                <w:iCs w:val="0"/>
              </w:rPr>
              <w:t>7 ft and no</w:t>
            </w:r>
            <w:r w:rsidR="00363FB9" w:rsidRPr="00671DCB">
              <w:rPr>
                <w:rStyle w:val="SubtleEmphasis"/>
                <w:rFonts w:ascii="Times New Roman" w:hAnsi="Times New Roman"/>
                <w:i w:val="0"/>
                <w:iCs w:val="0"/>
              </w:rPr>
              <w:t xml:space="preserve">t located above public walkways </w:t>
            </w:r>
            <w:r w:rsidR="00917C13" w:rsidRPr="00671DCB">
              <w:rPr>
                <w:rStyle w:val="SubtleEmphasis"/>
                <w:rFonts w:ascii="Times New Roman" w:hAnsi="Times New Roman"/>
                <w:i w:val="0"/>
                <w:iCs w:val="0"/>
              </w:rPr>
              <w:t xml:space="preserve">or other areas where condensate or vapor can cause a nuisance or hazard </w:t>
            </w:r>
          </w:p>
        </w:tc>
      </w:tr>
      <w:tr w:rsidR="00917C13" w:rsidRPr="00671DCB" w14:paraId="2F9C02D1" w14:textId="77777777" w:rsidTr="00ED22E5">
        <w:tc>
          <w:tcPr>
            <w:tcW w:w="900" w:type="dxa"/>
          </w:tcPr>
          <w:p w14:paraId="7B6D78BF" w14:textId="0F24C600" w:rsidR="00917C13" w:rsidRPr="00671DCB" w:rsidRDefault="00917C13">
            <w:pPr>
              <w:pStyle w:val="FootnoteText"/>
              <w:rPr>
                <w:rStyle w:val="SubtleEmphasis"/>
                <w:rFonts w:ascii="Times New Roman" w:hAnsi="Times New Roman"/>
                <w:i w:val="0"/>
                <w:iCs w:val="0"/>
              </w:rPr>
            </w:pPr>
            <w:r w:rsidRPr="00671DCB">
              <w:rPr>
                <w:rStyle w:val="SubtleEmphasis"/>
                <w:rFonts w:ascii="Times New Roman" w:hAnsi="Times New Roman"/>
                <w:i w:val="0"/>
                <w:iCs w:val="0"/>
              </w:rPr>
              <w:t>K</w:t>
            </w:r>
          </w:p>
        </w:tc>
        <w:tc>
          <w:tcPr>
            <w:tcW w:w="3060" w:type="dxa"/>
          </w:tcPr>
          <w:p w14:paraId="31BE3172" w14:textId="0B140779" w:rsidR="00917C13" w:rsidRPr="00671DCB" w:rsidRDefault="00917C13">
            <w:pPr>
              <w:pStyle w:val="FootnoteText"/>
              <w:rPr>
                <w:rStyle w:val="SubtleEmphasis"/>
                <w:rFonts w:ascii="Times New Roman" w:hAnsi="Times New Roman"/>
                <w:i w:val="0"/>
                <w:iCs w:val="0"/>
              </w:rPr>
            </w:pPr>
            <w:r w:rsidRPr="00671DCB">
              <w:rPr>
                <w:rStyle w:val="SubtleEmphasis"/>
                <w:rFonts w:ascii="Times New Roman" w:hAnsi="Times New Roman"/>
                <w:i w:val="0"/>
                <w:iCs w:val="0"/>
              </w:rPr>
              <w:t>Clearance to underside of veranda, porch, deck, or balcony</w:t>
            </w:r>
          </w:p>
        </w:tc>
        <w:tc>
          <w:tcPr>
            <w:tcW w:w="6570" w:type="dxa"/>
            <w:gridSpan w:val="2"/>
          </w:tcPr>
          <w:p w14:paraId="6D56A244" w14:textId="0AFF2B82" w:rsidR="00917C13" w:rsidRPr="00671DCB" w:rsidRDefault="00562679">
            <w:pPr>
              <w:pStyle w:val="FootnoteText"/>
              <w:rPr>
                <w:rStyle w:val="SubtleEmphasis"/>
                <w:rFonts w:ascii="Times New Roman" w:hAnsi="Times New Roman"/>
                <w:i w:val="0"/>
                <w:iCs w:val="0"/>
              </w:rPr>
            </w:pPr>
            <w:r w:rsidRPr="00671DCB">
              <w:rPr>
                <w:rStyle w:val="SubtleEmphasis"/>
                <w:rFonts w:ascii="Times New Roman" w:hAnsi="Times New Roman"/>
                <w:i w:val="0"/>
                <w:iCs w:val="0"/>
              </w:rPr>
              <w:t>12 in. where the area beneath the veranda, porch, deck, or balcony is open on not less than two sides.  The vent terminal</w:t>
            </w:r>
            <w:r w:rsidR="001037EF" w:rsidRPr="00671DCB">
              <w:rPr>
                <w:rStyle w:val="SubtleEmphasis"/>
                <w:rFonts w:ascii="Times New Roman" w:hAnsi="Times New Roman"/>
                <w:i w:val="0"/>
                <w:iCs w:val="0"/>
              </w:rPr>
              <w:t xml:space="preserve"> is prohibited in this location where only one side is open. </w:t>
            </w:r>
          </w:p>
        </w:tc>
      </w:tr>
    </w:tbl>
    <w:p w14:paraId="617A72D1" w14:textId="6175CE95" w:rsidR="00932B74" w:rsidRPr="002B26BF" w:rsidRDefault="00381967">
      <w:pPr>
        <w:pStyle w:val="FootnoteText"/>
        <w:rPr>
          <w:rFonts w:ascii="Times New Roman" w:hAnsi="Times New Roman"/>
          <w:u w:val="single"/>
        </w:rPr>
      </w:pPr>
      <w:r w:rsidRPr="00671DCB">
        <w:rPr>
          <w:rStyle w:val="SubtleEmphasis"/>
          <w:rFonts w:ascii="Times New Roman" w:hAnsi="Times New Roman"/>
          <w:i w:val="0"/>
          <w:iCs w:val="0"/>
        </w:rPr>
        <w:t>For SI units, 1 in. = 25.4 mm, 1 ft= 0.3 m, 1 Btu/</w:t>
      </w:r>
      <w:proofErr w:type="spellStart"/>
      <w:r w:rsidRPr="00671DCB">
        <w:rPr>
          <w:rStyle w:val="SubtleEmphasis"/>
          <w:rFonts w:ascii="Times New Roman" w:hAnsi="Times New Roman"/>
          <w:i w:val="0"/>
          <w:iCs w:val="0"/>
        </w:rPr>
        <w:t>hr</w:t>
      </w:r>
      <w:proofErr w:type="spellEnd"/>
      <w:r w:rsidRPr="00671DCB">
        <w:rPr>
          <w:rStyle w:val="SubtleEmphasis"/>
          <w:rFonts w:ascii="Times New Roman" w:hAnsi="Times New Roman"/>
          <w:i w:val="0"/>
          <w:iCs w:val="0"/>
        </w:rPr>
        <w:t xml:space="preserve"> =0.293 W.</w:t>
      </w:r>
      <w:r w:rsidRPr="002B26BF">
        <w:rPr>
          <w:rStyle w:val="SubtleEmphasis"/>
          <w:rFonts w:ascii="Times New Roman" w:hAnsi="Times New Roman"/>
          <w:i w:val="0"/>
          <w:iCs w:val="0"/>
          <w:u w:val="single"/>
        </w:rPr>
        <w:t xml:space="preserve"> </w:t>
      </w:r>
    </w:p>
    <w:p w14:paraId="46C649E3" w14:textId="77777777" w:rsidR="00F7772B" w:rsidRPr="00932B74" w:rsidRDefault="00F7772B" w:rsidP="00A30A38">
      <w:pPr>
        <w:spacing w:after="220"/>
        <w:ind w:left="2880" w:hanging="1260"/>
        <w:rPr>
          <w:rFonts w:ascii="Times New Roman" w:eastAsia="Times New Roman" w:hAnsi="Times New Roman" w:cs="Times New Roman"/>
        </w:rPr>
      </w:pPr>
    </w:p>
    <w:p w14:paraId="1CF65C73" w14:textId="72D9CB5D" w:rsidR="00E6485B" w:rsidRPr="00E6485B" w:rsidRDefault="00E6485B" w:rsidP="00E6485B">
      <w:pPr>
        <w:spacing w:after="220"/>
        <w:ind w:left="1627" w:hanging="907"/>
        <w:rPr>
          <w:rFonts w:ascii="Times New Roman" w:eastAsia="Times New Roman" w:hAnsi="Times New Roman" w:cs="Times New Roman"/>
        </w:rPr>
      </w:pPr>
      <w:r w:rsidRPr="00E6485B">
        <w:rPr>
          <w:rFonts w:ascii="Times New Roman" w:eastAsia="Times New Roman" w:hAnsi="Times New Roman" w:cs="Times New Roman"/>
        </w:rPr>
        <w:t>6.2.4</w:t>
      </w:r>
      <w:r w:rsidRPr="00E6485B">
        <w:rPr>
          <w:rFonts w:ascii="Times New Roman" w:eastAsia="Times New Roman" w:hAnsi="Times New Roman" w:cs="Times New Roman"/>
        </w:rPr>
        <w:tab/>
      </w:r>
      <w:r w:rsidRPr="00E6485B">
        <w:rPr>
          <w:rFonts w:ascii="Times New Roman" w:eastAsia="Times New Roman" w:hAnsi="Times New Roman" w:cs="Times New Roman"/>
          <w:b/>
        </w:rPr>
        <w:t>NFPA 55</w:t>
      </w:r>
    </w:p>
    <w:p w14:paraId="3245764E" w14:textId="77777777" w:rsidR="00E6485B" w:rsidRPr="00E6485B" w:rsidRDefault="00E6485B" w:rsidP="00E6485B">
      <w:pPr>
        <w:spacing w:after="220"/>
        <w:ind w:left="1620"/>
        <w:rPr>
          <w:rFonts w:ascii="Times New Roman" w:eastAsia="Times New Roman" w:hAnsi="Times New Roman" w:cs="Times New Roman"/>
        </w:rPr>
      </w:pPr>
      <w:r w:rsidRPr="00E6485B">
        <w:rPr>
          <w:rFonts w:ascii="Times New Roman" w:eastAsia="Times New Roman" w:hAnsi="Times New Roman" w:cs="Times New Roman"/>
        </w:rPr>
        <w:t xml:space="preserve">The Board does not adopt the following Chapters of NFPA 55: </w:t>
      </w:r>
    </w:p>
    <w:p w14:paraId="2DD84F9A"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6.2.4.1</w:t>
      </w:r>
      <w:r w:rsidRPr="00E6485B">
        <w:rPr>
          <w:rFonts w:ascii="Times New Roman" w:eastAsia="Times New Roman" w:hAnsi="Times New Roman" w:cs="Times New Roman"/>
        </w:rPr>
        <w:tab/>
        <w:t>Chapter 8, Cryogenic Fluids;</w:t>
      </w:r>
    </w:p>
    <w:p w14:paraId="5E728270"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6.2.4.2</w:t>
      </w:r>
      <w:r w:rsidRPr="00E6485B">
        <w:rPr>
          <w:rFonts w:ascii="Times New Roman" w:eastAsia="Times New Roman" w:hAnsi="Times New Roman" w:cs="Times New Roman"/>
        </w:rPr>
        <w:tab/>
        <w:t>Chapter 9, Bulk Oxygen Systems;</w:t>
      </w:r>
    </w:p>
    <w:p w14:paraId="6A02E511"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6.2.4.3</w:t>
      </w:r>
      <w:r w:rsidRPr="00E6485B">
        <w:rPr>
          <w:rFonts w:ascii="Times New Roman" w:eastAsia="Times New Roman" w:hAnsi="Times New Roman" w:cs="Times New Roman"/>
        </w:rPr>
        <w:tab/>
        <w:t>Chapter 10, Gas Hydrogen Systems;</w:t>
      </w:r>
    </w:p>
    <w:p w14:paraId="0C1AA9FA"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6.2.4.4</w:t>
      </w:r>
      <w:r w:rsidRPr="00E6485B">
        <w:rPr>
          <w:rFonts w:ascii="Times New Roman" w:eastAsia="Times New Roman" w:hAnsi="Times New Roman" w:cs="Times New Roman"/>
        </w:rPr>
        <w:tab/>
        <w:t>Chapter 11, Bulk Liquefied Hydrogen Systems;</w:t>
      </w:r>
    </w:p>
    <w:p w14:paraId="75F78567"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6.2.4.5</w:t>
      </w:r>
      <w:r w:rsidRPr="00E6485B">
        <w:rPr>
          <w:rFonts w:ascii="Times New Roman" w:eastAsia="Times New Roman" w:hAnsi="Times New Roman" w:cs="Times New Roman"/>
        </w:rPr>
        <w:tab/>
        <w:t xml:space="preserve">Chapter 13, Carbon Dioxide Systems; </w:t>
      </w:r>
    </w:p>
    <w:p w14:paraId="33C5B95A"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6.2.4.6</w:t>
      </w:r>
      <w:r w:rsidRPr="00E6485B">
        <w:rPr>
          <w:rFonts w:ascii="Times New Roman" w:eastAsia="Times New Roman" w:hAnsi="Times New Roman" w:cs="Times New Roman"/>
        </w:rPr>
        <w:tab/>
        <w:t>Chapter 14, Storage, Handling, and Use of Ethylene Oxide for Sterilization and Fumigation;</w:t>
      </w:r>
    </w:p>
    <w:p w14:paraId="43649221"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6.2.4.6</w:t>
      </w:r>
      <w:r w:rsidRPr="00E6485B">
        <w:rPr>
          <w:rFonts w:ascii="Times New Roman" w:eastAsia="Times New Roman" w:hAnsi="Times New Roman" w:cs="Times New Roman"/>
        </w:rPr>
        <w:tab/>
        <w:t>Chapter 15, Acetylene Cylinder Charging Plants; and</w:t>
      </w:r>
    </w:p>
    <w:p w14:paraId="0446CD11"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6.2.4.7</w:t>
      </w:r>
      <w:r w:rsidRPr="00E6485B">
        <w:rPr>
          <w:rFonts w:ascii="Times New Roman" w:eastAsia="Times New Roman" w:hAnsi="Times New Roman" w:cs="Times New Roman"/>
        </w:rPr>
        <w:tab/>
        <w:t>Chapter 16, Liquid Nitrous Oxide Systems.</w:t>
      </w:r>
    </w:p>
    <w:p w14:paraId="2B35A6D2" w14:textId="77777777" w:rsidR="00E6485B" w:rsidRPr="00E6485B" w:rsidRDefault="00E6485B" w:rsidP="00E6485B">
      <w:pPr>
        <w:spacing w:after="220"/>
        <w:ind w:left="1627" w:hanging="907"/>
        <w:rPr>
          <w:rFonts w:ascii="Times New Roman" w:eastAsia="Times New Roman" w:hAnsi="Times New Roman" w:cs="Times New Roman"/>
        </w:rPr>
      </w:pPr>
      <w:r w:rsidRPr="00E6485B">
        <w:rPr>
          <w:rFonts w:ascii="Times New Roman" w:eastAsia="Times New Roman" w:hAnsi="Times New Roman" w:cs="Times New Roman"/>
        </w:rPr>
        <w:t>6.2.5</w:t>
      </w:r>
      <w:r w:rsidRPr="00E6485B">
        <w:rPr>
          <w:rFonts w:ascii="Times New Roman" w:eastAsia="Times New Roman" w:hAnsi="Times New Roman" w:cs="Times New Roman"/>
        </w:rPr>
        <w:tab/>
      </w:r>
      <w:r w:rsidRPr="00E6485B">
        <w:rPr>
          <w:rFonts w:ascii="Times New Roman" w:eastAsia="Times New Roman" w:hAnsi="Times New Roman" w:cs="Times New Roman"/>
          <w:b/>
        </w:rPr>
        <w:t>NFPA 58</w:t>
      </w:r>
    </w:p>
    <w:p w14:paraId="444D8F1F" w14:textId="44E14ADC"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6.2.5.1</w:t>
      </w:r>
      <w:r w:rsidRPr="00E6485B">
        <w:rPr>
          <w:rFonts w:ascii="Times New Roman" w:eastAsia="Times New Roman" w:hAnsi="Times New Roman" w:cs="Times New Roman"/>
        </w:rPr>
        <w:tab/>
        <w:t>The Board does not adopt Chapter 6, Sections 6.4.4.1 and 6.4.4.2 of NFPA 58 (</w:t>
      </w:r>
      <w:r w:rsidRPr="00E6485B">
        <w:rPr>
          <w:rFonts w:ascii="Times New Roman" w:eastAsia="Times New Roman" w:hAnsi="Times New Roman" w:cs="Times New Roman"/>
          <w:i/>
          <w:iCs/>
        </w:rPr>
        <w:t>See instead</w:t>
      </w:r>
      <w:r w:rsidRPr="00E6485B">
        <w:rPr>
          <w:rFonts w:ascii="Times New Roman" w:eastAsia="Times New Roman" w:hAnsi="Times New Roman" w:cs="Times New Roman"/>
        </w:rPr>
        <w:t xml:space="preserve"> Chapter 14, Section 14.</w:t>
      </w:r>
      <w:r w:rsidR="00437DD7">
        <w:rPr>
          <w:rFonts w:ascii="Times New Roman" w:eastAsia="Times New Roman" w:hAnsi="Times New Roman" w:cs="Times New Roman"/>
        </w:rPr>
        <w:t>5</w:t>
      </w:r>
      <w:r w:rsidRPr="00E6485B">
        <w:rPr>
          <w:rFonts w:ascii="Times New Roman" w:eastAsia="Times New Roman" w:hAnsi="Times New Roman" w:cs="Times New Roman"/>
        </w:rPr>
        <w:t xml:space="preserve"> of Board rules).</w:t>
      </w:r>
    </w:p>
    <w:p w14:paraId="08B119A4" w14:textId="77777777" w:rsidR="00BC17E0"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6.2.5.2</w:t>
      </w:r>
      <w:r w:rsidRPr="00E6485B">
        <w:rPr>
          <w:rFonts w:ascii="Times New Roman" w:eastAsia="Times New Roman" w:hAnsi="Times New Roman" w:cs="Times New Roman"/>
        </w:rPr>
        <w:tab/>
      </w:r>
      <w:r w:rsidR="003A5AA7">
        <w:rPr>
          <w:rFonts w:ascii="Times New Roman" w:eastAsia="Times New Roman" w:hAnsi="Times New Roman" w:cs="Times New Roman"/>
        </w:rPr>
        <w:t xml:space="preserve">The Board adopts </w:t>
      </w:r>
      <w:r w:rsidRPr="00E6485B">
        <w:rPr>
          <w:rFonts w:ascii="Times New Roman" w:eastAsia="Times New Roman" w:hAnsi="Times New Roman" w:cs="Times New Roman"/>
        </w:rPr>
        <w:t>Chapter 6, Section 6.5.3.6</w:t>
      </w:r>
      <w:r w:rsidR="00BC17E0">
        <w:rPr>
          <w:rFonts w:ascii="Times New Roman" w:eastAsia="Times New Roman" w:hAnsi="Times New Roman" w:cs="Times New Roman"/>
        </w:rPr>
        <w:t xml:space="preserve"> of the NFPA 58 as amended below: </w:t>
      </w:r>
    </w:p>
    <w:p w14:paraId="4F32052F" w14:textId="77777777" w:rsidR="00BC17E0" w:rsidRDefault="00BC17E0" w:rsidP="00BC17E0">
      <w:pPr>
        <w:spacing w:after="220"/>
        <w:ind w:left="2700"/>
        <w:rPr>
          <w:rFonts w:ascii="Times New Roman" w:eastAsia="Times New Roman" w:hAnsi="Times New Roman" w:cs="Times New Roman"/>
        </w:rPr>
      </w:pPr>
      <w:r>
        <w:rPr>
          <w:rFonts w:ascii="Times New Roman" w:eastAsia="Times New Roman" w:hAnsi="Times New Roman" w:cs="Times New Roman"/>
          <w:b/>
          <w:bCs/>
        </w:rPr>
        <w:t>6.5.3.6</w:t>
      </w:r>
    </w:p>
    <w:p w14:paraId="6E786104" w14:textId="157E66FA" w:rsidR="00E6485B" w:rsidRPr="00E6485B" w:rsidRDefault="00BC17E0" w:rsidP="00BC17E0">
      <w:pPr>
        <w:spacing w:after="220"/>
        <w:ind w:left="2700"/>
        <w:rPr>
          <w:rFonts w:ascii="Times New Roman" w:eastAsia="Times New Roman" w:hAnsi="Times New Roman" w:cs="Times New Roman"/>
        </w:rPr>
      </w:pPr>
      <w:r>
        <w:rPr>
          <w:rFonts w:ascii="Times New Roman" w:eastAsia="Times New Roman" w:hAnsi="Times New Roman" w:cs="Times New Roman"/>
        </w:rPr>
        <w:t>The minimum horizontal separation between aboveground LP-Gas containers and aboveground tanks containing liquids having flash points below 200 °</w:t>
      </w:r>
      <w:r w:rsidR="005F1341">
        <w:rPr>
          <w:rFonts w:ascii="Times New Roman" w:eastAsia="Times New Roman" w:hAnsi="Times New Roman" w:cs="Times New Roman"/>
        </w:rPr>
        <w:t>F (93.4°C) shall be 20 ft (6 m).  Th</w:t>
      </w:r>
      <w:r w:rsidR="00140CBD">
        <w:rPr>
          <w:rFonts w:ascii="Times New Roman" w:eastAsia="Times New Roman" w:hAnsi="Times New Roman" w:cs="Times New Roman"/>
        </w:rPr>
        <w:t>e requirements of this</w:t>
      </w:r>
      <w:r w:rsidR="005F1341">
        <w:rPr>
          <w:rFonts w:ascii="Times New Roman" w:eastAsia="Times New Roman" w:hAnsi="Times New Roman" w:cs="Times New Roman"/>
        </w:rPr>
        <w:t xml:space="preserve"> </w:t>
      </w:r>
      <w:r w:rsidR="00140CBD">
        <w:rPr>
          <w:rFonts w:ascii="Times New Roman" w:eastAsia="Times New Roman" w:hAnsi="Times New Roman" w:cs="Times New Roman"/>
        </w:rPr>
        <w:t>provision do</w:t>
      </w:r>
      <w:r w:rsidR="00E6485B" w:rsidRPr="00E6485B">
        <w:rPr>
          <w:rFonts w:ascii="Times New Roman" w:eastAsia="Times New Roman" w:hAnsi="Times New Roman" w:cs="Times New Roman"/>
        </w:rPr>
        <w:t xml:space="preserve"> not apply to a single tank containing methanol, connected to and as part of a propane bulk plant, for the specific purpose of adding said methanol to the propane gas stored in the bulk plant. </w:t>
      </w:r>
    </w:p>
    <w:p w14:paraId="1B2EBE9B"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lastRenderedPageBreak/>
        <w:t>6.2.5.3</w:t>
      </w:r>
      <w:r w:rsidRPr="00E6485B">
        <w:rPr>
          <w:rFonts w:ascii="Times New Roman" w:eastAsia="Times New Roman" w:hAnsi="Times New Roman" w:cs="Times New Roman"/>
        </w:rPr>
        <w:tab/>
        <w:t xml:space="preserve">The Board does not adopt Chapter 6 Section 6.8.3.5 of NFPA 58.     </w:t>
      </w:r>
    </w:p>
    <w:p w14:paraId="6B53065D"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6.2.5.4</w:t>
      </w:r>
      <w:r w:rsidRPr="00E6485B">
        <w:rPr>
          <w:rFonts w:ascii="Times New Roman" w:eastAsia="Times New Roman" w:hAnsi="Times New Roman" w:cs="Times New Roman"/>
        </w:rPr>
        <w:tab/>
        <w:t xml:space="preserve">The Board adopts Chapter 6, Section 6.18.1 of NFPA 58 as amended below:   </w:t>
      </w:r>
    </w:p>
    <w:p w14:paraId="6B28179E" w14:textId="5CC846A9" w:rsidR="00E6485B" w:rsidRPr="00E6485B" w:rsidRDefault="00E6485B" w:rsidP="00E6485B">
      <w:pPr>
        <w:spacing w:after="220"/>
        <w:ind w:left="2700"/>
        <w:rPr>
          <w:rFonts w:ascii="Times New Roman" w:eastAsia="Times New Roman" w:hAnsi="Times New Roman" w:cs="Times New Roman"/>
        </w:rPr>
      </w:pPr>
      <w:r w:rsidRPr="0052013A">
        <w:rPr>
          <w:rFonts w:ascii="Times New Roman" w:eastAsia="Calibri" w:hAnsi="Times New Roman" w:cs="Times New Roman"/>
          <w:b/>
          <w:bCs/>
          <w:color w:val="000000"/>
        </w:rPr>
        <w:t>16.18.1</w:t>
      </w:r>
      <w:r w:rsidRPr="0052013A">
        <w:rPr>
          <w:rFonts w:ascii="Times New Roman" w:eastAsia="Calibri" w:hAnsi="Times New Roman" w:cs="Times New Roman"/>
          <w:color w:val="000000"/>
        </w:rPr>
        <w:t>*</w:t>
      </w:r>
      <w:r w:rsidRPr="0052013A">
        <w:rPr>
          <w:rFonts w:ascii="Times New Roman" w:eastAsia="Calibri" w:hAnsi="Times New Roman" w:cs="Times New Roman"/>
          <w:b/>
          <w:bCs/>
          <w:color w:val="000000"/>
        </w:rPr>
        <w:t xml:space="preserve"> </w:t>
      </w:r>
      <w:r w:rsidRPr="0052013A">
        <w:rPr>
          <w:rFonts w:ascii="Times New Roman" w:eastAsia="Calibri" w:hAnsi="Times New Roman" w:cs="Times New Roman"/>
          <w:color w:val="000000"/>
        </w:rPr>
        <w:t>Piping, regulators, meters, and</w:t>
      </w:r>
      <w:r w:rsidRPr="0052013A">
        <w:rPr>
          <w:rFonts w:ascii="Times New Roman" w:eastAsia="Calibri" w:hAnsi="Times New Roman" w:cs="Times New Roman"/>
        </w:rPr>
        <w:t> </w:t>
      </w:r>
      <w:r w:rsidRPr="0052013A">
        <w:rPr>
          <w:rFonts w:ascii="Times New Roman" w:eastAsia="Calibri" w:hAnsi="Times New Roman" w:cs="Times New Roman"/>
          <w:color w:val="000000"/>
        </w:rPr>
        <w:t>other equipment installed in the piping system shall be protected</w:t>
      </w:r>
      <w:r w:rsidRPr="0052013A">
        <w:rPr>
          <w:rFonts w:ascii="Times New Roman" w:eastAsia="Calibri" w:hAnsi="Times New Roman" w:cs="Times New Roman"/>
        </w:rPr>
        <w:t> </w:t>
      </w:r>
      <w:r w:rsidRPr="0052013A">
        <w:rPr>
          <w:rFonts w:ascii="Times New Roman" w:eastAsia="Calibri" w:hAnsi="Times New Roman" w:cs="Times New Roman"/>
          <w:color w:val="000000"/>
        </w:rPr>
        <w:t>from the forces of accumulated</w:t>
      </w:r>
      <w:r w:rsidR="0052013A" w:rsidRPr="0052013A">
        <w:rPr>
          <w:rFonts w:ascii="Times New Roman" w:eastAsia="Calibri" w:hAnsi="Times New Roman" w:cs="Times New Roman"/>
          <w:color w:val="000000"/>
        </w:rPr>
        <w:t xml:space="preserve"> </w:t>
      </w:r>
      <w:r w:rsidR="0052013A" w:rsidRPr="003E4EA0">
        <w:rPr>
          <w:rFonts w:ascii="Times New Roman" w:eastAsia="Calibri" w:hAnsi="Times New Roman" w:cs="Times New Roman"/>
          <w:color w:val="000000"/>
        </w:rPr>
        <w:t>and falling</w:t>
      </w:r>
      <w:r w:rsidRPr="0052013A">
        <w:rPr>
          <w:rFonts w:ascii="Times New Roman" w:eastAsia="Calibri" w:hAnsi="Times New Roman" w:cs="Times New Roman"/>
          <w:color w:val="000000"/>
        </w:rPr>
        <w:t xml:space="preserve"> snow.</w:t>
      </w:r>
      <w:r w:rsidRPr="00E6485B">
        <w:rPr>
          <w:rFonts w:ascii="Times New Roman" w:eastAsia="Calibri" w:hAnsi="Times New Roman" w:cs="Times New Roman"/>
        </w:rPr>
        <w:t> </w:t>
      </w:r>
    </w:p>
    <w:p w14:paraId="7C1EEFB9" w14:textId="007476C8"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6.2.5.5</w:t>
      </w:r>
      <w:r w:rsidRPr="00E6485B">
        <w:rPr>
          <w:rFonts w:ascii="Times New Roman" w:eastAsia="Times New Roman" w:hAnsi="Times New Roman" w:cs="Times New Roman"/>
        </w:rPr>
        <w:tab/>
        <w:t>The Board does not adopt Chapter 6, Section 6.21.4.2(E) of NFPA 58. (</w:t>
      </w:r>
      <w:r w:rsidRPr="00E6485B">
        <w:rPr>
          <w:rFonts w:ascii="Times New Roman" w:eastAsia="Times New Roman" w:hAnsi="Times New Roman" w:cs="Times New Roman"/>
          <w:i/>
          <w:iCs/>
        </w:rPr>
        <w:t>See instea</w:t>
      </w:r>
      <w:r w:rsidRPr="0052013A">
        <w:rPr>
          <w:rFonts w:ascii="Times New Roman" w:eastAsia="Times New Roman" w:hAnsi="Times New Roman" w:cs="Times New Roman"/>
          <w:i/>
          <w:iCs/>
        </w:rPr>
        <w:t xml:space="preserve">d </w:t>
      </w:r>
      <w:r w:rsidRPr="00E6485B">
        <w:rPr>
          <w:rFonts w:ascii="Times New Roman" w:eastAsia="Times New Roman" w:hAnsi="Times New Roman" w:cs="Times New Roman"/>
        </w:rPr>
        <w:t>Chapter 12, Section 12.1.1; Chapter 14, Section 14.</w:t>
      </w:r>
      <w:r w:rsidR="008D6A95">
        <w:rPr>
          <w:rFonts w:ascii="Times New Roman" w:eastAsia="Times New Roman" w:hAnsi="Times New Roman" w:cs="Times New Roman"/>
        </w:rPr>
        <w:t>7</w:t>
      </w:r>
      <w:r w:rsidRPr="00E6485B">
        <w:rPr>
          <w:rFonts w:ascii="Times New Roman" w:eastAsia="Times New Roman" w:hAnsi="Times New Roman" w:cs="Times New Roman"/>
        </w:rPr>
        <w:t>.</w:t>
      </w:r>
      <w:r w:rsidR="008D6A95">
        <w:rPr>
          <w:rFonts w:ascii="Times New Roman" w:eastAsia="Times New Roman" w:hAnsi="Times New Roman" w:cs="Times New Roman"/>
        </w:rPr>
        <w:t>7</w:t>
      </w:r>
      <w:r w:rsidRPr="00E6485B">
        <w:rPr>
          <w:rFonts w:ascii="Times New Roman" w:eastAsia="Times New Roman" w:hAnsi="Times New Roman" w:cs="Times New Roman"/>
        </w:rPr>
        <w:t xml:space="preserve"> of the Board’s rules).     </w:t>
      </w:r>
    </w:p>
    <w:p w14:paraId="49DF78A1" w14:textId="2E3F0F0A" w:rsidR="00E6485B" w:rsidRPr="00E6485B" w:rsidRDefault="00E6485B" w:rsidP="00E6485B">
      <w:pPr>
        <w:spacing w:after="220"/>
        <w:ind w:left="2700" w:right="-90" w:hanging="1080"/>
        <w:rPr>
          <w:rFonts w:ascii="Times New Roman" w:eastAsia="Times New Roman" w:hAnsi="Times New Roman" w:cs="Times New Roman"/>
        </w:rPr>
      </w:pPr>
      <w:r w:rsidRPr="00E6485B">
        <w:rPr>
          <w:rFonts w:ascii="Times New Roman" w:eastAsia="Times New Roman" w:hAnsi="Times New Roman" w:cs="Times New Roman"/>
        </w:rPr>
        <w:t>6.2.5.6</w:t>
      </w:r>
      <w:r w:rsidRPr="00E6485B">
        <w:rPr>
          <w:rFonts w:ascii="Times New Roman" w:eastAsia="Times New Roman" w:hAnsi="Times New Roman" w:cs="Times New Roman"/>
        </w:rPr>
        <w:tab/>
        <w:t>The Board does not adopt Chapter 6, Sections 6.27.3.14 and 6.27.3.15 of NFPA 58 (</w:t>
      </w:r>
      <w:r w:rsidRPr="00E6485B">
        <w:rPr>
          <w:rFonts w:ascii="Times New Roman" w:eastAsia="Times New Roman" w:hAnsi="Times New Roman" w:cs="Times New Roman"/>
          <w:i/>
          <w:iCs/>
        </w:rPr>
        <w:t xml:space="preserve">See instead </w:t>
      </w:r>
      <w:r w:rsidRPr="00E6485B">
        <w:rPr>
          <w:rFonts w:ascii="Times New Roman" w:eastAsia="Times New Roman" w:hAnsi="Times New Roman" w:cs="Times New Roman"/>
        </w:rPr>
        <w:t>Chapter 14, Section 14.</w:t>
      </w:r>
      <w:r w:rsidR="00031420">
        <w:rPr>
          <w:rFonts w:ascii="Times New Roman" w:eastAsia="Times New Roman" w:hAnsi="Times New Roman" w:cs="Times New Roman"/>
        </w:rPr>
        <w:t>6</w:t>
      </w:r>
      <w:r w:rsidRPr="00E6485B">
        <w:rPr>
          <w:rFonts w:ascii="Times New Roman" w:eastAsia="Times New Roman" w:hAnsi="Times New Roman" w:cs="Times New Roman"/>
        </w:rPr>
        <w:t xml:space="preserve"> of the Board’s rules). </w:t>
      </w:r>
      <w:r w:rsidRPr="00E6485B">
        <w:rPr>
          <w:rFonts w:ascii="Times New Roman" w:eastAsia="Times New Roman" w:hAnsi="Times New Roman" w:cs="Times New Roman"/>
        </w:rPr>
        <w:tab/>
      </w:r>
    </w:p>
    <w:p w14:paraId="1D238C09" w14:textId="77777777" w:rsidR="00E6485B" w:rsidRPr="00E6485B" w:rsidRDefault="00E6485B" w:rsidP="00E6485B">
      <w:pPr>
        <w:spacing w:after="220"/>
        <w:ind w:left="1627" w:right="-180" w:hanging="907"/>
        <w:rPr>
          <w:rFonts w:ascii="Times New Roman" w:eastAsia="Times New Roman" w:hAnsi="Times New Roman" w:cs="Times New Roman"/>
        </w:rPr>
      </w:pPr>
      <w:r w:rsidRPr="00E6485B">
        <w:rPr>
          <w:rFonts w:ascii="Times New Roman" w:eastAsia="Times New Roman" w:hAnsi="Times New Roman" w:cs="Times New Roman"/>
        </w:rPr>
        <w:t>6.2.6</w:t>
      </w:r>
      <w:r w:rsidRPr="00E6485B">
        <w:rPr>
          <w:rFonts w:ascii="Times New Roman" w:eastAsia="Times New Roman" w:hAnsi="Times New Roman" w:cs="Times New Roman"/>
        </w:rPr>
        <w:tab/>
      </w:r>
      <w:r w:rsidRPr="00E6485B">
        <w:rPr>
          <w:rFonts w:ascii="Times New Roman" w:eastAsia="Times New Roman" w:hAnsi="Times New Roman" w:cs="Times New Roman"/>
          <w:b/>
        </w:rPr>
        <w:t>NFPA 211</w:t>
      </w:r>
    </w:p>
    <w:p w14:paraId="77BFFD0C" w14:textId="6ABB47FB"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6.2.6.1</w:t>
      </w:r>
      <w:r w:rsidRPr="00E6485B">
        <w:rPr>
          <w:rFonts w:ascii="Times New Roman" w:eastAsia="Times New Roman" w:hAnsi="Times New Roman" w:cs="Times New Roman"/>
        </w:rPr>
        <w:tab/>
        <w:t>The Board does not adopt Chapter 9, Section 9.8.2 of NFPA 211 for interconnection. (</w:t>
      </w:r>
      <w:r w:rsidRPr="00031420">
        <w:rPr>
          <w:rFonts w:ascii="Times New Roman" w:eastAsia="Times New Roman" w:hAnsi="Times New Roman" w:cs="Times New Roman"/>
          <w:i/>
          <w:iCs/>
        </w:rPr>
        <w:t>See</w:t>
      </w:r>
      <w:r w:rsidR="00031420">
        <w:rPr>
          <w:rFonts w:ascii="Times New Roman" w:eastAsia="Times New Roman" w:hAnsi="Times New Roman" w:cs="Times New Roman"/>
        </w:rPr>
        <w:t xml:space="preserve"> </w:t>
      </w:r>
      <w:r w:rsidR="00031420">
        <w:rPr>
          <w:rFonts w:ascii="Times New Roman" w:eastAsia="Times New Roman" w:hAnsi="Times New Roman" w:cs="Times New Roman"/>
          <w:i/>
          <w:iCs/>
        </w:rPr>
        <w:t>instead</w:t>
      </w:r>
      <w:r w:rsidRPr="00E6485B">
        <w:rPr>
          <w:rFonts w:ascii="Times New Roman" w:eastAsia="Times New Roman" w:hAnsi="Times New Roman" w:cs="Times New Roman"/>
        </w:rPr>
        <w:t xml:space="preserve"> 32 M.R.S. §</w:t>
      </w:r>
      <w:r w:rsidR="00165612">
        <w:rPr>
          <w:rFonts w:ascii="Times New Roman" w:eastAsia="Times New Roman" w:hAnsi="Times New Roman" w:cs="Times New Roman"/>
        </w:rPr>
        <w:t xml:space="preserve"> </w:t>
      </w:r>
      <w:r w:rsidRPr="00E6485B">
        <w:rPr>
          <w:rFonts w:ascii="Times New Roman" w:eastAsia="Times New Roman" w:hAnsi="Times New Roman" w:cs="Times New Roman"/>
        </w:rPr>
        <w:t>18107(1)(A))</w:t>
      </w:r>
      <w:r w:rsidR="00031420">
        <w:rPr>
          <w:rFonts w:ascii="Times New Roman" w:eastAsia="Times New Roman" w:hAnsi="Times New Roman" w:cs="Times New Roman"/>
        </w:rPr>
        <w:t>.</w:t>
      </w:r>
    </w:p>
    <w:p w14:paraId="1B5BB604"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6.2.6.2</w:t>
      </w:r>
      <w:r w:rsidRPr="00E6485B">
        <w:rPr>
          <w:rFonts w:ascii="Times New Roman" w:eastAsia="Times New Roman" w:hAnsi="Times New Roman" w:cs="Times New Roman"/>
        </w:rPr>
        <w:tab/>
        <w:t xml:space="preserve">The Board does not adopt Chapter 11, Fireplaces, of NFPA 211. </w:t>
      </w:r>
    </w:p>
    <w:p w14:paraId="28626649"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6.2.6.3</w:t>
      </w:r>
      <w:r w:rsidRPr="00E6485B">
        <w:rPr>
          <w:rFonts w:ascii="Times New Roman" w:eastAsia="Times New Roman" w:hAnsi="Times New Roman" w:cs="Times New Roman"/>
        </w:rPr>
        <w:tab/>
        <w:t>The Board does not adopt Chapter 12, Masonry Heaters, of NFPA 211.</w:t>
      </w:r>
    </w:p>
    <w:p w14:paraId="61FAC626"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6.2.6.4</w:t>
      </w:r>
      <w:r w:rsidRPr="00E6485B">
        <w:rPr>
          <w:rFonts w:ascii="Times New Roman" w:eastAsia="Times New Roman" w:hAnsi="Times New Roman" w:cs="Times New Roman"/>
        </w:rPr>
        <w:tab/>
        <w:t>The Board does not adopt Chapter 13, Section 13.5.2, Room Heaters, Fireplace Stoves, Room Heater/Fireplace Stove Combinations, and Ranges, of NFPA 211.</w:t>
      </w:r>
    </w:p>
    <w:p w14:paraId="6C909284" w14:textId="77777777" w:rsidR="00E6485B" w:rsidRPr="00E6485B" w:rsidRDefault="00E6485B" w:rsidP="00E6485B">
      <w:pPr>
        <w:spacing w:after="220"/>
        <w:ind w:left="2700" w:hanging="1080"/>
        <w:rPr>
          <w:rFonts w:ascii="Times New Roman" w:eastAsia="Times New Roman" w:hAnsi="Times New Roman" w:cs="Times New Roman"/>
        </w:rPr>
      </w:pPr>
      <w:r w:rsidRPr="00E6485B">
        <w:rPr>
          <w:rFonts w:ascii="Times New Roman" w:eastAsia="Times New Roman" w:hAnsi="Times New Roman" w:cs="Times New Roman"/>
        </w:rPr>
        <w:t>6.2.6.5</w:t>
      </w:r>
      <w:r w:rsidRPr="00E6485B">
        <w:rPr>
          <w:rFonts w:ascii="Times New Roman" w:eastAsia="Times New Roman" w:hAnsi="Times New Roman" w:cs="Times New Roman"/>
        </w:rPr>
        <w:tab/>
        <w:t>The Board does not adopt the following Sections of Chapter 14 of NFPA 211:</w:t>
      </w:r>
    </w:p>
    <w:p w14:paraId="0151D5AE" w14:textId="77777777" w:rsidR="00E6485B" w:rsidRPr="00E6485B" w:rsidRDefault="00E6485B" w:rsidP="00E6485B">
      <w:pPr>
        <w:tabs>
          <w:tab w:val="left" w:pos="3870"/>
        </w:tabs>
        <w:spacing w:after="220"/>
        <w:ind w:left="3870" w:hanging="1170"/>
        <w:rPr>
          <w:rFonts w:ascii="Times New Roman" w:eastAsia="Times New Roman" w:hAnsi="Times New Roman" w:cs="Times New Roman"/>
        </w:rPr>
      </w:pPr>
      <w:r w:rsidRPr="00E6485B">
        <w:rPr>
          <w:rFonts w:ascii="Times New Roman" w:eastAsia="Times New Roman" w:hAnsi="Times New Roman" w:cs="Times New Roman"/>
        </w:rPr>
        <w:t>6.2.6.4.1</w:t>
      </w:r>
      <w:r w:rsidRPr="00E6485B">
        <w:rPr>
          <w:rFonts w:ascii="Times New Roman" w:eastAsia="Times New Roman" w:hAnsi="Times New Roman" w:cs="Times New Roman"/>
        </w:rPr>
        <w:tab/>
        <w:t>Section 14.2, Annual Inspection; and</w:t>
      </w:r>
    </w:p>
    <w:p w14:paraId="3B7F3446" w14:textId="77777777" w:rsidR="00E6485B" w:rsidRPr="00E6485B" w:rsidRDefault="00E6485B" w:rsidP="00E6485B">
      <w:pPr>
        <w:tabs>
          <w:tab w:val="left" w:pos="3870"/>
        </w:tabs>
        <w:spacing w:after="220"/>
        <w:ind w:left="3870" w:hanging="1170"/>
        <w:rPr>
          <w:rFonts w:ascii="Times New Roman" w:eastAsia="Times New Roman" w:hAnsi="Times New Roman" w:cs="Times New Roman"/>
        </w:rPr>
      </w:pPr>
      <w:r w:rsidRPr="00E6485B">
        <w:rPr>
          <w:rFonts w:ascii="Times New Roman" w:eastAsia="Times New Roman" w:hAnsi="Times New Roman" w:cs="Times New Roman"/>
        </w:rPr>
        <w:t>6.2.6.4.2</w:t>
      </w:r>
      <w:r w:rsidRPr="00E6485B">
        <w:rPr>
          <w:rFonts w:ascii="Times New Roman" w:eastAsia="Times New Roman" w:hAnsi="Times New Roman" w:cs="Times New Roman"/>
        </w:rPr>
        <w:tab/>
        <w:t>Section 14.7.2.</w:t>
      </w:r>
    </w:p>
    <w:p w14:paraId="1A0546E3" w14:textId="77777777" w:rsidR="00E6485B" w:rsidRPr="00E6485B" w:rsidRDefault="00E6485B" w:rsidP="007C70A9">
      <w:pPr>
        <w:ind w:left="2655" w:hanging="1035"/>
        <w:rPr>
          <w:rFonts w:ascii="Times New Roman" w:eastAsia="Times New Roman" w:hAnsi="Times New Roman" w:cs="Times New Roman"/>
        </w:rPr>
      </w:pPr>
      <w:r w:rsidRPr="00E6485B">
        <w:rPr>
          <w:rFonts w:ascii="Times New Roman" w:eastAsia="Times New Roman" w:hAnsi="Times New Roman" w:cs="Times New Roman"/>
        </w:rPr>
        <w:t>6.2.6.6</w:t>
      </w:r>
      <w:r w:rsidRPr="00E6485B">
        <w:rPr>
          <w:rFonts w:ascii="Times New Roman" w:eastAsia="Times New Roman" w:hAnsi="Times New Roman" w:cs="Times New Roman"/>
        </w:rPr>
        <w:tab/>
        <w:t xml:space="preserve">The Board adopts Chapter 14, Section 14.4.1, of Section 14.4 of NFPA 211, Appliance or Connector Replacement, with the following amendment: </w:t>
      </w:r>
    </w:p>
    <w:p w14:paraId="577D2F28" w14:textId="77777777" w:rsidR="00E6485B" w:rsidRPr="00E6485B" w:rsidRDefault="00E6485B" w:rsidP="00E6485B">
      <w:pPr>
        <w:ind w:left="2655" w:hanging="1215"/>
        <w:rPr>
          <w:rFonts w:ascii="Times New Roman" w:eastAsia="Times New Roman" w:hAnsi="Times New Roman" w:cs="Times New Roman"/>
        </w:rPr>
      </w:pPr>
      <w:r w:rsidRPr="00E6485B">
        <w:rPr>
          <w:rFonts w:ascii="Times New Roman" w:eastAsia="Times New Roman" w:hAnsi="Times New Roman" w:cs="Times New Roman"/>
        </w:rPr>
        <w:tab/>
      </w:r>
    </w:p>
    <w:p w14:paraId="7886F050" w14:textId="2917FC96" w:rsidR="00E6485B" w:rsidRPr="00E6485B" w:rsidRDefault="00E6485B" w:rsidP="00E6485B">
      <w:pPr>
        <w:ind w:left="2655" w:hanging="1215"/>
        <w:rPr>
          <w:rFonts w:ascii="Times New Roman" w:eastAsia="Times New Roman" w:hAnsi="Times New Roman" w:cs="Times New Roman"/>
        </w:rPr>
      </w:pPr>
      <w:r w:rsidRPr="00E6485B">
        <w:rPr>
          <w:rFonts w:ascii="Times New Roman" w:eastAsia="Times New Roman" w:hAnsi="Times New Roman" w:cs="Times New Roman"/>
        </w:rPr>
        <w:tab/>
      </w:r>
      <w:r w:rsidRPr="009E1880">
        <w:rPr>
          <w:rFonts w:ascii="Times New Roman" w:eastAsia="Times New Roman" w:hAnsi="Times New Roman" w:cs="Times New Roman"/>
          <w:b/>
          <w:bCs/>
        </w:rPr>
        <w:t>14.4.1</w:t>
      </w:r>
      <w:r w:rsidRPr="00E6485B">
        <w:rPr>
          <w:rFonts w:ascii="Times New Roman" w:eastAsia="Times New Roman" w:hAnsi="Times New Roman" w:cs="Times New Roman"/>
        </w:rPr>
        <w:t xml:space="preserve">  When an existing appliance or connector is replaced or a new appliance is connected to a chimney, the chimney flue shall be inspected.    </w:t>
      </w:r>
    </w:p>
    <w:p w14:paraId="6BBE24A5" w14:textId="77777777" w:rsidR="00E6485B" w:rsidRPr="00E6485B" w:rsidRDefault="00E6485B" w:rsidP="00E6485B">
      <w:pPr>
        <w:ind w:left="2655" w:hanging="1215"/>
        <w:rPr>
          <w:rFonts w:ascii="Times New Roman" w:eastAsia="Times New Roman" w:hAnsi="Times New Roman" w:cs="Times New Roman"/>
          <w:sz w:val="20"/>
          <w:szCs w:val="20"/>
        </w:rPr>
      </w:pPr>
    </w:p>
    <w:p w14:paraId="7890CA3F" w14:textId="4B970161" w:rsidR="00E6485B" w:rsidRPr="00E6485B" w:rsidRDefault="00E6485B" w:rsidP="003F7D5D">
      <w:pPr>
        <w:spacing w:after="220"/>
        <w:ind w:left="2610" w:hanging="1170"/>
        <w:rPr>
          <w:rFonts w:ascii="Times New Roman" w:eastAsia="Times New Roman" w:hAnsi="Times New Roman" w:cs="Times New Roman"/>
        </w:rPr>
      </w:pPr>
      <w:r w:rsidRPr="00E6485B">
        <w:rPr>
          <w:rFonts w:ascii="Times New Roman" w:eastAsia="Times New Roman" w:hAnsi="Times New Roman" w:cs="Times New Roman"/>
        </w:rPr>
        <w:t>6.2.6.7</w:t>
      </w:r>
      <w:r w:rsidRPr="00E6485B">
        <w:rPr>
          <w:rFonts w:ascii="Times New Roman" w:eastAsia="Times New Roman" w:hAnsi="Times New Roman" w:cs="Times New Roman"/>
        </w:rPr>
        <w:tab/>
        <w:t xml:space="preserve">The Board does not adopt Chapter 15, Inspection of Existing Chimneys, of NFPA 211. </w:t>
      </w:r>
    </w:p>
    <w:p w14:paraId="65ABB9E9" w14:textId="77777777" w:rsidR="00E6485B" w:rsidRPr="00E6485B" w:rsidRDefault="00E6485B" w:rsidP="00E6485B">
      <w:pPr>
        <w:spacing w:after="220"/>
        <w:ind w:left="720" w:hanging="720"/>
        <w:rPr>
          <w:rFonts w:ascii="Times New Roman" w:eastAsia="Times New Roman" w:hAnsi="Times New Roman" w:cs="Times New Roman"/>
          <w:b/>
        </w:rPr>
      </w:pPr>
      <w:r w:rsidRPr="00E6485B">
        <w:rPr>
          <w:rFonts w:ascii="Times New Roman" w:eastAsia="Times New Roman" w:hAnsi="Times New Roman" w:cs="Times New Roman"/>
          <w:b/>
        </w:rPr>
        <w:t>6.3</w:t>
      </w:r>
      <w:r w:rsidRPr="00E6485B">
        <w:rPr>
          <w:rFonts w:ascii="Times New Roman" w:eastAsia="Times New Roman" w:hAnsi="Times New Roman" w:cs="Times New Roman"/>
          <w:b/>
        </w:rPr>
        <w:tab/>
        <w:t>Copies of the standards referenced in Section 6.1 of this Chapter may be purchased from:</w:t>
      </w:r>
    </w:p>
    <w:p w14:paraId="0808168F" w14:textId="77777777" w:rsidR="00E6485B" w:rsidRPr="00E6485B" w:rsidRDefault="00E6485B" w:rsidP="00E6485B">
      <w:pPr>
        <w:ind w:left="720"/>
        <w:rPr>
          <w:rFonts w:ascii="Times New Roman" w:eastAsia="Times New Roman" w:hAnsi="Times New Roman" w:cs="Times New Roman"/>
        </w:rPr>
      </w:pPr>
      <w:r w:rsidRPr="00E6485B">
        <w:rPr>
          <w:rFonts w:ascii="Times New Roman" w:eastAsia="Times New Roman" w:hAnsi="Times New Roman" w:cs="Times New Roman"/>
        </w:rPr>
        <w:t>National Fire Protection Association</w:t>
      </w:r>
      <w:r w:rsidRPr="00E6485B">
        <w:rPr>
          <w:rFonts w:ascii="Times New Roman" w:eastAsia="Times New Roman" w:hAnsi="Times New Roman" w:cs="Times New Roman"/>
        </w:rPr>
        <w:br/>
        <w:t>1 Batterymarch Park</w:t>
      </w:r>
      <w:r w:rsidRPr="00E6485B">
        <w:rPr>
          <w:rFonts w:ascii="Times New Roman" w:eastAsia="Times New Roman" w:hAnsi="Times New Roman" w:cs="Times New Roman"/>
        </w:rPr>
        <w:br/>
        <w:t>P.O. Box 9101</w:t>
      </w:r>
      <w:r w:rsidRPr="00E6485B">
        <w:rPr>
          <w:rFonts w:ascii="Times New Roman" w:eastAsia="Times New Roman" w:hAnsi="Times New Roman" w:cs="Times New Roman"/>
        </w:rPr>
        <w:br/>
        <w:t>Quincy, MA 02269-9101</w:t>
      </w:r>
      <w:r w:rsidRPr="00E6485B">
        <w:rPr>
          <w:rFonts w:ascii="Times New Roman" w:eastAsia="Times New Roman" w:hAnsi="Times New Roman" w:cs="Times New Roman"/>
        </w:rPr>
        <w:br/>
        <w:t>Telephone: 1-800-344-3555</w:t>
      </w:r>
    </w:p>
    <w:p w14:paraId="3956298A" w14:textId="77777777" w:rsidR="00E6485B" w:rsidRPr="00E6485B" w:rsidRDefault="008A2FA8" w:rsidP="00E6485B">
      <w:pPr>
        <w:ind w:left="720"/>
        <w:rPr>
          <w:rFonts w:ascii="Times New Roman" w:eastAsia="Times New Roman" w:hAnsi="Times New Roman" w:cs="Times New Roman"/>
        </w:rPr>
      </w:pPr>
      <w:hyperlink r:id="rId10" w:history="1">
        <w:r w:rsidR="00E6485B" w:rsidRPr="00E6485B">
          <w:rPr>
            <w:rFonts w:ascii="Times New Roman" w:eastAsia="Times New Roman" w:hAnsi="Times New Roman" w:cs="Times New Roman"/>
            <w:color w:val="0000FF"/>
            <w:u w:val="single"/>
          </w:rPr>
          <w:t>www.nfpa.org</w:t>
        </w:r>
      </w:hyperlink>
    </w:p>
    <w:p w14:paraId="398478D0" w14:textId="77777777" w:rsidR="00E6485B" w:rsidRPr="00E6485B" w:rsidRDefault="00E6485B" w:rsidP="00E6485B">
      <w:pPr>
        <w:ind w:left="720"/>
        <w:rPr>
          <w:rFonts w:ascii="Times New Roman" w:eastAsia="Times New Roman" w:hAnsi="Times New Roman" w:cs="Times New Roman"/>
        </w:rPr>
      </w:pPr>
    </w:p>
    <w:p w14:paraId="356257FC" w14:textId="77777777" w:rsidR="00E6485B" w:rsidRPr="00E6485B" w:rsidRDefault="00E6485B" w:rsidP="00E6485B">
      <w:pPr>
        <w:pBdr>
          <w:top w:val="single" w:sz="4" w:space="1" w:color="auto"/>
        </w:pBdr>
        <w:tabs>
          <w:tab w:val="left" w:pos="0"/>
        </w:tabs>
        <w:rPr>
          <w:rFonts w:ascii="Times New Roman" w:eastAsia="Times New Roman" w:hAnsi="Times New Roman" w:cs="Times New Roman"/>
          <w:caps/>
          <w:color w:val="000000"/>
          <w:spacing w:val="-1"/>
        </w:rPr>
      </w:pPr>
    </w:p>
    <w:p w14:paraId="18D63DC9" w14:textId="77777777" w:rsidR="00E6485B" w:rsidRPr="00E6485B" w:rsidRDefault="00E6485B" w:rsidP="00E6485B">
      <w:pPr>
        <w:pBdr>
          <w:top w:val="single" w:sz="4" w:space="1" w:color="auto"/>
        </w:pBdr>
        <w:tabs>
          <w:tab w:val="left" w:pos="0"/>
        </w:tabs>
        <w:rPr>
          <w:rFonts w:ascii="Times New Roman" w:eastAsia="Times New Roman" w:hAnsi="Times New Roman" w:cs="Times New Roman"/>
          <w:caps/>
          <w:color w:val="000000"/>
          <w:spacing w:val="-1"/>
        </w:rPr>
      </w:pPr>
    </w:p>
    <w:p w14:paraId="16744C4D" w14:textId="77777777" w:rsidR="008A2FA8" w:rsidRPr="008A2FA8" w:rsidRDefault="008A2FA8" w:rsidP="008A2FA8">
      <w:pPr>
        <w:pBdr>
          <w:top w:val="single" w:sz="4" w:space="1" w:color="auto"/>
        </w:pBdr>
        <w:tabs>
          <w:tab w:val="left" w:pos="0"/>
        </w:tabs>
        <w:rPr>
          <w:rFonts w:ascii="Aptos" w:eastAsia="Times New Roman" w:hAnsi="Aptos" w:cs="Times New Roman"/>
          <w:color w:val="000000"/>
          <w:spacing w:val="-1"/>
        </w:rPr>
      </w:pPr>
      <w:r w:rsidRPr="008A2FA8">
        <w:rPr>
          <w:rFonts w:ascii="Aptos" w:eastAsia="Times New Roman" w:hAnsi="Aptos" w:cs="Times New Roman"/>
          <w:caps/>
          <w:color w:val="000000"/>
          <w:spacing w:val="-1"/>
        </w:rPr>
        <w:t>Statutory Authority</w:t>
      </w:r>
      <w:r w:rsidRPr="008A2FA8">
        <w:rPr>
          <w:rFonts w:ascii="Aptos" w:eastAsia="Times New Roman" w:hAnsi="Aptos" w:cs="Times New Roman"/>
          <w:color w:val="000000"/>
          <w:spacing w:val="-1"/>
        </w:rPr>
        <w:t>: 32 M.R.S. § 18123(2)</w:t>
      </w:r>
    </w:p>
    <w:p w14:paraId="069FE105" w14:textId="77777777" w:rsidR="008A2FA8" w:rsidRPr="008A2FA8" w:rsidRDefault="008A2FA8" w:rsidP="008A2FA8">
      <w:pPr>
        <w:rPr>
          <w:rFonts w:ascii="Aptos" w:eastAsia="Times New Roman" w:hAnsi="Aptos" w:cs="Times New Roman"/>
          <w:caps/>
          <w:color w:val="000000"/>
          <w:spacing w:val="-1"/>
        </w:rPr>
      </w:pPr>
    </w:p>
    <w:p w14:paraId="0A74F621" w14:textId="3DDCED52" w:rsidR="008A2FA8" w:rsidRPr="008A2FA8" w:rsidRDefault="008A2FA8" w:rsidP="008A2FA8">
      <w:pPr>
        <w:rPr>
          <w:rFonts w:ascii="Aptos" w:eastAsia="Times New Roman" w:hAnsi="Aptos" w:cs="Arial"/>
          <w:color w:val="000000"/>
          <w:spacing w:val="-1"/>
        </w:rPr>
      </w:pPr>
      <w:r w:rsidRPr="008A2FA8">
        <w:rPr>
          <w:rFonts w:ascii="Aptos" w:eastAsia="Times New Roman" w:hAnsi="Aptos" w:cs="Times New Roman"/>
          <w:caps/>
          <w:color w:val="000000"/>
          <w:spacing w:val="-1"/>
        </w:rPr>
        <w:t>Effective Date</w:t>
      </w:r>
      <w:r w:rsidRPr="008A2FA8">
        <w:rPr>
          <w:rFonts w:ascii="Aptos" w:eastAsia="Times New Roman" w:hAnsi="Aptos" w:cs="Times New Roman"/>
          <w:color w:val="000000"/>
          <w:spacing w:val="-1"/>
        </w:rPr>
        <w:t>:</w:t>
      </w:r>
      <w:r w:rsidRPr="008A2FA8">
        <w:rPr>
          <w:rFonts w:ascii="Aptos" w:eastAsia="Times New Roman" w:hAnsi="Aptos" w:cs="Arial"/>
          <w:color w:val="000000"/>
          <w:spacing w:val="-1"/>
        </w:rPr>
        <w:t xml:space="preserve"> </w:t>
      </w:r>
    </w:p>
    <w:p w14:paraId="4412F753" w14:textId="77777777" w:rsidR="008A2FA8" w:rsidRPr="008A2FA8" w:rsidRDefault="008A2FA8" w:rsidP="008A2FA8">
      <w:pPr>
        <w:rPr>
          <w:rFonts w:ascii="Aptos" w:eastAsia="Times New Roman" w:hAnsi="Aptos" w:cs="Times New Roman"/>
          <w:color w:val="000000"/>
          <w:spacing w:val="-1"/>
        </w:rPr>
      </w:pPr>
      <w:r w:rsidRPr="008A2FA8">
        <w:rPr>
          <w:rFonts w:ascii="Aptos" w:eastAsia="Times New Roman" w:hAnsi="Aptos" w:cs="Arial"/>
          <w:color w:val="000000"/>
          <w:spacing w:val="-1"/>
        </w:rPr>
        <w:tab/>
      </w:r>
      <w:r w:rsidRPr="008A2FA8">
        <w:rPr>
          <w:rFonts w:ascii="Aptos" w:eastAsia="Times New Roman" w:hAnsi="Aptos" w:cs="Times New Roman"/>
          <w:color w:val="000000"/>
          <w:spacing w:val="-1"/>
        </w:rPr>
        <w:t>September 27, 2014 – filing 2014-239</w:t>
      </w:r>
    </w:p>
    <w:p w14:paraId="26A712DB" w14:textId="77777777" w:rsidR="008A2FA8" w:rsidRPr="008A2FA8" w:rsidRDefault="008A2FA8" w:rsidP="008A2FA8">
      <w:pPr>
        <w:rPr>
          <w:rFonts w:ascii="Aptos" w:eastAsia="Times New Roman" w:hAnsi="Aptos" w:cs="Times New Roman"/>
          <w:color w:val="000000"/>
          <w:spacing w:val="-1"/>
        </w:rPr>
      </w:pPr>
    </w:p>
    <w:p w14:paraId="5E0B8413" w14:textId="0C631D2F" w:rsidR="008A2FA8" w:rsidRPr="008A2FA8" w:rsidRDefault="008A2FA8" w:rsidP="008A2FA8">
      <w:pPr>
        <w:rPr>
          <w:rFonts w:ascii="Aptos" w:eastAsia="Times New Roman" w:hAnsi="Aptos" w:cs="Times New Roman"/>
          <w:color w:val="000000"/>
          <w:spacing w:val="-1"/>
        </w:rPr>
      </w:pPr>
      <w:r w:rsidRPr="008A2FA8">
        <w:rPr>
          <w:rFonts w:ascii="Aptos" w:eastAsia="Times New Roman" w:hAnsi="Aptos" w:cs="Times New Roman"/>
          <w:color w:val="000000"/>
          <w:spacing w:val="-1"/>
        </w:rPr>
        <w:t>REPEALED AND REPLACED:</w:t>
      </w:r>
    </w:p>
    <w:p w14:paraId="7AD6BA38" w14:textId="77777777" w:rsidR="008A2FA8" w:rsidRPr="008A2FA8" w:rsidRDefault="008A2FA8" w:rsidP="008A2FA8">
      <w:pPr>
        <w:rPr>
          <w:rFonts w:ascii="Aptos" w:eastAsia="Times New Roman" w:hAnsi="Aptos" w:cs="Times New Roman"/>
          <w:color w:val="000000"/>
          <w:spacing w:val="-1"/>
        </w:rPr>
      </w:pPr>
      <w:r w:rsidRPr="008A2FA8">
        <w:rPr>
          <w:rFonts w:ascii="Aptos" w:eastAsia="Times New Roman" w:hAnsi="Aptos" w:cs="Times New Roman"/>
          <w:color w:val="000000"/>
          <w:spacing w:val="-1"/>
        </w:rPr>
        <w:tab/>
        <w:t>September 16, 2023 – filing 2023-162</w:t>
      </w:r>
    </w:p>
    <w:p w14:paraId="67C0279F" w14:textId="77777777" w:rsidR="008A2FA8" w:rsidRPr="008A2FA8" w:rsidRDefault="008A2FA8" w:rsidP="008A2FA8">
      <w:pPr>
        <w:rPr>
          <w:rFonts w:ascii="Aptos" w:eastAsia="Times New Roman" w:hAnsi="Aptos" w:cs="Times New Roman"/>
          <w:color w:val="000000"/>
          <w:spacing w:val="-1"/>
        </w:rPr>
      </w:pPr>
    </w:p>
    <w:p w14:paraId="39E909EF" w14:textId="0A171802" w:rsidR="008A2FA8" w:rsidRPr="008A2FA8" w:rsidRDefault="008A2FA8" w:rsidP="008A2FA8">
      <w:pPr>
        <w:rPr>
          <w:rFonts w:ascii="Aptos" w:eastAsia="Times New Roman" w:hAnsi="Aptos" w:cs="Times New Roman"/>
          <w:color w:val="000000"/>
          <w:spacing w:val="-1"/>
        </w:rPr>
      </w:pPr>
      <w:r w:rsidRPr="008A2FA8">
        <w:rPr>
          <w:rFonts w:ascii="Aptos" w:eastAsia="Times New Roman" w:hAnsi="Aptos" w:cs="Times New Roman"/>
          <w:color w:val="000000"/>
          <w:spacing w:val="-1"/>
        </w:rPr>
        <w:t>AMENDED:</w:t>
      </w:r>
    </w:p>
    <w:p w14:paraId="16B49C63" w14:textId="770B1B17" w:rsidR="008A2FA8" w:rsidRPr="008A2FA8" w:rsidRDefault="008A2FA8" w:rsidP="008A2FA8">
      <w:pPr>
        <w:rPr>
          <w:rFonts w:ascii="Aptos" w:eastAsia="Calibri" w:hAnsi="Aptos" w:cs="Times New Roman"/>
        </w:rPr>
      </w:pPr>
      <w:r w:rsidRPr="008A2FA8">
        <w:rPr>
          <w:rFonts w:ascii="Aptos" w:eastAsia="Times New Roman" w:hAnsi="Aptos" w:cs="Times New Roman"/>
          <w:color w:val="000000"/>
          <w:spacing w:val="-1"/>
        </w:rPr>
        <w:tab/>
        <w:t>March 30, 2024 – filing 2024-079</w:t>
      </w:r>
    </w:p>
    <w:p w14:paraId="7B077E8E" w14:textId="77777777" w:rsidR="00CE1E06" w:rsidRDefault="00CE1E06">
      <w:bookmarkStart w:id="0" w:name="Section6"/>
      <w:bookmarkEnd w:id="0"/>
    </w:p>
    <w:sectPr w:rsidR="00CE1E06" w:rsidSect="005A5D2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CB96" w14:textId="77777777" w:rsidR="005A5D20" w:rsidRDefault="005A5D20" w:rsidP="003E4EA0">
      <w:r>
        <w:separator/>
      </w:r>
    </w:p>
  </w:endnote>
  <w:endnote w:type="continuationSeparator" w:id="0">
    <w:p w14:paraId="54B4C028" w14:textId="77777777" w:rsidR="005A5D20" w:rsidRDefault="005A5D20" w:rsidP="003E4EA0">
      <w:r>
        <w:continuationSeparator/>
      </w:r>
    </w:p>
  </w:endnote>
  <w:endnote w:type="continuationNotice" w:id="1">
    <w:p w14:paraId="6F8353A2" w14:textId="77777777" w:rsidR="005A5D20" w:rsidRDefault="005A5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50EC3" w14:textId="77777777" w:rsidR="00644A73" w:rsidRDefault="0064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8DFE" w14:textId="77777777" w:rsidR="00644A73" w:rsidRDefault="00644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7E0B" w14:textId="77777777" w:rsidR="00644A73" w:rsidRDefault="0064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3C39" w14:textId="77777777" w:rsidR="005A5D20" w:rsidRDefault="005A5D20" w:rsidP="003E4EA0">
      <w:r>
        <w:separator/>
      </w:r>
    </w:p>
  </w:footnote>
  <w:footnote w:type="continuationSeparator" w:id="0">
    <w:p w14:paraId="106942BE" w14:textId="77777777" w:rsidR="005A5D20" w:rsidRDefault="005A5D20" w:rsidP="003E4EA0">
      <w:r>
        <w:continuationSeparator/>
      </w:r>
    </w:p>
  </w:footnote>
  <w:footnote w:type="continuationNotice" w:id="1">
    <w:p w14:paraId="6CD64457" w14:textId="77777777" w:rsidR="005A5D20" w:rsidRDefault="005A5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D8A6" w14:textId="77777777" w:rsidR="00644A73" w:rsidRDefault="0064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4F127" w14:textId="7DFE39B1" w:rsidR="00DE376F" w:rsidRPr="00EA257D" w:rsidRDefault="00F41012" w:rsidP="00F41012">
    <w:pPr>
      <w:pStyle w:val="Header"/>
      <w:rPr>
        <w:rFonts w:ascii="Times New Roman" w:hAnsi="Times New Roman" w:cs="Times New Roman"/>
        <w:sz w:val="18"/>
        <w:szCs w:val="18"/>
        <w:u w:val="single"/>
      </w:rPr>
    </w:pPr>
    <w:r w:rsidRPr="00EA257D">
      <w:rPr>
        <w:rFonts w:ascii="Times New Roman" w:hAnsi="Times New Roman" w:cs="Times New Roman"/>
        <w:sz w:val="18"/>
        <w:szCs w:val="18"/>
        <w:u w:val="single"/>
      </w:rPr>
      <w:tab/>
    </w:r>
    <w:r w:rsidRPr="00EA257D">
      <w:rPr>
        <w:rFonts w:ascii="Times New Roman" w:hAnsi="Times New Roman" w:cs="Times New Roman"/>
        <w:sz w:val="18"/>
        <w:szCs w:val="18"/>
        <w:u w:val="single"/>
      </w:rPr>
      <w:tab/>
    </w:r>
    <w:r w:rsidR="00DE376F" w:rsidRPr="00EA257D">
      <w:rPr>
        <w:rFonts w:ascii="Times New Roman" w:hAnsi="Times New Roman" w:cs="Times New Roman"/>
        <w:sz w:val="18"/>
        <w:szCs w:val="18"/>
        <w:u w:val="single"/>
      </w:rPr>
      <w:t xml:space="preserve">02-658 Chapter </w:t>
    </w:r>
    <w:r w:rsidRPr="00EA257D">
      <w:rPr>
        <w:rFonts w:ascii="Times New Roman" w:hAnsi="Times New Roman" w:cs="Times New Roman"/>
        <w:sz w:val="18"/>
        <w:szCs w:val="18"/>
        <w:u w:val="single"/>
      </w:rPr>
      <w:t xml:space="preserve">6  </w:t>
    </w:r>
    <w:r w:rsidR="00644A73">
      <w:rPr>
        <w:rFonts w:ascii="Times New Roman" w:hAnsi="Times New Roman" w:cs="Times New Roman"/>
        <w:sz w:val="18"/>
        <w:szCs w:val="18"/>
        <w:u w:val="single"/>
      </w:rPr>
      <w:t xml:space="preserve"> </w:t>
    </w:r>
    <w:r w:rsidRPr="00EA257D">
      <w:rPr>
        <w:rFonts w:ascii="Times New Roman" w:hAnsi="Times New Roman" w:cs="Times New Roman"/>
        <w:sz w:val="18"/>
        <w:szCs w:val="18"/>
        <w:u w:val="single"/>
      </w:rPr>
      <w:t xml:space="preserve"> page </w:t>
    </w:r>
    <w:sdt>
      <w:sdtPr>
        <w:rPr>
          <w:rFonts w:ascii="Times New Roman" w:hAnsi="Times New Roman" w:cs="Times New Roman"/>
          <w:sz w:val="18"/>
          <w:szCs w:val="18"/>
          <w:u w:val="single"/>
        </w:rPr>
        <w:id w:val="240462421"/>
        <w:docPartObj>
          <w:docPartGallery w:val="Page Numbers (Top of Page)"/>
          <w:docPartUnique/>
        </w:docPartObj>
      </w:sdtPr>
      <w:sdtEndPr>
        <w:rPr>
          <w:noProof/>
        </w:rPr>
      </w:sdtEndPr>
      <w:sdtContent>
        <w:r w:rsidR="00DE376F" w:rsidRPr="00EA257D">
          <w:rPr>
            <w:rFonts w:ascii="Times New Roman" w:hAnsi="Times New Roman" w:cs="Times New Roman"/>
            <w:sz w:val="18"/>
            <w:szCs w:val="18"/>
            <w:u w:val="single"/>
          </w:rPr>
          <w:fldChar w:fldCharType="begin"/>
        </w:r>
        <w:r w:rsidR="00DE376F" w:rsidRPr="00EA257D">
          <w:rPr>
            <w:rFonts w:ascii="Times New Roman" w:hAnsi="Times New Roman" w:cs="Times New Roman"/>
            <w:sz w:val="18"/>
            <w:szCs w:val="18"/>
            <w:u w:val="single"/>
          </w:rPr>
          <w:instrText xml:space="preserve"> PAGE   \* MERGEFORMAT </w:instrText>
        </w:r>
        <w:r w:rsidR="00DE376F" w:rsidRPr="00EA257D">
          <w:rPr>
            <w:rFonts w:ascii="Times New Roman" w:hAnsi="Times New Roman" w:cs="Times New Roman"/>
            <w:sz w:val="18"/>
            <w:szCs w:val="18"/>
            <w:u w:val="single"/>
          </w:rPr>
          <w:fldChar w:fldCharType="separate"/>
        </w:r>
        <w:r w:rsidR="00DE376F" w:rsidRPr="00EA257D">
          <w:rPr>
            <w:rFonts w:ascii="Times New Roman" w:hAnsi="Times New Roman" w:cs="Times New Roman"/>
            <w:noProof/>
            <w:sz w:val="18"/>
            <w:szCs w:val="18"/>
            <w:u w:val="single"/>
          </w:rPr>
          <w:t>2</w:t>
        </w:r>
        <w:r w:rsidR="00DE376F" w:rsidRPr="00EA257D">
          <w:rPr>
            <w:rFonts w:ascii="Times New Roman" w:hAnsi="Times New Roman" w:cs="Times New Roman"/>
            <w:noProof/>
            <w:sz w:val="18"/>
            <w:szCs w:val="18"/>
            <w:u w:val="single"/>
          </w:rPr>
          <w:fldChar w:fldCharType="end"/>
        </w:r>
      </w:sdtContent>
    </w:sdt>
  </w:p>
  <w:p w14:paraId="1CE104DB" w14:textId="56E1010B" w:rsidR="003E4EA0" w:rsidRPr="00DE376F" w:rsidRDefault="003E4EA0" w:rsidP="00DE3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C318" w14:textId="77777777" w:rsidR="00644A73" w:rsidRDefault="00644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6C5"/>
    <w:multiLevelType w:val="hybridMultilevel"/>
    <w:tmpl w:val="2C809226"/>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start w:val="1"/>
      <w:numFmt w:val="bullet"/>
      <w:lvlText w:val=""/>
      <w:lvlJc w:val="left"/>
      <w:pPr>
        <w:ind w:left="4020" w:hanging="360"/>
      </w:pPr>
      <w:rPr>
        <w:rFonts w:ascii="Wingdings" w:hAnsi="Wingdings" w:hint="default"/>
      </w:rPr>
    </w:lvl>
    <w:lvl w:ilvl="3" w:tplc="04090001">
      <w:start w:val="1"/>
      <w:numFmt w:val="bullet"/>
      <w:lvlText w:val=""/>
      <w:lvlJc w:val="left"/>
      <w:pPr>
        <w:ind w:left="4740" w:hanging="360"/>
      </w:pPr>
      <w:rPr>
        <w:rFonts w:ascii="Symbol" w:hAnsi="Symbol" w:hint="default"/>
      </w:rPr>
    </w:lvl>
    <w:lvl w:ilvl="4" w:tplc="04090003">
      <w:start w:val="1"/>
      <w:numFmt w:val="bullet"/>
      <w:lvlText w:val="o"/>
      <w:lvlJc w:val="left"/>
      <w:pPr>
        <w:ind w:left="5460" w:hanging="360"/>
      </w:pPr>
      <w:rPr>
        <w:rFonts w:ascii="Courier New" w:hAnsi="Courier New" w:cs="Courier New" w:hint="default"/>
      </w:rPr>
    </w:lvl>
    <w:lvl w:ilvl="5" w:tplc="04090005">
      <w:start w:val="1"/>
      <w:numFmt w:val="bullet"/>
      <w:lvlText w:val=""/>
      <w:lvlJc w:val="left"/>
      <w:pPr>
        <w:ind w:left="6180" w:hanging="360"/>
      </w:pPr>
      <w:rPr>
        <w:rFonts w:ascii="Wingdings" w:hAnsi="Wingdings" w:hint="default"/>
      </w:rPr>
    </w:lvl>
    <w:lvl w:ilvl="6" w:tplc="04090001">
      <w:start w:val="1"/>
      <w:numFmt w:val="bullet"/>
      <w:lvlText w:val=""/>
      <w:lvlJc w:val="left"/>
      <w:pPr>
        <w:ind w:left="6900" w:hanging="360"/>
      </w:pPr>
      <w:rPr>
        <w:rFonts w:ascii="Symbol" w:hAnsi="Symbol" w:hint="default"/>
      </w:rPr>
    </w:lvl>
    <w:lvl w:ilvl="7" w:tplc="04090003">
      <w:start w:val="1"/>
      <w:numFmt w:val="bullet"/>
      <w:lvlText w:val="o"/>
      <w:lvlJc w:val="left"/>
      <w:pPr>
        <w:ind w:left="7620" w:hanging="360"/>
      </w:pPr>
      <w:rPr>
        <w:rFonts w:ascii="Courier New" w:hAnsi="Courier New" w:cs="Courier New" w:hint="default"/>
      </w:rPr>
    </w:lvl>
    <w:lvl w:ilvl="8" w:tplc="04090005">
      <w:start w:val="1"/>
      <w:numFmt w:val="bullet"/>
      <w:lvlText w:val=""/>
      <w:lvlJc w:val="left"/>
      <w:pPr>
        <w:ind w:left="8340" w:hanging="360"/>
      </w:pPr>
      <w:rPr>
        <w:rFonts w:ascii="Wingdings" w:hAnsi="Wingdings" w:hint="default"/>
      </w:rPr>
    </w:lvl>
  </w:abstractNum>
  <w:num w:numId="1" w16cid:durableId="59941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YwBUIgw8jE0tRCSUcpOLW4ODM/D6TA0KAWAGBppPAtAAAA"/>
  </w:docVars>
  <w:rsids>
    <w:rsidRoot w:val="00E6485B"/>
    <w:rsid w:val="00001C12"/>
    <w:rsid w:val="000032BD"/>
    <w:rsid w:val="00010D07"/>
    <w:rsid w:val="0003050A"/>
    <w:rsid w:val="00031420"/>
    <w:rsid w:val="00041ACF"/>
    <w:rsid w:val="00054868"/>
    <w:rsid w:val="00060258"/>
    <w:rsid w:val="0006051E"/>
    <w:rsid w:val="000616BE"/>
    <w:rsid w:val="00083677"/>
    <w:rsid w:val="00090737"/>
    <w:rsid w:val="000936DE"/>
    <w:rsid w:val="000A5DF7"/>
    <w:rsid w:val="001037EF"/>
    <w:rsid w:val="00114B49"/>
    <w:rsid w:val="00140CBD"/>
    <w:rsid w:val="001410D6"/>
    <w:rsid w:val="00151262"/>
    <w:rsid w:val="00165612"/>
    <w:rsid w:val="001872A6"/>
    <w:rsid w:val="00194C3A"/>
    <w:rsid w:val="001C09B0"/>
    <w:rsid w:val="001D6CE4"/>
    <w:rsid w:val="00260685"/>
    <w:rsid w:val="002B26BF"/>
    <w:rsid w:val="002C6962"/>
    <w:rsid w:val="002D1F7E"/>
    <w:rsid w:val="002F3A66"/>
    <w:rsid w:val="00311BAE"/>
    <w:rsid w:val="00341D96"/>
    <w:rsid w:val="00363FB9"/>
    <w:rsid w:val="00381967"/>
    <w:rsid w:val="00381C90"/>
    <w:rsid w:val="003857E1"/>
    <w:rsid w:val="003A5AA7"/>
    <w:rsid w:val="003E4EA0"/>
    <w:rsid w:val="003F7D5D"/>
    <w:rsid w:val="00426386"/>
    <w:rsid w:val="00437DD7"/>
    <w:rsid w:val="004771C1"/>
    <w:rsid w:val="004A1BF1"/>
    <w:rsid w:val="004B42F7"/>
    <w:rsid w:val="005100DC"/>
    <w:rsid w:val="0052013A"/>
    <w:rsid w:val="0055460D"/>
    <w:rsid w:val="00562679"/>
    <w:rsid w:val="005660E0"/>
    <w:rsid w:val="005A287C"/>
    <w:rsid w:val="005A5D20"/>
    <w:rsid w:val="005B7AFE"/>
    <w:rsid w:val="005F1341"/>
    <w:rsid w:val="00644A73"/>
    <w:rsid w:val="00671DCB"/>
    <w:rsid w:val="006755A3"/>
    <w:rsid w:val="00683B39"/>
    <w:rsid w:val="006B404F"/>
    <w:rsid w:val="00717573"/>
    <w:rsid w:val="00726307"/>
    <w:rsid w:val="0072764E"/>
    <w:rsid w:val="00730AF2"/>
    <w:rsid w:val="00760B85"/>
    <w:rsid w:val="00766FE8"/>
    <w:rsid w:val="00776960"/>
    <w:rsid w:val="007869F4"/>
    <w:rsid w:val="007C70A9"/>
    <w:rsid w:val="007C772C"/>
    <w:rsid w:val="008635AB"/>
    <w:rsid w:val="008A2FA8"/>
    <w:rsid w:val="008B657F"/>
    <w:rsid w:val="008C0D1E"/>
    <w:rsid w:val="008D6A95"/>
    <w:rsid w:val="008E3A3A"/>
    <w:rsid w:val="00917C13"/>
    <w:rsid w:val="00932B74"/>
    <w:rsid w:val="00955B21"/>
    <w:rsid w:val="00962B40"/>
    <w:rsid w:val="009A1D2B"/>
    <w:rsid w:val="009C0385"/>
    <w:rsid w:val="009C55EB"/>
    <w:rsid w:val="009E1880"/>
    <w:rsid w:val="009F5884"/>
    <w:rsid w:val="00A30A38"/>
    <w:rsid w:val="00A70C02"/>
    <w:rsid w:val="00A82461"/>
    <w:rsid w:val="00A828F3"/>
    <w:rsid w:val="00A96084"/>
    <w:rsid w:val="00AC31F0"/>
    <w:rsid w:val="00AE549C"/>
    <w:rsid w:val="00B36504"/>
    <w:rsid w:val="00B36AAA"/>
    <w:rsid w:val="00B54C93"/>
    <w:rsid w:val="00B54E68"/>
    <w:rsid w:val="00BB4310"/>
    <w:rsid w:val="00BC17E0"/>
    <w:rsid w:val="00BE79E8"/>
    <w:rsid w:val="00BF0598"/>
    <w:rsid w:val="00C32294"/>
    <w:rsid w:val="00C4156E"/>
    <w:rsid w:val="00C47150"/>
    <w:rsid w:val="00C90AAD"/>
    <w:rsid w:val="00CA072A"/>
    <w:rsid w:val="00CE1E06"/>
    <w:rsid w:val="00CE6ABC"/>
    <w:rsid w:val="00D900B6"/>
    <w:rsid w:val="00DB586A"/>
    <w:rsid w:val="00DC71A6"/>
    <w:rsid w:val="00DD7026"/>
    <w:rsid w:val="00DE376F"/>
    <w:rsid w:val="00DF7DFE"/>
    <w:rsid w:val="00E31ECA"/>
    <w:rsid w:val="00E32CCE"/>
    <w:rsid w:val="00E53DE5"/>
    <w:rsid w:val="00E6485B"/>
    <w:rsid w:val="00E948A7"/>
    <w:rsid w:val="00EA257D"/>
    <w:rsid w:val="00EC7D2E"/>
    <w:rsid w:val="00ED22E5"/>
    <w:rsid w:val="00F04121"/>
    <w:rsid w:val="00F26D9D"/>
    <w:rsid w:val="00F41012"/>
    <w:rsid w:val="00F51464"/>
    <w:rsid w:val="00F7772B"/>
    <w:rsid w:val="00F862C9"/>
    <w:rsid w:val="00FE2BB8"/>
    <w:rsid w:val="1345C03C"/>
    <w:rsid w:val="21763982"/>
    <w:rsid w:val="6ADBD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B93D"/>
  <w15:chartTrackingRefBased/>
  <w15:docId w15:val="{8EF532ED-8796-4DAB-ABB0-E7FB8653B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A6"/>
  </w:style>
  <w:style w:type="paragraph" w:styleId="Heading1">
    <w:name w:val="heading 1"/>
    <w:basedOn w:val="NoSpacing"/>
    <w:next w:val="NoSpacing"/>
    <w:link w:val="Heading1Char"/>
    <w:uiPriority w:val="9"/>
    <w:qFormat/>
    <w:rsid w:val="00141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rsid w:val="00766FE8"/>
  </w:style>
  <w:style w:type="character" w:customStyle="1" w:styleId="Heading1Char">
    <w:name w:val="Heading 1 Char"/>
    <w:basedOn w:val="DefaultParagraphFont"/>
    <w:link w:val="Heading1"/>
    <w:uiPriority w:val="9"/>
    <w:rsid w:val="001410D6"/>
    <w:rPr>
      <w:rFonts w:asciiTheme="majorHAnsi" w:eastAsiaTheme="majorEastAsia" w:hAnsiTheme="majorHAnsi" w:cstheme="majorBidi"/>
      <w:b/>
      <w:bCs/>
      <w:color w:val="365F91" w:themeColor="accent1" w:themeShade="BF"/>
      <w:sz w:val="28"/>
      <w:szCs w:val="28"/>
    </w:rPr>
  </w:style>
  <w:style w:type="paragraph" w:styleId="CommentText">
    <w:name w:val="annotation text"/>
    <w:basedOn w:val="Normal"/>
    <w:link w:val="CommentTextChar"/>
    <w:semiHidden/>
    <w:unhideWhenUsed/>
    <w:rsid w:val="00E6485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6485B"/>
    <w:rPr>
      <w:rFonts w:ascii="Times New Roman" w:eastAsia="Times New Roman" w:hAnsi="Times New Roman" w:cs="Times New Roman"/>
      <w:sz w:val="20"/>
      <w:szCs w:val="20"/>
    </w:rPr>
  </w:style>
  <w:style w:type="character" w:styleId="CommentReference">
    <w:name w:val="annotation reference"/>
    <w:uiPriority w:val="99"/>
    <w:semiHidden/>
    <w:unhideWhenUsed/>
    <w:rsid w:val="00E6485B"/>
    <w:rPr>
      <w:sz w:val="16"/>
      <w:szCs w:val="16"/>
    </w:rPr>
  </w:style>
  <w:style w:type="paragraph" w:styleId="Header">
    <w:name w:val="header"/>
    <w:basedOn w:val="Normal"/>
    <w:link w:val="HeaderChar"/>
    <w:uiPriority w:val="99"/>
    <w:unhideWhenUsed/>
    <w:rsid w:val="003E4EA0"/>
    <w:pPr>
      <w:tabs>
        <w:tab w:val="center" w:pos="4680"/>
        <w:tab w:val="right" w:pos="9360"/>
      </w:tabs>
    </w:pPr>
  </w:style>
  <w:style w:type="character" w:customStyle="1" w:styleId="HeaderChar">
    <w:name w:val="Header Char"/>
    <w:basedOn w:val="DefaultParagraphFont"/>
    <w:link w:val="Header"/>
    <w:uiPriority w:val="99"/>
    <w:rsid w:val="003E4EA0"/>
  </w:style>
  <w:style w:type="paragraph" w:styleId="Footer">
    <w:name w:val="footer"/>
    <w:basedOn w:val="Normal"/>
    <w:link w:val="FooterChar"/>
    <w:uiPriority w:val="99"/>
    <w:unhideWhenUsed/>
    <w:rsid w:val="003E4EA0"/>
    <w:pPr>
      <w:tabs>
        <w:tab w:val="center" w:pos="4680"/>
        <w:tab w:val="right" w:pos="9360"/>
      </w:tabs>
    </w:pPr>
  </w:style>
  <w:style w:type="character" w:customStyle="1" w:styleId="FooterChar">
    <w:name w:val="Footer Char"/>
    <w:basedOn w:val="DefaultParagraphFont"/>
    <w:link w:val="Footer"/>
    <w:uiPriority w:val="99"/>
    <w:rsid w:val="003E4EA0"/>
  </w:style>
  <w:style w:type="paragraph" w:styleId="Revision">
    <w:name w:val="Revision"/>
    <w:hidden/>
    <w:uiPriority w:val="99"/>
    <w:semiHidden/>
    <w:rsid w:val="00BB4310"/>
  </w:style>
  <w:style w:type="table" w:customStyle="1" w:styleId="Calendar1">
    <w:name w:val="Calendar 1"/>
    <w:basedOn w:val="TableNormal"/>
    <w:uiPriority w:val="99"/>
    <w:qFormat/>
    <w:rsid w:val="00932B74"/>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932B74"/>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932B74"/>
    <w:rPr>
      <w:rFonts w:eastAsiaTheme="minorEastAsia" w:cs="Times New Roman"/>
      <w:sz w:val="20"/>
      <w:szCs w:val="20"/>
    </w:rPr>
  </w:style>
  <w:style w:type="character" w:customStyle="1" w:styleId="FootnoteTextChar">
    <w:name w:val="Footnote Text Char"/>
    <w:basedOn w:val="DefaultParagraphFont"/>
    <w:link w:val="FootnoteText"/>
    <w:uiPriority w:val="99"/>
    <w:rsid w:val="00932B74"/>
    <w:rPr>
      <w:rFonts w:eastAsiaTheme="minorEastAsia" w:cs="Times New Roman"/>
      <w:sz w:val="20"/>
      <w:szCs w:val="20"/>
    </w:rPr>
  </w:style>
  <w:style w:type="character" w:styleId="SubtleEmphasis">
    <w:name w:val="Subtle Emphasis"/>
    <w:basedOn w:val="DefaultParagraphFont"/>
    <w:uiPriority w:val="19"/>
    <w:qFormat/>
    <w:rsid w:val="00932B74"/>
    <w:rPr>
      <w:i/>
      <w:iCs/>
    </w:rPr>
  </w:style>
  <w:style w:type="table" w:styleId="LightShading-Accent1">
    <w:name w:val="Light Shading Accent 1"/>
    <w:basedOn w:val="TableNormal"/>
    <w:uiPriority w:val="60"/>
    <w:rsid w:val="00932B74"/>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426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4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f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SharedWithUsers xmlns="c7d2f26b-8073-4476-9c98-80858cc8e538">
      <UserInfo>
        <DisplayName>Hersey, Dale D</DisplayName>
        <AccountId>120</AccountId>
        <AccountType/>
      </UserInfo>
      <UserInfo>
        <DisplayName>Racine, Kristin</DisplayName>
        <AccountId>12</AccountId>
        <AccountType/>
      </UserInfo>
    </SharedWithUsers>
  </documentManagement>
</p:properties>
</file>

<file path=customXml/itemProps1.xml><?xml version="1.0" encoding="utf-8"?>
<ds:datastoreItem xmlns:ds="http://schemas.openxmlformats.org/officeDocument/2006/customXml" ds:itemID="{0ED571B8-298F-4ADA-9C43-FF74C9098366}">
  <ds:schemaRefs>
    <ds:schemaRef ds:uri="http://schemas.microsoft.com/sharepoint/v3/contenttype/forms"/>
  </ds:schemaRefs>
</ds:datastoreItem>
</file>

<file path=customXml/itemProps2.xml><?xml version="1.0" encoding="utf-8"?>
<ds:datastoreItem xmlns:ds="http://schemas.openxmlformats.org/officeDocument/2006/customXml" ds:itemID="{4AFC5F42-213C-4BCB-AC7E-96EAC513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5FC08-B700-4F04-B568-E18421798653}">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Peter T</dc:creator>
  <cp:keywords/>
  <dc:description/>
  <cp:lastModifiedBy>Parr, J.Chris</cp:lastModifiedBy>
  <cp:revision>2</cp:revision>
  <cp:lastPrinted>2022-08-09T20:37:00Z</cp:lastPrinted>
  <dcterms:created xsi:type="dcterms:W3CDTF">2024-05-20T14:30:00Z</dcterms:created>
  <dcterms:modified xsi:type="dcterms:W3CDTF">2024-05-20T14:30:00Z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