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4612F" w14:textId="1DC12685" w:rsidR="00DF2AF6" w:rsidRPr="00315686" w:rsidRDefault="00315686" w:rsidP="00EE2FFC">
      <w:pPr>
        <w:widowControl w:val="0"/>
        <w:kinsoku w:val="0"/>
        <w:overflowPunct w:val="0"/>
        <w:autoSpaceDE w:val="0"/>
        <w:autoSpaceDN w:val="0"/>
        <w:adjustRightInd w:val="0"/>
        <w:spacing w:after="0" w:line="240" w:lineRule="auto"/>
        <w:rPr>
          <w:rFonts w:ascii="Times New Roman" w:eastAsiaTheme="minorEastAsia" w:hAnsi="Times New Roman" w:cs="Times New Roman"/>
          <w:b/>
          <w:bCs/>
        </w:rPr>
      </w:pPr>
      <w:r w:rsidRPr="00315686">
        <w:rPr>
          <w:rFonts w:ascii="Times New Roman" w:eastAsiaTheme="minorEastAsia" w:hAnsi="Times New Roman" w:cs="Times New Roman"/>
          <w:b/>
          <w:bCs/>
        </w:rPr>
        <w:t>16</w:t>
      </w:r>
      <w:r w:rsidRPr="00315686">
        <w:rPr>
          <w:rFonts w:ascii="Times New Roman" w:eastAsiaTheme="minorEastAsia" w:hAnsi="Times New Roman" w:cs="Times New Roman"/>
          <w:b/>
          <w:bCs/>
        </w:rPr>
        <w:tab/>
      </w:r>
      <w:r w:rsidRPr="00315686">
        <w:rPr>
          <w:rFonts w:ascii="Times New Roman" w:eastAsiaTheme="minorEastAsia" w:hAnsi="Times New Roman" w:cs="Times New Roman"/>
          <w:b/>
          <w:bCs/>
        </w:rPr>
        <w:tab/>
        <w:t>DEPARTMENT OF PUBLIC SAFETY</w:t>
      </w:r>
    </w:p>
    <w:p w14:paraId="15EF6D19" w14:textId="1D391513" w:rsidR="00315686" w:rsidRPr="00315686" w:rsidRDefault="00315686" w:rsidP="00EE2FFC">
      <w:pPr>
        <w:widowControl w:val="0"/>
        <w:kinsoku w:val="0"/>
        <w:overflowPunct w:val="0"/>
        <w:autoSpaceDE w:val="0"/>
        <w:autoSpaceDN w:val="0"/>
        <w:adjustRightInd w:val="0"/>
        <w:spacing w:after="0" w:line="240" w:lineRule="auto"/>
        <w:rPr>
          <w:rFonts w:ascii="Times New Roman" w:eastAsiaTheme="minorEastAsia" w:hAnsi="Times New Roman" w:cs="Times New Roman"/>
          <w:b/>
          <w:bCs/>
        </w:rPr>
      </w:pPr>
    </w:p>
    <w:p w14:paraId="31EA4E33" w14:textId="1E12434D" w:rsidR="00315686" w:rsidRPr="00315686" w:rsidRDefault="00315686" w:rsidP="00EE2FFC">
      <w:pPr>
        <w:widowControl w:val="0"/>
        <w:kinsoku w:val="0"/>
        <w:overflowPunct w:val="0"/>
        <w:autoSpaceDE w:val="0"/>
        <w:autoSpaceDN w:val="0"/>
        <w:adjustRightInd w:val="0"/>
        <w:spacing w:after="0" w:line="240" w:lineRule="auto"/>
        <w:rPr>
          <w:rFonts w:ascii="Times New Roman" w:eastAsiaTheme="minorEastAsia" w:hAnsi="Times New Roman" w:cs="Times New Roman"/>
          <w:b/>
          <w:bCs/>
        </w:rPr>
      </w:pPr>
      <w:r w:rsidRPr="00315686">
        <w:rPr>
          <w:rFonts w:ascii="Times New Roman" w:eastAsiaTheme="minorEastAsia" w:hAnsi="Times New Roman" w:cs="Times New Roman"/>
          <w:b/>
          <w:bCs/>
        </w:rPr>
        <w:t>633</w:t>
      </w:r>
      <w:r w:rsidRPr="00315686">
        <w:rPr>
          <w:rFonts w:ascii="Times New Roman" w:eastAsiaTheme="minorEastAsia" w:hAnsi="Times New Roman" w:cs="Times New Roman"/>
          <w:b/>
          <w:bCs/>
        </w:rPr>
        <w:tab/>
      </w:r>
      <w:r w:rsidRPr="00315686">
        <w:rPr>
          <w:rFonts w:ascii="Times New Roman" w:eastAsiaTheme="minorEastAsia" w:hAnsi="Times New Roman" w:cs="Times New Roman"/>
          <w:b/>
          <w:bCs/>
        </w:rPr>
        <w:tab/>
        <w:t>GAMBLING CONTROL BOARD</w:t>
      </w:r>
    </w:p>
    <w:p w14:paraId="3DAC902E" w14:textId="2023F8D3" w:rsidR="00315686" w:rsidRPr="00315686" w:rsidRDefault="00315686" w:rsidP="00EE2FFC">
      <w:pPr>
        <w:widowControl w:val="0"/>
        <w:kinsoku w:val="0"/>
        <w:overflowPunct w:val="0"/>
        <w:autoSpaceDE w:val="0"/>
        <w:autoSpaceDN w:val="0"/>
        <w:adjustRightInd w:val="0"/>
        <w:spacing w:after="0" w:line="240" w:lineRule="auto"/>
        <w:rPr>
          <w:rFonts w:ascii="Times New Roman" w:eastAsiaTheme="minorEastAsia" w:hAnsi="Times New Roman" w:cs="Times New Roman"/>
          <w:b/>
          <w:bCs/>
        </w:rPr>
      </w:pPr>
    </w:p>
    <w:p w14:paraId="1F0D6E67" w14:textId="2595D857" w:rsidR="00315686" w:rsidRPr="00315686" w:rsidRDefault="00315686" w:rsidP="00EE2FFC">
      <w:pPr>
        <w:widowControl w:val="0"/>
        <w:kinsoku w:val="0"/>
        <w:overflowPunct w:val="0"/>
        <w:autoSpaceDE w:val="0"/>
        <w:autoSpaceDN w:val="0"/>
        <w:adjustRightInd w:val="0"/>
        <w:spacing w:after="0" w:line="240" w:lineRule="auto"/>
        <w:rPr>
          <w:rFonts w:ascii="Times New Roman" w:eastAsiaTheme="minorEastAsia" w:hAnsi="Times New Roman" w:cs="Times New Roman"/>
          <w:b/>
          <w:bCs/>
        </w:rPr>
      </w:pPr>
      <w:r w:rsidRPr="00315686">
        <w:rPr>
          <w:rFonts w:ascii="Times New Roman" w:eastAsiaTheme="minorEastAsia" w:hAnsi="Times New Roman" w:cs="Times New Roman"/>
          <w:b/>
          <w:bCs/>
        </w:rPr>
        <w:t>Chapter 29:</w:t>
      </w:r>
      <w:r w:rsidRPr="00315686">
        <w:rPr>
          <w:rFonts w:ascii="Times New Roman" w:eastAsiaTheme="minorEastAsia" w:hAnsi="Times New Roman" w:cs="Times New Roman"/>
          <w:b/>
          <w:bCs/>
        </w:rPr>
        <w:tab/>
        <w:t>PROMOTIONAL CRE</w:t>
      </w:r>
      <w:r w:rsidR="0015024A">
        <w:rPr>
          <w:rFonts w:ascii="Times New Roman" w:eastAsiaTheme="minorEastAsia" w:hAnsi="Times New Roman" w:cs="Times New Roman"/>
          <w:b/>
          <w:bCs/>
        </w:rPr>
        <w:t>D</w:t>
      </w:r>
      <w:r w:rsidRPr="00315686">
        <w:rPr>
          <w:rFonts w:ascii="Times New Roman" w:eastAsiaTheme="minorEastAsia" w:hAnsi="Times New Roman" w:cs="Times New Roman"/>
          <w:b/>
          <w:bCs/>
        </w:rPr>
        <w:t>ITS AND OTHER PLAYER INCENTIVES</w:t>
      </w:r>
    </w:p>
    <w:p w14:paraId="079333F8" w14:textId="353D63F9" w:rsidR="00315686" w:rsidRDefault="00315686" w:rsidP="00EE2FFC">
      <w:pPr>
        <w:widowControl w:val="0"/>
        <w:pBdr>
          <w:bottom w:val="single" w:sz="4" w:space="1" w:color="auto"/>
        </w:pBdr>
        <w:kinsoku w:val="0"/>
        <w:overflowPunct w:val="0"/>
        <w:autoSpaceDE w:val="0"/>
        <w:autoSpaceDN w:val="0"/>
        <w:adjustRightInd w:val="0"/>
        <w:spacing w:after="0" w:line="240" w:lineRule="auto"/>
        <w:rPr>
          <w:rFonts w:ascii="Times New Roman" w:eastAsiaTheme="minorEastAsia" w:hAnsi="Times New Roman" w:cs="Times New Roman"/>
        </w:rPr>
      </w:pPr>
    </w:p>
    <w:p w14:paraId="0F3107C0" w14:textId="76F103B4" w:rsidR="00315686" w:rsidRDefault="00315686" w:rsidP="00EE2FFC">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1727F70C" w14:textId="77777777" w:rsidR="00315686" w:rsidRPr="00DF2AF6" w:rsidRDefault="00315686" w:rsidP="00EE2FFC">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1FADF3EC" w14:textId="77777777" w:rsidR="00AB331A" w:rsidRDefault="00DF2AF6"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b/>
          <w:bCs/>
        </w:rPr>
      </w:pPr>
      <w:bookmarkStart w:id="0" w:name="633c021"/>
      <w:bookmarkEnd w:id="0"/>
      <w:r w:rsidRPr="005E118C">
        <w:rPr>
          <w:rFonts w:ascii="Times New Roman" w:eastAsiaTheme="minorEastAsia" w:hAnsi="Times New Roman" w:cs="Times New Roman"/>
          <w:b/>
          <w:bCs/>
        </w:rPr>
        <w:t>§1.</w:t>
      </w:r>
      <w:r w:rsidRPr="005E118C">
        <w:rPr>
          <w:rFonts w:ascii="Times New Roman" w:eastAsiaTheme="minorEastAsia" w:hAnsi="Times New Roman" w:cs="Times New Roman"/>
          <w:b/>
          <w:bCs/>
        </w:rPr>
        <w:tab/>
      </w:r>
      <w:r w:rsidR="000D642F" w:rsidRPr="005E118C">
        <w:rPr>
          <w:rFonts w:ascii="Times New Roman" w:eastAsiaTheme="minorEastAsia" w:hAnsi="Times New Roman" w:cs="Times New Roman"/>
          <w:b/>
        </w:rPr>
        <w:t xml:space="preserve">Promotional Credits </w:t>
      </w:r>
    </w:p>
    <w:p w14:paraId="4EB19EC7" w14:textId="32ACBF2D" w:rsidR="00AB331A" w:rsidRDefault="00AB331A"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b/>
          <w:bCs/>
        </w:rPr>
      </w:pPr>
    </w:p>
    <w:p w14:paraId="3E894ABA" w14:textId="77777777" w:rsidR="00AB331A" w:rsidRDefault="00A84E4D"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1440"/>
        <w:rPr>
          <w:rFonts w:ascii="Times New Roman" w:eastAsiaTheme="minorEastAsia" w:hAnsi="Times New Roman" w:cs="Times New Roman"/>
          <w:b/>
          <w:bCs/>
        </w:rPr>
      </w:pPr>
      <w:r w:rsidRPr="005E118C">
        <w:rPr>
          <w:rFonts w:ascii="Times New Roman" w:eastAsiaTheme="minorEastAsia" w:hAnsi="Times New Roman" w:cs="Times New Roman"/>
          <w:b/>
          <w:bCs/>
        </w:rPr>
        <w:tab/>
      </w:r>
      <w:r w:rsidRPr="005E118C">
        <w:rPr>
          <w:rFonts w:ascii="Times New Roman" w:eastAsiaTheme="minorEastAsia" w:hAnsi="Times New Roman" w:cs="Times New Roman"/>
          <w:bCs/>
        </w:rPr>
        <w:t>1.</w:t>
      </w:r>
      <w:r w:rsidR="00AB331A">
        <w:rPr>
          <w:rFonts w:ascii="Times New Roman" w:eastAsiaTheme="minorEastAsia" w:hAnsi="Times New Roman" w:cs="Times New Roman"/>
          <w:bCs/>
        </w:rPr>
        <w:tab/>
      </w:r>
      <w:r w:rsidR="00515BFB" w:rsidRPr="005E118C">
        <w:rPr>
          <w:rFonts w:ascii="Times New Roman" w:eastAsiaTheme="minorEastAsia" w:hAnsi="Times New Roman" w:cs="Times New Roman"/>
          <w:bCs/>
        </w:rPr>
        <w:t>Each licensed slot machine operator and casino operator</w:t>
      </w:r>
      <w:r w:rsidR="000E1987" w:rsidRPr="005E118C">
        <w:rPr>
          <w:rFonts w:ascii="Times New Roman" w:eastAsiaTheme="minorEastAsia" w:hAnsi="Times New Roman" w:cs="Times New Roman"/>
          <w:bCs/>
        </w:rPr>
        <w:t xml:space="preserve"> that </w:t>
      </w:r>
      <w:r w:rsidR="00A37A90" w:rsidRPr="005E118C">
        <w:rPr>
          <w:rFonts w:ascii="Times New Roman" w:eastAsiaTheme="minorEastAsia" w:hAnsi="Times New Roman" w:cs="Times New Roman"/>
          <w:bCs/>
        </w:rPr>
        <w:t>issues</w:t>
      </w:r>
      <w:r w:rsidR="00A43EEF" w:rsidRPr="005E118C">
        <w:rPr>
          <w:rFonts w:ascii="Times New Roman" w:eastAsiaTheme="minorEastAsia" w:hAnsi="Times New Roman" w:cs="Times New Roman"/>
          <w:bCs/>
        </w:rPr>
        <w:t xml:space="preserve"> promotional credits</w:t>
      </w:r>
      <w:r w:rsidR="00A37A90" w:rsidRPr="005E118C">
        <w:rPr>
          <w:rFonts w:ascii="Times New Roman" w:eastAsiaTheme="minorEastAsia" w:hAnsi="Times New Roman" w:cs="Times New Roman"/>
          <w:bCs/>
        </w:rPr>
        <w:t xml:space="preserve"> for use at slot machines, including but not limited to promotional </w:t>
      </w:r>
      <w:r w:rsidR="00115CA7" w:rsidRPr="005E118C">
        <w:rPr>
          <w:rFonts w:ascii="Times New Roman" w:eastAsiaTheme="minorEastAsia" w:hAnsi="Times New Roman" w:cs="Times New Roman"/>
          <w:bCs/>
        </w:rPr>
        <w:t>credits based</w:t>
      </w:r>
      <w:r w:rsidR="00314A6D" w:rsidRPr="005E118C">
        <w:rPr>
          <w:rFonts w:ascii="Times New Roman" w:eastAsiaTheme="minorEastAsia" w:hAnsi="Times New Roman" w:cs="Times New Roman"/>
          <w:bCs/>
        </w:rPr>
        <w:t xml:space="preserve"> on player </w:t>
      </w:r>
      <w:r w:rsidR="00115CA7" w:rsidRPr="005E118C">
        <w:rPr>
          <w:rFonts w:ascii="Times New Roman" w:eastAsiaTheme="minorEastAsia" w:hAnsi="Times New Roman" w:cs="Times New Roman"/>
          <w:bCs/>
        </w:rPr>
        <w:t>history, must</w:t>
      </w:r>
      <w:r w:rsidR="000E1987" w:rsidRPr="005E118C">
        <w:rPr>
          <w:rFonts w:ascii="Times New Roman" w:eastAsiaTheme="minorEastAsia" w:hAnsi="Times New Roman" w:cs="Times New Roman"/>
          <w:bCs/>
        </w:rPr>
        <w:t xml:space="preserve"> submit internal control procedures </w:t>
      </w:r>
      <w:r w:rsidR="00A37A90" w:rsidRPr="005E118C">
        <w:rPr>
          <w:rFonts w:ascii="Times New Roman" w:eastAsiaTheme="minorEastAsia" w:hAnsi="Times New Roman" w:cs="Times New Roman"/>
          <w:bCs/>
        </w:rPr>
        <w:t xml:space="preserve">on the use of those promotional credits </w:t>
      </w:r>
      <w:r w:rsidR="000E1987" w:rsidRPr="005E118C">
        <w:rPr>
          <w:rFonts w:ascii="Times New Roman" w:eastAsiaTheme="minorEastAsia" w:hAnsi="Times New Roman" w:cs="Times New Roman"/>
          <w:bCs/>
        </w:rPr>
        <w:t>to</w:t>
      </w:r>
      <w:r w:rsidR="00BD2E99" w:rsidRPr="005E118C">
        <w:rPr>
          <w:rFonts w:ascii="Times New Roman" w:eastAsiaTheme="minorEastAsia" w:hAnsi="Times New Roman" w:cs="Times New Roman"/>
          <w:bCs/>
        </w:rPr>
        <w:t xml:space="preserve"> the Board</w:t>
      </w:r>
      <w:r w:rsidR="00C725BC" w:rsidRPr="005E118C">
        <w:rPr>
          <w:rFonts w:ascii="Times New Roman" w:eastAsiaTheme="minorEastAsia" w:hAnsi="Times New Roman" w:cs="Times New Roman"/>
          <w:bCs/>
        </w:rPr>
        <w:t xml:space="preserve"> </w:t>
      </w:r>
      <w:r w:rsidR="000E1987" w:rsidRPr="005E118C">
        <w:rPr>
          <w:rFonts w:ascii="Times New Roman" w:eastAsiaTheme="minorEastAsia" w:hAnsi="Times New Roman" w:cs="Times New Roman"/>
          <w:bCs/>
        </w:rPr>
        <w:t>for approval</w:t>
      </w:r>
      <w:r w:rsidR="00A37A90" w:rsidRPr="005E118C">
        <w:rPr>
          <w:rFonts w:ascii="Times New Roman" w:eastAsiaTheme="minorEastAsia" w:hAnsi="Times New Roman" w:cs="Times New Roman"/>
          <w:bCs/>
        </w:rPr>
        <w:t>. Those internal control procedures must</w:t>
      </w:r>
      <w:r w:rsidR="00216C0E" w:rsidRPr="005E118C">
        <w:rPr>
          <w:rFonts w:ascii="Times New Roman" w:eastAsiaTheme="minorEastAsia" w:hAnsi="Times New Roman" w:cs="Times New Roman"/>
          <w:bCs/>
        </w:rPr>
        <w:t xml:space="preserve"> include</w:t>
      </w:r>
      <w:r w:rsidR="00923B7C" w:rsidRPr="005E118C">
        <w:rPr>
          <w:rFonts w:ascii="Times New Roman" w:eastAsiaTheme="minorEastAsia" w:hAnsi="Times New Roman" w:cs="Times New Roman"/>
          <w:bCs/>
        </w:rPr>
        <w:t>, at a minimum,</w:t>
      </w:r>
      <w:r w:rsidR="00216C0E" w:rsidRPr="005E118C">
        <w:rPr>
          <w:rFonts w:ascii="Times New Roman" w:eastAsiaTheme="minorEastAsia" w:hAnsi="Times New Roman" w:cs="Times New Roman"/>
          <w:bCs/>
        </w:rPr>
        <w:t xml:space="preserve"> </w:t>
      </w:r>
      <w:r w:rsidRPr="005E118C">
        <w:rPr>
          <w:rFonts w:ascii="Times New Roman" w:eastAsiaTheme="minorEastAsia" w:hAnsi="Times New Roman" w:cs="Times New Roman"/>
          <w:bCs/>
        </w:rPr>
        <w:t>the following:</w:t>
      </w:r>
    </w:p>
    <w:p w14:paraId="70189589" w14:textId="282EDE91" w:rsidR="00AB331A" w:rsidRDefault="00AB331A"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b/>
          <w:bCs/>
        </w:rPr>
      </w:pPr>
    </w:p>
    <w:p w14:paraId="3404878E" w14:textId="77777777" w:rsidR="00AB331A" w:rsidRDefault="00AA1C32" w:rsidP="00EE2FFC">
      <w:pPr>
        <w:pStyle w:val="ListParagraph"/>
        <w:widowControl w:val="0"/>
        <w:numPr>
          <w:ilvl w:val="0"/>
          <w:numId w:val="7"/>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Description of the program and tracking system used to record promotional credits;</w:t>
      </w:r>
    </w:p>
    <w:p w14:paraId="00A1F85B" w14:textId="77777777"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2CD11F17" w14:textId="77777777" w:rsidR="00AB331A" w:rsidRDefault="00AA1C32" w:rsidP="00EE2FFC">
      <w:pPr>
        <w:pStyle w:val="ListParagraph"/>
        <w:widowControl w:val="0"/>
        <w:numPr>
          <w:ilvl w:val="0"/>
          <w:numId w:val="7"/>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Administrative and accounting controls applicable to recording, calculating and auditing promotional credits</w:t>
      </w:r>
      <w:r w:rsidR="00A37A90" w:rsidRPr="005E118C">
        <w:rPr>
          <w:rFonts w:ascii="Times New Roman" w:eastAsiaTheme="minorEastAsia" w:hAnsi="Times New Roman" w:cs="Times New Roman"/>
        </w:rPr>
        <w:t>;</w:t>
      </w:r>
    </w:p>
    <w:p w14:paraId="578A5991" w14:textId="77777777"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6DA27A49" w14:textId="77777777" w:rsidR="00AB331A" w:rsidRDefault="00A84E4D" w:rsidP="00EE2FFC">
      <w:pPr>
        <w:pStyle w:val="ListParagraph"/>
        <w:widowControl w:val="0"/>
        <w:numPr>
          <w:ilvl w:val="0"/>
          <w:numId w:val="7"/>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T</w:t>
      </w:r>
      <w:r w:rsidR="00152F31" w:rsidRPr="005E118C">
        <w:rPr>
          <w:rFonts w:ascii="Times New Roman" w:eastAsiaTheme="minorEastAsia" w:hAnsi="Times New Roman" w:cs="Times New Roman"/>
        </w:rPr>
        <w:t xml:space="preserve">he </w:t>
      </w:r>
      <w:r w:rsidR="006E16D4" w:rsidRPr="005E118C">
        <w:rPr>
          <w:rFonts w:ascii="Times New Roman" w:eastAsiaTheme="minorEastAsia" w:hAnsi="Times New Roman" w:cs="Times New Roman"/>
        </w:rPr>
        <w:t>level</w:t>
      </w:r>
      <w:r w:rsidR="00152F31" w:rsidRPr="005E118C">
        <w:rPr>
          <w:rFonts w:ascii="Times New Roman" w:eastAsiaTheme="minorEastAsia" w:hAnsi="Times New Roman" w:cs="Times New Roman"/>
        </w:rPr>
        <w:t>s</w:t>
      </w:r>
      <w:r w:rsidR="006E16D4" w:rsidRPr="005E118C">
        <w:rPr>
          <w:rFonts w:ascii="Times New Roman" w:eastAsiaTheme="minorEastAsia" w:hAnsi="Times New Roman" w:cs="Times New Roman"/>
        </w:rPr>
        <w:t xml:space="preserve"> of patron play</w:t>
      </w:r>
      <w:r w:rsidRPr="005E118C">
        <w:rPr>
          <w:rFonts w:ascii="Times New Roman" w:eastAsiaTheme="minorEastAsia" w:hAnsi="Times New Roman" w:cs="Times New Roman"/>
        </w:rPr>
        <w:t xml:space="preserve"> required for the issuance of promotional credits</w:t>
      </w:r>
      <w:r w:rsidR="0030140F" w:rsidRPr="005E118C">
        <w:rPr>
          <w:rFonts w:ascii="Times New Roman" w:eastAsiaTheme="minorEastAsia" w:hAnsi="Times New Roman" w:cs="Times New Roman"/>
        </w:rPr>
        <w:t xml:space="preserve"> to include no play</w:t>
      </w:r>
      <w:r w:rsidR="006E16D4" w:rsidRPr="005E118C">
        <w:rPr>
          <w:rFonts w:ascii="Times New Roman" w:eastAsiaTheme="minorEastAsia" w:hAnsi="Times New Roman" w:cs="Times New Roman"/>
        </w:rPr>
        <w:t xml:space="preserve">; </w:t>
      </w:r>
    </w:p>
    <w:p w14:paraId="5B1CD96F" w14:textId="77777777"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0D3A46EC" w14:textId="77777777" w:rsidR="00AB331A" w:rsidRDefault="006E16D4" w:rsidP="00EE2FFC">
      <w:pPr>
        <w:pStyle w:val="ListParagraph"/>
        <w:widowControl w:val="0"/>
        <w:numPr>
          <w:ilvl w:val="0"/>
          <w:numId w:val="7"/>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Employee titles authorized to issue promotional credits</w:t>
      </w:r>
      <w:r w:rsidR="00BC69AF" w:rsidRPr="005E118C">
        <w:rPr>
          <w:rFonts w:ascii="Times New Roman" w:eastAsiaTheme="minorEastAsia" w:hAnsi="Times New Roman" w:cs="Times New Roman"/>
        </w:rPr>
        <w:t xml:space="preserve"> at each level</w:t>
      </w:r>
      <w:r w:rsidRPr="005E118C">
        <w:rPr>
          <w:rFonts w:ascii="Times New Roman" w:eastAsiaTheme="minorEastAsia" w:hAnsi="Times New Roman" w:cs="Times New Roman"/>
        </w:rPr>
        <w:t>;</w:t>
      </w:r>
      <w:r w:rsidR="00724195" w:rsidRPr="005E118C">
        <w:rPr>
          <w:rFonts w:ascii="Times New Roman" w:eastAsiaTheme="minorEastAsia" w:hAnsi="Times New Roman" w:cs="Times New Roman"/>
        </w:rPr>
        <w:t xml:space="preserve"> and</w:t>
      </w:r>
    </w:p>
    <w:p w14:paraId="6CE5D592" w14:textId="77777777"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0FBF7DB7" w14:textId="77777777" w:rsidR="00AB331A" w:rsidRDefault="006E16D4" w:rsidP="00EE2FFC">
      <w:pPr>
        <w:pStyle w:val="ListParagraph"/>
        <w:widowControl w:val="0"/>
        <w:numPr>
          <w:ilvl w:val="0"/>
          <w:numId w:val="7"/>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bCs/>
        </w:rPr>
      </w:pPr>
      <w:r w:rsidRPr="005E118C">
        <w:rPr>
          <w:rFonts w:ascii="Times New Roman" w:eastAsiaTheme="minorEastAsia" w:hAnsi="Times New Roman" w:cs="Times New Roman"/>
        </w:rPr>
        <w:t>Any expiration dates</w:t>
      </w:r>
      <w:r w:rsidR="00FC670B" w:rsidRPr="005E118C">
        <w:rPr>
          <w:rFonts w:ascii="Times New Roman" w:eastAsiaTheme="minorEastAsia" w:hAnsi="Times New Roman" w:cs="Times New Roman"/>
        </w:rPr>
        <w:t xml:space="preserve"> for promotional credits.</w:t>
      </w:r>
    </w:p>
    <w:p w14:paraId="443C2A81" w14:textId="513693BB" w:rsidR="00AB331A" w:rsidRDefault="00AB331A"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rPr>
      </w:pPr>
    </w:p>
    <w:p w14:paraId="40468EE0" w14:textId="77777777" w:rsidR="00AB331A" w:rsidRDefault="00A84E4D"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720"/>
        <w:rPr>
          <w:rFonts w:ascii="Times New Roman" w:eastAsiaTheme="minorEastAsia" w:hAnsi="Times New Roman" w:cs="Times New Roman"/>
        </w:rPr>
      </w:pPr>
      <w:r w:rsidRPr="005E118C">
        <w:rPr>
          <w:rFonts w:ascii="Times New Roman" w:eastAsiaTheme="minorEastAsia" w:hAnsi="Times New Roman" w:cs="Times New Roman"/>
        </w:rPr>
        <w:t>2.</w:t>
      </w:r>
      <w:r w:rsidR="00AB331A">
        <w:rPr>
          <w:rFonts w:ascii="Times New Roman" w:eastAsiaTheme="minorEastAsia" w:hAnsi="Times New Roman" w:cs="Times New Roman"/>
        </w:rPr>
        <w:tab/>
      </w:r>
      <w:r w:rsidR="00FC670B" w:rsidRPr="005E118C">
        <w:rPr>
          <w:rFonts w:ascii="Times New Roman" w:eastAsiaTheme="minorEastAsia" w:hAnsi="Times New Roman" w:cs="Times New Roman"/>
        </w:rPr>
        <w:t xml:space="preserve">Each card or device used to track player history </w:t>
      </w:r>
      <w:r w:rsidR="008B70E8" w:rsidRPr="005E118C">
        <w:rPr>
          <w:rFonts w:ascii="Times New Roman" w:eastAsiaTheme="minorEastAsia" w:hAnsi="Times New Roman" w:cs="Times New Roman"/>
        </w:rPr>
        <w:t>must</w:t>
      </w:r>
      <w:r w:rsidR="00FC670B" w:rsidRPr="005E118C">
        <w:rPr>
          <w:rFonts w:ascii="Times New Roman" w:eastAsiaTheme="minorEastAsia" w:hAnsi="Times New Roman" w:cs="Times New Roman"/>
        </w:rPr>
        <w:t xml:space="preserve"> require at least a four-digit personal identification number (PIN) for </w:t>
      </w:r>
      <w:r w:rsidRPr="005E118C">
        <w:rPr>
          <w:rFonts w:ascii="Times New Roman" w:eastAsiaTheme="minorEastAsia" w:hAnsi="Times New Roman" w:cs="Times New Roman"/>
        </w:rPr>
        <w:t xml:space="preserve">the </w:t>
      </w:r>
      <w:r w:rsidR="00FC670B" w:rsidRPr="005E118C">
        <w:rPr>
          <w:rFonts w:ascii="Times New Roman" w:eastAsiaTheme="minorEastAsia" w:hAnsi="Times New Roman" w:cs="Times New Roman"/>
        </w:rPr>
        <w:t xml:space="preserve">use of promotional </w:t>
      </w:r>
      <w:r w:rsidR="004B2F99" w:rsidRPr="005E118C">
        <w:rPr>
          <w:rFonts w:ascii="Times New Roman" w:eastAsiaTheme="minorEastAsia" w:hAnsi="Times New Roman" w:cs="Times New Roman"/>
        </w:rPr>
        <w:t>credits</w:t>
      </w:r>
      <w:r w:rsidRPr="005E118C">
        <w:rPr>
          <w:rFonts w:ascii="Times New Roman" w:eastAsiaTheme="minorEastAsia" w:hAnsi="Times New Roman" w:cs="Times New Roman"/>
        </w:rPr>
        <w:t xml:space="preserve">. If a player enters an invalid PIN, a slot machine must </w:t>
      </w:r>
      <w:r w:rsidR="00FC670B" w:rsidRPr="005E118C">
        <w:rPr>
          <w:rFonts w:ascii="Times New Roman" w:eastAsiaTheme="minorEastAsia" w:hAnsi="Times New Roman" w:cs="Times New Roman"/>
        </w:rPr>
        <w:t xml:space="preserve">not allow more than </w:t>
      </w:r>
      <w:r w:rsidRPr="005E118C">
        <w:rPr>
          <w:rFonts w:ascii="Times New Roman" w:eastAsiaTheme="minorEastAsia" w:hAnsi="Times New Roman" w:cs="Times New Roman"/>
        </w:rPr>
        <w:t>five (</w:t>
      </w:r>
      <w:r w:rsidR="00FC670B" w:rsidRPr="005E118C">
        <w:rPr>
          <w:rFonts w:ascii="Times New Roman" w:eastAsiaTheme="minorEastAsia" w:hAnsi="Times New Roman" w:cs="Times New Roman"/>
        </w:rPr>
        <w:t>5</w:t>
      </w:r>
      <w:r w:rsidRPr="005E118C">
        <w:rPr>
          <w:rFonts w:ascii="Times New Roman" w:eastAsiaTheme="minorEastAsia" w:hAnsi="Times New Roman" w:cs="Times New Roman"/>
        </w:rPr>
        <w:t>)</w:t>
      </w:r>
      <w:r w:rsidR="00FC670B" w:rsidRPr="005E118C">
        <w:rPr>
          <w:rFonts w:ascii="Times New Roman" w:eastAsiaTheme="minorEastAsia" w:hAnsi="Times New Roman" w:cs="Times New Roman"/>
        </w:rPr>
        <w:t xml:space="preserve"> attempts </w:t>
      </w:r>
      <w:r w:rsidRPr="005E118C">
        <w:rPr>
          <w:rFonts w:ascii="Times New Roman" w:eastAsiaTheme="minorEastAsia" w:hAnsi="Times New Roman" w:cs="Times New Roman"/>
        </w:rPr>
        <w:t xml:space="preserve">to re-enter a PIN </w:t>
      </w:r>
      <w:r w:rsidR="00FC670B" w:rsidRPr="005E118C">
        <w:rPr>
          <w:rFonts w:ascii="Times New Roman" w:eastAsiaTheme="minorEastAsia" w:hAnsi="Times New Roman" w:cs="Times New Roman"/>
        </w:rPr>
        <w:t>before deactivation of the card</w:t>
      </w:r>
      <w:r w:rsidRPr="005E118C">
        <w:rPr>
          <w:rFonts w:ascii="Times New Roman" w:eastAsiaTheme="minorEastAsia" w:hAnsi="Times New Roman" w:cs="Times New Roman"/>
        </w:rPr>
        <w:t xml:space="preserve"> or device.</w:t>
      </w:r>
    </w:p>
    <w:p w14:paraId="55ECC1EE" w14:textId="6B6F4674"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0"/>
        <w:rPr>
          <w:rFonts w:ascii="Times New Roman" w:eastAsiaTheme="minorEastAsia" w:hAnsi="Times New Roman" w:cs="Times New Roman"/>
          <w:bCs/>
        </w:rPr>
      </w:pPr>
    </w:p>
    <w:p w14:paraId="6DE40675" w14:textId="77777777" w:rsidR="00AB331A" w:rsidRDefault="006300F4"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720"/>
        <w:rPr>
          <w:rFonts w:ascii="Times New Roman" w:eastAsiaTheme="minorEastAsia" w:hAnsi="Times New Roman" w:cs="Times New Roman"/>
        </w:rPr>
      </w:pPr>
      <w:r w:rsidRPr="005E118C">
        <w:rPr>
          <w:rFonts w:ascii="Times New Roman" w:eastAsiaTheme="minorEastAsia" w:hAnsi="Times New Roman" w:cs="Times New Roman"/>
        </w:rPr>
        <w:t>3</w:t>
      </w:r>
      <w:r w:rsidR="008B70E8" w:rsidRPr="005E118C">
        <w:rPr>
          <w:rFonts w:ascii="Times New Roman" w:eastAsiaTheme="minorEastAsia" w:hAnsi="Times New Roman" w:cs="Times New Roman"/>
        </w:rPr>
        <w:t>.</w:t>
      </w:r>
      <w:r w:rsidR="0072399C">
        <w:rPr>
          <w:rFonts w:ascii="Times New Roman" w:eastAsiaTheme="minorEastAsia" w:hAnsi="Times New Roman" w:cs="Times New Roman"/>
        </w:rPr>
        <w:tab/>
      </w:r>
      <w:r w:rsidR="008B70E8" w:rsidRPr="005E118C">
        <w:rPr>
          <w:rFonts w:ascii="Times New Roman" w:eastAsiaTheme="minorEastAsia" w:hAnsi="Times New Roman" w:cs="Times New Roman"/>
        </w:rPr>
        <w:t xml:space="preserve">Any activity involving a card or device used to track player history must be recorded and maintained in a database. </w:t>
      </w:r>
      <w:r w:rsidR="00413C5B" w:rsidRPr="005E118C">
        <w:rPr>
          <w:rFonts w:ascii="Times New Roman" w:eastAsiaTheme="minorEastAsia" w:hAnsi="Times New Roman" w:cs="Times New Roman"/>
        </w:rPr>
        <w:t>Access to</w:t>
      </w:r>
      <w:r w:rsidR="006E2506" w:rsidRPr="005E118C">
        <w:rPr>
          <w:rFonts w:ascii="Times New Roman" w:eastAsiaTheme="minorEastAsia" w:hAnsi="Times New Roman" w:cs="Times New Roman"/>
        </w:rPr>
        <w:t xml:space="preserve"> </w:t>
      </w:r>
      <w:r w:rsidR="00413C5B" w:rsidRPr="005E118C">
        <w:rPr>
          <w:rFonts w:ascii="Times New Roman" w:eastAsiaTheme="minorEastAsia" w:hAnsi="Times New Roman" w:cs="Times New Roman"/>
        </w:rPr>
        <w:t xml:space="preserve">the </w:t>
      </w:r>
      <w:r w:rsidR="00870414" w:rsidRPr="005E118C">
        <w:rPr>
          <w:rFonts w:ascii="Times New Roman" w:eastAsiaTheme="minorEastAsia" w:hAnsi="Times New Roman" w:cs="Times New Roman"/>
        </w:rPr>
        <w:t>database</w:t>
      </w:r>
      <w:r w:rsidR="00413C5B" w:rsidRPr="005E118C">
        <w:rPr>
          <w:rFonts w:ascii="Times New Roman" w:eastAsiaTheme="minorEastAsia" w:hAnsi="Times New Roman" w:cs="Times New Roman"/>
        </w:rPr>
        <w:t xml:space="preserve"> </w:t>
      </w:r>
      <w:r w:rsidR="008B70E8" w:rsidRPr="005E118C">
        <w:rPr>
          <w:rFonts w:ascii="Times New Roman" w:eastAsiaTheme="minorEastAsia" w:hAnsi="Times New Roman" w:cs="Times New Roman"/>
        </w:rPr>
        <w:t xml:space="preserve">must be made </w:t>
      </w:r>
      <w:r w:rsidR="00413C5B" w:rsidRPr="005E118C">
        <w:rPr>
          <w:rFonts w:ascii="Times New Roman" w:eastAsiaTheme="minorEastAsia" w:hAnsi="Times New Roman" w:cs="Times New Roman"/>
        </w:rPr>
        <w:t xml:space="preserve">available to the Board </w:t>
      </w:r>
      <w:r w:rsidR="00870414" w:rsidRPr="005E118C">
        <w:rPr>
          <w:rFonts w:ascii="Times New Roman" w:eastAsiaTheme="minorEastAsia" w:hAnsi="Times New Roman" w:cs="Times New Roman"/>
        </w:rPr>
        <w:t xml:space="preserve">or the </w:t>
      </w:r>
      <w:r w:rsidR="006E2506" w:rsidRPr="005E118C">
        <w:rPr>
          <w:rFonts w:ascii="Times New Roman" w:eastAsiaTheme="minorEastAsia" w:hAnsi="Times New Roman" w:cs="Times New Roman"/>
        </w:rPr>
        <w:t xml:space="preserve">Department of Public Safety </w:t>
      </w:r>
      <w:r w:rsidR="00413C5B" w:rsidRPr="005E118C">
        <w:rPr>
          <w:rFonts w:ascii="Times New Roman" w:eastAsiaTheme="minorEastAsia" w:hAnsi="Times New Roman" w:cs="Times New Roman"/>
        </w:rPr>
        <w:t>upon request</w:t>
      </w:r>
      <w:r w:rsidR="008B70E8" w:rsidRPr="005E118C">
        <w:rPr>
          <w:rFonts w:ascii="Times New Roman" w:eastAsiaTheme="minorEastAsia" w:hAnsi="Times New Roman" w:cs="Times New Roman"/>
        </w:rPr>
        <w:t>.</w:t>
      </w:r>
    </w:p>
    <w:p w14:paraId="62B08E88" w14:textId="1EB58CB6"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0"/>
        <w:rPr>
          <w:rFonts w:ascii="Times New Roman" w:eastAsiaTheme="minorEastAsia" w:hAnsi="Times New Roman" w:cs="Times New Roman"/>
        </w:rPr>
      </w:pPr>
    </w:p>
    <w:p w14:paraId="5FD8A399" w14:textId="77777777" w:rsidR="00AB331A" w:rsidRDefault="006300F4"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rPr>
      </w:pPr>
      <w:r w:rsidRPr="005E118C">
        <w:rPr>
          <w:rFonts w:ascii="Times New Roman" w:eastAsiaTheme="minorEastAsia" w:hAnsi="Times New Roman" w:cs="Times New Roman"/>
        </w:rPr>
        <w:t>4</w:t>
      </w:r>
      <w:r w:rsidR="008B70E8" w:rsidRPr="005E118C">
        <w:rPr>
          <w:rFonts w:ascii="Times New Roman" w:eastAsiaTheme="minorEastAsia" w:hAnsi="Times New Roman" w:cs="Times New Roman"/>
        </w:rPr>
        <w:t>.</w:t>
      </w:r>
      <w:r w:rsidR="0072399C">
        <w:rPr>
          <w:rFonts w:ascii="Times New Roman" w:eastAsiaTheme="minorEastAsia" w:hAnsi="Times New Roman" w:cs="Times New Roman"/>
        </w:rPr>
        <w:tab/>
      </w:r>
      <w:r w:rsidR="00A72114" w:rsidRPr="005E118C">
        <w:rPr>
          <w:rFonts w:ascii="Times New Roman" w:eastAsiaTheme="minorEastAsia" w:hAnsi="Times New Roman" w:cs="Times New Roman"/>
        </w:rPr>
        <w:t>Promotional</w:t>
      </w:r>
      <w:r w:rsidR="00CF58E4" w:rsidRPr="005E118C">
        <w:rPr>
          <w:rFonts w:ascii="Times New Roman" w:eastAsiaTheme="minorEastAsia" w:hAnsi="Times New Roman" w:cs="Times New Roman"/>
        </w:rPr>
        <w:t xml:space="preserve"> credits</w:t>
      </w:r>
      <w:r w:rsidR="0072399C">
        <w:rPr>
          <w:rFonts w:ascii="Times New Roman" w:eastAsiaTheme="minorEastAsia" w:hAnsi="Times New Roman" w:cs="Times New Roman"/>
        </w:rPr>
        <w:t>:</w:t>
      </w:r>
    </w:p>
    <w:p w14:paraId="64D8670E" w14:textId="77777777"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0"/>
        <w:rPr>
          <w:rFonts w:ascii="Times New Roman" w:eastAsiaTheme="minorEastAsia" w:hAnsi="Times New Roman" w:cs="Times New Roman"/>
        </w:rPr>
      </w:pPr>
    </w:p>
    <w:p w14:paraId="15091068" w14:textId="77777777" w:rsidR="00AB331A" w:rsidRDefault="008B70E8" w:rsidP="00EE2FFC">
      <w:pPr>
        <w:pStyle w:val="ListParagraph"/>
        <w:widowControl w:val="0"/>
        <w:numPr>
          <w:ilvl w:val="0"/>
          <w:numId w:val="8"/>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 xml:space="preserve">Must </w:t>
      </w:r>
      <w:r w:rsidR="00CF58E4" w:rsidRPr="005E118C">
        <w:rPr>
          <w:rFonts w:ascii="Times New Roman" w:eastAsiaTheme="minorEastAsia" w:hAnsi="Times New Roman" w:cs="Times New Roman"/>
        </w:rPr>
        <w:t>be issued</w:t>
      </w:r>
      <w:r w:rsidR="00A72114" w:rsidRPr="005E118C">
        <w:rPr>
          <w:rFonts w:ascii="Times New Roman" w:eastAsiaTheme="minorEastAsia" w:hAnsi="Times New Roman" w:cs="Times New Roman"/>
        </w:rPr>
        <w:t xml:space="preserve"> in the fo</w:t>
      </w:r>
      <w:r w:rsidR="0023306C" w:rsidRPr="005E118C">
        <w:rPr>
          <w:rFonts w:ascii="Times New Roman" w:eastAsiaTheme="minorEastAsia" w:hAnsi="Times New Roman" w:cs="Times New Roman"/>
        </w:rPr>
        <w:t>rm</w:t>
      </w:r>
      <w:r w:rsidR="00A72114" w:rsidRPr="005E118C">
        <w:rPr>
          <w:rFonts w:ascii="Times New Roman" w:eastAsiaTheme="minorEastAsia" w:hAnsi="Times New Roman" w:cs="Times New Roman"/>
        </w:rPr>
        <w:t xml:space="preserve"> of free play</w:t>
      </w:r>
      <w:r w:rsidR="0023306C" w:rsidRPr="005E118C">
        <w:rPr>
          <w:rFonts w:ascii="Times New Roman" w:eastAsiaTheme="minorEastAsia" w:hAnsi="Times New Roman" w:cs="Times New Roman"/>
        </w:rPr>
        <w:t xml:space="preserve"> </w:t>
      </w:r>
      <w:r w:rsidR="00A72114" w:rsidRPr="005E118C">
        <w:rPr>
          <w:rFonts w:ascii="Times New Roman" w:eastAsiaTheme="minorEastAsia" w:hAnsi="Times New Roman" w:cs="Times New Roman"/>
        </w:rPr>
        <w:t>c</w:t>
      </w:r>
      <w:r w:rsidR="0023306C" w:rsidRPr="005E118C">
        <w:rPr>
          <w:rFonts w:ascii="Times New Roman" w:eastAsiaTheme="minorEastAsia" w:hAnsi="Times New Roman" w:cs="Times New Roman"/>
        </w:rPr>
        <w:t>r</w:t>
      </w:r>
      <w:r w:rsidR="00A72114" w:rsidRPr="005E118C">
        <w:rPr>
          <w:rFonts w:ascii="Times New Roman" w:eastAsiaTheme="minorEastAsia" w:hAnsi="Times New Roman" w:cs="Times New Roman"/>
        </w:rPr>
        <w:t>edits on a ticket</w:t>
      </w:r>
      <w:r w:rsidR="0023306C" w:rsidRPr="005E118C">
        <w:rPr>
          <w:rFonts w:ascii="Times New Roman" w:eastAsiaTheme="minorEastAsia" w:hAnsi="Times New Roman" w:cs="Times New Roman"/>
        </w:rPr>
        <w:t>, voucher</w:t>
      </w:r>
      <w:r w:rsidRPr="005E118C">
        <w:rPr>
          <w:rFonts w:ascii="Times New Roman" w:eastAsiaTheme="minorEastAsia" w:hAnsi="Times New Roman" w:cs="Times New Roman"/>
        </w:rPr>
        <w:t>,</w:t>
      </w:r>
      <w:r w:rsidR="0023306C" w:rsidRPr="005E118C">
        <w:rPr>
          <w:rFonts w:ascii="Times New Roman" w:eastAsiaTheme="minorEastAsia" w:hAnsi="Times New Roman" w:cs="Times New Roman"/>
        </w:rPr>
        <w:t xml:space="preserve"> or player card</w:t>
      </w:r>
      <w:r w:rsidR="009E1D97" w:rsidRPr="005E118C">
        <w:rPr>
          <w:rFonts w:ascii="Times New Roman" w:eastAsiaTheme="minorEastAsia" w:hAnsi="Times New Roman" w:cs="Times New Roman"/>
        </w:rPr>
        <w:t xml:space="preserve"> to be used</w:t>
      </w:r>
      <w:r w:rsidRPr="005E118C">
        <w:rPr>
          <w:rFonts w:ascii="Times New Roman" w:eastAsiaTheme="minorEastAsia" w:hAnsi="Times New Roman" w:cs="Times New Roman"/>
        </w:rPr>
        <w:t xml:space="preserve"> solely</w:t>
      </w:r>
      <w:r w:rsidR="009E1D97" w:rsidRPr="005E118C">
        <w:rPr>
          <w:rFonts w:ascii="Times New Roman" w:eastAsiaTheme="minorEastAsia" w:hAnsi="Times New Roman" w:cs="Times New Roman"/>
        </w:rPr>
        <w:t xml:space="preserve"> </w:t>
      </w:r>
      <w:r w:rsidRPr="005E118C">
        <w:rPr>
          <w:rFonts w:ascii="Times New Roman" w:eastAsiaTheme="minorEastAsia" w:hAnsi="Times New Roman" w:cs="Times New Roman"/>
        </w:rPr>
        <w:t xml:space="preserve">to play </w:t>
      </w:r>
      <w:r w:rsidR="009E1D97" w:rsidRPr="005E118C">
        <w:rPr>
          <w:rFonts w:ascii="Times New Roman" w:eastAsiaTheme="minorEastAsia" w:hAnsi="Times New Roman" w:cs="Times New Roman"/>
        </w:rPr>
        <w:t>a slot machine</w:t>
      </w:r>
      <w:r w:rsidR="00014692" w:rsidRPr="005E118C">
        <w:rPr>
          <w:rFonts w:ascii="Times New Roman" w:eastAsiaTheme="minorEastAsia" w:hAnsi="Times New Roman" w:cs="Times New Roman"/>
        </w:rPr>
        <w:t>;</w:t>
      </w:r>
    </w:p>
    <w:p w14:paraId="73490F6C" w14:textId="77777777"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17C727DF" w14:textId="77777777" w:rsidR="00AB331A" w:rsidRDefault="008F0890" w:rsidP="00EE2FFC">
      <w:pPr>
        <w:pStyle w:val="ListParagraph"/>
        <w:widowControl w:val="0"/>
        <w:numPr>
          <w:ilvl w:val="0"/>
          <w:numId w:val="8"/>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M</w:t>
      </w:r>
      <w:r w:rsidR="00F376C1" w:rsidRPr="005E118C">
        <w:rPr>
          <w:rFonts w:ascii="Times New Roman" w:eastAsiaTheme="minorEastAsia" w:hAnsi="Times New Roman" w:cs="Times New Roman"/>
        </w:rPr>
        <w:t>ay be m</w:t>
      </w:r>
      <w:r w:rsidRPr="005E118C">
        <w:rPr>
          <w:rFonts w:ascii="Times New Roman" w:eastAsiaTheme="minorEastAsia" w:hAnsi="Times New Roman" w:cs="Times New Roman"/>
        </w:rPr>
        <w:t xml:space="preserve">oved between </w:t>
      </w:r>
      <w:r w:rsidR="008B70E8" w:rsidRPr="005E118C">
        <w:rPr>
          <w:rFonts w:ascii="Times New Roman" w:eastAsiaTheme="minorEastAsia" w:hAnsi="Times New Roman" w:cs="Times New Roman"/>
        </w:rPr>
        <w:t xml:space="preserve">slot </w:t>
      </w:r>
      <w:r w:rsidRPr="005E118C">
        <w:rPr>
          <w:rFonts w:ascii="Times New Roman" w:eastAsiaTheme="minorEastAsia" w:hAnsi="Times New Roman" w:cs="Times New Roman"/>
        </w:rPr>
        <w:t>machines by way of player card uploading</w:t>
      </w:r>
      <w:r w:rsidR="00695FA4" w:rsidRPr="005E118C">
        <w:rPr>
          <w:rFonts w:ascii="Times New Roman" w:eastAsiaTheme="minorEastAsia" w:hAnsi="Times New Roman" w:cs="Times New Roman"/>
        </w:rPr>
        <w:t>; and</w:t>
      </w:r>
    </w:p>
    <w:p w14:paraId="357980F3" w14:textId="77777777"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4E51516E" w14:textId="77777777" w:rsidR="00AB331A" w:rsidRDefault="008B70E8" w:rsidP="00EE2FFC">
      <w:pPr>
        <w:pStyle w:val="ListParagraph"/>
        <w:widowControl w:val="0"/>
        <w:numPr>
          <w:ilvl w:val="0"/>
          <w:numId w:val="8"/>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 xml:space="preserve">Cannot </w:t>
      </w:r>
      <w:r w:rsidR="00901E64" w:rsidRPr="005E118C">
        <w:rPr>
          <w:rFonts w:ascii="Times New Roman" w:eastAsiaTheme="minorEastAsia" w:hAnsi="Times New Roman" w:cs="Times New Roman"/>
        </w:rPr>
        <w:t>be redeemed for cash</w:t>
      </w:r>
      <w:r w:rsidRPr="005E118C">
        <w:rPr>
          <w:rFonts w:ascii="Times New Roman" w:eastAsiaTheme="minorEastAsia" w:hAnsi="Times New Roman" w:cs="Times New Roman"/>
        </w:rPr>
        <w:t>.</w:t>
      </w:r>
    </w:p>
    <w:p w14:paraId="17B686D7" w14:textId="2A5B4910" w:rsidR="00AB331A" w:rsidRDefault="00AB331A"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rPr>
      </w:pPr>
    </w:p>
    <w:p w14:paraId="20ADC460" w14:textId="77777777" w:rsidR="00AB331A" w:rsidRDefault="000D642F" w:rsidP="00EE2FFC">
      <w:pPr>
        <w:pStyle w:val="ListParagraph"/>
        <w:widowControl w:val="0"/>
        <w:numPr>
          <w:ilvl w:val="0"/>
          <w:numId w:val="12"/>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720"/>
        <w:rPr>
          <w:rFonts w:ascii="Times New Roman" w:eastAsiaTheme="minorEastAsia" w:hAnsi="Times New Roman" w:cs="Times New Roman"/>
        </w:rPr>
      </w:pPr>
      <w:r w:rsidRPr="005E118C">
        <w:rPr>
          <w:rFonts w:ascii="Times New Roman" w:eastAsiaTheme="minorEastAsia" w:hAnsi="Times New Roman" w:cs="Times New Roman"/>
        </w:rPr>
        <w:t xml:space="preserve">Each </w:t>
      </w:r>
      <w:r w:rsidR="00C15B1D" w:rsidRPr="005E118C">
        <w:rPr>
          <w:rFonts w:ascii="Times New Roman" w:eastAsiaTheme="minorEastAsia" w:hAnsi="Times New Roman" w:cs="Times New Roman"/>
        </w:rPr>
        <w:t xml:space="preserve">licensed </w:t>
      </w:r>
      <w:r w:rsidRPr="005E118C">
        <w:rPr>
          <w:rFonts w:ascii="Times New Roman" w:eastAsiaTheme="minorEastAsia" w:hAnsi="Times New Roman" w:cs="Times New Roman"/>
        </w:rPr>
        <w:t xml:space="preserve">slot machine operator and casino operator must </w:t>
      </w:r>
      <w:r w:rsidR="000F01C7" w:rsidRPr="005E118C">
        <w:rPr>
          <w:rFonts w:ascii="Times New Roman" w:eastAsiaTheme="minorEastAsia" w:hAnsi="Times New Roman" w:cs="Times New Roman"/>
        </w:rPr>
        <w:t xml:space="preserve">file with </w:t>
      </w:r>
      <w:r w:rsidRPr="005E118C">
        <w:rPr>
          <w:rFonts w:ascii="Times New Roman" w:eastAsiaTheme="minorEastAsia" w:hAnsi="Times New Roman" w:cs="Times New Roman"/>
        </w:rPr>
        <w:t>the Board</w:t>
      </w:r>
      <w:r w:rsidR="000F01C7" w:rsidRPr="005E118C">
        <w:rPr>
          <w:rFonts w:ascii="Times New Roman" w:eastAsiaTheme="minorEastAsia" w:hAnsi="Times New Roman" w:cs="Times New Roman"/>
        </w:rPr>
        <w:t xml:space="preserve"> any promotions </w:t>
      </w:r>
      <w:r w:rsidR="00FF526B" w:rsidRPr="005E118C">
        <w:rPr>
          <w:rFonts w:ascii="Times New Roman" w:eastAsiaTheme="minorEastAsia" w:hAnsi="Times New Roman" w:cs="Times New Roman"/>
        </w:rPr>
        <w:t>involving the use of promotional credits</w:t>
      </w:r>
      <w:r w:rsidRPr="005E118C">
        <w:rPr>
          <w:rFonts w:ascii="Times New Roman" w:eastAsiaTheme="minorEastAsia" w:hAnsi="Times New Roman" w:cs="Times New Roman"/>
        </w:rPr>
        <w:t xml:space="preserve"> for slot machines</w:t>
      </w:r>
      <w:r w:rsidR="008122D8" w:rsidRPr="005E118C">
        <w:rPr>
          <w:rFonts w:ascii="Times New Roman" w:eastAsiaTheme="minorEastAsia" w:hAnsi="Times New Roman" w:cs="Times New Roman"/>
        </w:rPr>
        <w:t xml:space="preserve"> </w:t>
      </w:r>
      <w:r w:rsidR="0030140F" w:rsidRPr="005E118C">
        <w:rPr>
          <w:rFonts w:ascii="Times New Roman" w:eastAsiaTheme="minorEastAsia" w:hAnsi="Times New Roman" w:cs="Times New Roman"/>
        </w:rPr>
        <w:t xml:space="preserve"> prior to their use.</w:t>
      </w:r>
    </w:p>
    <w:p w14:paraId="7BDDAAC0" w14:textId="77777777"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0"/>
        <w:rPr>
          <w:rFonts w:ascii="Times New Roman" w:eastAsiaTheme="minorEastAsia" w:hAnsi="Times New Roman" w:cs="Times New Roman"/>
        </w:rPr>
      </w:pPr>
    </w:p>
    <w:p w14:paraId="4553616E" w14:textId="77777777" w:rsidR="00AB331A" w:rsidRDefault="00AB331A"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rPr>
      </w:pPr>
    </w:p>
    <w:p w14:paraId="2ACD8889" w14:textId="77777777" w:rsidR="00AB331A" w:rsidRDefault="000D642F" w:rsidP="00EE2FFC">
      <w:pPr>
        <w:pStyle w:val="ListParagraph"/>
        <w:widowControl w:val="0"/>
        <w:numPr>
          <w:ilvl w:val="0"/>
          <w:numId w:val="12"/>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720"/>
        <w:rPr>
          <w:rFonts w:ascii="Times New Roman" w:eastAsiaTheme="minorEastAsia" w:hAnsi="Times New Roman" w:cs="Times New Roman"/>
        </w:rPr>
      </w:pPr>
      <w:r w:rsidRPr="005E118C">
        <w:rPr>
          <w:rFonts w:ascii="Times New Roman" w:eastAsiaTheme="minorEastAsia" w:hAnsi="Times New Roman" w:cs="Times New Roman"/>
        </w:rPr>
        <w:lastRenderedPageBreak/>
        <w:t>Each</w:t>
      </w:r>
      <w:r w:rsidR="00C15B1D" w:rsidRPr="005E118C">
        <w:rPr>
          <w:rFonts w:ascii="Times New Roman" w:eastAsiaTheme="minorEastAsia" w:hAnsi="Times New Roman" w:cs="Times New Roman"/>
        </w:rPr>
        <w:t xml:space="preserve"> licensed</w:t>
      </w:r>
      <w:r w:rsidRPr="005E118C">
        <w:rPr>
          <w:rFonts w:ascii="Times New Roman" w:eastAsiaTheme="minorEastAsia" w:hAnsi="Times New Roman" w:cs="Times New Roman"/>
        </w:rPr>
        <w:t xml:space="preserve"> slot machine operator and casino operator must file every month with the</w:t>
      </w:r>
      <w:r w:rsidR="000F01C7" w:rsidRPr="005E118C">
        <w:rPr>
          <w:rFonts w:ascii="Times New Roman" w:eastAsiaTheme="minorEastAsia" w:hAnsi="Times New Roman" w:cs="Times New Roman"/>
        </w:rPr>
        <w:t xml:space="preserve"> </w:t>
      </w:r>
      <w:r w:rsidRPr="005E118C">
        <w:rPr>
          <w:rFonts w:ascii="Times New Roman" w:eastAsiaTheme="minorEastAsia" w:hAnsi="Times New Roman" w:cs="Times New Roman"/>
        </w:rPr>
        <w:t>Board</w:t>
      </w:r>
      <w:r w:rsidRPr="005E118C">
        <w:rPr>
          <w:rFonts w:ascii="Times New Roman" w:eastAsiaTheme="minorEastAsia" w:hAnsi="Times New Roman" w:cs="Times New Roman"/>
          <w:b/>
        </w:rPr>
        <w:t xml:space="preserve"> </w:t>
      </w:r>
      <w:r w:rsidR="000A0EA8" w:rsidRPr="005E118C">
        <w:rPr>
          <w:rFonts w:ascii="Times New Roman" w:eastAsiaTheme="minorEastAsia" w:hAnsi="Times New Roman" w:cs="Times New Roman"/>
        </w:rPr>
        <w:t xml:space="preserve">a </w:t>
      </w:r>
      <w:r w:rsidR="00180580" w:rsidRPr="005E118C">
        <w:rPr>
          <w:rFonts w:ascii="Times New Roman" w:eastAsiaTheme="minorEastAsia" w:hAnsi="Times New Roman" w:cs="Times New Roman"/>
        </w:rPr>
        <w:t xml:space="preserve">report on any daily or 24-hour issuance </w:t>
      </w:r>
      <w:r w:rsidR="00894EB4" w:rsidRPr="005E118C">
        <w:rPr>
          <w:rFonts w:ascii="Times New Roman" w:eastAsiaTheme="minorEastAsia" w:hAnsi="Times New Roman" w:cs="Times New Roman"/>
        </w:rPr>
        <w:t xml:space="preserve">of </w:t>
      </w:r>
      <w:r w:rsidR="0087237A" w:rsidRPr="005E118C">
        <w:rPr>
          <w:rFonts w:ascii="Times New Roman" w:eastAsiaTheme="minorEastAsia" w:hAnsi="Times New Roman" w:cs="Times New Roman"/>
        </w:rPr>
        <w:t xml:space="preserve">a total </w:t>
      </w:r>
      <w:r w:rsidR="00180580" w:rsidRPr="005E118C">
        <w:rPr>
          <w:rFonts w:ascii="Times New Roman" w:eastAsiaTheme="minorEastAsia" w:hAnsi="Times New Roman" w:cs="Times New Roman"/>
        </w:rPr>
        <w:t xml:space="preserve">of $250 or more in promotional credits </w:t>
      </w:r>
      <w:r w:rsidR="00B85F03" w:rsidRPr="005E118C">
        <w:rPr>
          <w:rFonts w:ascii="Times New Roman" w:eastAsiaTheme="minorEastAsia" w:hAnsi="Times New Roman" w:cs="Times New Roman"/>
        </w:rPr>
        <w:t xml:space="preserve">redeemed by </w:t>
      </w:r>
      <w:r w:rsidR="00180580" w:rsidRPr="005E118C">
        <w:rPr>
          <w:rFonts w:ascii="Times New Roman" w:eastAsiaTheme="minorEastAsia" w:hAnsi="Times New Roman" w:cs="Times New Roman"/>
        </w:rPr>
        <w:t>a patron</w:t>
      </w:r>
      <w:r w:rsidRPr="005E118C">
        <w:rPr>
          <w:rFonts w:ascii="Times New Roman" w:eastAsiaTheme="minorEastAsia" w:hAnsi="Times New Roman" w:cs="Times New Roman"/>
        </w:rPr>
        <w:t>,</w:t>
      </w:r>
      <w:r w:rsidR="00AA1C32" w:rsidRPr="005E118C">
        <w:rPr>
          <w:rFonts w:ascii="Times New Roman" w:eastAsiaTheme="minorEastAsia" w:hAnsi="Times New Roman" w:cs="Times New Roman"/>
        </w:rPr>
        <w:t xml:space="preserve"> </w:t>
      </w:r>
      <w:r w:rsidRPr="005E118C">
        <w:rPr>
          <w:rFonts w:ascii="Times New Roman" w:eastAsiaTheme="minorEastAsia" w:hAnsi="Times New Roman" w:cs="Times New Roman"/>
        </w:rPr>
        <w:t>including</w:t>
      </w:r>
      <w:r w:rsidR="00180580" w:rsidRPr="005E118C">
        <w:rPr>
          <w:rFonts w:ascii="Times New Roman" w:eastAsiaTheme="minorEastAsia" w:hAnsi="Times New Roman" w:cs="Times New Roman"/>
        </w:rPr>
        <w:t xml:space="preserve"> </w:t>
      </w:r>
      <w:r w:rsidRPr="005E118C">
        <w:rPr>
          <w:rFonts w:ascii="Times New Roman" w:eastAsiaTheme="minorEastAsia" w:hAnsi="Times New Roman" w:cs="Times New Roman"/>
        </w:rPr>
        <w:t xml:space="preserve">the </w:t>
      </w:r>
      <w:r w:rsidR="00180580" w:rsidRPr="005E118C">
        <w:rPr>
          <w:rFonts w:ascii="Times New Roman" w:eastAsiaTheme="minorEastAsia" w:hAnsi="Times New Roman" w:cs="Times New Roman"/>
        </w:rPr>
        <w:t xml:space="preserve">amount issued, </w:t>
      </w:r>
      <w:r w:rsidRPr="005E118C">
        <w:rPr>
          <w:rFonts w:ascii="Times New Roman" w:eastAsiaTheme="minorEastAsia" w:hAnsi="Times New Roman" w:cs="Times New Roman"/>
        </w:rPr>
        <w:t xml:space="preserve">the </w:t>
      </w:r>
      <w:r w:rsidR="00180580" w:rsidRPr="005E118C">
        <w:rPr>
          <w:rFonts w:ascii="Times New Roman" w:eastAsiaTheme="minorEastAsia" w:hAnsi="Times New Roman" w:cs="Times New Roman"/>
        </w:rPr>
        <w:t>name of patron</w:t>
      </w:r>
      <w:r w:rsidRPr="005E118C">
        <w:rPr>
          <w:rFonts w:ascii="Times New Roman" w:eastAsiaTheme="minorEastAsia" w:hAnsi="Times New Roman" w:cs="Times New Roman"/>
        </w:rPr>
        <w:t>,</w:t>
      </w:r>
      <w:r w:rsidR="00180580" w:rsidRPr="005E118C">
        <w:rPr>
          <w:rFonts w:ascii="Times New Roman" w:eastAsiaTheme="minorEastAsia" w:hAnsi="Times New Roman" w:cs="Times New Roman"/>
        </w:rPr>
        <w:t xml:space="preserve"> and </w:t>
      </w:r>
      <w:r w:rsidRPr="005E118C">
        <w:rPr>
          <w:rFonts w:ascii="Times New Roman" w:eastAsiaTheme="minorEastAsia" w:hAnsi="Times New Roman" w:cs="Times New Roman"/>
        </w:rPr>
        <w:t xml:space="preserve">the </w:t>
      </w:r>
      <w:r w:rsidR="00180580" w:rsidRPr="005E118C">
        <w:rPr>
          <w:rFonts w:ascii="Times New Roman" w:eastAsiaTheme="minorEastAsia" w:hAnsi="Times New Roman" w:cs="Times New Roman"/>
        </w:rPr>
        <w:t xml:space="preserve">name and number </w:t>
      </w:r>
      <w:r w:rsidRPr="005E118C">
        <w:rPr>
          <w:rFonts w:ascii="Times New Roman" w:eastAsiaTheme="minorEastAsia" w:hAnsi="Times New Roman" w:cs="Times New Roman"/>
        </w:rPr>
        <w:t>of the employee who</w:t>
      </w:r>
      <w:r w:rsidR="00AA1C32" w:rsidRPr="005E118C">
        <w:rPr>
          <w:rFonts w:ascii="Times New Roman" w:eastAsiaTheme="minorEastAsia" w:hAnsi="Times New Roman" w:cs="Times New Roman"/>
        </w:rPr>
        <w:t xml:space="preserve"> </w:t>
      </w:r>
      <w:r w:rsidRPr="005E118C">
        <w:rPr>
          <w:rFonts w:ascii="Times New Roman" w:eastAsiaTheme="minorEastAsia" w:hAnsi="Times New Roman" w:cs="Times New Roman"/>
        </w:rPr>
        <w:t xml:space="preserve">issued </w:t>
      </w:r>
      <w:r w:rsidR="00180580" w:rsidRPr="005E118C">
        <w:rPr>
          <w:rFonts w:ascii="Times New Roman" w:eastAsiaTheme="minorEastAsia" w:hAnsi="Times New Roman" w:cs="Times New Roman"/>
        </w:rPr>
        <w:t>the credit.</w:t>
      </w:r>
    </w:p>
    <w:p w14:paraId="6A9E7CC5" w14:textId="524084F7" w:rsidR="00AB331A" w:rsidRDefault="00AB331A"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rPr>
      </w:pPr>
    </w:p>
    <w:p w14:paraId="018AA5F8" w14:textId="77777777" w:rsidR="00AB331A" w:rsidRDefault="00AB331A"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rPr>
      </w:pPr>
    </w:p>
    <w:p w14:paraId="29FBC5DD" w14:textId="77777777" w:rsidR="00AB331A" w:rsidRDefault="00F37412" w:rsidP="00EE2FFC">
      <w:pPr>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rPr>
          <w:rFonts w:ascii="Times New Roman" w:eastAsiaTheme="minorEastAsia" w:hAnsi="Times New Roman" w:cs="Times New Roman"/>
          <w:b/>
        </w:rPr>
      </w:pPr>
      <w:r w:rsidRPr="005E118C">
        <w:rPr>
          <w:rFonts w:ascii="Times New Roman" w:eastAsiaTheme="minorEastAsia" w:hAnsi="Times New Roman" w:cs="Times New Roman"/>
          <w:b/>
        </w:rPr>
        <w:t>§ 2</w:t>
      </w:r>
      <w:r w:rsidRPr="005E118C">
        <w:rPr>
          <w:rFonts w:ascii="Times New Roman" w:eastAsiaTheme="minorEastAsia" w:hAnsi="Times New Roman" w:cs="Times New Roman"/>
          <w:b/>
        </w:rPr>
        <w:tab/>
        <w:t>Table Game Player Incentives</w:t>
      </w:r>
    </w:p>
    <w:p w14:paraId="7F58527C" w14:textId="7CEE4F55"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0"/>
        <w:rPr>
          <w:rFonts w:ascii="Times New Roman" w:eastAsiaTheme="minorEastAsia" w:hAnsi="Times New Roman" w:cs="Times New Roman"/>
        </w:rPr>
      </w:pPr>
    </w:p>
    <w:p w14:paraId="3AE27DD0" w14:textId="77777777" w:rsidR="00AB331A" w:rsidRPr="00EE2FFC" w:rsidRDefault="00FF37D8" w:rsidP="00CA7AFB">
      <w:pPr>
        <w:pStyle w:val="ListParagraph"/>
        <w:widowControl w:val="0"/>
        <w:numPr>
          <w:ilvl w:val="0"/>
          <w:numId w:val="13"/>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720"/>
        <w:rPr>
          <w:rFonts w:ascii="Times New Roman" w:eastAsiaTheme="minorEastAsia" w:hAnsi="Times New Roman" w:cs="Times New Roman"/>
        </w:rPr>
      </w:pPr>
      <w:r w:rsidRPr="005E118C">
        <w:rPr>
          <w:rFonts w:ascii="Times New Roman" w:eastAsiaTheme="minorEastAsia" w:hAnsi="Times New Roman" w:cs="Times New Roman"/>
        </w:rPr>
        <w:t xml:space="preserve">“Match Play” means a </w:t>
      </w:r>
      <w:r w:rsidR="0087237A" w:rsidRPr="005E118C">
        <w:rPr>
          <w:rFonts w:ascii="Times New Roman" w:hAnsi="Times New Roman" w:cs="Times New Roman"/>
        </w:rPr>
        <w:t>method of promotional play at</w:t>
      </w:r>
      <w:r w:rsidR="0087237A" w:rsidRPr="005E118C">
        <w:rPr>
          <w:rFonts w:ascii="Times New Roman" w:hAnsi="Times New Roman" w:cs="Times New Roman"/>
          <w:spacing w:val="-23"/>
        </w:rPr>
        <w:t xml:space="preserve"> </w:t>
      </w:r>
      <w:r w:rsidR="0087237A" w:rsidRPr="005E118C">
        <w:rPr>
          <w:rFonts w:ascii="Times New Roman" w:hAnsi="Times New Roman" w:cs="Times New Roman"/>
        </w:rPr>
        <w:t>a</w:t>
      </w:r>
      <w:r w:rsidR="0087237A" w:rsidRPr="005E118C">
        <w:rPr>
          <w:rFonts w:ascii="Times New Roman" w:hAnsi="Times New Roman" w:cs="Times New Roman"/>
          <w:spacing w:val="-3"/>
        </w:rPr>
        <w:t xml:space="preserve"> </w:t>
      </w:r>
      <w:r w:rsidR="0087237A" w:rsidRPr="005E118C">
        <w:rPr>
          <w:rFonts w:ascii="Times New Roman" w:hAnsi="Times New Roman" w:cs="Times New Roman"/>
        </w:rPr>
        <w:t>table</w:t>
      </w:r>
      <w:r w:rsidR="0087237A" w:rsidRPr="005E118C">
        <w:rPr>
          <w:rFonts w:ascii="Times New Roman" w:hAnsi="Times New Roman" w:cs="Times New Roman"/>
          <w:w w:val="99"/>
        </w:rPr>
        <w:t xml:space="preserve"> </w:t>
      </w:r>
      <w:r w:rsidR="0087237A" w:rsidRPr="005E118C">
        <w:rPr>
          <w:rFonts w:ascii="Times New Roman" w:hAnsi="Times New Roman" w:cs="Times New Roman"/>
        </w:rPr>
        <w:t>game in which the total wager consists of equivalent fixed value contributions from the patron and a promotional item</w:t>
      </w:r>
      <w:r w:rsidR="0087237A" w:rsidRPr="005E118C">
        <w:rPr>
          <w:rFonts w:ascii="Times New Roman" w:hAnsi="Times New Roman" w:cs="Times New Roman"/>
          <w:spacing w:val="-31"/>
        </w:rPr>
        <w:t xml:space="preserve"> </w:t>
      </w:r>
      <w:r w:rsidR="0087237A" w:rsidRPr="005E118C">
        <w:rPr>
          <w:rFonts w:ascii="Times New Roman" w:hAnsi="Times New Roman" w:cs="Times New Roman"/>
        </w:rPr>
        <w:t xml:space="preserve">in voucher form issued by the licensed casino operator. </w:t>
      </w:r>
    </w:p>
    <w:p w14:paraId="1E0155D4"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720"/>
        <w:rPr>
          <w:rFonts w:ascii="Times New Roman" w:eastAsiaTheme="minorEastAsia" w:hAnsi="Times New Roman" w:cs="Times New Roman"/>
        </w:rPr>
      </w:pPr>
    </w:p>
    <w:p w14:paraId="34466182" w14:textId="77777777" w:rsidR="00AB331A" w:rsidRPr="00EE2FFC" w:rsidRDefault="00FF37D8" w:rsidP="00CA7AFB">
      <w:pPr>
        <w:pStyle w:val="ListParagraph"/>
        <w:widowControl w:val="0"/>
        <w:numPr>
          <w:ilvl w:val="0"/>
          <w:numId w:val="13"/>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720"/>
        <w:rPr>
          <w:rFonts w:ascii="Times New Roman" w:eastAsiaTheme="minorEastAsia" w:hAnsi="Times New Roman" w:cs="Times New Roman"/>
        </w:rPr>
      </w:pPr>
      <w:r w:rsidRPr="005E118C">
        <w:rPr>
          <w:rFonts w:ascii="Times New Roman" w:eastAsiaTheme="minorEastAsia" w:hAnsi="Times New Roman" w:cs="Times New Roman"/>
        </w:rPr>
        <w:t>“Free Bet” means a promotional item in voucher form with a fixed amount placed on a single bet at a table game.</w:t>
      </w:r>
    </w:p>
    <w:p w14:paraId="0B179A9C"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720"/>
        <w:rPr>
          <w:rFonts w:ascii="Times New Roman" w:eastAsiaTheme="minorEastAsia" w:hAnsi="Times New Roman" w:cs="Times New Roman"/>
        </w:rPr>
      </w:pPr>
    </w:p>
    <w:p w14:paraId="2393191B" w14:textId="77777777" w:rsidR="00AB331A" w:rsidRDefault="00FF37D8" w:rsidP="00CA7AFB">
      <w:pPr>
        <w:pStyle w:val="ListParagraph"/>
        <w:widowControl w:val="0"/>
        <w:numPr>
          <w:ilvl w:val="0"/>
          <w:numId w:val="13"/>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hanging="720"/>
        <w:rPr>
          <w:rFonts w:ascii="Times New Roman" w:eastAsiaTheme="minorEastAsia" w:hAnsi="Times New Roman" w:cs="Times New Roman"/>
          <w:sz w:val="20"/>
          <w:szCs w:val="20"/>
        </w:rPr>
      </w:pPr>
      <w:r w:rsidRPr="005E118C">
        <w:rPr>
          <w:rFonts w:ascii="Times New Roman" w:eastAsiaTheme="minorEastAsia" w:hAnsi="Times New Roman" w:cs="Times New Roman"/>
        </w:rPr>
        <w:t xml:space="preserve">Each licensed casino operator that uses vouchers at table games must submit internal control procedures on the use of those vouchers to the Board for approval. Those internal control procedures must include, at a minimum, the following: </w:t>
      </w:r>
    </w:p>
    <w:p w14:paraId="747BDFCD" w14:textId="5D667C11"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0"/>
        <w:rPr>
          <w:rFonts w:ascii="Times New Roman" w:eastAsiaTheme="minorEastAsia" w:hAnsi="Times New Roman" w:cs="Times New Roman"/>
          <w:sz w:val="20"/>
          <w:szCs w:val="20"/>
        </w:rPr>
      </w:pPr>
    </w:p>
    <w:p w14:paraId="5D36F0C1" w14:textId="77777777" w:rsidR="00AB331A" w:rsidRDefault="00FF37D8" w:rsidP="00FA2A82">
      <w:pPr>
        <w:pStyle w:val="ListParagraph"/>
        <w:widowControl w:val="0"/>
        <w:numPr>
          <w:ilvl w:val="0"/>
          <w:numId w:val="15"/>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right="-180" w:hanging="720"/>
        <w:rPr>
          <w:rFonts w:ascii="Times New Roman" w:eastAsiaTheme="minorEastAsia" w:hAnsi="Times New Roman" w:cs="Times New Roman"/>
        </w:rPr>
      </w:pPr>
      <w:r w:rsidRPr="005E118C">
        <w:rPr>
          <w:rFonts w:ascii="Times New Roman" w:eastAsiaTheme="minorEastAsia" w:hAnsi="Times New Roman" w:cs="Times New Roman"/>
        </w:rPr>
        <w:t xml:space="preserve">Description of the program and voucher </w:t>
      </w:r>
      <w:r w:rsidR="007D0400" w:rsidRPr="005E118C">
        <w:rPr>
          <w:rFonts w:ascii="Times New Roman" w:eastAsiaTheme="minorEastAsia" w:hAnsi="Times New Roman" w:cs="Times New Roman"/>
        </w:rPr>
        <w:t xml:space="preserve">process </w:t>
      </w:r>
      <w:r w:rsidRPr="005E118C">
        <w:rPr>
          <w:rFonts w:ascii="Times New Roman" w:eastAsiaTheme="minorEastAsia" w:hAnsi="Times New Roman" w:cs="Times New Roman"/>
        </w:rPr>
        <w:t>used to issue and record vouchers;</w:t>
      </w:r>
    </w:p>
    <w:p w14:paraId="58F774FA"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1FBF150D" w14:textId="77777777" w:rsidR="00AB331A" w:rsidRDefault="00FF37D8" w:rsidP="00CA7AFB">
      <w:pPr>
        <w:pStyle w:val="ListParagraph"/>
        <w:widowControl w:val="0"/>
        <w:numPr>
          <w:ilvl w:val="0"/>
          <w:numId w:val="15"/>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Administrative and accounting controls applicable to issuing, recording, calculating and auditing vouchers;</w:t>
      </w:r>
    </w:p>
    <w:p w14:paraId="0E096392"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00974DA5" w14:textId="77777777" w:rsidR="00AB331A" w:rsidRDefault="0054575D" w:rsidP="00CA7AFB">
      <w:pPr>
        <w:pStyle w:val="ListParagraph"/>
        <w:widowControl w:val="0"/>
        <w:numPr>
          <w:ilvl w:val="0"/>
          <w:numId w:val="15"/>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 xml:space="preserve">Description of </w:t>
      </w:r>
      <w:r w:rsidR="00FF37D8" w:rsidRPr="005E118C">
        <w:rPr>
          <w:rFonts w:ascii="Times New Roman" w:eastAsiaTheme="minorEastAsia" w:hAnsi="Times New Roman" w:cs="Times New Roman"/>
        </w:rPr>
        <w:t xml:space="preserve">Match </w:t>
      </w:r>
      <w:r w:rsidRPr="005E118C">
        <w:rPr>
          <w:rFonts w:ascii="Times New Roman" w:eastAsiaTheme="minorEastAsia" w:hAnsi="Times New Roman" w:cs="Times New Roman"/>
        </w:rPr>
        <w:t xml:space="preserve">Play </w:t>
      </w:r>
      <w:r w:rsidR="00FF37D8" w:rsidRPr="005E118C">
        <w:rPr>
          <w:rFonts w:ascii="Times New Roman" w:eastAsiaTheme="minorEastAsia" w:hAnsi="Times New Roman" w:cs="Times New Roman"/>
        </w:rPr>
        <w:t xml:space="preserve">and Free </w:t>
      </w:r>
      <w:r w:rsidRPr="005E118C">
        <w:rPr>
          <w:rFonts w:ascii="Times New Roman" w:eastAsiaTheme="minorEastAsia" w:hAnsi="Times New Roman" w:cs="Times New Roman"/>
        </w:rPr>
        <w:t xml:space="preserve">Bet </w:t>
      </w:r>
      <w:r w:rsidR="00FF37D8" w:rsidRPr="005E118C">
        <w:rPr>
          <w:rFonts w:ascii="Times New Roman" w:eastAsiaTheme="minorEastAsia" w:hAnsi="Times New Roman" w:cs="Times New Roman"/>
        </w:rPr>
        <w:t>promotions;</w:t>
      </w:r>
    </w:p>
    <w:p w14:paraId="5605CB79"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478A7614" w14:textId="77777777" w:rsidR="00AB331A" w:rsidRDefault="00FF37D8" w:rsidP="00FA2A82">
      <w:pPr>
        <w:pStyle w:val="ListParagraph"/>
        <w:widowControl w:val="0"/>
        <w:numPr>
          <w:ilvl w:val="0"/>
          <w:numId w:val="15"/>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right="-90" w:hanging="720"/>
        <w:rPr>
          <w:rFonts w:ascii="Times New Roman" w:eastAsiaTheme="minorEastAsia" w:hAnsi="Times New Roman" w:cs="Times New Roman"/>
        </w:rPr>
      </w:pPr>
      <w:r w:rsidRPr="005E118C">
        <w:rPr>
          <w:rFonts w:ascii="Times New Roman" w:eastAsiaTheme="minorEastAsia" w:hAnsi="Times New Roman" w:cs="Times New Roman"/>
        </w:rPr>
        <w:t>The levels of patron play required for the issuance of vouchers</w:t>
      </w:r>
      <w:r w:rsidR="00B85F03" w:rsidRPr="005E118C">
        <w:rPr>
          <w:rFonts w:ascii="Times New Roman" w:eastAsiaTheme="minorEastAsia" w:hAnsi="Times New Roman" w:cs="Times New Roman"/>
        </w:rPr>
        <w:t xml:space="preserve"> to include no play</w:t>
      </w:r>
      <w:r w:rsidRPr="005E118C">
        <w:rPr>
          <w:rFonts w:ascii="Times New Roman" w:eastAsiaTheme="minorEastAsia" w:hAnsi="Times New Roman" w:cs="Times New Roman"/>
        </w:rPr>
        <w:t xml:space="preserve">; </w:t>
      </w:r>
    </w:p>
    <w:p w14:paraId="4BF9018D"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25E0AD84" w14:textId="77777777" w:rsidR="00AB331A" w:rsidRDefault="00FF37D8" w:rsidP="00CA7AFB">
      <w:pPr>
        <w:pStyle w:val="ListParagraph"/>
        <w:widowControl w:val="0"/>
        <w:numPr>
          <w:ilvl w:val="0"/>
          <w:numId w:val="15"/>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r w:rsidRPr="005E118C">
        <w:rPr>
          <w:rFonts w:ascii="Times New Roman" w:eastAsiaTheme="minorEastAsia" w:hAnsi="Times New Roman" w:cs="Times New Roman"/>
        </w:rPr>
        <w:t>Employee titles authorized to issue vouchers at each level; and</w:t>
      </w:r>
    </w:p>
    <w:p w14:paraId="203B7918"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rPr>
      </w:pPr>
    </w:p>
    <w:p w14:paraId="376D7480" w14:textId="77777777" w:rsidR="00AB331A" w:rsidRDefault="00FF37D8" w:rsidP="00CA7AFB">
      <w:pPr>
        <w:pStyle w:val="ListParagraph"/>
        <w:widowControl w:val="0"/>
        <w:numPr>
          <w:ilvl w:val="0"/>
          <w:numId w:val="15"/>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2160" w:hanging="720"/>
        <w:rPr>
          <w:rFonts w:ascii="Times New Roman" w:eastAsiaTheme="minorEastAsia" w:hAnsi="Times New Roman" w:cs="Times New Roman"/>
          <w:bCs/>
        </w:rPr>
      </w:pPr>
      <w:r w:rsidRPr="005E118C">
        <w:rPr>
          <w:rFonts w:ascii="Times New Roman" w:eastAsiaTheme="minorEastAsia" w:hAnsi="Times New Roman" w:cs="Times New Roman"/>
        </w:rPr>
        <w:t>Any expiration dates for vouchers.</w:t>
      </w:r>
    </w:p>
    <w:p w14:paraId="4DE0E0F7" w14:textId="3FB292AF"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0"/>
        <w:rPr>
          <w:rFonts w:ascii="Times New Roman" w:eastAsiaTheme="minorEastAsia" w:hAnsi="Times New Roman" w:cs="Times New Roman"/>
        </w:rPr>
      </w:pPr>
    </w:p>
    <w:p w14:paraId="7D1B1A47" w14:textId="77777777" w:rsidR="00AB331A" w:rsidRDefault="00FF37D8" w:rsidP="00CA7AFB">
      <w:pPr>
        <w:pStyle w:val="ListParagraph"/>
        <w:widowControl w:val="0"/>
        <w:numPr>
          <w:ilvl w:val="0"/>
          <w:numId w:val="13"/>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720" w:firstLine="0"/>
        <w:rPr>
          <w:rFonts w:ascii="Times New Roman" w:eastAsiaTheme="minorEastAsia" w:hAnsi="Times New Roman" w:cs="Times New Roman"/>
        </w:rPr>
      </w:pPr>
      <w:r w:rsidRPr="005E118C">
        <w:rPr>
          <w:rFonts w:ascii="Times New Roman" w:eastAsiaTheme="minorEastAsia" w:hAnsi="Times New Roman" w:cs="Times New Roman"/>
        </w:rPr>
        <w:t xml:space="preserve">Vouchers shall contain at least </w:t>
      </w:r>
      <w:r w:rsidR="00BB36E7" w:rsidRPr="005E118C">
        <w:rPr>
          <w:rFonts w:ascii="Times New Roman" w:eastAsiaTheme="minorEastAsia" w:hAnsi="Times New Roman" w:cs="Times New Roman"/>
        </w:rPr>
        <w:t>the following specific information:</w:t>
      </w:r>
    </w:p>
    <w:p w14:paraId="0A2CE9C9" w14:textId="77777777"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0"/>
        <w:rPr>
          <w:rFonts w:ascii="Times New Roman" w:eastAsiaTheme="minorEastAsia" w:hAnsi="Times New Roman" w:cs="Times New Roman"/>
        </w:rPr>
      </w:pPr>
    </w:p>
    <w:p w14:paraId="13CC1673" w14:textId="77777777" w:rsidR="00AB331A" w:rsidRDefault="0054575D" w:rsidP="00CA7AFB">
      <w:pPr>
        <w:pStyle w:val="ListParagraph"/>
        <w:widowControl w:val="0"/>
        <w:numPr>
          <w:ilvl w:val="0"/>
          <w:numId w:val="16"/>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firstLine="0"/>
        <w:rPr>
          <w:rFonts w:ascii="Times New Roman" w:eastAsiaTheme="minorEastAsia" w:hAnsi="Times New Roman" w:cs="Times New Roman"/>
        </w:rPr>
      </w:pPr>
      <w:r w:rsidRPr="005E118C">
        <w:rPr>
          <w:rFonts w:ascii="Times New Roman" w:eastAsiaTheme="minorEastAsia" w:hAnsi="Times New Roman" w:cs="Times New Roman"/>
        </w:rPr>
        <w:t>An identification of the type of voucher (</w:t>
      </w:r>
      <w:r w:rsidR="00FF37D8" w:rsidRPr="005E118C">
        <w:rPr>
          <w:rFonts w:ascii="Times New Roman" w:eastAsiaTheme="minorEastAsia" w:hAnsi="Times New Roman" w:cs="Times New Roman"/>
        </w:rPr>
        <w:t xml:space="preserve">either Match Play or Free </w:t>
      </w:r>
      <w:r w:rsidRPr="005E118C">
        <w:rPr>
          <w:rFonts w:ascii="Times New Roman" w:eastAsiaTheme="minorEastAsia" w:hAnsi="Times New Roman" w:cs="Times New Roman"/>
        </w:rPr>
        <w:t>Bet)</w:t>
      </w:r>
      <w:r w:rsidR="00FF37D8" w:rsidRPr="005E118C">
        <w:rPr>
          <w:rFonts w:ascii="Times New Roman" w:eastAsiaTheme="minorEastAsia" w:hAnsi="Times New Roman" w:cs="Times New Roman"/>
        </w:rPr>
        <w:t>;</w:t>
      </w:r>
    </w:p>
    <w:p w14:paraId="7DAE9DE0"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rPr>
          <w:rFonts w:ascii="Times New Roman" w:eastAsiaTheme="minorEastAsia" w:hAnsi="Times New Roman" w:cs="Times New Roman"/>
        </w:rPr>
      </w:pPr>
    </w:p>
    <w:p w14:paraId="1785E89C" w14:textId="77777777" w:rsidR="00AB331A" w:rsidRDefault="00F46002" w:rsidP="00CA7AFB">
      <w:pPr>
        <w:pStyle w:val="ListParagraph"/>
        <w:widowControl w:val="0"/>
        <w:numPr>
          <w:ilvl w:val="0"/>
          <w:numId w:val="16"/>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firstLine="0"/>
        <w:rPr>
          <w:rFonts w:ascii="Times New Roman" w:eastAsiaTheme="minorEastAsia" w:hAnsi="Times New Roman" w:cs="Times New Roman"/>
        </w:rPr>
      </w:pPr>
      <w:r w:rsidRPr="005E118C">
        <w:rPr>
          <w:rFonts w:ascii="Times New Roman" w:eastAsiaTheme="minorEastAsia" w:hAnsi="Times New Roman" w:cs="Times New Roman"/>
        </w:rPr>
        <w:t xml:space="preserve">Operator name and </w:t>
      </w:r>
      <w:r w:rsidR="0054575D" w:rsidRPr="005E118C">
        <w:rPr>
          <w:rFonts w:ascii="Times New Roman" w:eastAsiaTheme="minorEastAsia" w:hAnsi="Times New Roman" w:cs="Times New Roman"/>
        </w:rPr>
        <w:t>logo;</w:t>
      </w:r>
    </w:p>
    <w:p w14:paraId="3AE7AA2D"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rPr>
          <w:rFonts w:ascii="Times New Roman" w:eastAsiaTheme="minorEastAsia" w:hAnsi="Times New Roman" w:cs="Times New Roman"/>
        </w:rPr>
      </w:pPr>
    </w:p>
    <w:p w14:paraId="0739704F" w14:textId="77777777" w:rsidR="00AB331A" w:rsidRDefault="00F46002" w:rsidP="00CA7AFB">
      <w:pPr>
        <w:pStyle w:val="ListParagraph"/>
        <w:widowControl w:val="0"/>
        <w:numPr>
          <w:ilvl w:val="0"/>
          <w:numId w:val="16"/>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firstLine="0"/>
        <w:rPr>
          <w:rFonts w:ascii="Times New Roman" w:eastAsiaTheme="minorEastAsia" w:hAnsi="Times New Roman" w:cs="Times New Roman"/>
        </w:rPr>
      </w:pPr>
      <w:r w:rsidRPr="005E118C">
        <w:rPr>
          <w:rFonts w:ascii="Times New Roman" w:eastAsiaTheme="minorEastAsia" w:hAnsi="Times New Roman" w:cs="Times New Roman"/>
        </w:rPr>
        <w:t>Value of voucher;</w:t>
      </w:r>
    </w:p>
    <w:p w14:paraId="2945A058"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rPr>
          <w:rFonts w:ascii="Times New Roman" w:eastAsiaTheme="minorEastAsia" w:hAnsi="Times New Roman" w:cs="Times New Roman"/>
        </w:rPr>
      </w:pPr>
    </w:p>
    <w:p w14:paraId="41962CB0" w14:textId="77777777" w:rsidR="00AB331A" w:rsidRDefault="00F46002" w:rsidP="00CA7AFB">
      <w:pPr>
        <w:pStyle w:val="ListParagraph"/>
        <w:widowControl w:val="0"/>
        <w:numPr>
          <w:ilvl w:val="0"/>
          <w:numId w:val="16"/>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firstLine="0"/>
        <w:rPr>
          <w:rFonts w:ascii="Times New Roman" w:eastAsiaTheme="minorEastAsia" w:hAnsi="Times New Roman" w:cs="Times New Roman"/>
        </w:rPr>
      </w:pPr>
      <w:r w:rsidRPr="005E118C">
        <w:rPr>
          <w:rFonts w:ascii="Times New Roman" w:eastAsiaTheme="minorEastAsia" w:hAnsi="Times New Roman" w:cs="Times New Roman"/>
        </w:rPr>
        <w:t>Name</w:t>
      </w:r>
      <w:r w:rsidR="00106665" w:rsidRPr="005E118C">
        <w:rPr>
          <w:rFonts w:ascii="Times New Roman" w:eastAsiaTheme="minorEastAsia" w:hAnsi="Times New Roman" w:cs="Times New Roman"/>
        </w:rPr>
        <w:t xml:space="preserve"> of recipient</w:t>
      </w:r>
      <w:r w:rsidRPr="005E118C">
        <w:rPr>
          <w:rFonts w:ascii="Times New Roman" w:eastAsiaTheme="minorEastAsia" w:hAnsi="Times New Roman" w:cs="Times New Roman"/>
        </w:rPr>
        <w:t xml:space="preserve"> and</w:t>
      </w:r>
      <w:r w:rsidR="00106665" w:rsidRPr="005E118C">
        <w:rPr>
          <w:rFonts w:ascii="Times New Roman" w:eastAsiaTheme="minorEastAsia" w:hAnsi="Times New Roman" w:cs="Times New Roman"/>
        </w:rPr>
        <w:t xml:space="preserve">, if applicable, the </w:t>
      </w:r>
      <w:r w:rsidRPr="005E118C">
        <w:rPr>
          <w:rFonts w:ascii="Times New Roman" w:eastAsiaTheme="minorEastAsia" w:hAnsi="Times New Roman" w:cs="Times New Roman"/>
        </w:rPr>
        <w:t>reward</w:t>
      </w:r>
      <w:r w:rsidR="00106665" w:rsidRPr="005E118C">
        <w:rPr>
          <w:rFonts w:ascii="Times New Roman" w:eastAsiaTheme="minorEastAsia" w:hAnsi="Times New Roman" w:cs="Times New Roman"/>
        </w:rPr>
        <w:t>s</w:t>
      </w:r>
      <w:r w:rsidRPr="005E118C">
        <w:rPr>
          <w:rFonts w:ascii="Times New Roman" w:eastAsiaTheme="minorEastAsia" w:hAnsi="Times New Roman" w:cs="Times New Roman"/>
        </w:rPr>
        <w:t xml:space="preserve"> number of</w:t>
      </w:r>
      <w:r w:rsidR="00106665" w:rsidRPr="005E118C">
        <w:rPr>
          <w:rFonts w:ascii="Times New Roman" w:eastAsiaTheme="minorEastAsia" w:hAnsi="Times New Roman" w:cs="Times New Roman"/>
        </w:rPr>
        <w:t xml:space="preserve"> the</w:t>
      </w:r>
      <w:r w:rsidRPr="005E118C">
        <w:rPr>
          <w:rFonts w:ascii="Times New Roman" w:eastAsiaTheme="minorEastAsia" w:hAnsi="Times New Roman" w:cs="Times New Roman"/>
        </w:rPr>
        <w:t xml:space="preserve"> </w:t>
      </w:r>
      <w:r w:rsidR="00FF37D8" w:rsidRPr="005E118C">
        <w:rPr>
          <w:rFonts w:ascii="Times New Roman" w:eastAsiaTheme="minorEastAsia" w:hAnsi="Times New Roman" w:cs="Times New Roman"/>
        </w:rPr>
        <w:t>recipient</w:t>
      </w:r>
      <w:r w:rsidRPr="005E118C">
        <w:rPr>
          <w:rFonts w:ascii="Times New Roman" w:eastAsiaTheme="minorEastAsia" w:hAnsi="Times New Roman" w:cs="Times New Roman"/>
        </w:rPr>
        <w:t>;</w:t>
      </w:r>
    </w:p>
    <w:p w14:paraId="3EB5A34C"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rPr>
          <w:rFonts w:ascii="Times New Roman" w:eastAsiaTheme="minorEastAsia" w:hAnsi="Times New Roman" w:cs="Times New Roman"/>
        </w:rPr>
      </w:pPr>
    </w:p>
    <w:p w14:paraId="393D394D" w14:textId="77777777" w:rsidR="00AB331A" w:rsidRDefault="00F46002" w:rsidP="00CA7AFB">
      <w:pPr>
        <w:pStyle w:val="ListParagraph"/>
        <w:widowControl w:val="0"/>
        <w:numPr>
          <w:ilvl w:val="0"/>
          <w:numId w:val="16"/>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firstLine="0"/>
        <w:rPr>
          <w:rFonts w:ascii="Times New Roman" w:eastAsiaTheme="minorEastAsia" w:hAnsi="Times New Roman" w:cs="Times New Roman"/>
        </w:rPr>
      </w:pPr>
      <w:r w:rsidRPr="005E118C">
        <w:rPr>
          <w:rFonts w:ascii="Times New Roman" w:eastAsiaTheme="minorEastAsia" w:hAnsi="Times New Roman" w:cs="Times New Roman"/>
        </w:rPr>
        <w:t>Expiration date, if applicable;</w:t>
      </w:r>
    </w:p>
    <w:p w14:paraId="42831569"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rPr>
          <w:rFonts w:ascii="Times New Roman" w:eastAsiaTheme="minorEastAsia" w:hAnsi="Times New Roman" w:cs="Times New Roman"/>
        </w:rPr>
      </w:pPr>
    </w:p>
    <w:p w14:paraId="7CCBFEE2" w14:textId="77777777" w:rsidR="00AB331A" w:rsidRDefault="00FF37D8" w:rsidP="00CA7AFB">
      <w:pPr>
        <w:pStyle w:val="ListParagraph"/>
        <w:widowControl w:val="0"/>
        <w:numPr>
          <w:ilvl w:val="0"/>
          <w:numId w:val="16"/>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firstLine="0"/>
        <w:rPr>
          <w:rFonts w:ascii="Times New Roman" w:eastAsiaTheme="minorEastAsia" w:hAnsi="Times New Roman" w:cs="Times New Roman"/>
        </w:rPr>
      </w:pPr>
      <w:r w:rsidRPr="005E118C">
        <w:rPr>
          <w:rFonts w:ascii="Times New Roman" w:eastAsiaTheme="minorEastAsia" w:hAnsi="Times New Roman" w:cs="Times New Roman"/>
        </w:rPr>
        <w:t>Specific games for use, if applicable;</w:t>
      </w:r>
    </w:p>
    <w:p w14:paraId="423CA1D4"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rPr>
          <w:rFonts w:ascii="Times New Roman" w:eastAsiaTheme="minorEastAsia" w:hAnsi="Times New Roman" w:cs="Times New Roman"/>
        </w:rPr>
      </w:pPr>
    </w:p>
    <w:p w14:paraId="38FE21FB" w14:textId="77777777" w:rsidR="00AB331A" w:rsidRDefault="00F46002" w:rsidP="00CA7AFB">
      <w:pPr>
        <w:pStyle w:val="ListParagraph"/>
        <w:widowControl w:val="0"/>
        <w:numPr>
          <w:ilvl w:val="0"/>
          <w:numId w:val="16"/>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firstLine="0"/>
        <w:rPr>
          <w:rFonts w:ascii="Times New Roman" w:eastAsiaTheme="minorEastAsia" w:hAnsi="Times New Roman" w:cs="Times New Roman"/>
        </w:rPr>
      </w:pPr>
      <w:r w:rsidRPr="005E118C">
        <w:rPr>
          <w:rFonts w:ascii="Times New Roman" w:eastAsiaTheme="minorEastAsia" w:hAnsi="Times New Roman" w:cs="Times New Roman"/>
        </w:rPr>
        <w:t>Directions for redemption</w:t>
      </w:r>
      <w:r w:rsidR="00FF37D8" w:rsidRPr="005E118C">
        <w:rPr>
          <w:rFonts w:ascii="Times New Roman" w:eastAsiaTheme="minorEastAsia" w:hAnsi="Times New Roman" w:cs="Times New Roman"/>
        </w:rPr>
        <w:t xml:space="preserve">; </w:t>
      </w:r>
    </w:p>
    <w:p w14:paraId="771E4F3C" w14:textId="77777777" w:rsidR="00AB331A" w:rsidRDefault="00AB331A" w:rsidP="00CA7AFB">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rPr>
          <w:rFonts w:ascii="Times New Roman" w:eastAsiaTheme="minorEastAsia" w:hAnsi="Times New Roman" w:cs="Times New Roman"/>
        </w:rPr>
      </w:pPr>
    </w:p>
    <w:p w14:paraId="086A7A05" w14:textId="77777777" w:rsidR="00AB331A" w:rsidRDefault="00FF37D8" w:rsidP="00CA7AFB">
      <w:pPr>
        <w:pStyle w:val="ListParagraph"/>
        <w:widowControl w:val="0"/>
        <w:numPr>
          <w:ilvl w:val="0"/>
          <w:numId w:val="16"/>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firstLine="0"/>
        <w:rPr>
          <w:rFonts w:ascii="Times New Roman" w:eastAsiaTheme="minorEastAsia" w:hAnsi="Times New Roman" w:cs="Times New Roman"/>
        </w:rPr>
      </w:pPr>
      <w:r w:rsidRPr="005E118C">
        <w:rPr>
          <w:rFonts w:ascii="Times New Roman" w:eastAsiaTheme="minorEastAsia" w:hAnsi="Times New Roman" w:cs="Times New Roman"/>
        </w:rPr>
        <w:t>Bar code with numbers</w:t>
      </w:r>
      <w:r w:rsidR="00B85F03" w:rsidRPr="005E118C">
        <w:rPr>
          <w:rFonts w:ascii="Times New Roman" w:eastAsiaTheme="minorEastAsia" w:hAnsi="Times New Roman" w:cs="Times New Roman"/>
        </w:rPr>
        <w:t>, if applicable</w:t>
      </w:r>
      <w:r w:rsidRPr="005E118C">
        <w:rPr>
          <w:rFonts w:ascii="Times New Roman" w:eastAsiaTheme="minorEastAsia" w:hAnsi="Times New Roman" w:cs="Times New Roman"/>
        </w:rPr>
        <w:t>; and</w:t>
      </w:r>
    </w:p>
    <w:p w14:paraId="0E377061" w14:textId="77777777" w:rsidR="00AB331A" w:rsidRDefault="00AB331A" w:rsidP="00772426">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rPr>
          <w:rFonts w:ascii="Times New Roman" w:eastAsiaTheme="minorEastAsia" w:hAnsi="Times New Roman" w:cs="Times New Roman"/>
        </w:rPr>
      </w:pPr>
    </w:p>
    <w:p w14:paraId="77D7D181" w14:textId="77777777" w:rsidR="00AB331A" w:rsidRDefault="00190928" w:rsidP="00CA7AFB">
      <w:pPr>
        <w:pStyle w:val="ListParagraph"/>
        <w:widowControl w:val="0"/>
        <w:numPr>
          <w:ilvl w:val="0"/>
          <w:numId w:val="16"/>
        </w:numPr>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1440" w:firstLine="0"/>
        <w:rPr>
          <w:rFonts w:ascii="Times New Roman" w:eastAsiaTheme="minorEastAsia" w:hAnsi="Times New Roman" w:cs="Times New Roman"/>
        </w:rPr>
      </w:pPr>
      <w:r w:rsidRPr="005E118C">
        <w:rPr>
          <w:rFonts w:ascii="Times New Roman" w:eastAsiaTheme="minorEastAsia" w:hAnsi="Times New Roman" w:cs="Times New Roman"/>
        </w:rPr>
        <w:t xml:space="preserve">A resource on obtaining assistance with a gambling </w:t>
      </w:r>
      <w:r w:rsidR="00FF37D8" w:rsidRPr="005E118C">
        <w:rPr>
          <w:rFonts w:ascii="Times New Roman" w:eastAsiaTheme="minorEastAsia" w:hAnsi="Times New Roman" w:cs="Times New Roman"/>
        </w:rPr>
        <w:t>problem.</w:t>
      </w:r>
    </w:p>
    <w:p w14:paraId="135D79A1" w14:textId="40B21CBD" w:rsidR="00AB331A" w:rsidRDefault="00AB331A" w:rsidP="00EE2FFC">
      <w:pPr>
        <w:pStyle w:val="ListParagraph"/>
        <w:widowControl w:val="0"/>
        <w:tabs>
          <w:tab w:val="left" w:pos="720"/>
          <w:tab w:val="left" w:pos="1440"/>
          <w:tab w:val="left" w:pos="2160"/>
          <w:tab w:val="left" w:pos="2880"/>
          <w:tab w:val="left" w:pos="3600"/>
          <w:tab w:val="left" w:pos="4320"/>
          <w:tab w:val="left" w:pos="5040"/>
        </w:tabs>
        <w:kinsoku w:val="0"/>
        <w:overflowPunct w:val="0"/>
        <w:autoSpaceDE w:val="0"/>
        <w:autoSpaceDN w:val="0"/>
        <w:adjustRightInd w:val="0"/>
        <w:spacing w:after="0" w:line="240" w:lineRule="auto"/>
        <w:ind w:left="0"/>
        <w:rPr>
          <w:rFonts w:ascii="Times New Roman" w:eastAsiaTheme="minorEastAsia" w:hAnsi="Times New Roman" w:cs="Times New Roman"/>
        </w:rPr>
      </w:pPr>
    </w:p>
    <w:p w14:paraId="2D8D2AD7" w14:textId="77777777" w:rsidR="00AB331A" w:rsidRDefault="0087237A" w:rsidP="00CA7AFB">
      <w:pPr>
        <w:pStyle w:val="TableParagraph"/>
        <w:numPr>
          <w:ilvl w:val="0"/>
          <w:numId w:val="18"/>
        </w:numPr>
        <w:tabs>
          <w:tab w:val="left" w:pos="720"/>
          <w:tab w:val="left" w:pos="1440"/>
          <w:tab w:val="left" w:pos="2160"/>
          <w:tab w:val="left" w:pos="2880"/>
          <w:tab w:val="left" w:pos="3600"/>
          <w:tab w:val="left" w:pos="4320"/>
          <w:tab w:val="left" w:pos="5040"/>
        </w:tabs>
        <w:spacing w:before="0"/>
        <w:ind w:left="720" w:firstLine="0"/>
        <w:rPr>
          <w:rFonts w:ascii="Times New Roman" w:hAnsi="Times New Roman" w:cs="Times New Roman"/>
        </w:rPr>
      </w:pPr>
      <w:r w:rsidRPr="005E118C">
        <w:rPr>
          <w:rFonts w:ascii="Times New Roman" w:hAnsi="Times New Roman" w:cs="Times New Roman"/>
        </w:rPr>
        <w:t>Match Play must employ the following</w:t>
      </w:r>
      <w:r w:rsidRPr="005E118C">
        <w:rPr>
          <w:rFonts w:ascii="Times New Roman" w:hAnsi="Times New Roman" w:cs="Times New Roman"/>
          <w:spacing w:val="-24"/>
        </w:rPr>
        <w:t xml:space="preserve"> </w:t>
      </w:r>
      <w:r w:rsidRPr="005E118C">
        <w:rPr>
          <w:rFonts w:ascii="Times New Roman" w:hAnsi="Times New Roman" w:cs="Times New Roman"/>
        </w:rPr>
        <w:t>controls:</w:t>
      </w:r>
    </w:p>
    <w:p w14:paraId="2571E29A" w14:textId="77777777" w:rsidR="00AB331A" w:rsidRDefault="00AB331A" w:rsidP="00EE2FFC">
      <w:pPr>
        <w:pStyle w:val="TableParagraph"/>
        <w:tabs>
          <w:tab w:val="left" w:pos="720"/>
          <w:tab w:val="left" w:pos="1440"/>
          <w:tab w:val="left" w:pos="2160"/>
          <w:tab w:val="left" w:pos="2880"/>
          <w:tab w:val="left" w:pos="3600"/>
          <w:tab w:val="left" w:pos="4320"/>
          <w:tab w:val="left" w:pos="5040"/>
        </w:tabs>
        <w:spacing w:before="0"/>
        <w:ind w:left="0"/>
        <w:rPr>
          <w:rFonts w:ascii="Times New Roman" w:hAnsi="Times New Roman" w:cs="Times New Roman"/>
        </w:rPr>
      </w:pPr>
    </w:p>
    <w:p w14:paraId="1BB14004" w14:textId="77777777" w:rsidR="00AB331A" w:rsidRDefault="0087237A" w:rsidP="00CA7AFB">
      <w:pPr>
        <w:pStyle w:val="TableParagraph"/>
        <w:numPr>
          <w:ilvl w:val="1"/>
          <w:numId w:val="18"/>
        </w:numPr>
        <w:tabs>
          <w:tab w:val="left" w:pos="720"/>
          <w:tab w:val="left" w:pos="1440"/>
          <w:tab w:val="left" w:pos="2160"/>
          <w:tab w:val="left" w:pos="2880"/>
          <w:tab w:val="left" w:pos="3600"/>
          <w:tab w:val="left" w:pos="4320"/>
          <w:tab w:val="left" w:pos="5040"/>
        </w:tabs>
        <w:spacing w:before="0"/>
        <w:ind w:left="2160" w:hanging="720"/>
        <w:rPr>
          <w:rFonts w:ascii="Times New Roman" w:hAnsi="Times New Roman" w:cs="Times New Roman"/>
        </w:rPr>
      </w:pPr>
      <w:r w:rsidRPr="005E118C">
        <w:rPr>
          <w:rFonts w:ascii="Times New Roman" w:hAnsi="Times New Roman" w:cs="Times New Roman"/>
        </w:rPr>
        <w:t>A promotional item in voucher form, that is issued by a licensed casino operator, must be used by any patron engaging in match</w:t>
      </w:r>
      <w:r w:rsidRPr="005E118C">
        <w:rPr>
          <w:rFonts w:ascii="Times New Roman" w:hAnsi="Times New Roman" w:cs="Times New Roman"/>
          <w:spacing w:val="-18"/>
        </w:rPr>
        <w:t xml:space="preserve"> </w:t>
      </w:r>
      <w:r w:rsidRPr="005E118C">
        <w:rPr>
          <w:rFonts w:ascii="Times New Roman" w:hAnsi="Times New Roman" w:cs="Times New Roman"/>
        </w:rPr>
        <w:t>play.</w:t>
      </w:r>
    </w:p>
    <w:p w14:paraId="0556F771" w14:textId="77777777" w:rsidR="00AB331A" w:rsidRDefault="00AB331A" w:rsidP="00CA7AFB">
      <w:pPr>
        <w:pStyle w:val="TableParagraph"/>
        <w:tabs>
          <w:tab w:val="left" w:pos="720"/>
          <w:tab w:val="left" w:pos="1440"/>
          <w:tab w:val="left" w:pos="2160"/>
          <w:tab w:val="left" w:pos="2880"/>
          <w:tab w:val="left" w:pos="3600"/>
          <w:tab w:val="left" w:pos="4320"/>
          <w:tab w:val="left" w:pos="5040"/>
        </w:tabs>
        <w:spacing w:before="0"/>
        <w:ind w:left="2160" w:hanging="720"/>
        <w:rPr>
          <w:rFonts w:ascii="Times New Roman" w:hAnsi="Times New Roman" w:cs="Times New Roman"/>
        </w:rPr>
      </w:pPr>
    </w:p>
    <w:p w14:paraId="79F19EFC" w14:textId="77777777" w:rsidR="00AB331A" w:rsidRDefault="0087237A" w:rsidP="00CA7AFB">
      <w:pPr>
        <w:pStyle w:val="TableParagraph"/>
        <w:numPr>
          <w:ilvl w:val="1"/>
          <w:numId w:val="18"/>
        </w:numPr>
        <w:tabs>
          <w:tab w:val="left" w:pos="720"/>
          <w:tab w:val="left" w:pos="1440"/>
          <w:tab w:val="left" w:pos="2160"/>
          <w:tab w:val="left" w:pos="2880"/>
          <w:tab w:val="left" w:pos="3600"/>
          <w:tab w:val="left" w:pos="4320"/>
          <w:tab w:val="left" w:pos="5040"/>
        </w:tabs>
        <w:spacing w:before="0"/>
        <w:ind w:left="2160" w:hanging="720"/>
        <w:rPr>
          <w:rFonts w:ascii="Times New Roman" w:hAnsi="Times New Roman" w:cs="Times New Roman"/>
        </w:rPr>
      </w:pPr>
      <w:r w:rsidRPr="005E118C">
        <w:rPr>
          <w:rFonts w:ascii="Times New Roman" w:hAnsi="Times New Roman" w:cs="Times New Roman"/>
        </w:rPr>
        <w:t>The promotional item must have a fixed</w:t>
      </w:r>
      <w:r w:rsidRPr="005E118C">
        <w:rPr>
          <w:rFonts w:ascii="Times New Roman" w:hAnsi="Times New Roman" w:cs="Times New Roman"/>
          <w:spacing w:val="-22"/>
        </w:rPr>
        <w:t xml:space="preserve"> </w:t>
      </w:r>
      <w:r w:rsidRPr="005E118C">
        <w:rPr>
          <w:rFonts w:ascii="Times New Roman" w:hAnsi="Times New Roman" w:cs="Times New Roman"/>
        </w:rPr>
        <w:t>stated play ratio and</w:t>
      </w:r>
      <w:r w:rsidRPr="005E118C">
        <w:rPr>
          <w:rFonts w:ascii="Times New Roman" w:hAnsi="Times New Roman" w:cs="Times New Roman"/>
          <w:spacing w:val="-11"/>
        </w:rPr>
        <w:t xml:space="preserve"> </w:t>
      </w:r>
      <w:r w:rsidRPr="005E118C">
        <w:rPr>
          <w:rFonts w:ascii="Times New Roman" w:hAnsi="Times New Roman" w:cs="Times New Roman"/>
        </w:rPr>
        <w:t>value.</w:t>
      </w:r>
    </w:p>
    <w:p w14:paraId="01A6DDA7" w14:textId="36516736" w:rsidR="00AB331A" w:rsidRDefault="00771935" w:rsidP="00CA7AFB">
      <w:pPr>
        <w:pStyle w:val="TableParagraph"/>
        <w:tabs>
          <w:tab w:val="left" w:pos="720"/>
          <w:tab w:val="left" w:pos="1440"/>
          <w:tab w:val="left" w:pos="2160"/>
          <w:tab w:val="left" w:pos="2880"/>
          <w:tab w:val="left" w:pos="3600"/>
          <w:tab w:val="left" w:pos="4320"/>
          <w:tab w:val="left" w:pos="5040"/>
        </w:tabs>
        <w:spacing w:before="0"/>
        <w:ind w:left="2160" w:hanging="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BF149CC" wp14:editId="1988CC3B">
                <wp:simplePos x="0" y="0"/>
                <wp:positionH relativeFrom="column">
                  <wp:posOffset>-467248</wp:posOffset>
                </wp:positionH>
                <wp:positionV relativeFrom="paragraph">
                  <wp:posOffset>176677</wp:posOffset>
                </wp:positionV>
                <wp:extent cx="0" cy="316523"/>
                <wp:effectExtent l="0" t="0" r="38100" b="26670"/>
                <wp:wrapNone/>
                <wp:docPr id="2" name="Straight Connector 2"/>
                <wp:cNvGraphicFramePr/>
                <a:graphic xmlns:a="http://schemas.openxmlformats.org/drawingml/2006/main">
                  <a:graphicData uri="http://schemas.microsoft.com/office/word/2010/wordprocessingShape">
                    <wps:wsp>
                      <wps:cNvCnPr/>
                      <wps:spPr>
                        <a:xfrm>
                          <a:off x="0" y="0"/>
                          <a:ext cx="0" cy="316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0474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8pt,13.9pt" to="-36.8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" strokecolor="#4579b8 [3044]"/>
            </w:pict>
          </mc:Fallback>
        </mc:AlternateContent>
      </w:r>
    </w:p>
    <w:p w14:paraId="456D18F7" w14:textId="7B4142A0" w:rsidR="00AB331A" w:rsidRDefault="0087237A" w:rsidP="00CA7AFB">
      <w:pPr>
        <w:pStyle w:val="TableParagraph"/>
        <w:numPr>
          <w:ilvl w:val="1"/>
          <w:numId w:val="18"/>
        </w:numPr>
        <w:tabs>
          <w:tab w:val="left" w:pos="720"/>
          <w:tab w:val="left" w:pos="1440"/>
          <w:tab w:val="left" w:pos="2160"/>
          <w:tab w:val="left" w:pos="2880"/>
          <w:tab w:val="left" w:pos="3600"/>
          <w:tab w:val="left" w:pos="4320"/>
          <w:tab w:val="left" w:pos="5040"/>
        </w:tabs>
        <w:spacing w:before="0"/>
        <w:ind w:left="2160" w:hanging="720"/>
        <w:jc w:val="both"/>
        <w:rPr>
          <w:rFonts w:ascii="Times New Roman" w:hAnsi="Times New Roman" w:cs="Times New Roman"/>
        </w:rPr>
      </w:pPr>
      <w:r w:rsidRPr="005E118C">
        <w:rPr>
          <w:rFonts w:ascii="Times New Roman" w:hAnsi="Times New Roman" w:cs="Times New Roman"/>
        </w:rPr>
        <w:t xml:space="preserve">The patron’s gaming chips used for match play must be equivalent </w:t>
      </w:r>
      <w:r w:rsidR="00740A31">
        <w:rPr>
          <w:rFonts w:ascii="Times New Roman" w:hAnsi="Times New Roman" w:cs="Times New Roman"/>
        </w:rPr>
        <w:t>to or greater than the</w:t>
      </w:r>
      <w:r w:rsidRPr="005E118C">
        <w:rPr>
          <w:rFonts w:ascii="Times New Roman" w:hAnsi="Times New Roman" w:cs="Times New Roman"/>
        </w:rPr>
        <w:t xml:space="preserve"> value to the promotional item.</w:t>
      </w:r>
    </w:p>
    <w:p w14:paraId="5535CDD3" w14:textId="77777777" w:rsidR="00AB331A" w:rsidRDefault="00AB331A" w:rsidP="00CA7AFB">
      <w:pPr>
        <w:pStyle w:val="TableParagraph"/>
        <w:tabs>
          <w:tab w:val="left" w:pos="720"/>
          <w:tab w:val="left" w:pos="1440"/>
          <w:tab w:val="left" w:pos="2160"/>
          <w:tab w:val="left" w:pos="2880"/>
          <w:tab w:val="left" w:pos="3600"/>
          <w:tab w:val="left" w:pos="4320"/>
          <w:tab w:val="left" w:pos="5040"/>
        </w:tabs>
        <w:spacing w:before="0"/>
        <w:ind w:left="2160" w:hanging="720"/>
        <w:jc w:val="both"/>
        <w:rPr>
          <w:rFonts w:ascii="Times New Roman" w:hAnsi="Times New Roman" w:cs="Times New Roman"/>
        </w:rPr>
      </w:pPr>
    </w:p>
    <w:p w14:paraId="05639978" w14:textId="77777777" w:rsidR="00AB331A" w:rsidRDefault="0087237A" w:rsidP="00CA7AFB">
      <w:pPr>
        <w:pStyle w:val="TableParagraph"/>
        <w:numPr>
          <w:ilvl w:val="1"/>
          <w:numId w:val="18"/>
        </w:numPr>
        <w:tabs>
          <w:tab w:val="left" w:pos="720"/>
          <w:tab w:val="left" w:pos="1440"/>
          <w:tab w:val="left" w:pos="2160"/>
          <w:tab w:val="left" w:pos="2880"/>
          <w:tab w:val="left" w:pos="3600"/>
          <w:tab w:val="left" w:pos="4320"/>
          <w:tab w:val="left" w:pos="5040"/>
        </w:tabs>
        <w:spacing w:before="0"/>
        <w:ind w:left="2160" w:hanging="720"/>
        <w:rPr>
          <w:rFonts w:ascii="Times New Roman" w:eastAsiaTheme="minorEastAsia" w:hAnsi="Times New Roman" w:cs="Times New Roman"/>
        </w:rPr>
      </w:pPr>
      <w:r w:rsidRPr="005E118C">
        <w:rPr>
          <w:rFonts w:ascii="Times New Roman" w:hAnsi="Times New Roman" w:cs="Times New Roman"/>
        </w:rPr>
        <w:t>The patron’s total wager shall equal the combined value of the promotional item and the patron’s gaming</w:t>
      </w:r>
      <w:r w:rsidRPr="005E118C">
        <w:rPr>
          <w:rFonts w:ascii="Times New Roman" w:hAnsi="Times New Roman" w:cs="Times New Roman"/>
          <w:spacing w:val="-10"/>
        </w:rPr>
        <w:t xml:space="preserve"> </w:t>
      </w:r>
      <w:r w:rsidRPr="005E118C">
        <w:rPr>
          <w:rFonts w:ascii="Times New Roman" w:hAnsi="Times New Roman" w:cs="Times New Roman"/>
        </w:rPr>
        <w:t>chips.</w:t>
      </w:r>
    </w:p>
    <w:p w14:paraId="42D29E7E" w14:textId="77777777" w:rsidR="00AB331A" w:rsidRDefault="00AB331A" w:rsidP="00CA7AFB">
      <w:pPr>
        <w:pStyle w:val="TableParagraph"/>
        <w:tabs>
          <w:tab w:val="left" w:pos="720"/>
          <w:tab w:val="left" w:pos="1440"/>
          <w:tab w:val="left" w:pos="2160"/>
          <w:tab w:val="left" w:pos="2880"/>
          <w:tab w:val="left" w:pos="3600"/>
          <w:tab w:val="left" w:pos="4320"/>
          <w:tab w:val="left" w:pos="5040"/>
        </w:tabs>
        <w:spacing w:before="0"/>
        <w:ind w:left="2160" w:hanging="720"/>
        <w:rPr>
          <w:rFonts w:ascii="Times New Roman" w:eastAsiaTheme="minorEastAsia" w:hAnsi="Times New Roman" w:cs="Times New Roman"/>
        </w:rPr>
      </w:pPr>
    </w:p>
    <w:p w14:paraId="59034CFC" w14:textId="77777777" w:rsidR="00AB331A" w:rsidRDefault="0087237A" w:rsidP="00CA7AFB">
      <w:pPr>
        <w:pStyle w:val="TableParagraph"/>
        <w:numPr>
          <w:ilvl w:val="1"/>
          <w:numId w:val="18"/>
        </w:numPr>
        <w:tabs>
          <w:tab w:val="left" w:pos="720"/>
          <w:tab w:val="left" w:pos="1440"/>
          <w:tab w:val="left" w:pos="2160"/>
          <w:tab w:val="left" w:pos="2880"/>
          <w:tab w:val="left" w:pos="3600"/>
          <w:tab w:val="left" w:pos="4320"/>
          <w:tab w:val="left" w:pos="5040"/>
        </w:tabs>
        <w:kinsoku w:val="0"/>
        <w:overflowPunct w:val="0"/>
        <w:adjustRightInd w:val="0"/>
        <w:spacing w:before="0"/>
        <w:ind w:left="2160" w:hanging="720"/>
        <w:rPr>
          <w:rFonts w:ascii="Times New Roman" w:eastAsiaTheme="minorEastAsia" w:hAnsi="Times New Roman" w:cs="Times New Roman"/>
          <w:bCs/>
        </w:rPr>
      </w:pPr>
      <w:r w:rsidRPr="005E118C">
        <w:rPr>
          <w:rFonts w:ascii="Times New Roman" w:hAnsi="Times New Roman" w:cs="Times New Roman"/>
        </w:rPr>
        <w:t>The amount the patron receives as the result of a winning match play wager shall be determined using the combined value of the patron’s gaming chips and their accompanying promotional item.</w:t>
      </w:r>
    </w:p>
    <w:p w14:paraId="1590C4D7" w14:textId="1F163509" w:rsidR="00AB331A" w:rsidRDefault="00DF2AF6" w:rsidP="00EE2FFC">
      <w:pPr>
        <w:widowControl w:val="0"/>
        <w:kinsoku w:val="0"/>
        <w:overflowPunct w:val="0"/>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0" distR="0" simplePos="0" relativeHeight="251659264" behindDoc="0" locked="0" layoutInCell="0" allowOverlap="1" wp14:anchorId="4234619F" wp14:editId="423461A0">
                <wp:simplePos x="0" y="0"/>
                <wp:positionH relativeFrom="page">
                  <wp:posOffset>895985</wp:posOffset>
                </wp:positionH>
                <wp:positionV relativeFrom="paragraph">
                  <wp:posOffset>195580</wp:posOffset>
                </wp:positionV>
                <wp:extent cx="5980430" cy="1270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B661F4" id="Freeform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5.4pt,541.4pt,15.4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" o:allowincell="f" filled="f" strokeweight=".48pt">
                <v:path arrowok="t" o:connecttype="custom" o:connectlocs="0,0;5979795,0" o:connectangles="0,0"/>
                <w10:wrap type="topAndBottom" anchorx="page"/>
              </v:polyline>
            </w:pict>
          </mc:Fallback>
        </mc:AlternateContent>
      </w:r>
    </w:p>
    <w:p w14:paraId="329DAA4A" w14:textId="77777777" w:rsidR="00AB331A" w:rsidRDefault="00AB331A" w:rsidP="00EE2FFC">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AD48D2" w14:textId="77777777" w:rsidR="00AB331A" w:rsidRDefault="00AB331A" w:rsidP="0098507F">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08CF8200" w14:textId="77777777" w:rsidR="0098507F" w:rsidRDefault="00DF2AF6" w:rsidP="0098507F">
      <w:pPr>
        <w:widowControl w:val="0"/>
        <w:kinsoku w:val="0"/>
        <w:overflowPunct w:val="0"/>
        <w:autoSpaceDE w:val="0"/>
        <w:autoSpaceDN w:val="0"/>
        <w:adjustRightInd w:val="0"/>
        <w:spacing w:after="0" w:line="240" w:lineRule="auto"/>
        <w:rPr>
          <w:rFonts w:ascii="Times New Roman" w:eastAsiaTheme="minorEastAsia" w:hAnsi="Times New Roman" w:cs="Times New Roman"/>
        </w:rPr>
      </w:pPr>
      <w:r w:rsidRPr="00DF2AF6">
        <w:rPr>
          <w:rFonts w:ascii="Times New Roman" w:eastAsiaTheme="minorEastAsia" w:hAnsi="Times New Roman" w:cs="Times New Roman"/>
        </w:rPr>
        <w:t xml:space="preserve">STATUTORY AUTHORITY: </w:t>
      </w:r>
    </w:p>
    <w:p w14:paraId="622E58AC" w14:textId="0B45107D" w:rsidR="00AB331A" w:rsidRDefault="0098507F" w:rsidP="0098507F">
      <w:pPr>
        <w:widowControl w:val="0"/>
        <w:kinsoku w:val="0"/>
        <w:overflowPunct w:val="0"/>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ab/>
      </w:r>
      <w:r w:rsidR="005E118C" w:rsidRPr="005E118C">
        <w:rPr>
          <w:rFonts w:ascii="Times New Roman" w:eastAsiaTheme="minorEastAsia" w:hAnsi="Times New Roman"/>
        </w:rPr>
        <w:t>8 M.R.S. §</w:t>
      </w:r>
      <w:r w:rsidRPr="005E118C">
        <w:rPr>
          <w:rFonts w:ascii="Times New Roman" w:eastAsiaTheme="minorEastAsia" w:hAnsi="Times New Roman"/>
        </w:rPr>
        <w:t>§</w:t>
      </w:r>
      <w:r>
        <w:rPr>
          <w:rFonts w:ascii="Times New Roman" w:eastAsiaTheme="minorEastAsia" w:hAnsi="Times New Roman"/>
        </w:rPr>
        <w:t xml:space="preserve"> </w:t>
      </w:r>
      <w:r w:rsidR="005E118C" w:rsidRPr="005E118C">
        <w:rPr>
          <w:rFonts w:ascii="Times New Roman" w:eastAsiaTheme="minorEastAsia" w:hAnsi="Times New Roman"/>
        </w:rPr>
        <w:t>1001(26)</w:t>
      </w:r>
      <w:r>
        <w:rPr>
          <w:rFonts w:ascii="Times New Roman" w:eastAsiaTheme="minorEastAsia" w:hAnsi="Times New Roman"/>
        </w:rPr>
        <w:t xml:space="preserve">, </w:t>
      </w:r>
      <w:r w:rsidR="005E118C" w:rsidRPr="005E118C">
        <w:rPr>
          <w:rFonts w:ascii="Times New Roman" w:eastAsiaTheme="minorEastAsia" w:hAnsi="Times New Roman"/>
        </w:rPr>
        <w:t>1003(1)(B), (2)(I), (3)(E), (3)(J)</w:t>
      </w:r>
    </w:p>
    <w:p w14:paraId="4CE1AA2E" w14:textId="73964CAB" w:rsidR="00AB331A" w:rsidRDefault="00AB331A" w:rsidP="0098507F">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1BBAE815" w14:textId="77777777" w:rsidR="00AB331A" w:rsidRDefault="00DF2AF6" w:rsidP="0098507F">
      <w:pPr>
        <w:widowControl w:val="0"/>
        <w:kinsoku w:val="0"/>
        <w:overflowPunct w:val="0"/>
        <w:autoSpaceDE w:val="0"/>
        <w:autoSpaceDN w:val="0"/>
        <w:adjustRightInd w:val="0"/>
        <w:spacing w:after="0" w:line="240" w:lineRule="auto"/>
        <w:rPr>
          <w:rFonts w:ascii="Times New Roman" w:eastAsiaTheme="minorEastAsia" w:hAnsi="Times New Roman" w:cs="Times New Roman"/>
        </w:rPr>
      </w:pPr>
      <w:r w:rsidRPr="00DF2AF6">
        <w:rPr>
          <w:rFonts w:ascii="Times New Roman" w:eastAsiaTheme="minorEastAsia" w:hAnsi="Times New Roman" w:cs="Times New Roman"/>
        </w:rPr>
        <w:t>EFFECTIVE DATE:</w:t>
      </w:r>
    </w:p>
    <w:p w14:paraId="68084457" w14:textId="50B422C5" w:rsidR="0098507F" w:rsidRDefault="0098507F" w:rsidP="0098507F">
      <w:pPr>
        <w:widowControl w:val="0"/>
        <w:kinsoku w:val="0"/>
        <w:overflowPunct w:val="0"/>
        <w:autoSpaceDE w:val="0"/>
        <w:autoSpaceDN w:val="0"/>
        <w:adjustRightInd w:val="0"/>
        <w:spacing w:after="0" w:line="240" w:lineRule="auto"/>
      </w:pPr>
      <w:r>
        <w:rPr>
          <w:rFonts w:ascii="Times New Roman" w:eastAsiaTheme="minorEastAsia" w:hAnsi="Times New Roman" w:cs="Times New Roman"/>
        </w:rPr>
        <w:tab/>
        <w:t>June 8, 2020 – filing 2020-135</w:t>
      </w:r>
    </w:p>
    <w:p w14:paraId="4234613A" w14:textId="11A5E592" w:rsidR="0024512A" w:rsidRDefault="0024512A" w:rsidP="0098507F">
      <w:pPr>
        <w:widowControl w:val="0"/>
        <w:kinsoku w:val="0"/>
        <w:overflowPunct w:val="0"/>
        <w:autoSpaceDE w:val="0"/>
        <w:autoSpaceDN w:val="0"/>
        <w:adjustRightInd w:val="0"/>
        <w:spacing w:after="0" w:line="240" w:lineRule="auto"/>
        <w:rPr>
          <w:rFonts w:ascii="Times New Roman" w:hAnsi="Times New Roman" w:cs="Times New Roman"/>
        </w:rPr>
      </w:pPr>
    </w:p>
    <w:p w14:paraId="2464C5D1" w14:textId="05560843" w:rsidR="00740A31" w:rsidRDefault="00740A31" w:rsidP="0098507F">
      <w:pPr>
        <w:widowControl w:val="0"/>
        <w:kinsoku w:val="0"/>
        <w:overflowPunct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AMENDED:</w:t>
      </w:r>
    </w:p>
    <w:p w14:paraId="5087B4CD" w14:textId="3B1E248C" w:rsidR="00740A31" w:rsidRDefault="00740A31" w:rsidP="0098507F">
      <w:pPr>
        <w:widowControl w:val="0"/>
        <w:kinsoku w:val="0"/>
        <w:overflowPunct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t>June 9, 2021 – filing 2021-120</w:t>
      </w:r>
    </w:p>
    <w:p w14:paraId="0E6CE554" w14:textId="77777777" w:rsidR="00740A31" w:rsidRPr="0098507F" w:rsidRDefault="00740A31" w:rsidP="0098507F">
      <w:pPr>
        <w:widowControl w:val="0"/>
        <w:kinsoku w:val="0"/>
        <w:overflowPunct w:val="0"/>
        <w:autoSpaceDE w:val="0"/>
        <w:autoSpaceDN w:val="0"/>
        <w:adjustRightInd w:val="0"/>
        <w:spacing w:after="0" w:line="240" w:lineRule="auto"/>
        <w:rPr>
          <w:rFonts w:ascii="Times New Roman" w:hAnsi="Times New Roman" w:cs="Times New Roman"/>
        </w:rPr>
      </w:pPr>
    </w:p>
    <w:sectPr w:rsidR="00740A31" w:rsidRPr="0098507F" w:rsidSect="00EE2FFC">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E7BDE" w14:textId="77777777" w:rsidR="00EE2FFC" w:rsidRDefault="00EE2FFC" w:rsidP="00EE2FFC">
      <w:pPr>
        <w:spacing w:after="0" w:line="240" w:lineRule="auto"/>
      </w:pPr>
      <w:r>
        <w:separator/>
      </w:r>
    </w:p>
  </w:endnote>
  <w:endnote w:type="continuationSeparator" w:id="0">
    <w:p w14:paraId="7F66D528" w14:textId="77777777" w:rsidR="00EE2FFC" w:rsidRDefault="00EE2FFC" w:rsidP="00EE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EE622" w14:textId="77777777" w:rsidR="00EE2FFC" w:rsidRDefault="00EE2FFC" w:rsidP="00EE2FFC">
      <w:pPr>
        <w:spacing w:after="0" w:line="240" w:lineRule="auto"/>
      </w:pPr>
      <w:r>
        <w:separator/>
      </w:r>
    </w:p>
  </w:footnote>
  <w:footnote w:type="continuationSeparator" w:id="0">
    <w:p w14:paraId="4B4F5B0E" w14:textId="77777777" w:rsidR="00EE2FFC" w:rsidRDefault="00EE2FFC" w:rsidP="00EE2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ADA77" w14:textId="51659D75" w:rsidR="00EE2FFC" w:rsidRPr="00EE2FFC" w:rsidRDefault="00EE2FFC" w:rsidP="00EE2FFC">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16-622 Chapter 29     page </w:t>
    </w:r>
    <w:r w:rsidRPr="00EE2FFC">
      <w:rPr>
        <w:rFonts w:ascii="Times New Roman" w:hAnsi="Times New Roman" w:cs="Times New Roman"/>
        <w:sz w:val="18"/>
        <w:szCs w:val="18"/>
      </w:rPr>
      <w:fldChar w:fldCharType="begin"/>
    </w:r>
    <w:r w:rsidRPr="00EE2FFC">
      <w:rPr>
        <w:rFonts w:ascii="Times New Roman" w:hAnsi="Times New Roman" w:cs="Times New Roman"/>
        <w:sz w:val="18"/>
        <w:szCs w:val="18"/>
      </w:rPr>
      <w:instrText xml:space="preserve"> PAGE   \* MERGEFORMAT </w:instrText>
    </w:r>
    <w:r w:rsidRPr="00EE2FFC">
      <w:rPr>
        <w:rFonts w:ascii="Times New Roman" w:hAnsi="Times New Roman" w:cs="Times New Roman"/>
        <w:sz w:val="18"/>
        <w:szCs w:val="18"/>
      </w:rPr>
      <w:fldChar w:fldCharType="separate"/>
    </w:r>
    <w:r w:rsidRPr="00EE2FFC">
      <w:rPr>
        <w:rFonts w:ascii="Times New Roman" w:hAnsi="Times New Roman" w:cs="Times New Roman"/>
        <w:noProof/>
        <w:sz w:val="18"/>
        <w:szCs w:val="18"/>
      </w:rPr>
      <w:t>1</w:t>
    </w:r>
    <w:r w:rsidRPr="00EE2FFC">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D6AE6"/>
    <w:multiLevelType w:val="hybridMultilevel"/>
    <w:tmpl w:val="82EE8AF0"/>
    <w:lvl w:ilvl="0" w:tplc="893419DE">
      <w:start w:val="6"/>
      <w:numFmt w:val="decimal"/>
      <w:lvlText w:val="%1."/>
      <w:lvlJc w:val="left"/>
      <w:pPr>
        <w:ind w:left="463" w:hanging="360"/>
        <w:jc w:val="left"/>
      </w:pPr>
      <w:rPr>
        <w:rFonts w:hint="default"/>
        <w:spacing w:val="-1"/>
        <w:w w:val="99"/>
        <w:u w:val="single" w:color="2E97D3"/>
      </w:rPr>
    </w:lvl>
    <w:lvl w:ilvl="1" w:tplc="E01E9CB8">
      <w:start w:val="1"/>
      <w:numFmt w:val="lowerLetter"/>
      <w:lvlText w:val="%2)"/>
      <w:lvlJc w:val="left"/>
      <w:pPr>
        <w:ind w:left="1543" w:hanging="360"/>
        <w:jc w:val="left"/>
      </w:pPr>
      <w:rPr>
        <w:rFonts w:hint="default"/>
        <w:w w:val="99"/>
        <w:u w:val="single" w:color="2E97D3"/>
      </w:rPr>
    </w:lvl>
    <w:lvl w:ilvl="2" w:tplc="CAEEC412">
      <w:numFmt w:val="bullet"/>
      <w:lvlText w:val="•"/>
      <w:lvlJc w:val="left"/>
      <w:pPr>
        <w:ind w:left="1997" w:hanging="360"/>
      </w:pPr>
      <w:rPr>
        <w:rFonts w:hint="default"/>
      </w:rPr>
    </w:lvl>
    <w:lvl w:ilvl="3" w:tplc="614C3FBC">
      <w:numFmt w:val="bullet"/>
      <w:lvlText w:val="•"/>
      <w:lvlJc w:val="left"/>
      <w:pPr>
        <w:ind w:left="2455" w:hanging="360"/>
      </w:pPr>
      <w:rPr>
        <w:rFonts w:hint="default"/>
      </w:rPr>
    </w:lvl>
    <w:lvl w:ilvl="4" w:tplc="682E3B10">
      <w:numFmt w:val="bullet"/>
      <w:lvlText w:val="•"/>
      <w:lvlJc w:val="left"/>
      <w:pPr>
        <w:ind w:left="2913" w:hanging="360"/>
      </w:pPr>
      <w:rPr>
        <w:rFonts w:hint="default"/>
      </w:rPr>
    </w:lvl>
    <w:lvl w:ilvl="5" w:tplc="31002C60">
      <w:numFmt w:val="bullet"/>
      <w:lvlText w:val="•"/>
      <w:lvlJc w:val="left"/>
      <w:pPr>
        <w:ind w:left="3370" w:hanging="360"/>
      </w:pPr>
      <w:rPr>
        <w:rFonts w:hint="default"/>
      </w:rPr>
    </w:lvl>
    <w:lvl w:ilvl="6" w:tplc="A4DE6A94">
      <w:numFmt w:val="bullet"/>
      <w:lvlText w:val="•"/>
      <w:lvlJc w:val="left"/>
      <w:pPr>
        <w:ind w:left="3828" w:hanging="360"/>
      </w:pPr>
      <w:rPr>
        <w:rFonts w:hint="default"/>
      </w:rPr>
    </w:lvl>
    <w:lvl w:ilvl="7" w:tplc="4F2A829E">
      <w:numFmt w:val="bullet"/>
      <w:lvlText w:val="•"/>
      <w:lvlJc w:val="left"/>
      <w:pPr>
        <w:ind w:left="4286" w:hanging="360"/>
      </w:pPr>
      <w:rPr>
        <w:rFonts w:hint="default"/>
      </w:rPr>
    </w:lvl>
    <w:lvl w:ilvl="8" w:tplc="74C2CAEC">
      <w:numFmt w:val="bullet"/>
      <w:lvlText w:val="•"/>
      <w:lvlJc w:val="left"/>
      <w:pPr>
        <w:ind w:left="4743" w:hanging="360"/>
      </w:pPr>
      <w:rPr>
        <w:rFonts w:hint="default"/>
      </w:rPr>
    </w:lvl>
  </w:abstractNum>
  <w:abstractNum w:abstractNumId="1" w15:restartNumberingAfterBreak="0">
    <w:nsid w:val="0F1C4D9A"/>
    <w:multiLevelType w:val="hybridMultilevel"/>
    <w:tmpl w:val="4AA28B28"/>
    <w:lvl w:ilvl="0" w:tplc="04090017">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2" w15:restartNumberingAfterBreak="0">
    <w:nsid w:val="13071FC0"/>
    <w:multiLevelType w:val="hybridMultilevel"/>
    <w:tmpl w:val="95347236"/>
    <w:lvl w:ilvl="0" w:tplc="A13AC24A">
      <w:start w:val="1"/>
      <w:numFmt w:val="upperLetter"/>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 w15:restartNumberingAfterBreak="0">
    <w:nsid w:val="156D2BCC"/>
    <w:multiLevelType w:val="hybridMultilevel"/>
    <w:tmpl w:val="EC066B5C"/>
    <w:lvl w:ilvl="0" w:tplc="0409000F">
      <w:start w:val="1"/>
      <w:numFmt w:val="decimal"/>
      <w:lvlText w:val="%1."/>
      <w:lvlJc w:val="left"/>
      <w:pPr>
        <w:ind w:left="7699" w:hanging="360"/>
      </w:pPr>
    </w:lvl>
    <w:lvl w:ilvl="1" w:tplc="04090019" w:tentative="1">
      <w:start w:val="1"/>
      <w:numFmt w:val="lowerLetter"/>
      <w:lvlText w:val="%2."/>
      <w:lvlJc w:val="left"/>
      <w:pPr>
        <w:ind w:left="8419" w:hanging="360"/>
      </w:pPr>
    </w:lvl>
    <w:lvl w:ilvl="2" w:tplc="0409001B" w:tentative="1">
      <w:start w:val="1"/>
      <w:numFmt w:val="lowerRoman"/>
      <w:lvlText w:val="%3."/>
      <w:lvlJc w:val="right"/>
      <w:pPr>
        <w:ind w:left="9139" w:hanging="180"/>
      </w:pPr>
    </w:lvl>
    <w:lvl w:ilvl="3" w:tplc="0409000F" w:tentative="1">
      <w:start w:val="1"/>
      <w:numFmt w:val="decimal"/>
      <w:lvlText w:val="%4."/>
      <w:lvlJc w:val="left"/>
      <w:pPr>
        <w:ind w:left="9859" w:hanging="360"/>
      </w:pPr>
    </w:lvl>
    <w:lvl w:ilvl="4" w:tplc="04090019" w:tentative="1">
      <w:start w:val="1"/>
      <w:numFmt w:val="lowerLetter"/>
      <w:lvlText w:val="%5."/>
      <w:lvlJc w:val="left"/>
      <w:pPr>
        <w:ind w:left="10579" w:hanging="360"/>
      </w:pPr>
    </w:lvl>
    <w:lvl w:ilvl="5" w:tplc="0409001B" w:tentative="1">
      <w:start w:val="1"/>
      <w:numFmt w:val="lowerRoman"/>
      <w:lvlText w:val="%6."/>
      <w:lvlJc w:val="right"/>
      <w:pPr>
        <w:ind w:left="11299" w:hanging="180"/>
      </w:pPr>
    </w:lvl>
    <w:lvl w:ilvl="6" w:tplc="0409000F" w:tentative="1">
      <w:start w:val="1"/>
      <w:numFmt w:val="decimal"/>
      <w:lvlText w:val="%7."/>
      <w:lvlJc w:val="left"/>
      <w:pPr>
        <w:ind w:left="12019" w:hanging="360"/>
      </w:pPr>
    </w:lvl>
    <w:lvl w:ilvl="7" w:tplc="04090019" w:tentative="1">
      <w:start w:val="1"/>
      <w:numFmt w:val="lowerLetter"/>
      <w:lvlText w:val="%8."/>
      <w:lvlJc w:val="left"/>
      <w:pPr>
        <w:ind w:left="12739" w:hanging="360"/>
      </w:pPr>
    </w:lvl>
    <w:lvl w:ilvl="8" w:tplc="0409001B" w:tentative="1">
      <w:start w:val="1"/>
      <w:numFmt w:val="lowerRoman"/>
      <w:lvlText w:val="%9."/>
      <w:lvlJc w:val="right"/>
      <w:pPr>
        <w:ind w:left="13459" w:hanging="180"/>
      </w:pPr>
    </w:lvl>
  </w:abstractNum>
  <w:abstractNum w:abstractNumId="4" w15:restartNumberingAfterBreak="0">
    <w:nsid w:val="2F076570"/>
    <w:multiLevelType w:val="hybridMultilevel"/>
    <w:tmpl w:val="EAAC86F8"/>
    <w:lvl w:ilvl="0" w:tplc="6F544194">
      <w:start w:val="5"/>
      <w:numFmt w:val="decimal"/>
      <w:lvlText w:val="%1."/>
      <w:lvlJc w:val="left"/>
      <w:pPr>
        <w:ind w:left="1080" w:hanging="360"/>
      </w:pPr>
      <w:rPr>
        <w:rFonts w:hint="default"/>
        <w:spacing w:val="-1"/>
        <w:w w:val="99"/>
        <w:u w:val="none"/>
      </w:rPr>
    </w:lvl>
    <w:lvl w:ilvl="1" w:tplc="04090017">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FD778B5"/>
    <w:multiLevelType w:val="hybridMultilevel"/>
    <w:tmpl w:val="F13C13A6"/>
    <w:lvl w:ilvl="0" w:tplc="097A049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EE639A"/>
    <w:multiLevelType w:val="hybridMultilevel"/>
    <w:tmpl w:val="7102CEEC"/>
    <w:lvl w:ilvl="0" w:tplc="A13AC24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40FC3443"/>
    <w:multiLevelType w:val="hybridMultilevel"/>
    <w:tmpl w:val="7638A8D8"/>
    <w:lvl w:ilvl="0" w:tplc="04090015">
      <w:start w:val="1"/>
      <w:numFmt w:val="upperLetter"/>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8" w15:restartNumberingAfterBreak="0">
    <w:nsid w:val="4CB21AFA"/>
    <w:multiLevelType w:val="hybridMultilevel"/>
    <w:tmpl w:val="27AEC9BE"/>
    <w:lvl w:ilvl="0" w:tplc="0E78924A">
      <w:start w:val="1"/>
      <w:numFmt w:val="lowerLetter"/>
      <w:lvlText w:val="%1)"/>
      <w:lvlJc w:val="left"/>
      <w:pPr>
        <w:ind w:left="1800" w:hanging="360"/>
      </w:pPr>
      <w:rPr>
        <w:rFonts w:hint="default"/>
      </w:r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9" w15:restartNumberingAfterBreak="0">
    <w:nsid w:val="4EB365AF"/>
    <w:multiLevelType w:val="hybridMultilevel"/>
    <w:tmpl w:val="D7EE4BEE"/>
    <w:lvl w:ilvl="0" w:tplc="3CE6B784">
      <w:start w:val="6"/>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0" w15:restartNumberingAfterBreak="0">
    <w:nsid w:val="53DD1B86"/>
    <w:multiLevelType w:val="hybridMultilevel"/>
    <w:tmpl w:val="2A3EDB82"/>
    <w:lvl w:ilvl="0" w:tplc="A13AC24A">
      <w:start w:val="1"/>
      <w:numFmt w:val="upperLetter"/>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1" w15:restartNumberingAfterBreak="0">
    <w:nsid w:val="57064F8F"/>
    <w:multiLevelType w:val="hybridMultilevel"/>
    <w:tmpl w:val="E4E85F08"/>
    <w:lvl w:ilvl="0" w:tplc="04090017">
      <w:start w:val="1"/>
      <w:numFmt w:val="lowerLetter"/>
      <w:lvlText w:val="%1)"/>
      <w:lvlJc w:val="left"/>
      <w:pPr>
        <w:ind w:left="1579" w:hanging="360"/>
      </w:p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2" w15:restartNumberingAfterBreak="0">
    <w:nsid w:val="5ED01B37"/>
    <w:multiLevelType w:val="hybridMultilevel"/>
    <w:tmpl w:val="7764AF58"/>
    <w:lvl w:ilvl="0" w:tplc="95A2F09E">
      <w:start w:val="7"/>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3" w15:restartNumberingAfterBreak="0">
    <w:nsid w:val="64FF453E"/>
    <w:multiLevelType w:val="hybridMultilevel"/>
    <w:tmpl w:val="2B663122"/>
    <w:lvl w:ilvl="0" w:tplc="0E789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90258E"/>
    <w:multiLevelType w:val="hybridMultilevel"/>
    <w:tmpl w:val="A6CECB06"/>
    <w:lvl w:ilvl="0" w:tplc="A13AC24A">
      <w:start w:val="1"/>
      <w:numFmt w:val="upperLetter"/>
      <w:lvlText w:val="%1."/>
      <w:lvlJc w:val="left"/>
      <w:pPr>
        <w:ind w:left="1219" w:hanging="360"/>
      </w:pPr>
      <w:rPr>
        <w:rFonts w:hint="default"/>
      </w:rPr>
    </w:lvl>
    <w:lvl w:ilvl="1" w:tplc="04090019">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5" w15:restartNumberingAfterBreak="0">
    <w:nsid w:val="6E0D37EB"/>
    <w:multiLevelType w:val="hybridMultilevel"/>
    <w:tmpl w:val="4AA28B28"/>
    <w:lvl w:ilvl="0" w:tplc="04090017">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6" w15:restartNumberingAfterBreak="0">
    <w:nsid w:val="719B05B0"/>
    <w:multiLevelType w:val="hybridMultilevel"/>
    <w:tmpl w:val="DB68C9B4"/>
    <w:lvl w:ilvl="0" w:tplc="04090015">
      <w:start w:val="1"/>
      <w:numFmt w:val="upperLetter"/>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7" w15:restartNumberingAfterBreak="0">
    <w:nsid w:val="76270AD5"/>
    <w:multiLevelType w:val="hybridMultilevel"/>
    <w:tmpl w:val="E70411B8"/>
    <w:lvl w:ilvl="0" w:tplc="932A3F94">
      <w:start w:val="5"/>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num w:numId="1">
    <w:abstractNumId w:val="16"/>
  </w:num>
  <w:num w:numId="2">
    <w:abstractNumId w:val="7"/>
  </w:num>
  <w:num w:numId="3">
    <w:abstractNumId w:val="14"/>
  </w:num>
  <w:num w:numId="4">
    <w:abstractNumId w:val="6"/>
  </w:num>
  <w:num w:numId="5">
    <w:abstractNumId w:val="2"/>
  </w:num>
  <w:num w:numId="6">
    <w:abstractNumId w:val="10"/>
  </w:num>
  <w:num w:numId="7">
    <w:abstractNumId w:val="1"/>
  </w:num>
  <w:num w:numId="8">
    <w:abstractNumId w:val="11"/>
  </w:num>
  <w:num w:numId="9">
    <w:abstractNumId w:val="3"/>
  </w:num>
  <w:num w:numId="10">
    <w:abstractNumId w:val="9"/>
  </w:num>
  <w:num w:numId="11">
    <w:abstractNumId w:val="12"/>
  </w:num>
  <w:num w:numId="12">
    <w:abstractNumId w:val="17"/>
  </w:num>
  <w:num w:numId="13">
    <w:abstractNumId w:val="5"/>
  </w:num>
  <w:num w:numId="14">
    <w:abstractNumId w:val="15"/>
  </w:num>
  <w:num w:numId="15">
    <w:abstractNumId w:val="8"/>
  </w:num>
  <w:num w:numId="16">
    <w:abstractNumId w:val="1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F6"/>
    <w:rsid w:val="00014692"/>
    <w:rsid w:val="00053256"/>
    <w:rsid w:val="00070C19"/>
    <w:rsid w:val="00072476"/>
    <w:rsid w:val="000849B2"/>
    <w:rsid w:val="00090F16"/>
    <w:rsid w:val="000A0EA8"/>
    <w:rsid w:val="000B745A"/>
    <w:rsid w:val="000D642F"/>
    <w:rsid w:val="000E1987"/>
    <w:rsid w:val="000F01C7"/>
    <w:rsid w:val="000F417F"/>
    <w:rsid w:val="00106665"/>
    <w:rsid w:val="00115CA7"/>
    <w:rsid w:val="001278FD"/>
    <w:rsid w:val="0013798B"/>
    <w:rsid w:val="0015024A"/>
    <w:rsid w:val="00152F31"/>
    <w:rsid w:val="00175D82"/>
    <w:rsid w:val="001773CB"/>
    <w:rsid w:val="00180580"/>
    <w:rsid w:val="00190928"/>
    <w:rsid w:val="0019340D"/>
    <w:rsid w:val="001A0F64"/>
    <w:rsid w:val="001A7DF8"/>
    <w:rsid w:val="001B0BF4"/>
    <w:rsid w:val="001E04A0"/>
    <w:rsid w:val="001F37A3"/>
    <w:rsid w:val="00216C0E"/>
    <w:rsid w:val="002257CE"/>
    <w:rsid w:val="00226EA7"/>
    <w:rsid w:val="0023306C"/>
    <w:rsid w:val="00236D02"/>
    <w:rsid w:val="0024512A"/>
    <w:rsid w:val="00247896"/>
    <w:rsid w:val="00256B76"/>
    <w:rsid w:val="00265394"/>
    <w:rsid w:val="002B4205"/>
    <w:rsid w:val="002C227B"/>
    <w:rsid w:val="002C34C0"/>
    <w:rsid w:val="002D372C"/>
    <w:rsid w:val="0030140F"/>
    <w:rsid w:val="00314A6D"/>
    <w:rsid w:val="00315686"/>
    <w:rsid w:val="00334D74"/>
    <w:rsid w:val="00353B10"/>
    <w:rsid w:val="003560C3"/>
    <w:rsid w:val="0037011A"/>
    <w:rsid w:val="00393C64"/>
    <w:rsid w:val="003D2B12"/>
    <w:rsid w:val="003E27EB"/>
    <w:rsid w:val="003F5B66"/>
    <w:rsid w:val="003F5F99"/>
    <w:rsid w:val="004020C6"/>
    <w:rsid w:val="00413C5B"/>
    <w:rsid w:val="0042593E"/>
    <w:rsid w:val="004373B4"/>
    <w:rsid w:val="0045511B"/>
    <w:rsid w:val="00491A8C"/>
    <w:rsid w:val="004A1D11"/>
    <w:rsid w:val="004B2F99"/>
    <w:rsid w:val="004C71FB"/>
    <w:rsid w:val="004D2E72"/>
    <w:rsid w:val="004F7C08"/>
    <w:rsid w:val="005027ED"/>
    <w:rsid w:val="00502F32"/>
    <w:rsid w:val="00515BFB"/>
    <w:rsid w:val="00522B0C"/>
    <w:rsid w:val="00533699"/>
    <w:rsid w:val="0054575D"/>
    <w:rsid w:val="00547872"/>
    <w:rsid w:val="005512E1"/>
    <w:rsid w:val="0055323D"/>
    <w:rsid w:val="00585007"/>
    <w:rsid w:val="005963B6"/>
    <w:rsid w:val="005A33DC"/>
    <w:rsid w:val="005A6504"/>
    <w:rsid w:val="005C0439"/>
    <w:rsid w:val="005C5ACD"/>
    <w:rsid w:val="005E118C"/>
    <w:rsid w:val="005E16D0"/>
    <w:rsid w:val="005F0F5E"/>
    <w:rsid w:val="006242D8"/>
    <w:rsid w:val="006300F4"/>
    <w:rsid w:val="0063121D"/>
    <w:rsid w:val="00632875"/>
    <w:rsid w:val="00644AEA"/>
    <w:rsid w:val="00646737"/>
    <w:rsid w:val="006479C6"/>
    <w:rsid w:val="006531BA"/>
    <w:rsid w:val="0067108D"/>
    <w:rsid w:val="00671A80"/>
    <w:rsid w:val="00695FA4"/>
    <w:rsid w:val="00696067"/>
    <w:rsid w:val="006A24D8"/>
    <w:rsid w:val="006B2939"/>
    <w:rsid w:val="006D3D53"/>
    <w:rsid w:val="006D3E1D"/>
    <w:rsid w:val="006D559C"/>
    <w:rsid w:val="006E16D4"/>
    <w:rsid w:val="006E2506"/>
    <w:rsid w:val="006E6AF8"/>
    <w:rsid w:val="006E79CA"/>
    <w:rsid w:val="006F32F1"/>
    <w:rsid w:val="00713D1F"/>
    <w:rsid w:val="0072399C"/>
    <w:rsid w:val="00724195"/>
    <w:rsid w:val="00740A31"/>
    <w:rsid w:val="00745210"/>
    <w:rsid w:val="00771935"/>
    <w:rsid w:val="00772426"/>
    <w:rsid w:val="00786BB1"/>
    <w:rsid w:val="007D0400"/>
    <w:rsid w:val="007E75D5"/>
    <w:rsid w:val="008026F2"/>
    <w:rsid w:val="00804598"/>
    <w:rsid w:val="00804629"/>
    <w:rsid w:val="00805689"/>
    <w:rsid w:val="00805A1B"/>
    <w:rsid w:val="008122D8"/>
    <w:rsid w:val="00846B7E"/>
    <w:rsid w:val="00863961"/>
    <w:rsid w:val="0086756F"/>
    <w:rsid w:val="00870414"/>
    <w:rsid w:val="0087237A"/>
    <w:rsid w:val="00880CDD"/>
    <w:rsid w:val="00894445"/>
    <w:rsid w:val="00894EB4"/>
    <w:rsid w:val="008A1EA6"/>
    <w:rsid w:val="008A30F1"/>
    <w:rsid w:val="008B00E6"/>
    <w:rsid w:val="008B5642"/>
    <w:rsid w:val="008B70E8"/>
    <w:rsid w:val="008F0653"/>
    <w:rsid w:val="008F0890"/>
    <w:rsid w:val="008F54C8"/>
    <w:rsid w:val="00901E09"/>
    <w:rsid w:val="00901E64"/>
    <w:rsid w:val="00923B7C"/>
    <w:rsid w:val="00945B07"/>
    <w:rsid w:val="00946077"/>
    <w:rsid w:val="00956DD3"/>
    <w:rsid w:val="009608D5"/>
    <w:rsid w:val="00974038"/>
    <w:rsid w:val="009802E3"/>
    <w:rsid w:val="0098507F"/>
    <w:rsid w:val="009A19C3"/>
    <w:rsid w:val="009B5131"/>
    <w:rsid w:val="009C188F"/>
    <w:rsid w:val="009E1D97"/>
    <w:rsid w:val="009E2487"/>
    <w:rsid w:val="00A03B76"/>
    <w:rsid w:val="00A37A90"/>
    <w:rsid w:val="00A37D65"/>
    <w:rsid w:val="00A43EEF"/>
    <w:rsid w:val="00A72114"/>
    <w:rsid w:val="00A84611"/>
    <w:rsid w:val="00A84E4D"/>
    <w:rsid w:val="00AA1C32"/>
    <w:rsid w:val="00AA3336"/>
    <w:rsid w:val="00AB331A"/>
    <w:rsid w:val="00AB5FA1"/>
    <w:rsid w:val="00AE0898"/>
    <w:rsid w:val="00AE254A"/>
    <w:rsid w:val="00AE2FF1"/>
    <w:rsid w:val="00AF6187"/>
    <w:rsid w:val="00B20992"/>
    <w:rsid w:val="00B22FB2"/>
    <w:rsid w:val="00B27ECF"/>
    <w:rsid w:val="00B509CC"/>
    <w:rsid w:val="00B50A2F"/>
    <w:rsid w:val="00B75200"/>
    <w:rsid w:val="00B85F03"/>
    <w:rsid w:val="00B865E1"/>
    <w:rsid w:val="00B94623"/>
    <w:rsid w:val="00BB20C8"/>
    <w:rsid w:val="00BB36E7"/>
    <w:rsid w:val="00BB7488"/>
    <w:rsid w:val="00BC69AF"/>
    <w:rsid w:val="00BD2E99"/>
    <w:rsid w:val="00BF34EB"/>
    <w:rsid w:val="00C15B1D"/>
    <w:rsid w:val="00C44DD2"/>
    <w:rsid w:val="00C725BC"/>
    <w:rsid w:val="00C876A3"/>
    <w:rsid w:val="00C966BB"/>
    <w:rsid w:val="00CA7AFB"/>
    <w:rsid w:val="00CB0A9D"/>
    <w:rsid w:val="00CC5FF5"/>
    <w:rsid w:val="00CF2AA1"/>
    <w:rsid w:val="00CF58E4"/>
    <w:rsid w:val="00D24DEA"/>
    <w:rsid w:val="00D5123F"/>
    <w:rsid w:val="00D57D7A"/>
    <w:rsid w:val="00D64A1F"/>
    <w:rsid w:val="00D67346"/>
    <w:rsid w:val="00DB37F1"/>
    <w:rsid w:val="00DB544B"/>
    <w:rsid w:val="00DC6855"/>
    <w:rsid w:val="00DC6BBD"/>
    <w:rsid w:val="00DF2AF6"/>
    <w:rsid w:val="00E0350A"/>
    <w:rsid w:val="00E06287"/>
    <w:rsid w:val="00E27341"/>
    <w:rsid w:val="00E44966"/>
    <w:rsid w:val="00E44A8C"/>
    <w:rsid w:val="00E4775C"/>
    <w:rsid w:val="00E6224B"/>
    <w:rsid w:val="00E64DF4"/>
    <w:rsid w:val="00EA21E6"/>
    <w:rsid w:val="00EB3A0E"/>
    <w:rsid w:val="00EB6E6D"/>
    <w:rsid w:val="00EC1222"/>
    <w:rsid w:val="00EE26A1"/>
    <w:rsid w:val="00EE2FFC"/>
    <w:rsid w:val="00F37412"/>
    <w:rsid w:val="00F376C1"/>
    <w:rsid w:val="00F46002"/>
    <w:rsid w:val="00F6135D"/>
    <w:rsid w:val="00F82A98"/>
    <w:rsid w:val="00F9404B"/>
    <w:rsid w:val="00FA2A82"/>
    <w:rsid w:val="00FA4491"/>
    <w:rsid w:val="00FA5523"/>
    <w:rsid w:val="00FC23CB"/>
    <w:rsid w:val="00FC670B"/>
    <w:rsid w:val="00FD0303"/>
    <w:rsid w:val="00FF37D8"/>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6126"/>
  <w15:docId w15:val="{D7C01B03-45E1-4FF4-948F-248F1CF6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F2AF6"/>
    <w:pPr>
      <w:spacing w:after="120"/>
    </w:pPr>
  </w:style>
  <w:style w:type="character" w:customStyle="1" w:styleId="BodyTextChar">
    <w:name w:val="Body Text Char"/>
    <w:basedOn w:val="DefaultParagraphFont"/>
    <w:link w:val="BodyText"/>
    <w:uiPriority w:val="99"/>
    <w:semiHidden/>
    <w:rsid w:val="00DF2AF6"/>
  </w:style>
  <w:style w:type="paragraph" w:styleId="ListParagraph">
    <w:name w:val="List Paragraph"/>
    <w:basedOn w:val="Normal"/>
    <w:uiPriority w:val="34"/>
    <w:qFormat/>
    <w:rsid w:val="00E06287"/>
    <w:pPr>
      <w:ind w:left="720"/>
      <w:contextualSpacing/>
    </w:pPr>
  </w:style>
  <w:style w:type="character" w:styleId="CommentReference">
    <w:name w:val="annotation reference"/>
    <w:basedOn w:val="DefaultParagraphFont"/>
    <w:uiPriority w:val="99"/>
    <w:semiHidden/>
    <w:unhideWhenUsed/>
    <w:rsid w:val="000D642F"/>
    <w:rPr>
      <w:sz w:val="16"/>
      <w:szCs w:val="16"/>
    </w:rPr>
  </w:style>
  <w:style w:type="paragraph" w:styleId="CommentText">
    <w:name w:val="annotation text"/>
    <w:basedOn w:val="Normal"/>
    <w:link w:val="CommentTextChar"/>
    <w:uiPriority w:val="99"/>
    <w:semiHidden/>
    <w:unhideWhenUsed/>
    <w:rsid w:val="000D642F"/>
    <w:pPr>
      <w:spacing w:line="240" w:lineRule="auto"/>
    </w:pPr>
    <w:rPr>
      <w:sz w:val="20"/>
      <w:szCs w:val="20"/>
    </w:rPr>
  </w:style>
  <w:style w:type="character" w:customStyle="1" w:styleId="CommentTextChar">
    <w:name w:val="Comment Text Char"/>
    <w:basedOn w:val="DefaultParagraphFont"/>
    <w:link w:val="CommentText"/>
    <w:uiPriority w:val="99"/>
    <w:semiHidden/>
    <w:rsid w:val="000D642F"/>
    <w:rPr>
      <w:sz w:val="20"/>
      <w:szCs w:val="20"/>
    </w:rPr>
  </w:style>
  <w:style w:type="paragraph" w:styleId="CommentSubject">
    <w:name w:val="annotation subject"/>
    <w:basedOn w:val="CommentText"/>
    <w:next w:val="CommentText"/>
    <w:link w:val="CommentSubjectChar"/>
    <w:uiPriority w:val="99"/>
    <w:semiHidden/>
    <w:unhideWhenUsed/>
    <w:rsid w:val="000D642F"/>
    <w:rPr>
      <w:b/>
      <w:bCs/>
    </w:rPr>
  </w:style>
  <w:style w:type="character" w:customStyle="1" w:styleId="CommentSubjectChar">
    <w:name w:val="Comment Subject Char"/>
    <w:basedOn w:val="CommentTextChar"/>
    <w:link w:val="CommentSubject"/>
    <w:uiPriority w:val="99"/>
    <w:semiHidden/>
    <w:rsid w:val="000D642F"/>
    <w:rPr>
      <w:b/>
      <w:bCs/>
      <w:sz w:val="20"/>
      <w:szCs w:val="20"/>
    </w:rPr>
  </w:style>
  <w:style w:type="paragraph" w:styleId="BalloonText">
    <w:name w:val="Balloon Text"/>
    <w:basedOn w:val="Normal"/>
    <w:link w:val="BalloonTextChar"/>
    <w:uiPriority w:val="99"/>
    <w:semiHidden/>
    <w:unhideWhenUsed/>
    <w:rsid w:val="000D6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42F"/>
    <w:rPr>
      <w:rFonts w:ascii="Segoe UI" w:hAnsi="Segoe UI" w:cs="Segoe UI"/>
      <w:sz w:val="18"/>
      <w:szCs w:val="18"/>
    </w:rPr>
  </w:style>
  <w:style w:type="character" w:customStyle="1" w:styleId="headnote">
    <w:name w:val="headnote"/>
    <w:basedOn w:val="DefaultParagraphFont"/>
    <w:rsid w:val="00923B7C"/>
  </w:style>
  <w:style w:type="paragraph" w:customStyle="1" w:styleId="TableParagraph">
    <w:name w:val="Table Paragraph"/>
    <w:basedOn w:val="Normal"/>
    <w:uiPriority w:val="1"/>
    <w:qFormat/>
    <w:rsid w:val="0087237A"/>
    <w:pPr>
      <w:widowControl w:val="0"/>
      <w:autoSpaceDE w:val="0"/>
      <w:autoSpaceDN w:val="0"/>
      <w:spacing w:before="1" w:after="0" w:line="240" w:lineRule="auto"/>
      <w:ind w:left="103"/>
    </w:pPr>
    <w:rPr>
      <w:rFonts w:ascii="Calibri" w:eastAsia="Calibri" w:hAnsi="Calibri" w:cs="Calibri"/>
    </w:rPr>
  </w:style>
  <w:style w:type="paragraph" w:styleId="Header">
    <w:name w:val="header"/>
    <w:basedOn w:val="Normal"/>
    <w:link w:val="HeaderChar"/>
    <w:uiPriority w:val="99"/>
    <w:unhideWhenUsed/>
    <w:rsid w:val="00EE2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FFC"/>
  </w:style>
  <w:style w:type="paragraph" w:styleId="Footer">
    <w:name w:val="footer"/>
    <w:basedOn w:val="Normal"/>
    <w:link w:val="FooterChar"/>
    <w:uiPriority w:val="99"/>
    <w:unhideWhenUsed/>
    <w:rsid w:val="00EE2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5C42C78A6FA49B163574E6DFB1E87" ma:contentTypeVersion="8" ma:contentTypeDescription="Create a new document." ma:contentTypeScope="" ma:versionID="4480aa484fcbe2945cfda1ee53643dd0">
  <xsd:schema xmlns:xsd="http://www.w3.org/2001/XMLSchema" xmlns:xs="http://www.w3.org/2001/XMLSchema" xmlns:p="http://schemas.microsoft.com/office/2006/metadata/properties" xmlns:ns3="18cd769d-42fe-4cf2-a3ba-7f5567639290" targetNamespace="http://schemas.microsoft.com/office/2006/metadata/properties" ma:root="true" ma:fieldsID="69114a6e52f05eda62c1517e13dcd6aa" ns3:_="">
    <xsd:import namespace="18cd769d-42fe-4cf2-a3ba-7f5567639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d769d-42fe-4cf2-a3ba-7f556763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A500-CDE1-4CB7-BABE-841B7B1F8D46}">
  <ds:schemaRefs>
    <ds:schemaRef ds:uri="http://schemas.microsoft.com/sharepoint/v3/contenttype/forms"/>
  </ds:schemaRefs>
</ds:datastoreItem>
</file>

<file path=customXml/itemProps2.xml><?xml version="1.0" encoding="utf-8"?>
<ds:datastoreItem xmlns:ds="http://schemas.openxmlformats.org/officeDocument/2006/customXml" ds:itemID="{C33FFAB3-459E-479D-A0F0-3326DBE8B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d769d-42fe-4cf2-a3ba-7f556763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5386D-FF66-4280-9E36-36A06B4AD700}">
  <ds:schemaRef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18cd769d-42fe-4cf2-a3ba-7f5567639290"/>
    <ds:schemaRef ds:uri="http://purl.org/dc/dcmitype/"/>
  </ds:schemaRefs>
</ds:datastoreItem>
</file>

<file path=customXml/itemProps4.xml><?xml version="1.0" encoding="utf-8"?>
<ds:datastoreItem xmlns:ds="http://schemas.openxmlformats.org/officeDocument/2006/customXml" ds:itemID="{D0E6C572-C66D-4C14-8C59-ACCFD90C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Champion, Milton F</dc:creator>
  <cp:lastModifiedBy>Wismer, Don</cp:lastModifiedBy>
  <cp:revision>13</cp:revision>
  <cp:lastPrinted>2019-10-08T14:22:00Z</cp:lastPrinted>
  <dcterms:created xsi:type="dcterms:W3CDTF">2020-06-05T13:28:00Z</dcterms:created>
  <dcterms:modified xsi:type="dcterms:W3CDTF">2021-06-07T19:20:00Z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0x0101008D45C42C78A6FA49B163574E6DFB1E87</vt:lpwstr>
  </property>
</Properties>
</file>