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F5" w:rsidRPr="00A67BF5" w:rsidRDefault="00A67BF5" w:rsidP="009579EF">
      <w:pPr>
        <w:tabs>
          <w:tab w:val="left" w:pos="720"/>
          <w:tab w:val="left" w:pos="1440"/>
          <w:tab w:val="left" w:pos="2160"/>
          <w:tab w:val="left" w:pos="2880"/>
          <w:tab w:val="left" w:pos="3600"/>
        </w:tabs>
        <w:spacing w:line="240" w:lineRule="auto"/>
        <w:ind w:left="0"/>
        <w:outlineLvl w:val="0"/>
        <w:rPr>
          <w:rFonts w:ascii="Times New Roman" w:eastAsia="Times New Roman" w:hAnsi="Times New Roman" w:cs="Times New Roman"/>
          <w:b/>
        </w:rPr>
      </w:pPr>
      <w:bookmarkStart w:id="0" w:name="_GoBack"/>
      <w:bookmarkEnd w:id="0"/>
      <w:r w:rsidRPr="00A67BF5">
        <w:rPr>
          <w:rFonts w:ascii="Times New Roman" w:eastAsia="Times New Roman" w:hAnsi="Times New Roman" w:cs="Times New Roman"/>
          <w:b/>
        </w:rPr>
        <w:t>99-420</w:t>
      </w:r>
      <w:r w:rsidRPr="00A67BF5">
        <w:rPr>
          <w:rFonts w:ascii="Times New Roman" w:eastAsia="Times New Roman" w:hAnsi="Times New Roman" w:cs="Times New Roman"/>
          <w:b/>
        </w:rPr>
        <w:tab/>
      </w:r>
      <w:r w:rsidRPr="00A67BF5">
        <w:rPr>
          <w:rFonts w:ascii="Times New Roman" w:eastAsia="Times New Roman" w:hAnsi="Times New Roman" w:cs="Times New Roman"/>
          <w:b/>
        </w:rPr>
        <w:tab/>
        <w:t>MAINE TURNPIKE AUTHORITY</w:t>
      </w:r>
    </w:p>
    <w:p w:rsidR="00A67BF5" w:rsidRPr="00A67BF5" w:rsidRDefault="00A67BF5" w:rsidP="009579EF">
      <w:pPr>
        <w:tabs>
          <w:tab w:val="left" w:pos="720"/>
          <w:tab w:val="left" w:pos="1440"/>
          <w:tab w:val="left" w:pos="2160"/>
          <w:tab w:val="left" w:pos="2880"/>
          <w:tab w:val="left" w:pos="3600"/>
        </w:tabs>
        <w:spacing w:line="240" w:lineRule="auto"/>
        <w:ind w:left="0"/>
        <w:rPr>
          <w:rFonts w:ascii="Times New Roman" w:eastAsia="Times New Roman" w:hAnsi="Times New Roman" w:cs="Times New Roman"/>
          <w:b/>
        </w:rPr>
      </w:pPr>
    </w:p>
    <w:p w:rsidR="00A67BF5" w:rsidRPr="00A67BF5" w:rsidRDefault="00C87654" w:rsidP="00AE3B65">
      <w:pPr>
        <w:tabs>
          <w:tab w:val="left" w:pos="720"/>
          <w:tab w:val="left" w:pos="1440"/>
          <w:tab w:val="left" w:pos="2160"/>
          <w:tab w:val="left" w:pos="2880"/>
          <w:tab w:val="left" w:pos="3600"/>
        </w:tabs>
        <w:spacing w:line="240" w:lineRule="auto"/>
        <w:ind w:left="1440" w:right="900" w:hanging="1440"/>
        <w:outlineLvl w:val="0"/>
        <w:rPr>
          <w:rFonts w:ascii="Times New Roman" w:eastAsia="Times New Roman" w:hAnsi="Times New Roman" w:cs="Times New Roman"/>
          <w:b/>
        </w:rPr>
      </w:pPr>
      <w:r>
        <w:rPr>
          <w:rFonts w:ascii="Times New Roman" w:eastAsia="Times New Roman" w:hAnsi="Times New Roman" w:cs="Times New Roman"/>
          <w:b/>
        </w:rPr>
        <w:t>Chapter 3</w:t>
      </w:r>
      <w:r w:rsidR="00A67BF5" w:rsidRPr="00A67BF5">
        <w:rPr>
          <w:rFonts w:ascii="Times New Roman" w:eastAsia="Times New Roman" w:hAnsi="Times New Roman" w:cs="Times New Roman"/>
          <w:b/>
        </w:rPr>
        <w:t>:</w:t>
      </w:r>
      <w:r w:rsidR="00A67BF5" w:rsidRPr="00A67BF5">
        <w:rPr>
          <w:rFonts w:ascii="Times New Roman" w:eastAsia="Times New Roman" w:hAnsi="Times New Roman" w:cs="Times New Roman"/>
          <w:b/>
        </w:rPr>
        <w:tab/>
        <w:t xml:space="preserve">RULES GOVERNING </w:t>
      </w:r>
      <w:r w:rsidR="00A67BF5">
        <w:rPr>
          <w:rFonts w:ascii="Times New Roman" w:eastAsia="Times New Roman" w:hAnsi="Times New Roman" w:cs="Times New Roman"/>
          <w:b/>
        </w:rPr>
        <w:t xml:space="preserve">SUPPLEMENTAL GUIDE SIGNS ON </w:t>
      </w:r>
      <w:r w:rsidR="00A67BF5" w:rsidRPr="00A67BF5">
        <w:rPr>
          <w:rFonts w:ascii="Times New Roman" w:eastAsia="Times New Roman" w:hAnsi="Times New Roman" w:cs="Times New Roman"/>
          <w:b/>
        </w:rPr>
        <w:t>THE MAINE TURNPIKE</w:t>
      </w:r>
    </w:p>
    <w:p w:rsidR="00A67BF5" w:rsidRPr="00A67BF5" w:rsidRDefault="00A67BF5" w:rsidP="00AE3B65">
      <w:pPr>
        <w:pBdr>
          <w:bottom w:val="single" w:sz="6" w:space="1" w:color="auto"/>
        </w:pBdr>
        <w:tabs>
          <w:tab w:val="left" w:pos="720"/>
          <w:tab w:val="left" w:pos="1440"/>
          <w:tab w:val="left" w:pos="2160"/>
          <w:tab w:val="left" w:pos="2880"/>
          <w:tab w:val="left" w:pos="3600"/>
        </w:tabs>
        <w:spacing w:line="240" w:lineRule="auto"/>
        <w:ind w:left="0"/>
        <w:rPr>
          <w:rFonts w:ascii="Times New Roman" w:eastAsia="Times New Roman" w:hAnsi="Times New Roman" w:cs="Times New Roman"/>
        </w:rPr>
      </w:pPr>
    </w:p>
    <w:p w:rsidR="00A67BF5" w:rsidRPr="00A67BF5" w:rsidRDefault="00A67BF5" w:rsidP="00AE3B65">
      <w:pPr>
        <w:tabs>
          <w:tab w:val="left" w:pos="720"/>
          <w:tab w:val="left" w:pos="1440"/>
          <w:tab w:val="left" w:pos="2160"/>
          <w:tab w:val="left" w:pos="2880"/>
          <w:tab w:val="left" w:pos="3600"/>
        </w:tabs>
        <w:spacing w:line="240" w:lineRule="auto"/>
        <w:ind w:left="0"/>
        <w:rPr>
          <w:rFonts w:ascii="Times New Roman" w:eastAsia="Times New Roman" w:hAnsi="Times New Roman" w:cs="Times New Roman"/>
        </w:rPr>
      </w:pPr>
    </w:p>
    <w:p w:rsidR="009579EF" w:rsidRDefault="00A67BF5" w:rsidP="00AE3B65">
      <w:pPr>
        <w:pStyle w:val="ListParagraph"/>
        <w:tabs>
          <w:tab w:val="left" w:pos="720"/>
          <w:tab w:val="left" w:pos="1440"/>
          <w:tab w:val="left" w:pos="2160"/>
          <w:tab w:val="left" w:pos="2880"/>
          <w:tab w:val="left" w:pos="3600"/>
        </w:tabs>
        <w:spacing w:after="0" w:line="240" w:lineRule="auto"/>
        <w:ind w:left="0" w:right="900"/>
        <w:rPr>
          <w:rFonts w:ascii="Times New Roman" w:eastAsia="Times New Roman" w:hAnsi="Times New Roman"/>
        </w:rPr>
      </w:pPr>
      <w:r w:rsidRPr="00A67BF5">
        <w:rPr>
          <w:rFonts w:ascii="Times New Roman" w:eastAsia="Times New Roman" w:hAnsi="Times New Roman"/>
          <w:b/>
        </w:rPr>
        <w:t>SUMMARY</w:t>
      </w:r>
      <w:r w:rsidRPr="00A67BF5">
        <w:rPr>
          <w:rFonts w:ascii="Times New Roman" w:eastAsia="Times New Roman" w:hAnsi="Times New Roman"/>
        </w:rPr>
        <w:t xml:space="preserve">: This chapter </w:t>
      </w:r>
      <w:r w:rsidR="00C87654">
        <w:rPr>
          <w:rFonts w:ascii="Times New Roman" w:eastAsia="Times New Roman" w:hAnsi="Times New Roman"/>
        </w:rPr>
        <w:t>governs requests for changes to supplemental guide signs on the Maine Turnpike.</w:t>
      </w:r>
    </w:p>
    <w:p w:rsidR="00AE3B65" w:rsidRDefault="00AE3B65" w:rsidP="00AE3B65">
      <w:pPr>
        <w:pStyle w:val="ListParagraph"/>
        <w:pBdr>
          <w:bottom w:val="single" w:sz="4" w:space="1" w:color="auto"/>
        </w:pBdr>
        <w:tabs>
          <w:tab w:val="left" w:pos="720"/>
          <w:tab w:val="left" w:pos="1440"/>
          <w:tab w:val="left" w:pos="2160"/>
          <w:tab w:val="left" w:pos="2880"/>
          <w:tab w:val="left" w:pos="3600"/>
        </w:tabs>
        <w:spacing w:after="0" w:line="240" w:lineRule="auto"/>
        <w:ind w:left="0"/>
        <w:rPr>
          <w:rFonts w:ascii="Times New Roman" w:eastAsia="Times New Roman" w:hAnsi="Times New Roman"/>
        </w:rPr>
      </w:pPr>
    </w:p>
    <w:p w:rsidR="009579EF" w:rsidRPr="009579EF" w:rsidRDefault="009579EF" w:rsidP="00AE3B65">
      <w:pPr>
        <w:pStyle w:val="ListParagraph"/>
        <w:tabs>
          <w:tab w:val="left" w:pos="720"/>
          <w:tab w:val="left" w:pos="1440"/>
          <w:tab w:val="left" w:pos="2160"/>
          <w:tab w:val="left" w:pos="2880"/>
          <w:tab w:val="left" w:pos="3600"/>
        </w:tabs>
        <w:spacing w:after="0" w:line="240" w:lineRule="auto"/>
        <w:ind w:left="0"/>
        <w:rPr>
          <w:rFonts w:ascii="Times New Roman" w:eastAsia="Times New Roman" w:hAnsi="Times New Roman"/>
        </w:rPr>
      </w:pPr>
    </w:p>
    <w:p w:rsidR="009579EF" w:rsidRDefault="009579EF" w:rsidP="009579EF">
      <w:pPr>
        <w:pStyle w:val="ListParagraph"/>
        <w:tabs>
          <w:tab w:val="left" w:pos="720"/>
          <w:tab w:val="left" w:pos="1440"/>
          <w:tab w:val="left" w:pos="2160"/>
          <w:tab w:val="left" w:pos="2880"/>
          <w:tab w:val="left" w:pos="3600"/>
        </w:tabs>
        <w:spacing w:after="0" w:line="240" w:lineRule="auto"/>
        <w:ind w:left="0"/>
        <w:rPr>
          <w:rFonts w:ascii="Times New Roman" w:eastAsia="Times New Roman" w:hAnsi="Times New Roman"/>
          <w:b/>
        </w:rPr>
      </w:pPr>
    </w:p>
    <w:p w:rsidR="00A67BF5" w:rsidRPr="009579EF" w:rsidRDefault="009579EF" w:rsidP="009579EF">
      <w:pPr>
        <w:pStyle w:val="ListParagraph"/>
        <w:tabs>
          <w:tab w:val="left" w:pos="720"/>
          <w:tab w:val="left" w:pos="1440"/>
          <w:tab w:val="left" w:pos="2160"/>
          <w:tab w:val="left" w:pos="2880"/>
          <w:tab w:val="left" w:pos="3600"/>
        </w:tabs>
        <w:spacing w:after="0" w:line="240" w:lineRule="auto"/>
        <w:ind w:left="0"/>
        <w:rPr>
          <w:rFonts w:ascii="Times New Roman" w:hAnsi="Times New Roman"/>
          <w:b/>
          <w:bCs/>
        </w:rPr>
      </w:pPr>
      <w:r w:rsidRPr="009579EF">
        <w:rPr>
          <w:rFonts w:ascii="Times New Roman" w:hAnsi="Times New Roman"/>
          <w:b/>
        </w:rPr>
        <w:t>1.</w:t>
      </w:r>
      <w:r w:rsidRPr="009579EF">
        <w:rPr>
          <w:rFonts w:ascii="Times New Roman" w:hAnsi="Times New Roman"/>
          <w:b/>
        </w:rPr>
        <w:tab/>
      </w:r>
      <w:r w:rsidR="00A67BF5" w:rsidRPr="009579EF">
        <w:rPr>
          <w:rFonts w:ascii="Times New Roman" w:hAnsi="Times New Roman"/>
          <w:b/>
        </w:rPr>
        <w:t>Background</w:t>
      </w:r>
    </w:p>
    <w:p w:rsidR="00A67BF5" w:rsidRPr="00A67BF5" w:rsidRDefault="00A67BF5" w:rsidP="009579EF">
      <w:pPr>
        <w:pStyle w:val="BodyText"/>
        <w:tabs>
          <w:tab w:val="left" w:pos="720"/>
          <w:tab w:val="left" w:pos="1440"/>
          <w:tab w:val="left" w:pos="2160"/>
          <w:tab w:val="left" w:pos="2880"/>
          <w:tab w:val="left" w:pos="3600"/>
        </w:tabs>
        <w:jc w:val="left"/>
        <w:rPr>
          <w:bCs w:val="0"/>
          <w:sz w:val="24"/>
          <w:szCs w:val="24"/>
        </w:rPr>
      </w:pPr>
    </w:p>
    <w:p w:rsidR="00F65DD4" w:rsidRPr="00F65DD4" w:rsidRDefault="00F65DD4" w:rsidP="009579EF">
      <w:pPr>
        <w:pStyle w:val="BodyText"/>
        <w:tabs>
          <w:tab w:val="left" w:pos="720"/>
          <w:tab w:val="left" w:pos="1440"/>
          <w:tab w:val="left" w:pos="2160"/>
          <w:tab w:val="left" w:pos="2880"/>
          <w:tab w:val="left" w:pos="3600"/>
        </w:tabs>
        <w:ind w:left="720"/>
        <w:jc w:val="left"/>
        <w:rPr>
          <w:b w:val="0"/>
          <w:bCs w:val="0"/>
          <w:sz w:val="24"/>
          <w:szCs w:val="24"/>
        </w:rPr>
      </w:pPr>
      <w:r>
        <w:rPr>
          <w:b w:val="0"/>
          <w:bCs w:val="0"/>
          <w:sz w:val="24"/>
          <w:szCs w:val="24"/>
        </w:rPr>
        <w:t xml:space="preserve">The </w:t>
      </w:r>
      <w:r>
        <w:rPr>
          <w:b w:val="0"/>
          <w:bCs w:val="0"/>
          <w:i/>
          <w:iCs/>
          <w:sz w:val="24"/>
          <w:szCs w:val="24"/>
        </w:rPr>
        <w:t xml:space="preserve">Manual on Uniform Traffic Control Devices for Streets and Highways </w:t>
      </w:r>
      <w:r>
        <w:rPr>
          <w:b w:val="0"/>
          <w:bCs w:val="0"/>
          <w:sz w:val="24"/>
          <w:szCs w:val="24"/>
        </w:rPr>
        <w:t>(MUTCD</w:t>
      </w:r>
      <w:r>
        <w:rPr>
          <w:sz w:val="24"/>
          <w:szCs w:val="24"/>
        </w:rPr>
        <w:t>)</w:t>
      </w:r>
      <w:r>
        <w:rPr>
          <w:b w:val="0"/>
          <w:bCs w:val="0"/>
          <w:sz w:val="24"/>
          <w:szCs w:val="24"/>
        </w:rPr>
        <w:t xml:space="preserve"> is the national standard for traffic control devices on all roads open to public travel.</w:t>
      </w:r>
      <w:r w:rsidR="009579EF">
        <w:rPr>
          <w:b w:val="0"/>
          <w:bCs w:val="0"/>
          <w:sz w:val="24"/>
          <w:szCs w:val="24"/>
        </w:rPr>
        <w:t xml:space="preserve"> </w:t>
      </w:r>
      <w:r>
        <w:rPr>
          <w:b w:val="0"/>
          <w:bCs w:val="0"/>
          <w:sz w:val="24"/>
          <w:szCs w:val="24"/>
        </w:rPr>
        <w:t>The MUTCD (</w:t>
      </w:r>
      <w:hyperlink r:id="rId8" w:history="1">
        <w:r>
          <w:rPr>
            <w:rStyle w:val="Hyperlink"/>
            <w:b w:val="0"/>
            <w:bCs w:val="0"/>
            <w:sz w:val="24"/>
            <w:szCs w:val="24"/>
          </w:rPr>
          <w:t>http://mutcd.fh</w:t>
        </w:r>
        <w:r>
          <w:rPr>
            <w:rStyle w:val="Hyperlink"/>
            <w:b w:val="0"/>
            <w:bCs w:val="0"/>
            <w:sz w:val="24"/>
            <w:szCs w:val="24"/>
          </w:rPr>
          <w:t>w</w:t>
        </w:r>
        <w:r>
          <w:rPr>
            <w:rStyle w:val="Hyperlink"/>
            <w:b w:val="0"/>
            <w:bCs w:val="0"/>
            <w:sz w:val="24"/>
            <w:szCs w:val="24"/>
          </w:rPr>
          <w:t>a.dot.gov/</w:t>
        </w:r>
      </w:hyperlink>
      <w:r>
        <w:rPr>
          <w:b w:val="0"/>
          <w:bCs w:val="0"/>
          <w:sz w:val="24"/>
          <w:szCs w:val="24"/>
        </w:rPr>
        <w:t>) contains the standards for signing freeways and expressways for motorists who are unfamiliar with an area.</w:t>
      </w:r>
      <w:r w:rsidR="009579EF">
        <w:rPr>
          <w:b w:val="0"/>
          <w:bCs w:val="0"/>
          <w:sz w:val="24"/>
          <w:szCs w:val="24"/>
        </w:rPr>
        <w:t xml:space="preserve"> </w:t>
      </w:r>
      <w:r w:rsidRPr="00F65DD4">
        <w:rPr>
          <w:b w:val="0"/>
          <w:sz w:val="24"/>
          <w:szCs w:val="24"/>
        </w:rPr>
        <w:t>The MUTCD incorporates by reference the American Association of State Highway and Transportation Officials (AASHTO) Guidelines for the Selection of Supplemental Guide Signs for Traffic Generators adjacent to freeways.</w:t>
      </w:r>
    </w:p>
    <w:p w:rsidR="00F65DD4" w:rsidRDefault="00F65DD4" w:rsidP="009579EF">
      <w:pPr>
        <w:tabs>
          <w:tab w:val="left" w:pos="720"/>
          <w:tab w:val="left" w:pos="1440"/>
          <w:tab w:val="left" w:pos="2160"/>
          <w:tab w:val="left" w:pos="2880"/>
          <w:tab w:val="left" w:pos="3600"/>
        </w:tabs>
        <w:spacing w:line="240" w:lineRule="auto"/>
        <w:ind w:left="173"/>
        <w:rPr>
          <w:rFonts w:ascii="Times New Roman" w:hAnsi="Times New Roman"/>
          <w:sz w:val="24"/>
          <w:szCs w:val="24"/>
        </w:rPr>
      </w:pPr>
    </w:p>
    <w:p w:rsidR="00F65DD4" w:rsidRDefault="00F65DD4" w:rsidP="009579EF">
      <w:pPr>
        <w:tabs>
          <w:tab w:val="left" w:pos="720"/>
          <w:tab w:val="left" w:pos="1440"/>
          <w:tab w:val="left" w:pos="2160"/>
          <w:tab w:val="left" w:pos="2880"/>
          <w:tab w:val="left" w:pos="3600"/>
        </w:tabs>
        <w:spacing w:line="240" w:lineRule="auto"/>
        <w:ind w:left="720"/>
        <w:rPr>
          <w:rFonts w:ascii="Times New Roman" w:hAnsi="Times New Roman"/>
          <w:sz w:val="24"/>
          <w:szCs w:val="24"/>
        </w:rPr>
      </w:pPr>
      <w:r>
        <w:rPr>
          <w:rFonts w:ascii="Times New Roman" w:hAnsi="Times New Roman"/>
          <w:sz w:val="24"/>
          <w:szCs w:val="24"/>
        </w:rPr>
        <w:t>P.L. 2014 c. 549</w:t>
      </w:r>
      <w:r w:rsidR="000707DD">
        <w:rPr>
          <w:rFonts w:ascii="Times New Roman" w:hAnsi="Times New Roman"/>
          <w:sz w:val="24"/>
          <w:szCs w:val="24"/>
        </w:rPr>
        <w:t>,</w:t>
      </w:r>
      <w:r>
        <w:rPr>
          <w:rFonts w:ascii="Times New Roman" w:hAnsi="Times New Roman"/>
          <w:sz w:val="24"/>
          <w:szCs w:val="24"/>
        </w:rPr>
        <w:t xml:space="preserve"> ‘An Act to Allow Signs for Areas of Local, Regional and Statewide Interest on the Interstate System’ was modeled on </w:t>
      </w:r>
      <w:r w:rsidR="00B72FCF">
        <w:rPr>
          <w:rFonts w:ascii="Times New Roman" w:hAnsi="Times New Roman"/>
          <w:sz w:val="24"/>
          <w:szCs w:val="24"/>
        </w:rPr>
        <w:t xml:space="preserve">AASHTO guidance on </w:t>
      </w:r>
      <w:r>
        <w:rPr>
          <w:rFonts w:ascii="Times New Roman" w:hAnsi="Times New Roman"/>
          <w:sz w:val="24"/>
          <w:szCs w:val="24"/>
        </w:rPr>
        <w:t xml:space="preserve">the most appropriate generators for display on </w:t>
      </w:r>
      <w:r w:rsidR="00B72FCF">
        <w:rPr>
          <w:rFonts w:ascii="Times New Roman" w:hAnsi="Times New Roman"/>
          <w:sz w:val="24"/>
          <w:szCs w:val="24"/>
        </w:rPr>
        <w:t xml:space="preserve">interstate highway </w:t>
      </w:r>
      <w:r>
        <w:rPr>
          <w:rFonts w:ascii="Times New Roman" w:hAnsi="Times New Roman"/>
          <w:sz w:val="24"/>
          <w:szCs w:val="24"/>
        </w:rPr>
        <w:t>supplemental guide signs.</w:t>
      </w:r>
      <w:r w:rsidR="009579EF">
        <w:rPr>
          <w:rFonts w:ascii="Times New Roman" w:hAnsi="Times New Roman"/>
          <w:sz w:val="24"/>
          <w:szCs w:val="24"/>
        </w:rPr>
        <w:t xml:space="preserve"> </w:t>
      </w:r>
      <w:r w:rsidR="000707DD">
        <w:rPr>
          <w:rFonts w:ascii="Times New Roman" w:hAnsi="Times New Roman"/>
          <w:sz w:val="24"/>
          <w:szCs w:val="24"/>
        </w:rPr>
        <w:t xml:space="preserve">Section two of that act, codified at 23 M.R.S.A. </w:t>
      </w:r>
      <w:r w:rsidR="009579EF">
        <w:rPr>
          <w:rFonts w:ascii="Arial Narrow" w:hAnsi="Arial Narrow"/>
          <w:sz w:val="24"/>
          <w:szCs w:val="24"/>
        </w:rPr>
        <w:t>§</w:t>
      </w:r>
      <w:r w:rsidR="000707DD">
        <w:rPr>
          <w:rFonts w:ascii="Times New Roman" w:hAnsi="Times New Roman"/>
          <w:sz w:val="24"/>
          <w:szCs w:val="24"/>
        </w:rPr>
        <w:t>1912-C, sets out standards for supplemental guide signs on the Maine Turnpike.</w:t>
      </w:r>
      <w:r w:rsidR="00A67BF5">
        <w:rPr>
          <w:rFonts w:ascii="Times New Roman" w:hAnsi="Times New Roman"/>
          <w:sz w:val="24"/>
          <w:szCs w:val="24"/>
        </w:rPr>
        <w:t xml:space="preserve"> </w:t>
      </w:r>
    </w:p>
    <w:p w:rsidR="00F65DD4" w:rsidRDefault="00F65DD4" w:rsidP="009579EF">
      <w:pPr>
        <w:pStyle w:val="ListParagraph"/>
        <w:tabs>
          <w:tab w:val="left" w:pos="720"/>
          <w:tab w:val="left" w:pos="1440"/>
          <w:tab w:val="left" w:pos="2160"/>
          <w:tab w:val="left" w:pos="2880"/>
          <w:tab w:val="left" w:pos="3600"/>
        </w:tabs>
        <w:spacing w:after="0" w:line="240" w:lineRule="auto"/>
        <w:ind w:left="0"/>
        <w:rPr>
          <w:rFonts w:ascii="Times New Roman" w:hAnsi="Times New Roman"/>
          <w:sz w:val="24"/>
          <w:szCs w:val="24"/>
        </w:rPr>
      </w:pPr>
    </w:p>
    <w:p w:rsidR="009579EF" w:rsidRDefault="009579EF" w:rsidP="009579EF">
      <w:pPr>
        <w:pStyle w:val="ListParagraph"/>
        <w:tabs>
          <w:tab w:val="left" w:pos="720"/>
          <w:tab w:val="left" w:pos="1440"/>
          <w:tab w:val="left" w:pos="2160"/>
          <w:tab w:val="left" w:pos="2880"/>
          <w:tab w:val="left" w:pos="3600"/>
        </w:tabs>
        <w:spacing w:after="0" w:line="240" w:lineRule="auto"/>
        <w:ind w:left="0"/>
        <w:rPr>
          <w:rFonts w:ascii="Times New Roman" w:hAnsi="Times New Roman"/>
          <w:sz w:val="24"/>
          <w:szCs w:val="24"/>
        </w:rPr>
      </w:pPr>
    </w:p>
    <w:p w:rsidR="00A67BF5" w:rsidRDefault="009579EF" w:rsidP="009579EF">
      <w:pPr>
        <w:pStyle w:val="ListParagraph"/>
        <w:tabs>
          <w:tab w:val="left" w:pos="720"/>
          <w:tab w:val="left" w:pos="1440"/>
          <w:tab w:val="left" w:pos="2160"/>
          <w:tab w:val="left" w:pos="2880"/>
          <w:tab w:val="left" w:pos="3600"/>
        </w:tabs>
        <w:spacing w:after="0" w:line="240" w:lineRule="auto"/>
        <w:ind w:left="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r>
      <w:r w:rsidR="00A67BF5">
        <w:rPr>
          <w:rFonts w:ascii="Times New Roman" w:hAnsi="Times New Roman"/>
          <w:b/>
          <w:sz w:val="24"/>
          <w:szCs w:val="24"/>
        </w:rPr>
        <w:t>Requests for Modification of Supplemental Guide Signage – Appeals</w:t>
      </w:r>
    </w:p>
    <w:p w:rsidR="00A67BF5" w:rsidRPr="00A67BF5" w:rsidRDefault="00A67BF5" w:rsidP="009579EF">
      <w:pPr>
        <w:pStyle w:val="ListParagraph"/>
        <w:tabs>
          <w:tab w:val="left" w:pos="720"/>
          <w:tab w:val="left" w:pos="1440"/>
          <w:tab w:val="left" w:pos="2160"/>
          <w:tab w:val="left" w:pos="2880"/>
          <w:tab w:val="left" w:pos="3600"/>
        </w:tabs>
        <w:spacing w:after="0" w:line="240" w:lineRule="auto"/>
        <w:ind w:left="0"/>
        <w:rPr>
          <w:rFonts w:ascii="Times New Roman" w:hAnsi="Times New Roman"/>
          <w:b/>
          <w:sz w:val="24"/>
          <w:szCs w:val="24"/>
        </w:rPr>
      </w:pPr>
    </w:p>
    <w:p w:rsidR="000707DD" w:rsidRDefault="000707DD" w:rsidP="009579EF">
      <w:pPr>
        <w:pStyle w:val="ListParagraph"/>
        <w:tabs>
          <w:tab w:val="left" w:pos="720"/>
          <w:tab w:val="left" w:pos="1440"/>
          <w:tab w:val="left" w:pos="2160"/>
          <w:tab w:val="left" w:pos="2880"/>
          <w:tab w:val="left" w:pos="3600"/>
        </w:tabs>
        <w:spacing w:after="0" w:line="240" w:lineRule="auto"/>
        <w:rPr>
          <w:rFonts w:ascii="Times New Roman" w:hAnsi="Times New Roman"/>
          <w:sz w:val="24"/>
          <w:szCs w:val="24"/>
        </w:rPr>
      </w:pPr>
      <w:r>
        <w:rPr>
          <w:rFonts w:ascii="Times New Roman" w:hAnsi="Times New Roman"/>
          <w:sz w:val="24"/>
          <w:szCs w:val="24"/>
        </w:rPr>
        <w:t>R</w:t>
      </w:r>
      <w:r w:rsidR="00F65DD4">
        <w:rPr>
          <w:rFonts w:ascii="Times New Roman" w:hAnsi="Times New Roman"/>
          <w:sz w:val="24"/>
          <w:szCs w:val="24"/>
        </w:rPr>
        <w:t xml:space="preserve">equests for additional </w:t>
      </w:r>
      <w:r>
        <w:rPr>
          <w:rFonts w:ascii="Times New Roman" w:hAnsi="Times New Roman"/>
          <w:sz w:val="24"/>
          <w:szCs w:val="24"/>
        </w:rPr>
        <w:t xml:space="preserve">interchange guide signs or modifications to existing interchange guide signs, as defined in 23 M.R.S.A. </w:t>
      </w:r>
      <w:r w:rsidR="009579EF">
        <w:rPr>
          <w:rFonts w:ascii="Arial Narrow" w:hAnsi="Arial Narrow"/>
          <w:sz w:val="24"/>
          <w:szCs w:val="24"/>
        </w:rPr>
        <w:t>§</w:t>
      </w:r>
      <w:r>
        <w:rPr>
          <w:rFonts w:ascii="Times New Roman" w:hAnsi="Times New Roman"/>
          <w:sz w:val="24"/>
          <w:szCs w:val="24"/>
        </w:rPr>
        <w:t xml:space="preserve">1912-C., </w:t>
      </w:r>
      <w:r w:rsidR="00DE76E4">
        <w:rPr>
          <w:rFonts w:ascii="Times New Roman" w:hAnsi="Times New Roman"/>
          <w:sz w:val="24"/>
          <w:szCs w:val="24"/>
        </w:rPr>
        <w:t xml:space="preserve">must </w:t>
      </w:r>
      <w:r>
        <w:rPr>
          <w:rFonts w:ascii="Times New Roman" w:hAnsi="Times New Roman"/>
          <w:sz w:val="24"/>
          <w:szCs w:val="24"/>
        </w:rPr>
        <w:t xml:space="preserve">be submitted </w:t>
      </w:r>
      <w:r w:rsidR="00DE76E4">
        <w:rPr>
          <w:rFonts w:ascii="Times New Roman" w:hAnsi="Times New Roman"/>
          <w:sz w:val="24"/>
          <w:szCs w:val="24"/>
        </w:rPr>
        <w:t xml:space="preserve">in writing </w:t>
      </w:r>
      <w:r>
        <w:rPr>
          <w:rFonts w:ascii="Times New Roman" w:hAnsi="Times New Roman"/>
          <w:sz w:val="24"/>
          <w:szCs w:val="24"/>
        </w:rPr>
        <w:t>to the Authority’s engineering department.</w:t>
      </w:r>
      <w:r w:rsidR="009579EF">
        <w:rPr>
          <w:rFonts w:ascii="Times New Roman" w:hAnsi="Times New Roman"/>
          <w:sz w:val="24"/>
          <w:szCs w:val="24"/>
        </w:rPr>
        <w:t xml:space="preserve"> </w:t>
      </w:r>
      <w:r w:rsidR="00B72FCF">
        <w:rPr>
          <w:rFonts w:ascii="Times New Roman" w:hAnsi="Times New Roman"/>
          <w:sz w:val="24"/>
          <w:szCs w:val="24"/>
        </w:rPr>
        <w:t xml:space="preserve">Any such request shall include documentation demonstrating that the proposed changes would be in compliance with 23 M.R.S.A. </w:t>
      </w:r>
      <w:r w:rsidR="009579EF">
        <w:rPr>
          <w:rFonts w:ascii="Arial Narrow" w:hAnsi="Arial Narrow"/>
          <w:sz w:val="24"/>
          <w:szCs w:val="24"/>
        </w:rPr>
        <w:t>§</w:t>
      </w:r>
      <w:r w:rsidR="00B72FCF">
        <w:rPr>
          <w:rFonts w:ascii="Times New Roman" w:hAnsi="Times New Roman"/>
          <w:sz w:val="24"/>
          <w:szCs w:val="24"/>
        </w:rPr>
        <w:t>1912-C.</w:t>
      </w:r>
      <w:r w:rsidR="009579EF">
        <w:rPr>
          <w:rFonts w:ascii="Times New Roman" w:hAnsi="Times New Roman"/>
          <w:sz w:val="24"/>
          <w:szCs w:val="24"/>
        </w:rPr>
        <w:t xml:space="preserve"> </w:t>
      </w:r>
      <w:r w:rsidR="00DE76E4">
        <w:rPr>
          <w:rFonts w:ascii="Times New Roman" w:hAnsi="Times New Roman"/>
          <w:sz w:val="24"/>
          <w:szCs w:val="24"/>
        </w:rPr>
        <w:t>The Authority may notify other persons whom it deems has a substantial interest that might be negatively affected by granting of the request and shall give any other such p</w:t>
      </w:r>
      <w:r w:rsidR="00B72FCF">
        <w:rPr>
          <w:rFonts w:ascii="Times New Roman" w:hAnsi="Times New Roman"/>
          <w:sz w:val="24"/>
          <w:szCs w:val="24"/>
        </w:rPr>
        <w:t>erson</w:t>
      </w:r>
      <w:r w:rsidR="00DE76E4">
        <w:rPr>
          <w:rFonts w:ascii="Times New Roman" w:hAnsi="Times New Roman"/>
          <w:sz w:val="24"/>
          <w:szCs w:val="24"/>
        </w:rPr>
        <w:t xml:space="preserve"> an opportunity to </w:t>
      </w:r>
      <w:r w:rsidR="00B72FCF">
        <w:rPr>
          <w:rFonts w:ascii="Times New Roman" w:hAnsi="Times New Roman"/>
          <w:sz w:val="24"/>
          <w:szCs w:val="24"/>
        </w:rPr>
        <w:t>submit a written position on the request</w:t>
      </w:r>
      <w:r w:rsidR="00DE76E4">
        <w:rPr>
          <w:rFonts w:ascii="Times New Roman" w:hAnsi="Times New Roman"/>
          <w:sz w:val="24"/>
          <w:szCs w:val="24"/>
        </w:rPr>
        <w:t>.</w:t>
      </w:r>
      <w:r w:rsidR="009579EF">
        <w:rPr>
          <w:rFonts w:ascii="Times New Roman" w:hAnsi="Times New Roman"/>
          <w:sz w:val="24"/>
          <w:szCs w:val="24"/>
        </w:rPr>
        <w:t xml:space="preserve"> </w:t>
      </w:r>
      <w:r>
        <w:rPr>
          <w:rFonts w:ascii="Times New Roman" w:hAnsi="Times New Roman"/>
          <w:sz w:val="24"/>
          <w:szCs w:val="24"/>
        </w:rPr>
        <w:t>The Authority’</w:t>
      </w:r>
      <w:r w:rsidR="00DE76E4">
        <w:rPr>
          <w:rFonts w:ascii="Times New Roman" w:hAnsi="Times New Roman"/>
          <w:sz w:val="24"/>
          <w:szCs w:val="24"/>
        </w:rPr>
        <w:t>s executive d</w:t>
      </w:r>
      <w:r>
        <w:rPr>
          <w:rFonts w:ascii="Times New Roman" w:hAnsi="Times New Roman"/>
          <w:sz w:val="24"/>
          <w:szCs w:val="24"/>
        </w:rPr>
        <w:t xml:space="preserve">irector shall </w:t>
      </w:r>
      <w:r w:rsidR="00B72FCF">
        <w:rPr>
          <w:rFonts w:ascii="Times New Roman" w:hAnsi="Times New Roman"/>
          <w:sz w:val="24"/>
          <w:szCs w:val="24"/>
        </w:rPr>
        <w:t xml:space="preserve">issue </w:t>
      </w:r>
      <w:r>
        <w:rPr>
          <w:rFonts w:ascii="Times New Roman" w:hAnsi="Times New Roman"/>
          <w:sz w:val="24"/>
          <w:szCs w:val="24"/>
        </w:rPr>
        <w:t>a written de</w:t>
      </w:r>
      <w:r w:rsidR="00B72FCF">
        <w:rPr>
          <w:rFonts w:ascii="Times New Roman" w:hAnsi="Times New Roman"/>
          <w:sz w:val="24"/>
          <w:szCs w:val="24"/>
        </w:rPr>
        <w:t>cision</w:t>
      </w:r>
      <w:r w:rsidR="009579EF">
        <w:rPr>
          <w:rFonts w:ascii="Times New Roman" w:hAnsi="Times New Roman"/>
          <w:sz w:val="24"/>
          <w:szCs w:val="24"/>
        </w:rPr>
        <w:t xml:space="preserve"> </w:t>
      </w:r>
      <w:r>
        <w:rPr>
          <w:rFonts w:ascii="Times New Roman" w:hAnsi="Times New Roman"/>
          <w:sz w:val="24"/>
          <w:szCs w:val="24"/>
        </w:rPr>
        <w:t xml:space="preserve">on </w:t>
      </w:r>
      <w:r w:rsidR="00B72FCF">
        <w:rPr>
          <w:rFonts w:ascii="Times New Roman" w:hAnsi="Times New Roman"/>
          <w:sz w:val="24"/>
          <w:szCs w:val="24"/>
        </w:rPr>
        <w:t>the request within a reasonable time of receipt</w:t>
      </w:r>
      <w:r>
        <w:rPr>
          <w:rFonts w:ascii="Times New Roman" w:hAnsi="Times New Roman"/>
          <w:sz w:val="24"/>
          <w:szCs w:val="24"/>
        </w:rPr>
        <w:t>.</w:t>
      </w:r>
      <w:r w:rsidR="009579EF">
        <w:rPr>
          <w:rFonts w:ascii="Times New Roman" w:hAnsi="Times New Roman"/>
          <w:sz w:val="24"/>
          <w:szCs w:val="24"/>
        </w:rPr>
        <w:t xml:space="preserve"> </w:t>
      </w:r>
      <w:r w:rsidR="00DE76E4">
        <w:rPr>
          <w:rFonts w:ascii="Times New Roman" w:hAnsi="Times New Roman"/>
          <w:sz w:val="24"/>
          <w:szCs w:val="24"/>
        </w:rPr>
        <w:t>T</w:t>
      </w:r>
      <w:r>
        <w:rPr>
          <w:rFonts w:ascii="Times New Roman" w:hAnsi="Times New Roman"/>
          <w:sz w:val="24"/>
          <w:szCs w:val="24"/>
        </w:rPr>
        <w:t xml:space="preserve">he </w:t>
      </w:r>
      <w:r w:rsidR="00DE76E4">
        <w:rPr>
          <w:rFonts w:ascii="Times New Roman" w:hAnsi="Times New Roman"/>
          <w:sz w:val="24"/>
          <w:szCs w:val="24"/>
        </w:rPr>
        <w:t xml:space="preserve">person submitting the request or any other person substantially affected may appeal the executive director’s decision </w:t>
      </w:r>
      <w:r w:rsidR="00B72FCF">
        <w:rPr>
          <w:rFonts w:ascii="Times New Roman" w:hAnsi="Times New Roman"/>
          <w:sz w:val="24"/>
          <w:szCs w:val="24"/>
        </w:rPr>
        <w:t xml:space="preserve">to the Authority’s board </w:t>
      </w:r>
      <w:r w:rsidR="00DE76E4">
        <w:rPr>
          <w:rFonts w:ascii="Times New Roman" w:hAnsi="Times New Roman"/>
          <w:sz w:val="24"/>
          <w:szCs w:val="24"/>
        </w:rPr>
        <w:t>by submitting a written request for appeal to the executive director within 30 days of the date of the decision.</w:t>
      </w:r>
      <w:r w:rsidR="009579EF">
        <w:rPr>
          <w:rFonts w:ascii="Times New Roman" w:hAnsi="Times New Roman"/>
          <w:sz w:val="24"/>
          <w:szCs w:val="24"/>
        </w:rPr>
        <w:t xml:space="preserve"> </w:t>
      </w:r>
      <w:r w:rsidR="00DE76E4">
        <w:rPr>
          <w:rFonts w:ascii="Times New Roman" w:hAnsi="Times New Roman"/>
          <w:sz w:val="24"/>
          <w:szCs w:val="24"/>
        </w:rPr>
        <w:t xml:space="preserve">The board shall make a decision on </w:t>
      </w:r>
      <w:r w:rsidR="00B72FCF">
        <w:rPr>
          <w:rFonts w:ascii="Times New Roman" w:hAnsi="Times New Roman"/>
          <w:sz w:val="24"/>
          <w:szCs w:val="24"/>
        </w:rPr>
        <w:t xml:space="preserve">the </w:t>
      </w:r>
      <w:r w:rsidR="00DE76E4">
        <w:rPr>
          <w:rFonts w:ascii="Times New Roman" w:hAnsi="Times New Roman"/>
          <w:sz w:val="24"/>
          <w:szCs w:val="24"/>
        </w:rPr>
        <w:t>appeal at one of its regularly scheduled board meetings within 90 days of receipt of the appeal.</w:t>
      </w:r>
      <w:r w:rsidR="009579EF">
        <w:rPr>
          <w:rFonts w:ascii="Times New Roman" w:hAnsi="Times New Roman"/>
          <w:sz w:val="24"/>
          <w:szCs w:val="24"/>
        </w:rPr>
        <w:t xml:space="preserve"> </w:t>
      </w:r>
      <w:r w:rsidR="00DE76E4">
        <w:rPr>
          <w:rFonts w:ascii="Times New Roman" w:hAnsi="Times New Roman"/>
          <w:sz w:val="24"/>
          <w:szCs w:val="24"/>
        </w:rPr>
        <w:t xml:space="preserve">The board’s hearing on </w:t>
      </w:r>
      <w:r w:rsidR="00A67BF5">
        <w:rPr>
          <w:rFonts w:ascii="Times New Roman" w:hAnsi="Times New Roman"/>
          <w:sz w:val="24"/>
          <w:szCs w:val="24"/>
        </w:rPr>
        <w:t>the</w:t>
      </w:r>
      <w:r w:rsidR="00DE76E4">
        <w:rPr>
          <w:rFonts w:ascii="Times New Roman" w:hAnsi="Times New Roman"/>
          <w:sz w:val="24"/>
          <w:szCs w:val="24"/>
        </w:rPr>
        <w:t xml:space="preserve"> appeal shall be informal and the rules of evidence shall not apply.</w:t>
      </w:r>
      <w:r w:rsidR="009579EF">
        <w:rPr>
          <w:rFonts w:ascii="Times New Roman" w:hAnsi="Times New Roman"/>
          <w:sz w:val="24"/>
          <w:szCs w:val="24"/>
        </w:rPr>
        <w:t xml:space="preserve"> </w:t>
      </w:r>
      <w:r w:rsidR="00DE76E4">
        <w:rPr>
          <w:rFonts w:ascii="Times New Roman" w:hAnsi="Times New Roman"/>
          <w:sz w:val="24"/>
          <w:szCs w:val="24"/>
        </w:rPr>
        <w:t>Any interested person may submit documentation that they wish the board to consider, but must do so at least 30 days before the hearing.</w:t>
      </w:r>
      <w:r w:rsidR="009579EF">
        <w:rPr>
          <w:rFonts w:ascii="Times New Roman" w:hAnsi="Times New Roman"/>
          <w:sz w:val="24"/>
          <w:szCs w:val="24"/>
        </w:rPr>
        <w:t xml:space="preserve"> </w:t>
      </w:r>
      <w:r w:rsidR="00DE76E4">
        <w:rPr>
          <w:rFonts w:ascii="Times New Roman" w:hAnsi="Times New Roman"/>
          <w:sz w:val="24"/>
          <w:szCs w:val="24"/>
        </w:rPr>
        <w:t>Any interested person shall have the opportunity to be heard at the hearing.</w:t>
      </w:r>
      <w:r w:rsidR="009579EF">
        <w:rPr>
          <w:rFonts w:ascii="Times New Roman" w:hAnsi="Times New Roman"/>
          <w:sz w:val="24"/>
          <w:szCs w:val="24"/>
        </w:rPr>
        <w:t xml:space="preserve"> </w:t>
      </w:r>
      <w:r w:rsidR="00DE76E4">
        <w:rPr>
          <w:rFonts w:ascii="Times New Roman" w:hAnsi="Times New Roman"/>
          <w:sz w:val="24"/>
          <w:szCs w:val="24"/>
        </w:rPr>
        <w:t>The board may rule immediately on the appeal or may take the appeal under advisement and issue</w:t>
      </w:r>
      <w:r w:rsidR="00A67BF5">
        <w:rPr>
          <w:rFonts w:ascii="Times New Roman" w:hAnsi="Times New Roman"/>
          <w:sz w:val="24"/>
          <w:szCs w:val="24"/>
        </w:rPr>
        <w:t xml:space="preserve"> a decision at a later date.</w:t>
      </w:r>
      <w:r w:rsidR="009579EF">
        <w:rPr>
          <w:rFonts w:ascii="Times New Roman" w:hAnsi="Times New Roman"/>
          <w:sz w:val="24"/>
          <w:szCs w:val="24"/>
        </w:rPr>
        <w:t xml:space="preserve"> </w:t>
      </w:r>
      <w:r w:rsidR="00A67BF5">
        <w:rPr>
          <w:rFonts w:ascii="Times New Roman" w:hAnsi="Times New Roman"/>
          <w:sz w:val="24"/>
          <w:szCs w:val="24"/>
        </w:rPr>
        <w:t>T</w:t>
      </w:r>
      <w:r w:rsidR="00DE76E4">
        <w:rPr>
          <w:rFonts w:ascii="Times New Roman" w:hAnsi="Times New Roman"/>
          <w:sz w:val="24"/>
          <w:szCs w:val="24"/>
        </w:rPr>
        <w:t xml:space="preserve">he board’s decision on </w:t>
      </w:r>
      <w:r w:rsidR="00A67BF5">
        <w:rPr>
          <w:rFonts w:ascii="Times New Roman" w:hAnsi="Times New Roman"/>
          <w:sz w:val="24"/>
          <w:szCs w:val="24"/>
        </w:rPr>
        <w:t xml:space="preserve">the </w:t>
      </w:r>
      <w:r w:rsidR="00DE76E4">
        <w:rPr>
          <w:rFonts w:ascii="Times New Roman" w:hAnsi="Times New Roman"/>
          <w:sz w:val="24"/>
          <w:szCs w:val="24"/>
        </w:rPr>
        <w:t>appeal shall be final.</w:t>
      </w:r>
    </w:p>
    <w:p w:rsidR="00A67BF5" w:rsidRDefault="00A67BF5" w:rsidP="009579EF">
      <w:pPr>
        <w:pStyle w:val="ListParagraph"/>
        <w:tabs>
          <w:tab w:val="left" w:pos="720"/>
          <w:tab w:val="left" w:pos="1440"/>
          <w:tab w:val="left" w:pos="2160"/>
          <w:tab w:val="left" w:pos="2880"/>
          <w:tab w:val="left" w:pos="3600"/>
        </w:tabs>
        <w:spacing w:after="0" w:line="240" w:lineRule="auto"/>
        <w:ind w:left="0"/>
        <w:rPr>
          <w:rFonts w:ascii="Times New Roman" w:hAnsi="Times New Roman"/>
          <w:sz w:val="24"/>
          <w:szCs w:val="24"/>
        </w:rPr>
      </w:pPr>
    </w:p>
    <w:p w:rsidR="009579EF" w:rsidRDefault="009579EF" w:rsidP="009579EF">
      <w:pPr>
        <w:pStyle w:val="ListParagraph"/>
        <w:tabs>
          <w:tab w:val="left" w:pos="720"/>
          <w:tab w:val="left" w:pos="1440"/>
          <w:tab w:val="left" w:pos="2160"/>
          <w:tab w:val="left" w:pos="2880"/>
          <w:tab w:val="left" w:pos="3600"/>
        </w:tabs>
        <w:spacing w:after="0" w:line="240" w:lineRule="auto"/>
        <w:ind w:left="0"/>
        <w:rPr>
          <w:rFonts w:ascii="Times New Roman" w:hAnsi="Times New Roman"/>
          <w:sz w:val="24"/>
          <w:szCs w:val="24"/>
        </w:rPr>
      </w:pPr>
    </w:p>
    <w:p w:rsidR="00A67BF5" w:rsidRDefault="009579EF" w:rsidP="009579EF">
      <w:pPr>
        <w:pStyle w:val="ListParagraph"/>
        <w:tabs>
          <w:tab w:val="left" w:pos="720"/>
          <w:tab w:val="left" w:pos="1440"/>
          <w:tab w:val="left" w:pos="2160"/>
          <w:tab w:val="left" w:pos="2880"/>
          <w:tab w:val="left" w:pos="3600"/>
        </w:tabs>
        <w:spacing w:after="0" w:line="240" w:lineRule="auto"/>
        <w:ind w:left="0"/>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r>
      <w:r w:rsidR="00A67BF5">
        <w:rPr>
          <w:rFonts w:ascii="Times New Roman" w:hAnsi="Times New Roman"/>
          <w:b/>
          <w:sz w:val="24"/>
          <w:szCs w:val="24"/>
        </w:rPr>
        <w:t>Timing of Signage Installation shall be Consistent with Authority Operations</w:t>
      </w:r>
    </w:p>
    <w:p w:rsidR="00A67BF5" w:rsidRDefault="00A67BF5" w:rsidP="009579EF">
      <w:pPr>
        <w:pStyle w:val="ListParagraph"/>
        <w:tabs>
          <w:tab w:val="left" w:pos="720"/>
          <w:tab w:val="left" w:pos="1440"/>
          <w:tab w:val="left" w:pos="2160"/>
          <w:tab w:val="left" w:pos="2880"/>
          <w:tab w:val="left" w:pos="3600"/>
        </w:tabs>
        <w:spacing w:after="0" w:line="240" w:lineRule="auto"/>
        <w:ind w:left="0"/>
        <w:rPr>
          <w:rFonts w:ascii="Times New Roman" w:hAnsi="Times New Roman"/>
          <w:b/>
          <w:sz w:val="24"/>
          <w:szCs w:val="24"/>
        </w:rPr>
      </w:pPr>
    </w:p>
    <w:p w:rsidR="00A67BF5" w:rsidRDefault="00F65DD4" w:rsidP="009579EF">
      <w:pPr>
        <w:pStyle w:val="ListParagraph"/>
        <w:tabs>
          <w:tab w:val="left" w:pos="720"/>
          <w:tab w:val="left" w:pos="1440"/>
          <w:tab w:val="left" w:pos="2160"/>
          <w:tab w:val="left" w:pos="2880"/>
          <w:tab w:val="left" w:pos="3600"/>
        </w:tabs>
        <w:spacing w:after="0" w:line="240" w:lineRule="auto"/>
        <w:rPr>
          <w:rFonts w:ascii="Times New Roman" w:hAnsi="Times New Roman"/>
          <w:sz w:val="24"/>
          <w:szCs w:val="24"/>
        </w:rPr>
      </w:pPr>
      <w:r w:rsidRPr="00A67BF5">
        <w:rPr>
          <w:rFonts w:ascii="Times New Roman" w:hAnsi="Times New Roman"/>
          <w:sz w:val="24"/>
          <w:szCs w:val="24"/>
        </w:rPr>
        <w:t>The MUTCD states that “</w:t>
      </w:r>
      <w:r w:rsidRPr="00A67BF5">
        <w:rPr>
          <w:rFonts w:ascii="Times New Roman" w:hAnsi="Times New Roman"/>
          <w:i/>
          <w:iCs/>
          <w:sz w:val="24"/>
          <w:szCs w:val="24"/>
        </w:rPr>
        <w:t>sign installations are an integral part of the facility, and as such are best planned concurrently with the development of the highway locations and geometric design. Interstate signing is to be considered and developed as a planned system of installations. An engineering study is sometimes necessary for proper solution of the problems in many individual locations but in additional consideration of an entire route is necessary</w:t>
      </w:r>
      <w:r w:rsidRPr="00A67BF5">
        <w:rPr>
          <w:rFonts w:ascii="Times New Roman" w:hAnsi="Times New Roman"/>
          <w:sz w:val="24"/>
          <w:szCs w:val="24"/>
        </w:rPr>
        <w:t>.”</w:t>
      </w:r>
      <w:r>
        <w:rPr>
          <w:rFonts w:ascii="Times New Roman" w:hAnsi="Times New Roman"/>
          <w:sz w:val="24"/>
          <w:szCs w:val="24"/>
        </w:rPr>
        <w:t xml:space="preserve"> </w:t>
      </w:r>
    </w:p>
    <w:p w:rsidR="00A67BF5" w:rsidRDefault="00A67BF5" w:rsidP="009579EF">
      <w:pPr>
        <w:pStyle w:val="ListParagraph"/>
        <w:tabs>
          <w:tab w:val="left" w:pos="720"/>
          <w:tab w:val="left" w:pos="1440"/>
          <w:tab w:val="left" w:pos="2160"/>
          <w:tab w:val="left" w:pos="2880"/>
          <w:tab w:val="left" w:pos="3600"/>
        </w:tabs>
        <w:spacing w:after="0" w:line="240" w:lineRule="auto"/>
        <w:rPr>
          <w:rFonts w:ascii="Times New Roman" w:hAnsi="Times New Roman"/>
          <w:sz w:val="24"/>
          <w:szCs w:val="24"/>
        </w:rPr>
      </w:pPr>
    </w:p>
    <w:p w:rsidR="00F65DD4" w:rsidRDefault="00A67BF5" w:rsidP="009579EF">
      <w:pPr>
        <w:pStyle w:val="ListParagraph"/>
        <w:tabs>
          <w:tab w:val="left" w:pos="720"/>
          <w:tab w:val="left" w:pos="1440"/>
          <w:tab w:val="left" w:pos="2160"/>
          <w:tab w:val="left" w:pos="2880"/>
          <w:tab w:val="left" w:pos="3600"/>
        </w:tabs>
        <w:spacing w:after="0" w:line="240" w:lineRule="auto"/>
        <w:rPr>
          <w:rFonts w:ascii="Times New Roman" w:hAnsi="Times New Roman"/>
          <w:sz w:val="28"/>
          <w:szCs w:val="28"/>
        </w:rPr>
      </w:pPr>
      <w:r>
        <w:rPr>
          <w:rFonts w:ascii="Times New Roman" w:hAnsi="Times New Roman"/>
          <w:sz w:val="24"/>
          <w:szCs w:val="24"/>
        </w:rPr>
        <w:t xml:space="preserve">Modification or installation </w:t>
      </w:r>
      <w:r w:rsidR="00DE76E4">
        <w:rPr>
          <w:rFonts w:ascii="Times New Roman" w:hAnsi="Times New Roman"/>
          <w:sz w:val="24"/>
          <w:szCs w:val="24"/>
        </w:rPr>
        <w:t xml:space="preserve">of </w:t>
      </w:r>
      <w:r>
        <w:rPr>
          <w:rFonts w:ascii="Times New Roman" w:hAnsi="Times New Roman"/>
          <w:sz w:val="24"/>
          <w:szCs w:val="24"/>
        </w:rPr>
        <w:t xml:space="preserve">supplemental </w:t>
      </w:r>
      <w:r w:rsidR="00F65DD4">
        <w:rPr>
          <w:rFonts w:ascii="Times New Roman" w:hAnsi="Times New Roman"/>
          <w:sz w:val="24"/>
          <w:szCs w:val="24"/>
        </w:rPr>
        <w:t>guide signs</w:t>
      </w:r>
      <w:r>
        <w:rPr>
          <w:rFonts w:ascii="Times New Roman" w:hAnsi="Times New Roman"/>
          <w:sz w:val="24"/>
          <w:szCs w:val="24"/>
        </w:rPr>
        <w:t xml:space="preserve"> requires </w:t>
      </w:r>
      <w:r w:rsidR="00F65DD4">
        <w:rPr>
          <w:rFonts w:ascii="Times New Roman" w:hAnsi="Times New Roman"/>
          <w:sz w:val="24"/>
          <w:szCs w:val="24"/>
        </w:rPr>
        <w:t xml:space="preserve">review of the </w:t>
      </w:r>
      <w:r w:rsidR="00DE76E4">
        <w:rPr>
          <w:rFonts w:ascii="Times New Roman" w:hAnsi="Times New Roman"/>
          <w:sz w:val="24"/>
          <w:szCs w:val="24"/>
        </w:rPr>
        <w:t xml:space="preserve">surrounding </w:t>
      </w:r>
      <w:r w:rsidR="00F65DD4">
        <w:rPr>
          <w:rFonts w:ascii="Times New Roman" w:hAnsi="Times New Roman"/>
          <w:sz w:val="24"/>
          <w:szCs w:val="24"/>
        </w:rPr>
        <w:t>area</w:t>
      </w:r>
      <w:r>
        <w:rPr>
          <w:rFonts w:ascii="Times New Roman" w:hAnsi="Times New Roman"/>
          <w:sz w:val="24"/>
          <w:szCs w:val="24"/>
        </w:rPr>
        <w:t>.</w:t>
      </w:r>
      <w:r w:rsidR="009579EF">
        <w:rPr>
          <w:rFonts w:ascii="Times New Roman" w:hAnsi="Times New Roman"/>
          <w:sz w:val="24"/>
          <w:szCs w:val="24"/>
        </w:rPr>
        <w:t xml:space="preserve"> </w:t>
      </w:r>
      <w:r>
        <w:rPr>
          <w:rFonts w:ascii="Times New Roman" w:hAnsi="Times New Roman"/>
          <w:sz w:val="24"/>
          <w:szCs w:val="24"/>
        </w:rPr>
        <w:t>M</w:t>
      </w:r>
      <w:r w:rsidR="00F65DD4">
        <w:rPr>
          <w:rFonts w:ascii="Times New Roman" w:hAnsi="Times New Roman"/>
          <w:sz w:val="24"/>
          <w:szCs w:val="24"/>
        </w:rPr>
        <w:t xml:space="preserve">oving or eliminating other signs </w:t>
      </w:r>
      <w:r>
        <w:rPr>
          <w:rFonts w:ascii="Times New Roman" w:hAnsi="Times New Roman"/>
          <w:sz w:val="24"/>
          <w:szCs w:val="24"/>
        </w:rPr>
        <w:t xml:space="preserve">may be required </w:t>
      </w:r>
      <w:r w:rsidR="00F65DD4">
        <w:rPr>
          <w:rFonts w:ascii="Times New Roman" w:hAnsi="Times New Roman"/>
          <w:sz w:val="24"/>
          <w:szCs w:val="24"/>
        </w:rPr>
        <w:t xml:space="preserve">to achieve </w:t>
      </w:r>
      <w:r>
        <w:rPr>
          <w:rFonts w:ascii="Times New Roman" w:hAnsi="Times New Roman"/>
          <w:sz w:val="24"/>
          <w:szCs w:val="24"/>
        </w:rPr>
        <w:t>a proper overall signing design in accordance with national standards</w:t>
      </w:r>
      <w:r w:rsidR="00F65DD4">
        <w:rPr>
          <w:rFonts w:ascii="Times New Roman" w:hAnsi="Times New Roman"/>
          <w:sz w:val="24"/>
          <w:szCs w:val="24"/>
        </w:rPr>
        <w:t>.</w:t>
      </w:r>
      <w:r w:rsidR="009579EF">
        <w:rPr>
          <w:rFonts w:ascii="Times New Roman" w:hAnsi="Times New Roman"/>
          <w:sz w:val="24"/>
          <w:szCs w:val="24"/>
        </w:rPr>
        <w:t xml:space="preserve"> </w:t>
      </w:r>
      <w:r>
        <w:rPr>
          <w:rFonts w:ascii="Times New Roman" w:hAnsi="Times New Roman"/>
          <w:sz w:val="24"/>
          <w:szCs w:val="24"/>
        </w:rPr>
        <w:t xml:space="preserve">Signage is typically adjusted </w:t>
      </w:r>
      <w:r w:rsidR="00F65DD4">
        <w:rPr>
          <w:rFonts w:ascii="Times New Roman" w:hAnsi="Times New Roman"/>
          <w:sz w:val="24"/>
          <w:szCs w:val="24"/>
        </w:rPr>
        <w:t>every 15-20 years as the life of most of the signs is reached and replacements are planned. In addition</w:t>
      </w:r>
      <w:r w:rsidR="00B72FCF">
        <w:rPr>
          <w:rFonts w:ascii="Times New Roman" w:hAnsi="Times New Roman"/>
          <w:sz w:val="24"/>
          <w:szCs w:val="24"/>
        </w:rPr>
        <w:t>,</w:t>
      </w:r>
      <w:r w:rsidR="00F65DD4">
        <w:rPr>
          <w:rFonts w:ascii="Times New Roman" w:hAnsi="Times New Roman"/>
          <w:sz w:val="24"/>
          <w:szCs w:val="24"/>
        </w:rPr>
        <w:t xml:space="preserve"> as new facilities are built or new interchanges are built or under major rehabilitation considerations for adjustments in signs will be made.</w:t>
      </w:r>
      <w:r w:rsidR="009579EF">
        <w:rPr>
          <w:rFonts w:ascii="Times New Roman" w:hAnsi="Times New Roman"/>
          <w:sz w:val="24"/>
          <w:szCs w:val="24"/>
        </w:rPr>
        <w:t xml:space="preserve"> </w:t>
      </w:r>
      <w:r w:rsidR="00B72FCF">
        <w:rPr>
          <w:rFonts w:ascii="Times New Roman" w:hAnsi="Times New Roman"/>
          <w:sz w:val="24"/>
          <w:szCs w:val="24"/>
        </w:rPr>
        <w:t xml:space="preserve">Therefore, requests for changes to signage under this </w:t>
      </w:r>
      <w:r>
        <w:rPr>
          <w:rFonts w:ascii="Times New Roman" w:hAnsi="Times New Roman"/>
          <w:sz w:val="24"/>
          <w:szCs w:val="24"/>
        </w:rPr>
        <w:t xml:space="preserve">chapter </w:t>
      </w:r>
      <w:r w:rsidR="00B72FCF">
        <w:rPr>
          <w:rFonts w:ascii="Times New Roman" w:hAnsi="Times New Roman"/>
          <w:sz w:val="24"/>
          <w:szCs w:val="24"/>
        </w:rPr>
        <w:t>which are granted may not be actually put into effect by the Authority until a later date consistent with the Authority’s long term planning and operations.</w:t>
      </w:r>
    </w:p>
    <w:p w:rsidR="00F65DD4" w:rsidRPr="004B3593" w:rsidRDefault="00F65DD4" w:rsidP="009579EF">
      <w:pPr>
        <w:pBdr>
          <w:bottom w:val="single" w:sz="4" w:space="1" w:color="auto"/>
        </w:pBdr>
        <w:tabs>
          <w:tab w:val="left" w:pos="720"/>
          <w:tab w:val="left" w:pos="1440"/>
          <w:tab w:val="left" w:pos="2160"/>
          <w:tab w:val="left" w:pos="2880"/>
          <w:tab w:val="left" w:pos="3600"/>
        </w:tabs>
        <w:spacing w:line="240" w:lineRule="auto"/>
        <w:ind w:left="0"/>
        <w:rPr>
          <w:rFonts w:ascii="Times New Roman" w:hAnsi="Times New Roman" w:cs="Times New Roman"/>
        </w:rPr>
      </w:pPr>
    </w:p>
    <w:p w:rsidR="009579EF" w:rsidRPr="004B3593" w:rsidRDefault="009579EF" w:rsidP="009579EF">
      <w:pPr>
        <w:tabs>
          <w:tab w:val="left" w:pos="720"/>
          <w:tab w:val="left" w:pos="1440"/>
          <w:tab w:val="left" w:pos="2160"/>
          <w:tab w:val="left" w:pos="2880"/>
          <w:tab w:val="left" w:pos="3600"/>
        </w:tabs>
        <w:spacing w:line="240" w:lineRule="auto"/>
        <w:ind w:left="0"/>
        <w:rPr>
          <w:rFonts w:ascii="Times New Roman" w:hAnsi="Times New Roman" w:cs="Times New Roman"/>
        </w:rPr>
      </w:pPr>
    </w:p>
    <w:p w:rsidR="009579EF" w:rsidRPr="004B3593" w:rsidRDefault="009579EF" w:rsidP="009579EF">
      <w:pPr>
        <w:tabs>
          <w:tab w:val="left" w:pos="720"/>
          <w:tab w:val="left" w:pos="1440"/>
          <w:tab w:val="left" w:pos="2160"/>
          <w:tab w:val="left" w:pos="2880"/>
          <w:tab w:val="left" w:pos="3600"/>
        </w:tabs>
        <w:spacing w:line="240" w:lineRule="auto"/>
        <w:ind w:left="0"/>
        <w:rPr>
          <w:rFonts w:ascii="Times New Roman" w:hAnsi="Times New Roman" w:cs="Times New Roman"/>
        </w:rPr>
      </w:pPr>
    </w:p>
    <w:p w:rsidR="009579EF" w:rsidRPr="004B3593" w:rsidRDefault="009579EF" w:rsidP="009579EF">
      <w:pPr>
        <w:tabs>
          <w:tab w:val="left" w:pos="720"/>
          <w:tab w:val="left" w:pos="1440"/>
          <w:tab w:val="left" w:pos="2160"/>
          <w:tab w:val="left" w:pos="2880"/>
          <w:tab w:val="left" w:pos="3600"/>
        </w:tabs>
        <w:spacing w:line="240" w:lineRule="auto"/>
        <w:ind w:left="0"/>
        <w:rPr>
          <w:rFonts w:ascii="Times New Roman" w:hAnsi="Times New Roman" w:cs="Times New Roman"/>
          <w:noProof/>
        </w:rPr>
      </w:pPr>
      <w:r w:rsidRPr="004B3593">
        <w:rPr>
          <w:rFonts w:ascii="Times New Roman" w:hAnsi="Times New Roman" w:cs="Times New Roman"/>
        </w:rPr>
        <w:t xml:space="preserve">STATUTORY AUTHORITY: </w:t>
      </w:r>
      <w:r w:rsidRPr="004B3593">
        <w:rPr>
          <w:rFonts w:ascii="Times New Roman" w:hAnsi="Times New Roman" w:cs="Times New Roman"/>
          <w:noProof/>
        </w:rPr>
        <w:t>23 MRSA §§ 1965(1)(C), 1965(1)(U), 1973(2)</w:t>
      </w:r>
    </w:p>
    <w:p w:rsidR="004B3593" w:rsidRPr="004B3593" w:rsidRDefault="004B3593" w:rsidP="009579EF">
      <w:pPr>
        <w:tabs>
          <w:tab w:val="left" w:pos="720"/>
          <w:tab w:val="left" w:pos="1440"/>
          <w:tab w:val="left" w:pos="2160"/>
          <w:tab w:val="left" w:pos="2880"/>
          <w:tab w:val="left" w:pos="3600"/>
        </w:tabs>
        <w:spacing w:line="240" w:lineRule="auto"/>
        <w:ind w:left="0"/>
        <w:rPr>
          <w:rFonts w:ascii="Times New Roman" w:hAnsi="Times New Roman" w:cs="Times New Roman"/>
          <w:noProof/>
        </w:rPr>
      </w:pPr>
    </w:p>
    <w:p w:rsidR="004B3593" w:rsidRPr="004B3593" w:rsidRDefault="004B3593" w:rsidP="009579EF">
      <w:pPr>
        <w:tabs>
          <w:tab w:val="left" w:pos="720"/>
          <w:tab w:val="left" w:pos="1440"/>
          <w:tab w:val="left" w:pos="2160"/>
          <w:tab w:val="left" w:pos="2880"/>
          <w:tab w:val="left" w:pos="3600"/>
        </w:tabs>
        <w:spacing w:line="240" w:lineRule="auto"/>
        <w:ind w:left="0"/>
        <w:rPr>
          <w:rFonts w:ascii="Times New Roman" w:hAnsi="Times New Roman" w:cs="Times New Roman"/>
        </w:rPr>
      </w:pPr>
      <w:r w:rsidRPr="004B3593">
        <w:rPr>
          <w:rFonts w:ascii="Times New Roman" w:hAnsi="Times New Roman" w:cs="Times New Roman"/>
        </w:rPr>
        <w:t>EFFECTIVE DATE:</w:t>
      </w:r>
    </w:p>
    <w:p w:rsidR="004B3593" w:rsidRPr="004B3593" w:rsidRDefault="004B3593" w:rsidP="009579EF">
      <w:pPr>
        <w:tabs>
          <w:tab w:val="left" w:pos="720"/>
          <w:tab w:val="left" w:pos="1440"/>
          <w:tab w:val="left" w:pos="2160"/>
          <w:tab w:val="left" w:pos="2880"/>
          <w:tab w:val="left" w:pos="3600"/>
        </w:tabs>
        <w:spacing w:line="240" w:lineRule="auto"/>
        <w:ind w:left="0"/>
        <w:rPr>
          <w:rFonts w:ascii="Times New Roman" w:hAnsi="Times New Roman" w:cs="Times New Roman"/>
        </w:rPr>
      </w:pPr>
      <w:r w:rsidRPr="004B3593">
        <w:rPr>
          <w:rFonts w:ascii="Times New Roman" w:hAnsi="Times New Roman" w:cs="Times New Roman"/>
        </w:rPr>
        <w:tab/>
        <w:t>August 11, 2014 – filing 2014-162</w:t>
      </w:r>
    </w:p>
    <w:sectPr w:rsidR="004B3593" w:rsidRPr="004B3593" w:rsidSect="009579EF">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9EF" w:rsidRDefault="009579EF" w:rsidP="007E3C16">
      <w:pPr>
        <w:spacing w:line="240" w:lineRule="auto"/>
      </w:pPr>
      <w:r>
        <w:separator/>
      </w:r>
    </w:p>
  </w:endnote>
  <w:endnote w:type="continuationSeparator" w:id="0">
    <w:p w:rsidR="009579EF" w:rsidRDefault="009579EF" w:rsidP="007E3C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9EF" w:rsidRPr="007E3C16" w:rsidRDefault="009579EF" w:rsidP="007E3C16">
    <w:pPr>
      <w:pStyle w:val="Footer"/>
      <w:jc w:val="righ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9EF" w:rsidRDefault="009579EF" w:rsidP="007E3C16">
      <w:pPr>
        <w:spacing w:line="240" w:lineRule="auto"/>
      </w:pPr>
      <w:r>
        <w:separator/>
      </w:r>
    </w:p>
  </w:footnote>
  <w:footnote w:type="continuationSeparator" w:id="0">
    <w:p w:rsidR="009579EF" w:rsidRDefault="009579EF" w:rsidP="007E3C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9EF" w:rsidRPr="009579EF" w:rsidRDefault="009579EF" w:rsidP="009579EF">
    <w:pPr>
      <w:pStyle w:val="Header"/>
      <w:pBdr>
        <w:bottom w:val="single" w:sz="4" w:space="1" w:color="auto"/>
      </w:pBdr>
      <w:jc w:val="right"/>
      <w:rPr>
        <w:rFonts w:ascii="Times New Roman" w:hAnsi="Times New Roman" w:cs="Times New Roman"/>
        <w:sz w:val="18"/>
        <w:szCs w:val="18"/>
      </w:rPr>
    </w:pPr>
    <w:r w:rsidRPr="009579EF">
      <w:rPr>
        <w:rFonts w:ascii="Times New Roman" w:hAnsi="Times New Roman" w:cs="Times New Roman"/>
        <w:sz w:val="18"/>
        <w:szCs w:val="18"/>
      </w:rPr>
      <w:t xml:space="preserve">99-420 Chapter 3     page </w:t>
    </w:r>
    <w:r w:rsidRPr="009579EF">
      <w:rPr>
        <w:rFonts w:ascii="Times New Roman" w:hAnsi="Times New Roman" w:cs="Times New Roman"/>
        <w:sz w:val="18"/>
        <w:szCs w:val="18"/>
      </w:rPr>
      <w:fldChar w:fldCharType="begin"/>
    </w:r>
    <w:r w:rsidRPr="009579EF">
      <w:rPr>
        <w:rFonts w:ascii="Times New Roman" w:hAnsi="Times New Roman" w:cs="Times New Roman"/>
        <w:sz w:val="18"/>
        <w:szCs w:val="18"/>
      </w:rPr>
      <w:instrText xml:space="preserve"> PAGE   \* MERGEFORMAT </w:instrText>
    </w:r>
    <w:r w:rsidRPr="009579EF">
      <w:rPr>
        <w:rFonts w:ascii="Times New Roman" w:hAnsi="Times New Roman" w:cs="Times New Roman"/>
        <w:sz w:val="18"/>
        <w:szCs w:val="18"/>
      </w:rPr>
      <w:fldChar w:fldCharType="separate"/>
    </w:r>
    <w:r w:rsidR="008224E1">
      <w:rPr>
        <w:rFonts w:ascii="Times New Roman" w:hAnsi="Times New Roman" w:cs="Times New Roman"/>
        <w:noProof/>
        <w:sz w:val="18"/>
        <w:szCs w:val="18"/>
      </w:rPr>
      <w:t>2</w:t>
    </w:r>
    <w:r w:rsidRPr="009579EF">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DD4"/>
    <w:rsid w:val="000707DD"/>
    <w:rsid w:val="000C14D5"/>
    <w:rsid w:val="003434A0"/>
    <w:rsid w:val="004B3593"/>
    <w:rsid w:val="006C59D7"/>
    <w:rsid w:val="007E3C16"/>
    <w:rsid w:val="008224E1"/>
    <w:rsid w:val="009248ED"/>
    <w:rsid w:val="009579EF"/>
    <w:rsid w:val="009F7A8D"/>
    <w:rsid w:val="00A67BF5"/>
    <w:rsid w:val="00AE3B65"/>
    <w:rsid w:val="00B72FCF"/>
    <w:rsid w:val="00C87654"/>
    <w:rsid w:val="00DE76E4"/>
    <w:rsid w:val="00E03039"/>
    <w:rsid w:val="00F6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5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5DD4"/>
    <w:rPr>
      <w:color w:val="0000FF"/>
      <w:u w:val="single"/>
    </w:rPr>
  </w:style>
  <w:style w:type="paragraph" w:styleId="BodyText">
    <w:name w:val="Body Text"/>
    <w:basedOn w:val="Normal"/>
    <w:link w:val="BodyTextChar"/>
    <w:uiPriority w:val="99"/>
    <w:semiHidden/>
    <w:unhideWhenUsed/>
    <w:rsid w:val="00F65DD4"/>
    <w:pPr>
      <w:spacing w:line="240" w:lineRule="auto"/>
      <w:ind w:left="0"/>
      <w:jc w:val="center"/>
    </w:pPr>
    <w:rPr>
      <w:rFonts w:ascii="Times New Roman" w:hAnsi="Times New Roman" w:cs="Times New Roman"/>
      <w:b/>
      <w:bCs/>
      <w:sz w:val="28"/>
      <w:szCs w:val="28"/>
    </w:rPr>
  </w:style>
  <w:style w:type="character" w:customStyle="1" w:styleId="BodyTextChar">
    <w:name w:val="Body Text Char"/>
    <w:basedOn w:val="DefaultParagraphFont"/>
    <w:link w:val="BodyText"/>
    <w:uiPriority w:val="99"/>
    <w:semiHidden/>
    <w:rsid w:val="00F65DD4"/>
    <w:rPr>
      <w:rFonts w:ascii="Times New Roman" w:hAnsi="Times New Roman" w:cs="Times New Roman"/>
      <w:b/>
      <w:bCs/>
      <w:sz w:val="28"/>
      <w:szCs w:val="28"/>
    </w:rPr>
  </w:style>
  <w:style w:type="paragraph" w:styleId="ListParagraph">
    <w:name w:val="List Paragraph"/>
    <w:basedOn w:val="Normal"/>
    <w:uiPriority w:val="34"/>
    <w:qFormat/>
    <w:rsid w:val="00F65DD4"/>
    <w:pPr>
      <w:spacing w:after="200"/>
      <w:ind w:left="720"/>
      <w:contextualSpacing/>
    </w:pPr>
    <w:rPr>
      <w:rFonts w:ascii="Calibri" w:hAnsi="Calibri" w:cs="Times New Roman"/>
    </w:rPr>
  </w:style>
  <w:style w:type="paragraph" w:styleId="BodyText2">
    <w:name w:val="Body Text 2"/>
    <w:basedOn w:val="Normal"/>
    <w:link w:val="BodyText2Char"/>
    <w:uiPriority w:val="99"/>
    <w:semiHidden/>
    <w:unhideWhenUsed/>
    <w:rsid w:val="00A67BF5"/>
    <w:pPr>
      <w:spacing w:after="120" w:line="480" w:lineRule="auto"/>
    </w:pPr>
  </w:style>
  <w:style w:type="character" w:customStyle="1" w:styleId="BodyText2Char">
    <w:name w:val="Body Text 2 Char"/>
    <w:basedOn w:val="DefaultParagraphFont"/>
    <w:link w:val="BodyText2"/>
    <w:uiPriority w:val="99"/>
    <w:semiHidden/>
    <w:rsid w:val="00A67BF5"/>
  </w:style>
  <w:style w:type="paragraph" w:styleId="Header">
    <w:name w:val="header"/>
    <w:basedOn w:val="Normal"/>
    <w:link w:val="HeaderChar"/>
    <w:uiPriority w:val="99"/>
    <w:unhideWhenUsed/>
    <w:rsid w:val="007E3C16"/>
    <w:pPr>
      <w:tabs>
        <w:tab w:val="center" w:pos="4680"/>
        <w:tab w:val="right" w:pos="9360"/>
      </w:tabs>
      <w:spacing w:line="240" w:lineRule="auto"/>
    </w:pPr>
  </w:style>
  <w:style w:type="character" w:customStyle="1" w:styleId="HeaderChar">
    <w:name w:val="Header Char"/>
    <w:basedOn w:val="DefaultParagraphFont"/>
    <w:link w:val="Header"/>
    <w:uiPriority w:val="99"/>
    <w:rsid w:val="007E3C16"/>
  </w:style>
  <w:style w:type="paragraph" w:styleId="Footer">
    <w:name w:val="footer"/>
    <w:basedOn w:val="Normal"/>
    <w:link w:val="FooterChar"/>
    <w:uiPriority w:val="99"/>
    <w:unhideWhenUsed/>
    <w:rsid w:val="007E3C16"/>
    <w:pPr>
      <w:tabs>
        <w:tab w:val="center" w:pos="4680"/>
        <w:tab w:val="right" w:pos="9360"/>
      </w:tabs>
      <w:spacing w:line="240" w:lineRule="auto"/>
    </w:pPr>
  </w:style>
  <w:style w:type="character" w:customStyle="1" w:styleId="FooterChar">
    <w:name w:val="Footer Char"/>
    <w:basedOn w:val="DefaultParagraphFont"/>
    <w:link w:val="Footer"/>
    <w:uiPriority w:val="99"/>
    <w:rsid w:val="007E3C16"/>
  </w:style>
  <w:style w:type="character" w:styleId="FollowedHyperlink">
    <w:name w:val="FollowedHyperlink"/>
    <w:basedOn w:val="DefaultParagraphFont"/>
    <w:uiPriority w:val="99"/>
    <w:semiHidden/>
    <w:unhideWhenUsed/>
    <w:rsid w:val="009579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5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5DD4"/>
    <w:rPr>
      <w:color w:val="0000FF"/>
      <w:u w:val="single"/>
    </w:rPr>
  </w:style>
  <w:style w:type="paragraph" w:styleId="BodyText">
    <w:name w:val="Body Text"/>
    <w:basedOn w:val="Normal"/>
    <w:link w:val="BodyTextChar"/>
    <w:uiPriority w:val="99"/>
    <w:semiHidden/>
    <w:unhideWhenUsed/>
    <w:rsid w:val="00F65DD4"/>
    <w:pPr>
      <w:spacing w:line="240" w:lineRule="auto"/>
      <w:ind w:left="0"/>
      <w:jc w:val="center"/>
    </w:pPr>
    <w:rPr>
      <w:rFonts w:ascii="Times New Roman" w:hAnsi="Times New Roman" w:cs="Times New Roman"/>
      <w:b/>
      <w:bCs/>
      <w:sz w:val="28"/>
      <w:szCs w:val="28"/>
    </w:rPr>
  </w:style>
  <w:style w:type="character" w:customStyle="1" w:styleId="BodyTextChar">
    <w:name w:val="Body Text Char"/>
    <w:basedOn w:val="DefaultParagraphFont"/>
    <w:link w:val="BodyText"/>
    <w:uiPriority w:val="99"/>
    <w:semiHidden/>
    <w:rsid w:val="00F65DD4"/>
    <w:rPr>
      <w:rFonts w:ascii="Times New Roman" w:hAnsi="Times New Roman" w:cs="Times New Roman"/>
      <w:b/>
      <w:bCs/>
      <w:sz w:val="28"/>
      <w:szCs w:val="28"/>
    </w:rPr>
  </w:style>
  <w:style w:type="paragraph" w:styleId="ListParagraph">
    <w:name w:val="List Paragraph"/>
    <w:basedOn w:val="Normal"/>
    <w:uiPriority w:val="34"/>
    <w:qFormat/>
    <w:rsid w:val="00F65DD4"/>
    <w:pPr>
      <w:spacing w:after="200"/>
      <w:ind w:left="720"/>
      <w:contextualSpacing/>
    </w:pPr>
    <w:rPr>
      <w:rFonts w:ascii="Calibri" w:hAnsi="Calibri" w:cs="Times New Roman"/>
    </w:rPr>
  </w:style>
  <w:style w:type="paragraph" w:styleId="BodyText2">
    <w:name w:val="Body Text 2"/>
    <w:basedOn w:val="Normal"/>
    <w:link w:val="BodyText2Char"/>
    <w:uiPriority w:val="99"/>
    <w:semiHidden/>
    <w:unhideWhenUsed/>
    <w:rsid w:val="00A67BF5"/>
    <w:pPr>
      <w:spacing w:after="120" w:line="480" w:lineRule="auto"/>
    </w:pPr>
  </w:style>
  <w:style w:type="character" w:customStyle="1" w:styleId="BodyText2Char">
    <w:name w:val="Body Text 2 Char"/>
    <w:basedOn w:val="DefaultParagraphFont"/>
    <w:link w:val="BodyText2"/>
    <w:uiPriority w:val="99"/>
    <w:semiHidden/>
    <w:rsid w:val="00A67BF5"/>
  </w:style>
  <w:style w:type="paragraph" w:styleId="Header">
    <w:name w:val="header"/>
    <w:basedOn w:val="Normal"/>
    <w:link w:val="HeaderChar"/>
    <w:uiPriority w:val="99"/>
    <w:unhideWhenUsed/>
    <w:rsid w:val="007E3C16"/>
    <w:pPr>
      <w:tabs>
        <w:tab w:val="center" w:pos="4680"/>
        <w:tab w:val="right" w:pos="9360"/>
      </w:tabs>
      <w:spacing w:line="240" w:lineRule="auto"/>
    </w:pPr>
  </w:style>
  <w:style w:type="character" w:customStyle="1" w:styleId="HeaderChar">
    <w:name w:val="Header Char"/>
    <w:basedOn w:val="DefaultParagraphFont"/>
    <w:link w:val="Header"/>
    <w:uiPriority w:val="99"/>
    <w:rsid w:val="007E3C16"/>
  </w:style>
  <w:style w:type="paragraph" w:styleId="Footer">
    <w:name w:val="footer"/>
    <w:basedOn w:val="Normal"/>
    <w:link w:val="FooterChar"/>
    <w:uiPriority w:val="99"/>
    <w:unhideWhenUsed/>
    <w:rsid w:val="007E3C16"/>
    <w:pPr>
      <w:tabs>
        <w:tab w:val="center" w:pos="4680"/>
        <w:tab w:val="right" w:pos="9360"/>
      </w:tabs>
      <w:spacing w:line="240" w:lineRule="auto"/>
    </w:pPr>
  </w:style>
  <w:style w:type="character" w:customStyle="1" w:styleId="FooterChar">
    <w:name w:val="Footer Char"/>
    <w:basedOn w:val="DefaultParagraphFont"/>
    <w:link w:val="Footer"/>
    <w:uiPriority w:val="99"/>
    <w:rsid w:val="007E3C16"/>
  </w:style>
  <w:style w:type="character" w:styleId="FollowedHyperlink">
    <w:name w:val="FollowedHyperlink"/>
    <w:basedOn w:val="DefaultParagraphFont"/>
    <w:uiPriority w:val="99"/>
    <w:semiHidden/>
    <w:unhideWhenUsed/>
    <w:rsid w:val="009579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32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tcd.fhwa.dot.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4684B-1AEA-4E32-BCA6-8B4A0B7A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Maine Turnpike Authority</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 Arey</dc:creator>
  <cp:lastModifiedBy>Don Wismer</cp:lastModifiedBy>
  <cp:revision>5</cp:revision>
  <cp:lastPrinted>2014-08-05T18:56:00Z</cp:lastPrinted>
  <dcterms:created xsi:type="dcterms:W3CDTF">2014-08-12T18:17:00Z</dcterms:created>
  <dcterms:modified xsi:type="dcterms:W3CDTF">2014-08-12T18:31:00Z</dcterms:modified>
</cp:coreProperties>
</file>