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C77" w:rsidRPr="00126101" w:rsidRDefault="00B50C77" w:rsidP="00E66488">
      <w:pPr>
        <w:tabs>
          <w:tab w:val="left" w:pos="1440"/>
        </w:tabs>
        <w:ind w:left="1440" w:hanging="1440"/>
        <w:rPr>
          <w:rFonts w:ascii="Times New Roman" w:hAnsi="Times New Roman" w:cs="Times New Roman"/>
          <w:b/>
          <w:sz w:val="22"/>
          <w:szCs w:val="22"/>
        </w:rPr>
      </w:pPr>
      <w:bookmarkStart w:id="0" w:name="_GoBack"/>
      <w:bookmarkEnd w:id="0"/>
      <w:r w:rsidRPr="00126101">
        <w:rPr>
          <w:rFonts w:ascii="Times New Roman" w:hAnsi="Times New Roman" w:cs="Times New Roman"/>
          <w:b/>
          <w:sz w:val="22"/>
          <w:szCs w:val="22"/>
        </w:rPr>
        <w:t>94-411</w:t>
      </w:r>
      <w:r w:rsidR="008E398A" w:rsidRPr="00126101">
        <w:rPr>
          <w:rFonts w:ascii="Times New Roman" w:hAnsi="Times New Roman" w:cs="Times New Roman"/>
          <w:b/>
          <w:sz w:val="22"/>
          <w:szCs w:val="22"/>
        </w:rPr>
        <w:tab/>
      </w:r>
      <w:smartTag w:uri="urn:schemas-microsoft-com:office:smarttags" w:element="place">
        <w:smartTag w:uri="urn:schemas-microsoft-com:office:smarttags" w:element="State">
          <w:r w:rsidRPr="00126101">
            <w:rPr>
              <w:rFonts w:ascii="Times New Roman" w:hAnsi="Times New Roman" w:cs="Times New Roman"/>
              <w:b/>
              <w:sz w:val="22"/>
              <w:szCs w:val="22"/>
            </w:rPr>
            <w:t>MAINE</w:t>
          </w:r>
        </w:smartTag>
      </w:smartTag>
      <w:r w:rsidRPr="00126101">
        <w:rPr>
          <w:rFonts w:ascii="Times New Roman" w:hAnsi="Times New Roman" w:cs="Times New Roman"/>
          <w:b/>
          <w:sz w:val="22"/>
          <w:szCs w:val="22"/>
        </w:rPr>
        <w:t xml:space="preserve"> </w:t>
      </w:r>
      <w:r w:rsidR="00E6297D" w:rsidRPr="00126101">
        <w:rPr>
          <w:rFonts w:ascii="Times New Roman" w:hAnsi="Times New Roman" w:cs="Times New Roman"/>
          <w:b/>
          <w:sz w:val="22"/>
          <w:szCs w:val="22"/>
        </w:rPr>
        <w:t>PUBLIC EMPLOYEES</w:t>
      </w:r>
      <w:r w:rsidRPr="00126101">
        <w:rPr>
          <w:rFonts w:ascii="Times New Roman" w:hAnsi="Times New Roman" w:cs="Times New Roman"/>
          <w:b/>
          <w:sz w:val="22"/>
          <w:szCs w:val="22"/>
        </w:rPr>
        <w:t xml:space="preserve"> RETIREMENT SYSTEM</w:t>
      </w:r>
    </w:p>
    <w:p w:rsidR="00B50C77" w:rsidRPr="00126101" w:rsidRDefault="00B50C77" w:rsidP="00E66488">
      <w:pPr>
        <w:tabs>
          <w:tab w:val="left" w:pos="1440"/>
        </w:tabs>
        <w:ind w:left="1440" w:hanging="1440"/>
        <w:rPr>
          <w:rFonts w:ascii="Times New Roman" w:hAnsi="Times New Roman" w:cs="Times New Roman"/>
          <w:b/>
          <w:sz w:val="22"/>
          <w:szCs w:val="22"/>
        </w:rPr>
      </w:pPr>
    </w:p>
    <w:p w:rsidR="006702ED" w:rsidRPr="00126101" w:rsidRDefault="00B50C77" w:rsidP="00E66488">
      <w:pPr>
        <w:tabs>
          <w:tab w:val="left" w:pos="1440"/>
        </w:tabs>
        <w:ind w:left="1440" w:hanging="1440"/>
        <w:rPr>
          <w:rFonts w:ascii="Times New Roman" w:hAnsi="Times New Roman" w:cs="Times New Roman"/>
          <w:b/>
          <w:sz w:val="22"/>
          <w:szCs w:val="22"/>
        </w:rPr>
      </w:pPr>
      <w:r w:rsidRPr="00126101">
        <w:rPr>
          <w:rFonts w:ascii="Times New Roman" w:hAnsi="Times New Roman" w:cs="Times New Roman"/>
          <w:b/>
          <w:sz w:val="22"/>
          <w:szCs w:val="22"/>
        </w:rPr>
        <w:t>Chapter 101</w:t>
      </w:r>
      <w:r w:rsidR="00E66488">
        <w:rPr>
          <w:rFonts w:ascii="Times New Roman" w:hAnsi="Times New Roman" w:cs="Times New Roman"/>
          <w:b/>
          <w:sz w:val="22"/>
          <w:szCs w:val="22"/>
        </w:rPr>
        <w:t>:</w:t>
      </w:r>
      <w:r w:rsidRPr="00126101">
        <w:rPr>
          <w:rFonts w:ascii="Times New Roman" w:hAnsi="Times New Roman" w:cs="Times New Roman"/>
          <w:b/>
          <w:sz w:val="22"/>
          <w:szCs w:val="22"/>
        </w:rPr>
        <w:tab/>
      </w:r>
      <w:r w:rsidR="00434CA9" w:rsidRPr="00126101">
        <w:rPr>
          <w:rFonts w:ascii="Times New Roman" w:hAnsi="Times New Roman" w:cs="Times New Roman"/>
          <w:b/>
          <w:sz w:val="22"/>
          <w:szCs w:val="22"/>
        </w:rPr>
        <w:t xml:space="preserve">EARNABLE COMPENSATION AND CALCULATION OF </w:t>
      </w:r>
      <w:r w:rsidRPr="00126101">
        <w:rPr>
          <w:rFonts w:ascii="Times New Roman" w:hAnsi="Times New Roman" w:cs="Times New Roman"/>
          <w:b/>
          <w:sz w:val="22"/>
          <w:szCs w:val="22"/>
        </w:rPr>
        <w:t>AVERAGE FINAL COMPENSATION</w:t>
      </w:r>
    </w:p>
    <w:p w:rsidR="00B50C77" w:rsidRPr="00126101" w:rsidRDefault="00B50C77" w:rsidP="00126101">
      <w:pPr>
        <w:pBdr>
          <w:bottom w:val="single" w:sz="4" w:space="1" w:color="auto"/>
        </w:pBdr>
        <w:tabs>
          <w:tab w:val="left" w:pos="720"/>
        </w:tabs>
        <w:ind w:left="720" w:hanging="720"/>
        <w:rPr>
          <w:rFonts w:ascii="Times New Roman" w:hAnsi="Times New Roman" w:cs="Times New Roman"/>
          <w:b/>
          <w:sz w:val="22"/>
          <w:szCs w:val="22"/>
        </w:rPr>
      </w:pPr>
    </w:p>
    <w:p w:rsidR="00126101" w:rsidRDefault="00126101" w:rsidP="00E6297D">
      <w:pPr>
        <w:tabs>
          <w:tab w:val="left" w:pos="720"/>
        </w:tabs>
        <w:ind w:left="720" w:hanging="720"/>
        <w:rPr>
          <w:rFonts w:ascii="Times New Roman" w:hAnsi="Times New Roman" w:cs="Times New Roman"/>
          <w:sz w:val="22"/>
          <w:szCs w:val="22"/>
        </w:rPr>
      </w:pPr>
    </w:p>
    <w:p w:rsidR="00B50C77" w:rsidRPr="00126101" w:rsidRDefault="00B50C77" w:rsidP="00E66488">
      <w:pPr>
        <w:tabs>
          <w:tab w:val="left" w:pos="720"/>
        </w:tabs>
        <w:rPr>
          <w:rFonts w:ascii="Times New Roman" w:hAnsi="Times New Roman" w:cs="Times New Roman"/>
          <w:sz w:val="22"/>
          <w:szCs w:val="22"/>
        </w:rPr>
      </w:pPr>
      <w:r w:rsidRPr="00126101">
        <w:rPr>
          <w:rFonts w:ascii="Times New Roman" w:hAnsi="Times New Roman" w:cs="Times New Roman"/>
          <w:b/>
          <w:sz w:val="22"/>
          <w:szCs w:val="22"/>
        </w:rPr>
        <w:t>SUMMARY:</w:t>
      </w:r>
      <w:r w:rsidR="00E66488">
        <w:rPr>
          <w:rFonts w:ascii="Times New Roman" w:hAnsi="Times New Roman" w:cs="Times New Roman"/>
          <w:sz w:val="22"/>
          <w:szCs w:val="22"/>
        </w:rPr>
        <w:t xml:space="preserve"> </w:t>
      </w:r>
      <w:r w:rsidRPr="00126101">
        <w:rPr>
          <w:rFonts w:ascii="Times New Roman" w:hAnsi="Times New Roman" w:cs="Times New Roman"/>
          <w:sz w:val="22"/>
          <w:szCs w:val="22"/>
        </w:rPr>
        <w:t xml:space="preserve">This Chapter </w:t>
      </w:r>
      <w:r w:rsidR="00D21A87" w:rsidRPr="00126101">
        <w:rPr>
          <w:rFonts w:ascii="Times New Roman" w:hAnsi="Times New Roman" w:cs="Times New Roman"/>
          <w:sz w:val="22"/>
          <w:szCs w:val="22"/>
        </w:rPr>
        <w:t>clarifies the definition of</w:t>
      </w:r>
      <w:r w:rsidR="00434CA9" w:rsidRPr="00126101">
        <w:rPr>
          <w:rFonts w:ascii="Times New Roman" w:hAnsi="Times New Roman" w:cs="Times New Roman"/>
          <w:sz w:val="22"/>
          <w:szCs w:val="22"/>
        </w:rPr>
        <w:t xml:space="preserve"> earnable compensation for the purpose of </w:t>
      </w:r>
      <w:r w:rsidRPr="00126101">
        <w:rPr>
          <w:rFonts w:ascii="Times New Roman" w:hAnsi="Times New Roman" w:cs="Times New Roman"/>
          <w:sz w:val="22"/>
          <w:szCs w:val="22"/>
        </w:rPr>
        <w:t xml:space="preserve">computing average final compensation when calculating benefits to be paid by the Maine </w:t>
      </w:r>
      <w:r w:rsidR="00E6297D" w:rsidRPr="00126101">
        <w:rPr>
          <w:rFonts w:ascii="Times New Roman" w:hAnsi="Times New Roman" w:cs="Times New Roman"/>
          <w:sz w:val="22"/>
          <w:szCs w:val="22"/>
        </w:rPr>
        <w:t>Public Employees</w:t>
      </w:r>
      <w:r w:rsidRPr="00126101">
        <w:rPr>
          <w:rFonts w:ascii="Times New Roman" w:hAnsi="Times New Roman" w:cs="Times New Roman"/>
          <w:sz w:val="22"/>
          <w:szCs w:val="22"/>
        </w:rPr>
        <w:t xml:space="preserve"> Retirement System.</w:t>
      </w:r>
    </w:p>
    <w:p w:rsidR="00126101" w:rsidRDefault="00126101" w:rsidP="00126101">
      <w:pPr>
        <w:pBdr>
          <w:bottom w:val="single" w:sz="4" w:space="1" w:color="auto"/>
        </w:pBdr>
        <w:tabs>
          <w:tab w:val="left" w:pos="720"/>
        </w:tabs>
        <w:ind w:left="720" w:hanging="720"/>
        <w:rPr>
          <w:rFonts w:ascii="Times New Roman" w:hAnsi="Times New Roman" w:cs="Times New Roman"/>
          <w:sz w:val="22"/>
          <w:szCs w:val="22"/>
        </w:rPr>
      </w:pPr>
    </w:p>
    <w:p w:rsidR="00126101" w:rsidRDefault="00126101" w:rsidP="00E6297D">
      <w:pPr>
        <w:tabs>
          <w:tab w:val="left" w:pos="720"/>
        </w:tabs>
        <w:ind w:left="720" w:hanging="720"/>
        <w:rPr>
          <w:rFonts w:ascii="Times New Roman" w:hAnsi="Times New Roman" w:cs="Times New Roman"/>
          <w:sz w:val="22"/>
          <w:szCs w:val="22"/>
        </w:rPr>
      </w:pPr>
    </w:p>
    <w:p w:rsidR="00126101" w:rsidRPr="00126101" w:rsidRDefault="00126101" w:rsidP="00E6297D">
      <w:pPr>
        <w:tabs>
          <w:tab w:val="left" w:pos="720"/>
        </w:tabs>
        <w:ind w:left="720" w:hanging="720"/>
        <w:rPr>
          <w:rFonts w:ascii="Times New Roman" w:hAnsi="Times New Roman" w:cs="Times New Roman"/>
          <w:sz w:val="22"/>
          <w:szCs w:val="22"/>
        </w:rPr>
      </w:pPr>
    </w:p>
    <w:p w:rsidR="00ED0FD3" w:rsidRPr="00126101" w:rsidRDefault="00ED78B9" w:rsidP="00ED0FD3">
      <w:pPr>
        <w:autoSpaceDE w:val="0"/>
        <w:autoSpaceDN w:val="0"/>
        <w:adjustRightInd w:val="0"/>
        <w:rPr>
          <w:rFonts w:ascii="Times New Roman" w:hAnsi="Times New Roman" w:cs="Times New Roman"/>
          <w:b/>
          <w:bCs/>
          <w:sz w:val="22"/>
          <w:szCs w:val="22"/>
        </w:rPr>
      </w:pPr>
      <w:r w:rsidRPr="00126101">
        <w:rPr>
          <w:rFonts w:ascii="Times New Roman" w:hAnsi="Times New Roman" w:cs="Times New Roman"/>
          <w:b/>
          <w:bCs/>
          <w:sz w:val="22"/>
          <w:szCs w:val="22"/>
        </w:rPr>
        <w:t>SECTION 1</w:t>
      </w:r>
      <w:r w:rsidRPr="00126101">
        <w:rPr>
          <w:rFonts w:ascii="Times New Roman" w:hAnsi="Times New Roman" w:cs="Times New Roman"/>
          <w:sz w:val="22"/>
          <w:szCs w:val="22"/>
        </w:rPr>
        <w:t>.</w:t>
      </w:r>
      <w:r w:rsidR="001C0B2A">
        <w:rPr>
          <w:rFonts w:ascii="Times New Roman" w:hAnsi="Times New Roman" w:cs="Times New Roman"/>
          <w:sz w:val="22"/>
          <w:szCs w:val="22"/>
        </w:rPr>
        <w:tab/>
      </w:r>
      <w:r w:rsidRPr="00126101">
        <w:rPr>
          <w:rFonts w:ascii="Times New Roman" w:hAnsi="Times New Roman" w:cs="Times New Roman"/>
          <w:b/>
          <w:bCs/>
          <w:sz w:val="22"/>
          <w:szCs w:val="22"/>
        </w:rPr>
        <w:t>D</w:t>
      </w:r>
      <w:r w:rsidR="00C05A21" w:rsidRPr="00126101">
        <w:rPr>
          <w:rFonts w:ascii="Times New Roman" w:hAnsi="Times New Roman" w:cs="Times New Roman"/>
          <w:b/>
          <w:bCs/>
          <w:sz w:val="22"/>
          <w:szCs w:val="22"/>
        </w:rPr>
        <w:t>efinitions</w:t>
      </w:r>
    </w:p>
    <w:p w:rsidR="00ED0FD3" w:rsidRPr="00126101" w:rsidRDefault="00ED0FD3" w:rsidP="00ED0FD3">
      <w:pPr>
        <w:autoSpaceDE w:val="0"/>
        <w:autoSpaceDN w:val="0"/>
        <w:adjustRightInd w:val="0"/>
        <w:rPr>
          <w:rFonts w:ascii="Times New Roman" w:hAnsi="Times New Roman" w:cs="Times New Roman"/>
          <w:b/>
          <w:bCs/>
          <w:sz w:val="22"/>
          <w:szCs w:val="22"/>
        </w:rPr>
      </w:pPr>
    </w:p>
    <w:p w:rsidR="006702ED" w:rsidRPr="00126101" w:rsidRDefault="00ED78B9" w:rsidP="007717BD">
      <w:pPr>
        <w:numPr>
          <w:ilvl w:val="0"/>
          <w:numId w:val="2"/>
        </w:numPr>
        <w:tabs>
          <w:tab w:val="left" w:pos="720"/>
          <w:tab w:val="left" w:pos="1440"/>
          <w:tab w:val="left" w:pos="2160"/>
          <w:tab w:val="left" w:pos="2880"/>
          <w:tab w:val="left" w:pos="3600"/>
          <w:tab w:val="left" w:pos="4320"/>
        </w:tabs>
        <w:autoSpaceDE w:val="0"/>
        <w:autoSpaceDN w:val="0"/>
        <w:adjustRightInd w:val="0"/>
        <w:ind w:left="1440" w:hanging="720"/>
        <w:rPr>
          <w:rFonts w:ascii="Times New Roman" w:hAnsi="Times New Roman" w:cs="Times New Roman"/>
          <w:sz w:val="22"/>
          <w:szCs w:val="22"/>
        </w:rPr>
      </w:pPr>
      <w:r w:rsidRPr="00126101">
        <w:rPr>
          <w:rFonts w:ascii="Times New Roman" w:hAnsi="Times New Roman" w:cs="Times New Roman"/>
          <w:sz w:val="22"/>
          <w:szCs w:val="22"/>
        </w:rPr>
        <w:t>All terms used in this chapter, unless the context otherwise indicates, shall have the</w:t>
      </w:r>
      <w:r w:rsidR="006F1453" w:rsidRPr="00126101">
        <w:rPr>
          <w:rFonts w:ascii="Times New Roman" w:hAnsi="Times New Roman" w:cs="Times New Roman"/>
          <w:sz w:val="22"/>
          <w:szCs w:val="22"/>
        </w:rPr>
        <w:t xml:space="preserve"> </w:t>
      </w:r>
      <w:r w:rsidRPr="00126101">
        <w:rPr>
          <w:rFonts w:ascii="Times New Roman" w:hAnsi="Times New Roman" w:cs="Times New Roman"/>
          <w:sz w:val="22"/>
          <w:szCs w:val="22"/>
        </w:rPr>
        <w:t>same definition as in 5 M.R.S. §17001 inclusive.</w:t>
      </w:r>
    </w:p>
    <w:p w:rsidR="00803871" w:rsidRPr="00126101" w:rsidRDefault="00803871" w:rsidP="007717BD">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1131B" w:rsidRPr="00126101" w:rsidRDefault="00D21A87" w:rsidP="007717BD">
      <w:pPr>
        <w:numPr>
          <w:ilvl w:val="0"/>
          <w:numId w:val="2"/>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26101">
        <w:rPr>
          <w:rFonts w:ascii="Times New Roman" w:hAnsi="Times New Roman" w:cs="Times New Roman"/>
          <w:sz w:val="22"/>
          <w:szCs w:val="22"/>
        </w:rPr>
        <w:t>For the purpose of this chapter</w:t>
      </w:r>
      <w:r w:rsidR="00803871" w:rsidRPr="00126101">
        <w:rPr>
          <w:rFonts w:ascii="Times New Roman" w:hAnsi="Times New Roman" w:cs="Times New Roman"/>
          <w:sz w:val="22"/>
          <w:szCs w:val="22"/>
        </w:rPr>
        <w:t>, compensation for actual services rendered does not</w:t>
      </w:r>
      <w:r w:rsidR="00E66488">
        <w:rPr>
          <w:rFonts w:ascii="Times New Roman" w:hAnsi="Times New Roman" w:cs="Times New Roman"/>
          <w:sz w:val="22"/>
          <w:szCs w:val="22"/>
        </w:rPr>
        <w:t xml:space="preserve"> </w:t>
      </w:r>
      <w:r w:rsidR="00803871" w:rsidRPr="00126101">
        <w:rPr>
          <w:rFonts w:ascii="Times New Roman" w:hAnsi="Times New Roman" w:cs="Times New Roman"/>
          <w:sz w:val="22"/>
          <w:szCs w:val="22"/>
        </w:rPr>
        <w:t>include any amount paid:</w:t>
      </w:r>
    </w:p>
    <w:p w:rsidR="0061131B" w:rsidRPr="00126101" w:rsidRDefault="0061131B"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6702ED" w:rsidRDefault="00803871" w:rsidP="007717BD">
      <w:pPr>
        <w:pStyle w:val="ListParagraph"/>
        <w:numPr>
          <w:ilvl w:val="0"/>
          <w:numId w:val="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in lieu of fringe benefits;</w:t>
      </w:r>
    </w:p>
    <w:p w:rsidR="00126101" w:rsidRDefault="00126101" w:rsidP="007717BD">
      <w:pPr>
        <w:pStyle w:val="ListParagraph"/>
        <w:tabs>
          <w:tab w:val="left" w:pos="720"/>
          <w:tab w:val="left" w:pos="1440"/>
          <w:tab w:val="left" w:pos="2160"/>
          <w:tab w:val="left" w:pos="2880"/>
          <w:tab w:val="left" w:pos="3600"/>
          <w:tab w:val="left" w:pos="4320"/>
        </w:tabs>
        <w:ind w:left="0"/>
        <w:rPr>
          <w:rFonts w:ascii="Times New Roman" w:hAnsi="Times New Roman" w:cs="Times New Roman"/>
          <w:sz w:val="22"/>
          <w:szCs w:val="22"/>
        </w:rPr>
      </w:pPr>
    </w:p>
    <w:p w:rsidR="006702ED" w:rsidRDefault="00803871" w:rsidP="007717BD">
      <w:pPr>
        <w:pStyle w:val="ListParagraph"/>
        <w:numPr>
          <w:ilvl w:val="0"/>
          <w:numId w:val="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as a retirement stipend, an incentive to retire, or as consideration for notice of planned retirement;</w:t>
      </w:r>
    </w:p>
    <w:p w:rsidR="00126101" w:rsidRDefault="00126101" w:rsidP="007717BD">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702ED" w:rsidRDefault="00803871" w:rsidP="007717BD">
      <w:pPr>
        <w:pStyle w:val="ListParagraph"/>
        <w:numPr>
          <w:ilvl w:val="0"/>
          <w:numId w:val="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as a bonus;</w:t>
      </w:r>
    </w:p>
    <w:p w:rsidR="00126101" w:rsidRDefault="00126101" w:rsidP="007717BD">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702ED" w:rsidRDefault="00803871" w:rsidP="007717BD">
      <w:pPr>
        <w:pStyle w:val="ListParagraph"/>
        <w:numPr>
          <w:ilvl w:val="0"/>
          <w:numId w:val="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fro</w:t>
      </w:r>
      <w:r w:rsidR="00A65925" w:rsidRPr="00126101">
        <w:rPr>
          <w:rFonts w:ascii="Times New Roman" w:hAnsi="Times New Roman" w:cs="Times New Roman"/>
          <w:sz w:val="22"/>
          <w:szCs w:val="22"/>
        </w:rPr>
        <w:t>m a sick leave bank;</w:t>
      </w:r>
    </w:p>
    <w:p w:rsidR="00126101" w:rsidRDefault="00126101" w:rsidP="007717BD">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4F3F94" w:rsidRDefault="00803871" w:rsidP="007717BD">
      <w:pPr>
        <w:pStyle w:val="ListParagraph"/>
        <w:numPr>
          <w:ilvl w:val="0"/>
          <w:numId w:val="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as interest to an employee, including interest on retroactive wage increases or other settlements</w:t>
      </w:r>
      <w:r w:rsidR="004F3F94" w:rsidRPr="00126101">
        <w:rPr>
          <w:rFonts w:ascii="Times New Roman" w:hAnsi="Times New Roman" w:cs="Times New Roman"/>
          <w:sz w:val="22"/>
          <w:szCs w:val="22"/>
        </w:rPr>
        <w:t>; or</w:t>
      </w:r>
    </w:p>
    <w:p w:rsidR="00126101" w:rsidRDefault="00126101" w:rsidP="007717BD">
      <w:pPr>
        <w:pStyle w:val="ListParagraph"/>
        <w:tabs>
          <w:tab w:val="left" w:pos="720"/>
          <w:tab w:val="left" w:pos="1440"/>
          <w:tab w:val="left" w:pos="2160"/>
          <w:tab w:val="left" w:pos="2880"/>
          <w:tab w:val="left" w:pos="3600"/>
          <w:tab w:val="left" w:pos="4320"/>
        </w:tabs>
        <w:ind w:left="0"/>
        <w:rPr>
          <w:rFonts w:ascii="Times New Roman" w:hAnsi="Times New Roman" w:cs="Times New Roman"/>
          <w:sz w:val="22"/>
          <w:szCs w:val="22"/>
        </w:rPr>
      </w:pPr>
    </w:p>
    <w:p w:rsidR="006702ED" w:rsidRPr="007717BD" w:rsidRDefault="00126638" w:rsidP="007717BD">
      <w:pPr>
        <w:pStyle w:val="ListParagraph"/>
        <w:numPr>
          <w:ilvl w:val="0"/>
          <w:numId w:val="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717BD">
        <w:rPr>
          <w:rFonts w:ascii="Times New Roman" w:hAnsi="Times New Roman" w:cs="Times New Roman"/>
          <w:sz w:val="22"/>
          <w:szCs w:val="22"/>
        </w:rPr>
        <w:t>which is not compensation for actual services rendered, or which is not paid at the time the actual services are rendered.</w:t>
      </w:r>
      <w:r w:rsidR="00BB1EEC" w:rsidRPr="007717BD">
        <w:rPr>
          <w:rFonts w:ascii="Times New Roman" w:hAnsi="Times New Roman" w:cs="Times New Roman"/>
          <w:sz w:val="22"/>
          <w:szCs w:val="22"/>
        </w:rPr>
        <w:t xml:space="preserve"> </w:t>
      </w:r>
    </w:p>
    <w:p w:rsidR="00DB6A58" w:rsidRDefault="00DB6A58" w:rsidP="007717BD">
      <w:pPr>
        <w:tabs>
          <w:tab w:val="left" w:pos="720"/>
          <w:tab w:val="left" w:pos="1440"/>
          <w:tab w:val="left" w:pos="2160"/>
          <w:tab w:val="left" w:pos="2880"/>
          <w:tab w:val="left" w:pos="3600"/>
          <w:tab w:val="left" w:pos="4320"/>
        </w:tabs>
        <w:ind w:left="1411" w:hanging="331"/>
        <w:rPr>
          <w:rFonts w:ascii="Times New Roman" w:hAnsi="Times New Roman" w:cs="Times New Roman"/>
          <w:sz w:val="22"/>
          <w:szCs w:val="22"/>
        </w:rPr>
      </w:pPr>
    </w:p>
    <w:p w:rsidR="00DB6A58" w:rsidRPr="00126101" w:rsidRDefault="00DB6A58" w:rsidP="007717BD">
      <w:pPr>
        <w:numPr>
          <w:ilvl w:val="0"/>
          <w:numId w:val="2"/>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For the purpose of this chapter, the terms “sick leave” and “vacation leave” include accrued paid time off, provided that</w:t>
      </w:r>
      <w:r w:rsidR="008555CD">
        <w:rPr>
          <w:rFonts w:ascii="Times New Roman" w:hAnsi="Times New Roman" w:cs="Times New Roman"/>
          <w:sz w:val="22"/>
          <w:szCs w:val="22"/>
        </w:rPr>
        <w:t xml:space="preserve"> payment for</w:t>
      </w:r>
      <w:r>
        <w:rPr>
          <w:rFonts w:ascii="Times New Roman" w:hAnsi="Times New Roman" w:cs="Times New Roman"/>
          <w:sz w:val="22"/>
          <w:szCs w:val="22"/>
        </w:rPr>
        <w:t xml:space="preserve"> the</w:t>
      </w:r>
      <w:r w:rsidR="008555CD">
        <w:rPr>
          <w:rFonts w:ascii="Times New Roman" w:hAnsi="Times New Roman" w:cs="Times New Roman"/>
          <w:sz w:val="22"/>
          <w:szCs w:val="22"/>
        </w:rPr>
        <w:t xml:space="preserve"> accrued paid time off </w:t>
      </w:r>
      <w:r>
        <w:rPr>
          <w:rFonts w:ascii="Times New Roman" w:hAnsi="Times New Roman" w:cs="Times New Roman"/>
          <w:sz w:val="22"/>
          <w:szCs w:val="22"/>
        </w:rPr>
        <w:t>is not otherwise excluded from the definition of earnable compensation.</w:t>
      </w:r>
    </w:p>
    <w:p w:rsidR="00803871" w:rsidRPr="00126101" w:rsidRDefault="00803871"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ED0FD3" w:rsidRPr="00126101" w:rsidRDefault="00ED0FD3"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ED78B9" w:rsidP="007717BD">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126101">
        <w:rPr>
          <w:rFonts w:ascii="Times New Roman" w:hAnsi="Times New Roman" w:cs="Times New Roman"/>
          <w:b/>
          <w:sz w:val="22"/>
          <w:szCs w:val="22"/>
        </w:rPr>
        <w:t xml:space="preserve">SECTION </w:t>
      </w:r>
      <w:r w:rsidR="00C05A21" w:rsidRPr="00126101">
        <w:rPr>
          <w:rFonts w:ascii="Times New Roman" w:hAnsi="Times New Roman" w:cs="Times New Roman"/>
          <w:b/>
          <w:sz w:val="22"/>
          <w:szCs w:val="22"/>
        </w:rPr>
        <w:t>2</w:t>
      </w:r>
      <w:r w:rsidRPr="00126101">
        <w:rPr>
          <w:rFonts w:ascii="Times New Roman" w:hAnsi="Times New Roman" w:cs="Times New Roman"/>
          <w:b/>
          <w:sz w:val="22"/>
          <w:szCs w:val="22"/>
        </w:rPr>
        <w:t>.</w:t>
      </w:r>
      <w:r w:rsidRPr="00126101">
        <w:rPr>
          <w:rFonts w:ascii="Times New Roman" w:hAnsi="Times New Roman" w:cs="Times New Roman"/>
          <w:b/>
          <w:sz w:val="22"/>
          <w:szCs w:val="22"/>
        </w:rPr>
        <w:tab/>
        <w:t>Calculations</w:t>
      </w:r>
    </w:p>
    <w:p w:rsidR="00B50C77" w:rsidRPr="00126101" w:rsidRDefault="00B50C77"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B50C77" w:rsidP="007717BD">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126101">
        <w:rPr>
          <w:rFonts w:ascii="Times New Roman" w:hAnsi="Times New Roman" w:cs="Times New Roman"/>
          <w:sz w:val="22"/>
          <w:szCs w:val="22"/>
        </w:rPr>
        <w:t xml:space="preserve">For the purpose of calculating benefits payable to members, </w:t>
      </w:r>
      <w:r w:rsidR="006F1453" w:rsidRPr="00126101">
        <w:rPr>
          <w:rFonts w:ascii="Times New Roman" w:hAnsi="Times New Roman" w:cs="Times New Roman"/>
          <w:sz w:val="22"/>
          <w:szCs w:val="22"/>
        </w:rPr>
        <w:t>the Maine Public Employees Retirement System</w:t>
      </w:r>
      <w:r w:rsidR="00512829" w:rsidRPr="00126101">
        <w:rPr>
          <w:rFonts w:ascii="Times New Roman" w:hAnsi="Times New Roman" w:cs="Times New Roman"/>
          <w:sz w:val="22"/>
          <w:szCs w:val="22"/>
        </w:rPr>
        <w:t xml:space="preserve"> will determine </w:t>
      </w:r>
      <w:r w:rsidRPr="00126101">
        <w:rPr>
          <w:rFonts w:ascii="Times New Roman" w:hAnsi="Times New Roman" w:cs="Times New Roman"/>
          <w:sz w:val="22"/>
          <w:szCs w:val="22"/>
        </w:rPr>
        <w:t xml:space="preserve">average final compensation based upon the </w:t>
      </w:r>
      <w:r w:rsidR="00512829" w:rsidRPr="00126101">
        <w:rPr>
          <w:rFonts w:ascii="Times New Roman" w:hAnsi="Times New Roman" w:cs="Times New Roman"/>
          <w:sz w:val="22"/>
          <w:szCs w:val="22"/>
        </w:rPr>
        <w:t xml:space="preserve">member’s </w:t>
      </w:r>
      <w:r w:rsidRPr="00126101">
        <w:rPr>
          <w:rFonts w:ascii="Times New Roman" w:hAnsi="Times New Roman" w:cs="Times New Roman"/>
          <w:sz w:val="22"/>
          <w:szCs w:val="22"/>
        </w:rPr>
        <w:t xml:space="preserve">earnable compensation during the three years of creditable service in </w:t>
      </w:r>
      <w:smartTag w:uri="urn:schemas-microsoft-com:office:smarttags" w:element="State">
        <w:smartTag w:uri="urn:schemas-microsoft-com:office:smarttags" w:element="place">
          <w:r w:rsidRPr="00126101">
            <w:rPr>
              <w:rFonts w:ascii="Times New Roman" w:hAnsi="Times New Roman" w:cs="Times New Roman"/>
              <w:sz w:val="22"/>
              <w:szCs w:val="22"/>
            </w:rPr>
            <w:t>Maine</w:t>
          </w:r>
        </w:smartTag>
      </w:smartTag>
      <w:r w:rsidRPr="00126101">
        <w:rPr>
          <w:rFonts w:ascii="Times New Roman" w:hAnsi="Times New Roman" w:cs="Times New Roman"/>
          <w:sz w:val="22"/>
          <w:szCs w:val="22"/>
        </w:rPr>
        <w:t xml:space="preserve"> in which the member's earnable compensation is highest.</w:t>
      </w:r>
    </w:p>
    <w:p w:rsidR="00B50C77" w:rsidRPr="00126101" w:rsidRDefault="00B50C77"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26101">
        <w:rPr>
          <w:rFonts w:ascii="Times New Roman" w:hAnsi="Times New Roman" w:cs="Times New Roman"/>
          <w:sz w:val="22"/>
          <w:szCs w:val="22"/>
        </w:rPr>
        <w:t>1</w:t>
      </w:r>
      <w:r w:rsidR="00B50C77" w:rsidRPr="00126101">
        <w:rPr>
          <w:rFonts w:ascii="Times New Roman" w:hAnsi="Times New Roman" w:cs="Times New Roman"/>
          <w:sz w:val="22"/>
          <w:szCs w:val="22"/>
        </w:rPr>
        <w:t>.</w:t>
      </w:r>
      <w:r w:rsidR="00B50C77" w:rsidRPr="00126101">
        <w:rPr>
          <w:rFonts w:ascii="Times New Roman" w:hAnsi="Times New Roman" w:cs="Times New Roman"/>
          <w:sz w:val="22"/>
          <w:szCs w:val="22"/>
        </w:rPr>
        <w:tab/>
        <w:t>Payment for sick and/or vacation leave.</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 xml:space="preserve">For state employee and teacher members having at least </w:t>
      </w:r>
      <w:r w:rsidR="00512829" w:rsidRPr="00126101">
        <w:rPr>
          <w:rFonts w:ascii="Times New Roman" w:hAnsi="Times New Roman" w:cs="Times New Roman"/>
          <w:sz w:val="22"/>
          <w:szCs w:val="22"/>
        </w:rPr>
        <w:t xml:space="preserve">10 </w:t>
      </w:r>
      <w:r w:rsidR="00B50C77" w:rsidRPr="00126101">
        <w:rPr>
          <w:rFonts w:ascii="Times New Roman" w:hAnsi="Times New Roman" w:cs="Times New Roman"/>
          <w:sz w:val="22"/>
          <w:szCs w:val="22"/>
        </w:rPr>
        <w:t xml:space="preserve">years of creditable service by </w:t>
      </w:r>
      <w:r w:rsidR="00512829" w:rsidRPr="00126101">
        <w:rPr>
          <w:rFonts w:ascii="Times New Roman" w:hAnsi="Times New Roman" w:cs="Times New Roman"/>
          <w:sz w:val="22"/>
          <w:szCs w:val="22"/>
        </w:rPr>
        <w:t>July 1, 1993</w:t>
      </w:r>
      <w:r w:rsidR="00B50C77" w:rsidRPr="00126101">
        <w:rPr>
          <w:rFonts w:ascii="Times New Roman" w:hAnsi="Times New Roman" w:cs="Times New Roman"/>
          <w:sz w:val="22"/>
          <w:szCs w:val="22"/>
        </w:rPr>
        <w:t xml:space="preserve">, and for participating local district </w:t>
      </w:r>
      <w:r w:rsidR="00512829" w:rsidRPr="00126101">
        <w:rPr>
          <w:rFonts w:ascii="Times New Roman" w:hAnsi="Times New Roman" w:cs="Times New Roman"/>
          <w:sz w:val="22"/>
          <w:szCs w:val="22"/>
        </w:rPr>
        <w:t>members</w:t>
      </w:r>
      <w:r w:rsidR="00B92080">
        <w:rPr>
          <w:rFonts w:ascii="Times New Roman" w:hAnsi="Times New Roman" w:cs="Times New Roman"/>
          <w:sz w:val="22"/>
          <w:szCs w:val="22"/>
        </w:rPr>
        <w:t xml:space="preserve"> eligible pursuant to </w:t>
      </w:r>
      <w:r w:rsidR="00474BDC">
        <w:rPr>
          <w:rFonts w:ascii="Times New Roman" w:hAnsi="Times New Roman" w:cs="Times New Roman"/>
          <w:sz w:val="22"/>
          <w:szCs w:val="22"/>
        </w:rPr>
        <w:t xml:space="preserve">5 M.R.S. </w:t>
      </w:r>
      <w:r w:rsidR="00474BDC">
        <w:rPr>
          <w:rFonts w:ascii="Arial" w:hAnsi="Arial" w:cs="Arial"/>
          <w:sz w:val="22"/>
          <w:szCs w:val="22"/>
        </w:rPr>
        <w:t>§</w:t>
      </w:r>
      <w:r w:rsidR="00474BDC">
        <w:rPr>
          <w:rFonts w:ascii="Times New Roman" w:hAnsi="Times New Roman" w:cs="Times New Roman"/>
          <w:sz w:val="22"/>
          <w:szCs w:val="22"/>
        </w:rPr>
        <w:t>18356</w:t>
      </w:r>
      <w:r w:rsidR="00512829" w:rsidRPr="00126101">
        <w:rPr>
          <w:rFonts w:ascii="Times New Roman" w:hAnsi="Times New Roman" w:cs="Times New Roman"/>
          <w:sz w:val="22"/>
          <w:szCs w:val="22"/>
        </w:rPr>
        <w:t>,</w:t>
      </w:r>
      <w:r w:rsidR="00B50C77" w:rsidRPr="00126101">
        <w:rPr>
          <w:rFonts w:ascii="Times New Roman" w:hAnsi="Times New Roman" w:cs="Times New Roman"/>
          <w:sz w:val="22"/>
          <w:szCs w:val="22"/>
        </w:rPr>
        <w:t xml:space="preserve"> earnable compensation may include payment for not more than 30 days of unused and accumulated or accrued sick and/or </w:t>
      </w:r>
      <w:r w:rsidR="00B50C77" w:rsidRPr="00126101">
        <w:rPr>
          <w:rFonts w:ascii="Times New Roman" w:hAnsi="Times New Roman" w:cs="Times New Roman"/>
          <w:sz w:val="22"/>
          <w:szCs w:val="22"/>
        </w:rPr>
        <w:lastRenderedPageBreak/>
        <w:t>unused vacation leave.</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For purposes of this subsection, a day is the normal number of hours worked in a day by the employees in a given class</w:t>
      </w:r>
      <w:r w:rsidR="006F1453" w:rsidRPr="00126101">
        <w:rPr>
          <w:rFonts w:ascii="Times New Roman" w:hAnsi="Times New Roman" w:cs="Times New Roman"/>
          <w:sz w:val="22"/>
          <w:szCs w:val="22"/>
        </w:rPr>
        <w:t>ification</w:t>
      </w:r>
      <w:r w:rsidR="00B50C77" w:rsidRPr="00126101">
        <w:rPr>
          <w:rFonts w:ascii="Times New Roman" w:hAnsi="Times New Roman" w:cs="Times New Roman"/>
          <w:sz w:val="22"/>
          <w:szCs w:val="22"/>
        </w:rPr>
        <w:t xml:space="preserve"> up to a maximum of eight (8) hours.</w:t>
      </w:r>
      <w:r w:rsidR="00E66488">
        <w:rPr>
          <w:rFonts w:ascii="Times New Roman" w:hAnsi="Times New Roman" w:cs="Times New Roman"/>
          <w:sz w:val="22"/>
          <w:szCs w:val="22"/>
        </w:rPr>
        <w:t xml:space="preserve"> </w:t>
      </w:r>
      <w:r w:rsidR="00512829" w:rsidRPr="00126101">
        <w:rPr>
          <w:rFonts w:ascii="Times New Roman" w:hAnsi="Times New Roman" w:cs="Times New Roman"/>
          <w:sz w:val="22"/>
          <w:szCs w:val="22"/>
        </w:rPr>
        <w:t>If a member retires and is paid for unused sick leave or vacation leave, the gross amount paid for unused sick leave and vacation leave will be converted to the equivalent days at full salary and deducted from the total days of unused sick leave and vacation leave.</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To be included in earnable compensation, sick and vacation leave must meet the following requirements:</w:t>
      </w:r>
    </w:p>
    <w:p w:rsidR="00B50C77" w:rsidRPr="00126101" w:rsidRDefault="00B50C77"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A.</w:t>
      </w:r>
      <w:r w:rsidR="00B50C77" w:rsidRPr="00126101">
        <w:rPr>
          <w:rFonts w:ascii="Times New Roman" w:hAnsi="Times New Roman" w:cs="Times New Roman"/>
          <w:sz w:val="22"/>
          <w:szCs w:val="22"/>
        </w:rPr>
        <w:tab/>
        <w:t>Sick leave must have been available to the member to be used in the ordinary course of employment on account of illness or accident, and must be in fact unused and accumulated or accrued as of the date on which the member's service to the employer ceases.</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B.</w:t>
      </w:r>
      <w:r w:rsidR="00B50C77" w:rsidRPr="00126101">
        <w:rPr>
          <w:rFonts w:ascii="Times New Roman" w:hAnsi="Times New Roman" w:cs="Times New Roman"/>
          <w:sz w:val="22"/>
          <w:szCs w:val="22"/>
        </w:rPr>
        <w:tab/>
        <w:t>Vacation leave must have been available to the member to be used in the ordinary course of employment for vacation, and must in fact be unused as of the date on which the member’s service to the employer ceases.</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C.</w:t>
      </w:r>
      <w:r w:rsidR="00B50C77" w:rsidRPr="00126101">
        <w:rPr>
          <w:rFonts w:ascii="Times New Roman" w:hAnsi="Times New Roman" w:cs="Times New Roman"/>
          <w:sz w:val="22"/>
          <w:szCs w:val="22"/>
        </w:rPr>
        <w:tab/>
        <w:t xml:space="preserve">Sick and vacation leave as described in paragraphs </w:t>
      </w:r>
      <w:r w:rsidR="006F1453" w:rsidRPr="00126101">
        <w:rPr>
          <w:rFonts w:ascii="Times New Roman" w:hAnsi="Times New Roman" w:cs="Times New Roman"/>
          <w:sz w:val="22"/>
          <w:szCs w:val="22"/>
        </w:rPr>
        <w:t xml:space="preserve">A </w:t>
      </w:r>
      <w:r w:rsidR="00B50C77" w:rsidRPr="00126101">
        <w:rPr>
          <w:rFonts w:ascii="Times New Roman" w:hAnsi="Times New Roman" w:cs="Times New Roman"/>
          <w:sz w:val="22"/>
          <w:szCs w:val="22"/>
        </w:rPr>
        <w:t xml:space="preserve">and </w:t>
      </w:r>
      <w:r w:rsidR="006F1453" w:rsidRPr="00126101">
        <w:rPr>
          <w:rFonts w:ascii="Times New Roman" w:hAnsi="Times New Roman" w:cs="Times New Roman"/>
          <w:sz w:val="22"/>
          <w:szCs w:val="22"/>
        </w:rPr>
        <w:t xml:space="preserve">B </w:t>
      </w:r>
      <w:r w:rsidR="00B50C77" w:rsidRPr="00126101">
        <w:rPr>
          <w:rFonts w:ascii="Times New Roman" w:hAnsi="Times New Roman" w:cs="Times New Roman"/>
          <w:sz w:val="22"/>
          <w:szCs w:val="22"/>
        </w:rPr>
        <w:t>must be so verified in records of the employer.</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D.</w:t>
      </w:r>
      <w:r w:rsidR="00B50C77" w:rsidRPr="00126101">
        <w:rPr>
          <w:rFonts w:ascii="Times New Roman" w:hAnsi="Times New Roman" w:cs="Times New Roman"/>
          <w:sz w:val="22"/>
          <w:szCs w:val="22"/>
        </w:rPr>
        <w:tab/>
        <w:t>Payment for such leave must be made within a reasonable time, normally understood to be thirty (30) days after the date of the member's last termination before retirement.</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The applicable employer and member contributions must be made on the payment.</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E.</w:t>
      </w:r>
      <w:r w:rsidR="00B50C77" w:rsidRPr="00126101">
        <w:rPr>
          <w:rFonts w:ascii="Times New Roman" w:hAnsi="Times New Roman" w:cs="Times New Roman"/>
          <w:sz w:val="22"/>
          <w:szCs w:val="22"/>
        </w:rPr>
        <w:tab/>
        <w:t>The policy or practice of making payments for such leave must be applied consistently by the employer to all of the employees in a given class.</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F.</w:t>
      </w:r>
      <w:r w:rsidR="00B50C77" w:rsidRPr="00126101">
        <w:rPr>
          <w:rFonts w:ascii="Times New Roman" w:hAnsi="Times New Roman" w:cs="Times New Roman"/>
          <w:sz w:val="22"/>
          <w:szCs w:val="22"/>
        </w:rPr>
        <w:tab/>
        <w:t xml:space="preserve">The payments must not be excludable under section </w:t>
      </w:r>
      <w:r w:rsidR="006F1453" w:rsidRPr="00126101">
        <w:rPr>
          <w:rFonts w:ascii="Times New Roman" w:hAnsi="Times New Roman" w:cs="Times New Roman"/>
          <w:sz w:val="22"/>
          <w:szCs w:val="22"/>
        </w:rPr>
        <w:t xml:space="preserve">1 </w:t>
      </w:r>
      <w:r w:rsidR="00B50C77" w:rsidRPr="00126101">
        <w:rPr>
          <w:rFonts w:ascii="Times New Roman" w:hAnsi="Times New Roman" w:cs="Times New Roman"/>
          <w:sz w:val="22"/>
          <w:szCs w:val="22"/>
        </w:rPr>
        <w:t>of this rule.</w:t>
      </w:r>
    </w:p>
    <w:p w:rsidR="00B50C77" w:rsidRPr="00126101" w:rsidRDefault="00B50C77"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26101">
        <w:rPr>
          <w:rFonts w:ascii="Times New Roman" w:hAnsi="Times New Roman" w:cs="Times New Roman"/>
          <w:sz w:val="22"/>
          <w:szCs w:val="22"/>
        </w:rPr>
        <w:t>2</w:t>
      </w:r>
      <w:r w:rsidR="00B50C77" w:rsidRPr="00126101">
        <w:rPr>
          <w:rFonts w:ascii="Times New Roman" w:hAnsi="Times New Roman" w:cs="Times New Roman"/>
          <w:sz w:val="22"/>
          <w:szCs w:val="22"/>
        </w:rPr>
        <w:t>.</w:t>
      </w:r>
      <w:r w:rsidR="00B50C77" w:rsidRPr="00126101">
        <w:rPr>
          <w:rFonts w:ascii="Times New Roman" w:hAnsi="Times New Roman" w:cs="Times New Roman"/>
          <w:sz w:val="22"/>
          <w:szCs w:val="22"/>
        </w:rPr>
        <w:tab/>
        <w:t xml:space="preserve">Per diem </w:t>
      </w:r>
      <w:r w:rsidR="00C05A21" w:rsidRPr="00126101">
        <w:rPr>
          <w:rFonts w:ascii="Times New Roman" w:hAnsi="Times New Roman" w:cs="Times New Roman"/>
          <w:sz w:val="22"/>
          <w:szCs w:val="22"/>
        </w:rPr>
        <w:t>rates for sick and/or vacation leave</w:t>
      </w:r>
      <w:r w:rsidR="00B50C77" w:rsidRPr="00126101">
        <w:rPr>
          <w:rFonts w:ascii="Times New Roman" w:hAnsi="Times New Roman" w:cs="Times New Roman"/>
          <w:sz w:val="22"/>
          <w:szCs w:val="22"/>
        </w:rPr>
        <w:t>.</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Payment for unused and accumulated or accrued sick and/or unused vacation leave will be included in earnable compensation on the basis of the following per diem rates:</w:t>
      </w:r>
    </w:p>
    <w:p w:rsidR="00B50C77" w:rsidRPr="00126101" w:rsidRDefault="00B50C77"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A.</w:t>
      </w:r>
      <w:r w:rsidR="00B50C77" w:rsidRPr="00126101">
        <w:rPr>
          <w:rFonts w:ascii="Times New Roman" w:hAnsi="Times New Roman" w:cs="Times New Roman"/>
          <w:sz w:val="22"/>
          <w:szCs w:val="22"/>
        </w:rPr>
        <w:tab/>
        <w:t>State and participating local district-employees other than school employees who are employed on a school-year basis.</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 xml:space="preserve">Divide the </w:t>
      </w:r>
      <w:r w:rsidR="00C05A21" w:rsidRPr="00126101">
        <w:rPr>
          <w:rFonts w:ascii="Times New Roman" w:hAnsi="Times New Roman" w:cs="Times New Roman"/>
          <w:sz w:val="22"/>
          <w:szCs w:val="22"/>
        </w:rPr>
        <w:t>full-time equivalent</w:t>
      </w:r>
      <w:r w:rsidR="00B50C77" w:rsidRPr="00126101">
        <w:rPr>
          <w:rFonts w:ascii="Times New Roman" w:hAnsi="Times New Roman" w:cs="Times New Roman"/>
          <w:sz w:val="22"/>
          <w:szCs w:val="22"/>
        </w:rPr>
        <w:t xml:space="preserve"> applicable wage or salary by 260 days.</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B.</w:t>
      </w:r>
      <w:r w:rsidR="00B50C77" w:rsidRPr="00126101">
        <w:rPr>
          <w:rFonts w:ascii="Times New Roman" w:hAnsi="Times New Roman" w:cs="Times New Roman"/>
          <w:sz w:val="22"/>
          <w:szCs w:val="22"/>
        </w:rPr>
        <w:tab/>
        <w:t xml:space="preserve">Public school teachers, excluding those to whom paragraph </w:t>
      </w:r>
      <w:r w:rsidR="006F1453" w:rsidRPr="00126101">
        <w:rPr>
          <w:rFonts w:ascii="Times New Roman" w:hAnsi="Times New Roman" w:cs="Times New Roman"/>
          <w:sz w:val="22"/>
          <w:szCs w:val="22"/>
        </w:rPr>
        <w:t xml:space="preserve">C </w:t>
      </w:r>
      <w:r w:rsidR="00B50C77" w:rsidRPr="00126101">
        <w:rPr>
          <w:rFonts w:ascii="Times New Roman" w:hAnsi="Times New Roman" w:cs="Times New Roman"/>
          <w:sz w:val="22"/>
          <w:szCs w:val="22"/>
        </w:rPr>
        <w:t xml:space="preserve">or </w:t>
      </w:r>
      <w:r w:rsidR="006F1453" w:rsidRPr="00126101">
        <w:rPr>
          <w:rFonts w:ascii="Times New Roman" w:hAnsi="Times New Roman" w:cs="Times New Roman"/>
          <w:sz w:val="22"/>
          <w:szCs w:val="22"/>
        </w:rPr>
        <w:t xml:space="preserve">D </w:t>
      </w:r>
      <w:r w:rsidR="00B50C77" w:rsidRPr="00126101">
        <w:rPr>
          <w:rFonts w:ascii="Times New Roman" w:hAnsi="Times New Roman" w:cs="Times New Roman"/>
          <w:sz w:val="22"/>
          <w:szCs w:val="22"/>
        </w:rPr>
        <w:t>applies, and school employees who are participating local district employees and who are employed on a school-year basis.</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 xml:space="preserve">Divide the </w:t>
      </w:r>
      <w:r w:rsidR="00C05A21" w:rsidRPr="00126101">
        <w:rPr>
          <w:rFonts w:ascii="Times New Roman" w:hAnsi="Times New Roman" w:cs="Times New Roman"/>
          <w:sz w:val="22"/>
          <w:szCs w:val="22"/>
        </w:rPr>
        <w:t>full-time equivalent</w:t>
      </w:r>
      <w:r w:rsidR="00B50C77" w:rsidRPr="00126101">
        <w:rPr>
          <w:rFonts w:ascii="Times New Roman" w:hAnsi="Times New Roman" w:cs="Times New Roman"/>
          <w:sz w:val="22"/>
          <w:szCs w:val="22"/>
        </w:rPr>
        <w:t xml:space="preserve"> applicable wage or salary, exclusive of any additional amounts paid for administrative, supervisory or extracurricular activities or duties, by </w:t>
      </w:r>
      <w:r w:rsidR="00C05A21" w:rsidRPr="00126101">
        <w:rPr>
          <w:rFonts w:ascii="Times New Roman" w:hAnsi="Times New Roman" w:cs="Times New Roman"/>
          <w:sz w:val="22"/>
          <w:szCs w:val="22"/>
        </w:rPr>
        <w:t xml:space="preserve">the number of days prescribed by the employer </w:t>
      </w:r>
      <w:r w:rsidR="00A65925" w:rsidRPr="00126101">
        <w:rPr>
          <w:rFonts w:ascii="Times New Roman" w:hAnsi="Times New Roman" w:cs="Times New Roman"/>
          <w:sz w:val="22"/>
          <w:szCs w:val="22"/>
        </w:rPr>
        <w:t xml:space="preserve">as full-time </w:t>
      </w:r>
      <w:r w:rsidR="00C05A21" w:rsidRPr="00126101">
        <w:rPr>
          <w:rFonts w:ascii="Times New Roman" w:hAnsi="Times New Roman" w:cs="Times New Roman"/>
          <w:sz w:val="22"/>
          <w:szCs w:val="22"/>
        </w:rPr>
        <w:t xml:space="preserve">for employees in the same classification, typically </w:t>
      </w:r>
      <w:r w:rsidR="00B50C77" w:rsidRPr="00126101">
        <w:rPr>
          <w:rFonts w:ascii="Times New Roman" w:hAnsi="Times New Roman" w:cs="Times New Roman"/>
          <w:sz w:val="22"/>
          <w:szCs w:val="22"/>
        </w:rPr>
        <w:t>180 days.</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C.</w:t>
      </w:r>
      <w:r w:rsidR="00B50C77" w:rsidRPr="00126101">
        <w:rPr>
          <w:rFonts w:ascii="Times New Roman" w:hAnsi="Times New Roman" w:cs="Times New Roman"/>
          <w:sz w:val="22"/>
          <w:szCs w:val="22"/>
        </w:rPr>
        <w:tab/>
        <w:t>Superintendents and other public school administrators, including teaching Principals, who are employed on a full-year basis.</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 xml:space="preserve">Divide the </w:t>
      </w:r>
      <w:r w:rsidR="00C05A21" w:rsidRPr="00126101">
        <w:rPr>
          <w:rFonts w:ascii="Times New Roman" w:hAnsi="Times New Roman" w:cs="Times New Roman"/>
          <w:sz w:val="22"/>
          <w:szCs w:val="22"/>
        </w:rPr>
        <w:t>full-time equivalent</w:t>
      </w:r>
      <w:r w:rsidR="00B50C77" w:rsidRPr="00126101">
        <w:rPr>
          <w:rFonts w:ascii="Times New Roman" w:hAnsi="Times New Roman" w:cs="Times New Roman"/>
          <w:sz w:val="22"/>
          <w:szCs w:val="22"/>
        </w:rPr>
        <w:t xml:space="preserve"> applicable wage or salary by 260 days.</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lastRenderedPageBreak/>
        <w:t>D.</w:t>
      </w:r>
      <w:r w:rsidR="00B50C77" w:rsidRPr="00126101">
        <w:rPr>
          <w:rFonts w:ascii="Times New Roman" w:hAnsi="Times New Roman" w:cs="Times New Roman"/>
          <w:sz w:val="22"/>
          <w:szCs w:val="22"/>
        </w:rPr>
        <w:tab/>
        <w:t>Public school administrators, including teaching Principals, who are employed on less than a full-year but more than the academic-year basis.</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 xml:space="preserve">Divide the </w:t>
      </w:r>
      <w:r w:rsidR="00C05A21" w:rsidRPr="00126101">
        <w:rPr>
          <w:rFonts w:ascii="Times New Roman" w:hAnsi="Times New Roman" w:cs="Times New Roman"/>
          <w:sz w:val="22"/>
          <w:szCs w:val="22"/>
        </w:rPr>
        <w:t>full-time equivalent</w:t>
      </w:r>
      <w:r w:rsidR="00B50C77" w:rsidRPr="00126101">
        <w:rPr>
          <w:rFonts w:ascii="Times New Roman" w:hAnsi="Times New Roman" w:cs="Times New Roman"/>
          <w:sz w:val="22"/>
          <w:szCs w:val="22"/>
        </w:rPr>
        <w:t xml:space="preserve"> applicable wage or salary by 220 days.</w:t>
      </w:r>
    </w:p>
    <w:p w:rsidR="00B50C77" w:rsidRPr="00126101" w:rsidRDefault="00B50C77"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26101">
        <w:rPr>
          <w:rFonts w:ascii="Times New Roman" w:hAnsi="Times New Roman" w:cs="Times New Roman"/>
          <w:sz w:val="22"/>
          <w:szCs w:val="22"/>
        </w:rPr>
        <w:t>3</w:t>
      </w:r>
      <w:r w:rsidR="00B50C77" w:rsidRPr="00126101">
        <w:rPr>
          <w:rFonts w:ascii="Times New Roman" w:hAnsi="Times New Roman" w:cs="Times New Roman"/>
          <w:sz w:val="22"/>
          <w:szCs w:val="22"/>
        </w:rPr>
        <w:t>.</w:t>
      </w:r>
      <w:r w:rsidR="00B50C77" w:rsidRPr="00126101">
        <w:rPr>
          <w:rFonts w:ascii="Times New Roman" w:hAnsi="Times New Roman" w:cs="Times New Roman"/>
          <w:sz w:val="22"/>
          <w:szCs w:val="22"/>
        </w:rPr>
        <w:tab/>
      </w:r>
      <w:smartTag w:uri="urn:schemas-microsoft-com:office:smarttags" w:element="place">
        <w:r w:rsidR="00B50C77" w:rsidRPr="00126101">
          <w:rPr>
            <w:rFonts w:ascii="Times New Roman" w:hAnsi="Times New Roman" w:cs="Times New Roman"/>
            <w:sz w:val="22"/>
            <w:szCs w:val="22"/>
          </w:rPr>
          <w:t>Holiday</w:t>
        </w:r>
      </w:smartTag>
      <w:r w:rsidR="00B50C77" w:rsidRPr="00126101">
        <w:rPr>
          <w:rFonts w:ascii="Times New Roman" w:hAnsi="Times New Roman" w:cs="Times New Roman"/>
          <w:sz w:val="22"/>
          <w:szCs w:val="22"/>
        </w:rPr>
        <w:t xml:space="preserve"> </w:t>
      </w:r>
      <w:r w:rsidR="00985519">
        <w:rPr>
          <w:rFonts w:ascii="Times New Roman" w:hAnsi="Times New Roman" w:cs="Times New Roman"/>
          <w:sz w:val="22"/>
          <w:szCs w:val="22"/>
        </w:rPr>
        <w:t>p</w:t>
      </w:r>
      <w:r w:rsidR="00B50C77" w:rsidRPr="00126101">
        <w:rPr>
          <w:rFonts w:ascii="Times New Roman" w:hAnsi="Times New Roman" w:cs="Times New Roman"/>
          <w:sz w:val="22"/>
          <w:szCs w:val="22"/>
        </w:rPr>
        <w:t>ay.</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Earnable compensation shall include holiday pay provided it is paid as part of the payroll for the period during which the holiday occurred.</w:t>
      </w:r>
    </w:p>
    <w:p w:rsidR="00B50C77" w:rsidRPr="00126101" w:rsidRDefault="00B50C77"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26101">
        <w:rPr>
          <w:rFonts w:ascii="Times New Roman" w:hAnsi="Times New Roman" w:cs="Times New Roman"/>
          <w:sz w:val="22"/>
          <w:szCs w:val="22"/>
        </w:rPr>
        <w:t>4</w:t>
      </w:r>
      <w:r w:rsidR="00B50C77" w:rsidRPr="00126101">
        <w:rPr>
          <w:rFonts w:ascii="Times New Roman" w:hAnsi="Times New Roman" w:cs="Times New Roman"/>
          <w:sz w:val="22"/>
          <w:szCs w:val="22"/>
        </w:rPr>
        <w:t>.</w:t>
      </w:r>
      <w:r w:rsidR="00B50C77" w:rsidRPr="00126101">
        <w:rPr>
          <w:rFonts w:ascii="Times New Roman" w:hAnsi="Times New Roman" w:cs="Times New Roman"/>
          <w:sz w:val="22"/>
          <w:szCs w:val="22"/>
        </w:rPr>
        <w:tab/>
        <w:t>Payments to teachers for administrative, supervisory or extracurricular activities or duties.</w:t>
      </w:r>
      <w:r w:rsidR="00E66488">
        <w:rPr>
          <w:rFonts w:ascii="Times New Roman" w:hAnsi="Times New Roman" w:cs="Times New Roman"/>
          <w:sz w:val="22"/>
          <w:szCs w:val="22"/>
        </w:rPr>
        <w:t xml:space="preserve"> </w:t>
      </w:r>
      <w:r w:rsidR="00B50C77" w:rsidRPr="00126101">
        <w:rPr>
          <w:rFonts w:ascii="Times New Roman" w:hAnsi="Times New Roman" w:cs="Times New Roman"/>
          <w:sz w:val="22"/>
          <w:szCs w:val="22"/>
        </w:rPr>
        <w:t xml:space="preserve">Payments made to members who meet the definition of "teacher" under 5 </w:t>
      </w:r>
      <w:r w:rsidR="00474BDC">
        <w:rPr>
          <w:rFonts w:ascii="Times New Roman" w:hAnsi="Times New Roman" w:cs="Times New Roman"/>
          <w:sz w:val="22"/>
          <w:szCs w:val="22"/>
        </w:rPr>
        <w:t>M.R.S</w:t>
      </w:r>
      <w:r w:rsidR="00B50C77" w:rsidRPr="00126101">
        <w:rPr>
          <w:rFonts w:ascii="Times New Roman" w:hAnsi="Times New Roman" w:cs="Times New Roman"/>
          <w:sz w:val="22"/>
          <w:szCs w:val="22"/>
        </w:rPr>
        <w:t>, §</w:t>
      </w:r>
      <w:r w:rsidR="00474BDC">
        <w:rPr>
          <w:rFonts w:ascii="Times New Roman" w:hAnsi="Times New Roman" w:cs="Times New Roman"/>
          <w:sz w:val="22"/>
          <w:szCs w:val="22"/>
        </w:rPr>
        <w:t xml:space="preserve"> </w:t>
      </w:r>
      <w:r w:rsidR="00B50C77" w:rsidRPr="00126101">
        <w:rPr>
          <w:rFonts w:ascii="Times New Roman" w:hAnsi="Times New Roman" w:cs="Times New Roman"/>
          <w:sz w:val="22"/>
          <w:szCs w:val="22"/>
        </w:rPr>
        <w:t>17001, sub-§42, for administrative, supervisory or extracurricular activities or duties may be included in earnable compensation, provided that:</w:t>
      </w:r>
    </w:p>
    <w:p w:rsidR="00B50C77" w:rsidRPr="00126101" w:rsidRDefault="00B50C77"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A.</w:t>
      </w:r>
      <w:r w:rsidR="00B50C77" w:rsidRPr="00126101">
        <w:rPr>
          <w:rFonts w:ascii="Times New Roman" w:hAnsi="Times New Roman" w:cs="Times New Roman"/>
          <w:sz w:val="22"/>
          <w:szCs w:val="22"/>
        </w:rPr>
        <w:tab/>
        <w:t>The payments are paid as part of the payroll for the contract year within which the activities or duties are performed; and</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26101">
        <w:rPr>
          <w:rFonts w:ascii="Times New Roman" w:hAnsi="Times New Roman" w:cs="Times New Roman"/>
          <w:sz w:val="22"/>
          <w:szCs w:val="22"/>
        </w:rPr>
        <w:t>B.</w:t>
      </w:r>
      <w:r w:rsidR="00B50C77" w:rsidRPr="00126101">
        <w:rPr>
          <w:rFonts w:ascii="Times New Roman" w:hAnsi="Times New Roman" w:cs="Times New Roman"/>
          <w:sz w:val="22"/>
          <w:szCs w:val="22"/>
        </w:rPr>
        <w:tab/>
        <w:t>Provided further that, in the case of a position to whi</w:t>
      </w:r>
      <w:r w:rsidR="00E66488">
        <w:rPr>
          <w:rFonts w:ascii="Times New Roman" w:hAnsi="Times New Roman" w:cs="Times New Roman"/>
          <w:sz w:val="22"/>
          <w:szCs w:val="22"/>
        </w:rPr>
        <w:t xml:space="preserve">ch 5 </w:t>
      </w:r>
      <w:r w:rsidR="00474BDC">
        <w:rPr>
          <w:rFonts w:ascii="Times New Roman" w:hAnsi="Times New Roman" w:cs="Times New Roman"/>
          <w:sz w:val="22"/>
          <w:szCs w:val="22"/>
        </w:rPr>
        <w:t xml:space="preserve">M.R.S., </w:t>
      </w:r>
      <w:r w:rsidR="00E66488">
        <w:rPr>
          <w:rFonts w:ascii="Times New Roman" w:hAnsi="Times New Roman" w:cs="Times New Roman"/>
          <w:sz w:val="22"/>
          <w:szCs w:val="22"/>
        </w:rPr>
        <w:t>§17001, sub</w:t>
      </w:r>
      <w:r w:rsidR="00E66488">
        <w:rPr>
          <w:rFonts w:ascii="Times New Roman" w:hAnsi="Times New Roman" w:cs="Times New Roman"/>
          <w:sz w:val="22"/>
          <w:szCs w:val="22"/>
        </w:rPr>
        <w:noBreakHyphen/>
        <w:t>§</w:t>
      </w:r>
      <w:r w:rsidR="00B50C77" w:rsidRPr="00126101">
        <w:rPr>
          <w:rFonts w:ascii="Times New Roman" w:hAnsi="Times New Roman" w:cs="Times New Roman"/>
          <w:sz w:val="22"/>
          <w:szCs w:val="22"/>
        </w:rPr>
        <w:t>42(B) applies, the position is considered to have as its principal function the introduction of new learning to students if it has as its purpose</w:t>
      </w:r>
      <w:r w:rsidR="006F1453" w:rsidRPr="00126101">
        <w:rPr>
          <w:rFonts w:ascii="Times New Roman" w:hAnsi="Times New Roman" w:cs="Times New Roman"/>
          <w:sz w:val="22"/>
          <w:szCs w:val="22"/>
        </w:rPr>
        <w:t>:</w:t>
      </w:r>
    </w:p>
    <w:p w:rsidR="00B50C77" w:rsidRPr="00126101" w:rsidRDefault="00B50C77" w:rsidP="007717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126101">
        <w:rPr>
          <w:rFonts w:ascii="Times New Roman" w:hAnsi="Times New Roman" w:cs="Times New Roman"/>
          <w:sz w:val="22"/>
          <w:szCs w:val="22"/>
        </w:rPr>
        <w:t>(1)</w:t>
      </w:r>
      <w:r w:rsidR="00B50C77" w:rsidRPr="00126101">
        <w:rPr>
          <w:rFonts w:ascii="Times New Roman" w:hAnsi="Times New Roman" w:cs="Times New Roman"/>
          <w:sz w:val="22"/>
          <w:szCs w:val="22"/>
        </w:rPr>
        <w:tab/>
        <w:t>to coach, advise, or supervise students engaged in extracurricular activities; or</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126101">
        <w:rPr>
          <w:rFonts w:ascii="Times New Roman" w:hAnsi="Times New Roman" w:cs="Times New Roman"/>
          <w:sz w:val="22"/>
          <w:szCs w:val="22"/>
        </w:rPr>
        <w:t>(2)</w:t>
      </w:r>
      <w:r w:rsidR="00B50C77" w:rsidRPr="00126101">
        <w:rPr>
          <w:rFonts w:ascii="Times New Roman" w:hAnsi="Times New Roman" w:cs="Times New Roman"/>
          <w:sz w:val="22"/>
          <w:szCs w:val="22"/>
        </w:rPr>
        <w:tab/>
        <w:t>to coordinate, supervise or direct academic or extracurricular programs, except for a position the purpose of which is to provide or perform technical services with respect to machinery, or equipment of whatever nature; and</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Pr="00126101" w:rsidRDefault="00E6297D" w:rsidP="007717BD">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126101">
        <w:rPr>
          <w:rFonts w:ascii="Times New Roman" w:hAnsi="Times New Roman" w:cs="Times New Roman"/>
          <w:sz w:val="22"/>
          <w:szCs w:val="22"/>
        </w:rPr>
        <w:t>(3)</w:t>
      </w:r>
      <w:r w:rsidR="00B50C77" w:rsidRPr="00126101">
        <w:rPr>
          <w:rFonts w:ascii="Times New Roman" w:hAnsi="Times New Roman" w:cs="Times New Roman"/>
          <w:sz w:val="22"/>
          <w:szCs w:val="22"/>
        </w:rPr>
        <w:tab/>
        <w:t xml:space="preserve">to coach or advise teachers as part of a certification/ recertification program established pursuant to </w:t>
      </w:r>
      <w:smartTag w:uri="urn:schemas-microsoft-com:office:smarttags" w:element="place">
        <w:smartTag w:uri="urn:schemas-microsoft-com:office:smarttags" w:element="State">
          <w:r w:rsidR="00B50C77" w:rsidRPr="00126101">
            <w:rPr>
              <w:rFonts w:ascii="Times New Roman" w:hAnsi="Times New Roman" w:cs="Times New Roman"/>
              <w:sz w:val="22"/>
              <w:szCs w:val="22"/>
            </w:rPr>
            <w:t>Maine</w:t>
          </w:r>
        </w:smartTag>
      </w:smartTag>
      <w:r w:rsidR="00B50C77" w:rsidRPr="00126101">
        <w:rPr>
          <w:rFonts w:ascii="Times New Roman" w:hAnsi="Times New Roman" w:cs="Times New Roman"/>
          <w:sz w:val="22"/>
          <w:szCs w:val="22"/>
        </w:rPr>
        <w:t xml:space="preserve"> statutes or rules of the Maine Department of Education.</w:t>
      </w:r>
    </w:p>
    <w:p w:rsidR="00B50C77" w:rsidRPr="00126101" w:rsidRDefault="00B50C77" w:rsidP="007717BD">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50C77" w:rsidRDefault="00B50C77" w:rsidP="007717BD">
      <w:pPr>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126101">
        <w:rPr>
          <w:rFonts w:ascii="Times New Roman" w:hAnsi="Times New Roman" w:cs="Times New Roman"/>
          <w:sz w:val="22"/>
          <w:szCs w:val="22"/>
        </w:rPr>
        <w:t>Payments for service in such a position may be included in earnable compensation</w:t>
      </w:r>
      <w:r w:rsidR="00C05A21" w:rsidRPr="00126101">
        <w:rPr>
          <w:rFonts w:ascii="Times New Roman" w:hAnsi="Times New Roman" w:cs="Times New Roman"/>
          <w:sz w:val="22"/>
          <w:szCs w:val="22"/>
        </w:rPr>
        <w:t xml:space="preserve"> if the employer can </w:t>
      </w:r>
      <w:r w:rsidRPr="00126101">
        <w:rPr>
          <w:rFonts w:ascii="Times New Roman" w:hAnsi="Times New Roman" w:cs="Times New Roman"/>
          <w:sz w:val="22"/>
          <w:szCs w:val="22"/>
        </w:rPr>
        <w:t>document the purpose and duties of a position and that the member served in the position.</w:t>
      </w:r>
    </w:p>
    <w:p w:rsidR="00985519" w:rsidRDefault="00985519" w:rsidP="007717BD">
      <w:pPr>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rsidR="00985519" w:rsidRPr="00126101" w:rsidRDefault="00985519" w:rsidP="007717BD">
      <w:pPr>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Arbitration awards, judgments, and written settlement agreements.  Amounts paid pursuant to an arbitration award, judgment, or </w:t>
      </w:r>
      <w:r w:rsidR="00B92080">
        <w:rPr>
          <w:rFonts w:ascii="Times New Roman" w:hAnsi="Times New Roman" w:cs="Times New Roman"/>
          <w:sz w:val="22"/>
          <w:szCs w:val="22"/>
        </w:rPr>
        <w:t xml:space="preserve">written </w:t>
      </w:r>
      <w:r>
        <w:rPr>
          <w:rFonts w:ascii="Times New Roman" w:hAnsi="Times New Roman" w:cs="Times New Roman"/>
          <w:sz w:val="22"/>
          <w:szCs w:val="22"/>
        </w:rPr>
        <w:t xml:space="preserve">settlement </w:t>
      </w:r>
      <w:r w:rsidR="00B92080">
        <w:rPr>
          <w:rFonts w:ascii="Times New Roman" w:hAnsi="Times New Roman" w:cs="Times New Roman"/>
          <w:sz w:val="22"/>
          <w:szCs w:val="22"/>
        </w:rPr>
        <w:t xml:space="preserve">agreement that </w:t>
      </w:r>
      <w:r>
        <w:rPr>
          <w:rFonts w:ascii="Times New Roman" w:hAnsi="Times New Roman" w:cs="Times New Roman"/>
          <w:sz w:val="22"/>
          <w:szCs w:val="22"/>
        </w:rPr>
        <w:t>requires retroactive reclassification</w:t>
      </w:r>
      <w:r w:rsidR="009316CB">
        <w:rPr>
          <w:rFonts w:ascii="Times New Roman" w:hAnsi="Times New Roman" w:cs="Times New Roman"/>
          <w:sz w:val="22"/>
          <w:szCs w:val="22"/>
        </w:rPr>
        <w:t>, reallocation,</w:t>
      </w:r>
      <w:r>
        <w:rPr>
          <w:rFonts w:ascii="Times New Roman" w:hAnsi="Times New Roman" w:cs="Times New Roman"/>
          <w:sz w:val="22"/>
          <w:szCs w:val="22"/>
        </w:rPr>
        <w:t xml:space="preserve"> or reinstatement of the employee</w:t>
      </w:r>
      <w:r w:rsidR="009316CB">
        <w:rPr>
          <w:rFonts w:ascii="Times New Roman" w:hAnsi="Times New Roman" w:cs="Times New Roman"/>
          <w:sz w:val="22"/>
          <w:szCs w:val="22"/>
        </w:rPr>
        <w:t>, or otherwise requires the payment of back pay,</w:t>
      </w:r>
      <w:r>
        <w:rPr>
          <w:rFonts w:ascii="Times New Roman" w:hAnsi="Times New Roman" w:cs="Times New Roman"/>
          <w:sz w:val="22"/>
          <w:szCs w:val="22"/>
        </w:rPr>
        <w:t xml:space="preserve"> are considered </w:t>
      </w:r>
      <w:r w:rsidR="00B92080">
        <w:rPr>
          <w:rFonts w:ascii="Times New Roman" w:hAnsi="Times New Roman" w:cs="Times New Roman"/>
          <w:sz w:val="22"/>
          <w:szCs w:val="22"/>
        </w:rPr>
        <w:t xml:space="preserve">to be </w:t>
      </w:r>
      <w:r w:rsidR="00174956">
        <w:rPr>
          <w:rFonts w:ascii="Times New Roman" w:hAnsi="Times New Roman" w:cs="Times New Roman"/>
          <w:sz w:val="22"/>
          <w:szCs w:val="22"/>
        </w:rPr>
        <w:t xml:space="preserve">“compensation for actual services </w:t>
      </w:r>
      <w:r w:rsidR="00DB6A58">
        <w:rPr>
          <w:rFonts w:ascii="Times New Roman" w:hAnsi="Times New Roman" w:cs="Times New Roman"/>
          <w:sz w:val="22"/>
          <w:szCs w:val="22"/>
        </w:rPr>
        <w:t>rendered</w:t>
      </w:r>
      <w:r w:rsidR="00174956">
        <w:rPr>
          <w:rFonts w:ascii="Times New Roman" w:hAnsi="Times New Roman" w:cs="Times New Roman"/>
          <w:sz w:val="22"/>
          <w:szCs w:val="22"/>
        </w:rPr>
        <w:t xml:space="preserve">” and </w:t>
      </w:r>
      <w:r w:rsidR="00B92080">
        <w:rPr>
          <w:rFonts w:ascii="Times New Roman" w:hAnsi="Times New Roman" w:cs="Times New Roman"/>
          <w:sz w:val="22"/>
          <w:szCs w:val="22"/>
        </w:rPr>
        <w:t>“</w:t>
      </w:r>
      <w:r>
        <w:rPr>
          <w:rFonts w:ascii="Times New Roman" w:hAnsi="Times New Roman" w:cs="Times New Roman"/>
          <w:sz w:val="22"/>
          <w:szCs w:val="22"/>
        </w:rPr>
        <w:t>paid at the time the actual services are rendered</w:t>
      </w:r>
      <w:r w:rsidR="00B92080">
        <w:rPr>
          <w:rFonts w:ascii="Times New Roman" w:hAnsi="Times New Roman" w:cs="Times New Roman"/>
          <w:sz w:val="22"/>
          <w:szCs w:val="22"/>
        </w:rPr>
        <w:t>”</w:t>
      </w:r>
      <w:r>
        <w:rPr>
          <w:rFonts w:ascii="Times New Roman" w:hAnsi="Times New Roman" w:cs="Times New Roman"/>
          <w:sz w:val="22"/>
          <w:szCs w:val="22"/>
        </w:rPr>
        <w:t xml:space="preserve"> if</w:t>
      </w:r>
      <w:r w:rsidR="00B5760D" w:rsidRPr="00B5760D">
        <w:rPr>
          <w:rFonts w:ascii="Times New Roman" w:hAnsi="Times New Roman" w:cs="Times New Roman"/>
          <w:sz w:val="22"/>
          <w:szCs w:val="22"/>
        </w:rPr>
        <w:t xml:space="preserve"> </w:t>
      </w:r>
      <w:r w:rsidR="00B5760D">
        <w:rPr>
          <w:rFonts w:ascii="Times New Roman" w:hAnsi="Times New Roman" w:cs="Times New Roman"/>
          <w:sz w:val="22"/>
          <w:szCs w:val="22"/>
        </w:rPr>
        <w:t>the arbitration award, judgment, or written settlement agreement resolves a bona fide dispute between the employee and employer and, based on the arbitration award, judgment, or written settlement agreement, t</w:t>
      </w:r>
      <w:r w:rsidR="00174956">
        <w:rPr>
          <w:rFonts w:ascii="Times New Roman" w:hAnsi="Times New Roman" w:cs="Times New Roman"/>
          <w:sz w:val="22"/>
          <w:szCs w:val="22"/>
        </w:rPr>
        <w:t xml:space="preserve">he amounts paid are </w:t>
      </w:r>
      <w:r w:rsidR="00B5760D">
        <w:rPr>
          <w:rFonts w:ascii="Times New Roman" w:hAnsi="Times New Roman" w:cs="Times New Roman"/>
          <w:sz w:val="22"/>
          <w:szCs w:val="22"/>
        </w:rPr>
        <w:t xml:space="preserve">compensation </w:t>
      </w:r>
      <w:r w:rsidR="00174956">
        <w:rPr>
          <w:rFonts w:ascii="Times New Roman" w:hAnsi="Times New Roman" w:cs="Times New Roman"/>
          <w:sz w:val="22"/>
          <w:szCs w:val="22"/>
        </w:rPr>
        <w:t>for services that were rendered or would have been rendered absent employer misconduct or, in the case of a settlement agreement, alleged employer misconduct</w:t>
      </w:r>
      <w:r w:rsidR="00B5760D">
        <w:rPr>
          <w:rFonts w:ascii="Times New Roman" w:hAnsi="Times New Roman" w:cs="Times New Roman"/>
          <w:sz w:val="22"/>
          <w:szCs w:val="22"/>
        </w:rPr>
        <w:t>.</w:t>
      </w:r>
      <w:r w:rsidR="00A4266B">
        <w:rPr>
          <w:rFonts w:ascii="Times New Roman" w:hAnsi="Times New Roman" w:cs="Times New Roman"/>
          <w:sz w:val="22"/>
          <w:szCs w:val="22"/>
        </w:rPr>
        <w:t xml:space="preserve">  Earnable compensation under this subsection will be allocated to the period when the services were rendered or would have been rendered.</w:t>
      </w:r>
    </w:p>
    <w:p w:rsidR="001C0B2A" w:rsidRDefault="001C0B2A" w:rsidP="001C0B2A">
      <w:pPr>
        <w:pBdr>
          <w:bottom w:val="single" w:sz="4" w:space="1" w:color="auto"/>
        </w:pBdr>
        <w:tabs>
          <w:tab w:val="left" w:pos="720"/>
        </w:tabs>
        <w:ind w:left="720" w:hanging="720"/>
        <w:rPr>
          <w:rFonts w:ascii="Times New Roman" w:hAnsi="Times New Roman" w:cs="Times New Roman"/>
          <w:sz w:val="22"/>
          <w:szCs w:val="22"/>
        </w:rPr>
      </w:pPr>
    </w:p>
    <w:p w:rsidR="001C0B2A" w:rsidRDefault="001C0B2A" w:rsidP="00E6297D">
      <w:pPr>
        <w:tabs>
          <w:tab w:val="left" w:pos="720"/>
        </w:tabs>
        <w:ind w:left="720" w:hanging="720"/>
        <w:rPr>
          <w:rFonts w:ascii="Times New Roman" w:hAnsi="Times New Roman" w:cs="Times New Roman"/>
          <w:sz w:val="22"/>
          <w:szCs w:val="22"/>
        </w:rPr>
      </w:pPr>
    </w:p>
    <w:p w:rsidR="007717BD" w:rsidRDefault="007717BD">
      <w:pPr>
        <w:rPr>
          <w:rFonts w:ascii="Times New Roman" w:hAnsi="Times New Roman" w:cs="Times New Roman"/>
          <w:sz w:val="22"/>
          <w:szCs w:val="22"/>
        </w:rPr>
      </w:pPr>
      <w:r>
        <w:rPr>
          <w:rFonts w:ascii="Times New Roman" w:hAnsi="Times New Roman" w:cs="Times New Roman"/>
          <w:sz w:val="22"/>
          <w:szCs w:val="22"/>
        </w:rPr>
        <w:br w:type="page"/>
      </w:r>
    </w:p>
    <w:p w:rsidR="001C0B2A" w:rsidRPr="00A46811" w:rsidRDefault="001C0B2A" w:rsidP="00E6297D">
      <w:pPr>
        <w:tabs>
          <w:tab w:val="left" w:pos="720"/>
        </w:tabs>
        <w:ind w:left="720" w:hanging="720"/>
        <w:rPr>
          <w:rFonts w:ascii="Times New Roman" w:hAnsi="Times New Roman" w:cs="Times New Roman"/>
          <w:sz w:val="22"/>
          <w:szCs w:val="22"/>
        </w:rPr>
      </w:pPr>
    </w:p>
    <w:p w:rsidR="00B50C77" w:rsidRPr="00A46811" w:rsidRDefault="001C0B2A"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 xml:space="preserve">STATUTORY </w:t>
      </w:r>
      <w:r w:rsidR="00E6297D" w:rsidRPr="00A46811">
        <w:rPr>
          <w:rFonts w:ascii="Times New Roman" w:hAnsi="Times New Roman" w:cs="Times New Roman"/>
          <w:sz w:val="22"/>
          <w:szCs w:val="22"/>
        </w:rPr>
        <w:t>AUTHORITY:</w:t>
      </w:r>
      <w:r w:rsidR="00E66488">
        <w:rPr>
          <w:rFonts w:ascii="Times New Roman" w:hAnsi="Times New Roman" w:cs="Times New Roman"/>
          <w:sz w:val="22"/>
          <w:szCs w:val="22"/>
        </w:rPr>
        <w:t xml:space="preserve"> </w:t>
      </w:r>
      <w:r w:rsidR="00B50C77" w:rsidRPr="00A46811">
        <w:rPr>
          <w:rFonts w:ascii="Times New Roman" w:hAnsi="Times New Roman" w:cs="Times New Roman"/>
          <w:sz w:val="22"/>
          <w:szCs w:val="22"/>
        </w:rPr>
        <w:t xml:space="preserve">5 </w:t>
      </w:r>
      <w:r w:rsidR="00474BDC">
        <w:rPr>
          <w:rFonts w:ascii="Times New Roman" w:hAnsi="Times New Roman" w:cs="Times New Roman"/>
          <w:sz w:val="22"/>
          <w:szCs w:val="22"/>
        </w:rPr>
        <w:t>M.R.S.</w:t>
      </w:r>
      <w:r w:rsidR="00474BDC" w:rsidRPr="00A46811">
        <w:rPr>
          <w:rFonts w:ascii="Times New Roman" w:hAnsi="Times New Roman" w:cs="Times New Roman"/>
          <w:sz w:val="22"/>
          <w:szCs w:val="22"/>
        </w:rPr>
        <w:t xml:space="preserve"> </w:t>
      </w:r>
      <w:r w:rsidR="00B50C77" w:rsidRPr="00A46811">
        <w:rPr>
          <w:rFonts w:ascii="Times New Roman" w:hAnsi="Times New Roman" w:cs="Times New Roman"/>
          <w:sz w:val="22"/>
          <w:szCs w:val="22"/>
        </w:rPr>
        <w:t>§17103</w:t>
      </w:r>
      <w:r w:rsidR="00E6297D" w:rsidRPr="00A46811">
        <w:rPr>
          <w:rFonts w:ascii="Times New Roman" w:hAnsi="Times New Roman" w:cs="Times New Roman"/>
          <w:sz w:val="22"/>
          <w:szCs w:val="22"/>
        </w:rPr>
        <w:t>(</w:t>
      </w:r>
      <w:r w:rsidR="00B50C77" w:rsidRPr="00A46811">
        <w:rPr>
          <w:rFonts w:ascii="Times New Roman" w:hAnsi="Times New Roman" w:cs="Times New Roman"/>
          <w:sz w:val="22"/>
          <w:szCs w:val="22"/>
        </w:rPr>
        <w:t>4</w:t>
      </w:r>
      <w:r w:rsidR="00E6297D" w:rsidRPr="00A46811">
        <w:rPr>
          <w:rFonts w:ascii="Times New Roman" w:hAnsi="Times New Roman" w:cs="Times New Roman"/>
          <w:sz w:val="22"/>
          <w:szCs w:val="22"/>
        </w:rPr>
        <w:t>)</w:t>
      </w:r>
    </w:p>
    <w:p w:rsidR="00B50C77" w:rsidRPr="00A46811" w:rsidRDefault="00B50C77" w:rsidP="00E6297D">
      <w:pPr>
        <w:tabs>
          <w:tab w:val="left" w:pos="720"/>
        </w:tabs>
        <w:ind w:left="720" w:hanging="720"/>
        <w:rPr>
          <w:rFonts w:ascii="Times New Roman" w:hAnsi="Times New Roman" w:cs="Times New Roman"/>
          <w:sz w:val="22"/>
          <w:szCs w:val="22"/>
        </w:rPr>
      </w:pPr>
    </w:p>
    <w:p w:rsidR="001C0B2A" w:rsidRPr="00A46811" w:rsidRDefault="00B50C77"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EFF</w:t>
      </w:r>
      <w:r w:rsidR="001C0B2A" w:rsidRPr="00A46811">
        <w:rPr>
          <w:rFonts w:ascii="Times New Roman" w:hAnsi="Times New Roman" w:cs="Times New Roman"/>
          <w:sz w:val="22"/>
          <w:szCs w:val="22"/>
        </w:rPr>
        <w:t>ECTIVE DATE:</w:t>
      </w:r>
    </w:p>
    <w:p w:rsidR="00B50C77" w:rsidRPr="00A46811" w:rsidRDefault="001C0B2A"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ab/>
      </w:r>
      <w:r w:rsidR="00B50C77" w:rsidRPr="00A46811">
        <w:rPr>
          <w:rFonts w:ascii="Times New Roman" w:hAnsi="Times New Roman" w:cs="Times New Roman"/>
          <w:sz w:val="22"/>
          <w:szCs w:val="22"/>
        </w:rPr>
        <w:t>September 1, 1985</w:t>
      </w:r>
    </w:p>
    <w:p w:rsidR="00B50C77" w:rsidRPr="00A46811" w:rsidRDefault="00B50C77" w:rsidP="00E6297D">
      <w:pPr>
        <w:tabs>
          <w:tab w:val="left" w:pos="720"/>
        </w:tabs>
        <w:ind w:left="720" w:hanging="720"/>
        <w:rPr>
          <w:rFonts w:ascii="Times New Roman" w:hAnsi="Times New Roman" w:cs="Times New Roman"/>
          <w:sz w:val="22"/>
          <w:szCs w:val="22"/>
        </w:rPr>
      </w:pPr>
    </w:p>
    <w:p w:rsidR="001C0B2A" w:rsidRPr="00A46811" w:rsidRDefault="001C0B2A"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AMENDED:</w:t>
      </w:r>
    </w:p>
    <w:p w:rsidR="00B50C77" w:rsidRPr="00A46811" w:rsidRDefault="00A65925"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ab/>
      </w:r>
      <w:r w:rsidR="00B50C77" w:rsidRPr="00A46811">
        <w:rPr>
          <w:rFonts w:ascii="Times New Roman" w:hAnsi="Times New Roman" w:cs="Times New Roman"/>
          <w:sz w:val="22"/>
          <w:szCs w:val="22"/>
        </w:rPr>
        <w:t>February 24, 1987</w:t>
      </w:r>
    </w:p>
    <w:p w:rsidR="00B50C77" w:rsidRPr="00A46811" w:rsidRDefault="00D941EE"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ab/>
      </w:r>
      <w:r w:rsidR="00B50C77" w:rsidRPr="00A46811">
        <w:rPr>
          <w:rFonts w:ascii="Times New Roman" w:hAnsi="Times New Roman" w:cs="Times New Roman"/>
          <w:sz w:val="22"/>
          <w:szCs w:val="22"/>
        </w:rPr>
        <w:t>August 11, 1987</w:t>
      </w:r>
    </w:p>
    <w:p w:rsidR="00B50C77" w:rsidRPr="00A46811" w:rsidRDefault="00A65925"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ab/>
      </w:r>
      <w:r w:rsidR="00B50C77" w:rsidRPr="00A46811">
        <w:rPr>
          <w:rFonts w:ascii="Times New Roman" w:hAnsi="Times New Roman" w:cs="Times New Roman"/>
          <w:sz w:val="22"/>
          <w:szCs w:val="22"/>
        </w:rPr>
        <w:t>November 4, 1989</w:t>
      </w:r>
    </w:p>
    <w:p w:rsidR="00B50C77" w:rsidRPr="00A46811" w:rsidRDefault="00A65925"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ab/>
      </w:r>
      <w:r w:rsidR="00B50C77" w:rsidRPr="00A46811">
        <w:rPr>
          <w:rFonts w:ascii="Times New Roman" w:hAnsi="Times New Roman" w:cs="Times New Roman"/>
          <w:sz w:val="22"/>
          <w:szCs w:val="22"/>
        </w:rPr>
        <w:t>April 17, 1990</w:t>
      </w:r>
    </w:p>
    <w:p w:rsidR="00B50C77" w:rsidRPr="00A46811" w:rsidRDefault="00A65925"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ab/>
      </w:r>
      <w:r w:rsidR="00E6297D" w:rsidRPr="00A46811">
        <w:rPr>
          <w:rFonts w:ascii="Times New Roman" w:hAnsi="Times New Roman" w:cs="Times New Roman"/>
          <w:sz w:val="22"/>
          <w:szCs w:val="22"/>
        </w:rPr>
        <w:t>N</w:t>
      </w:r>
      <w:r w:rsidR="00B50C77" w:rsidRPr="00A46811">
        <w:rPr>
          <w:rFonts w:ascii="Times New Roman" w:hAnsi="Times New Roman" w:cs="Times New Roman"/>
          <w:sz w:val="22"/>
          <w:szCs w:val="22"/>
        </w:rPr>
        <w:t>ovember 9, 1991</w:t>
      </w:r>
    </w:p>
    <w:p w:rsidR="00B50C77" w:rsidRPr="00A46811" w:rsidRDefault="00A65925"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ab/>
      </w:r>
      <w:r w:rsidR="00B50C77" w:rsidRPr="00A46811">
        <w:rPr>
          <w:rFonts w:ascii="Times New Roman" w:hAnsi="Times New Roman" w:cs="Times New Roman"/>
          <w:sz w:val="22"/>
          <w:szCs w:val="22"/>
        </w:rPr>
        <w:t>M</w:t>
      </w:r>
      <w:r w:rsidR="00E6297D" w:rsidRPr="00A46811">
        <w:rPr>
          <w:rFonts w:ascii="Times New Roman" w:hAnsi="Times New Roman" w:cs="Times New Roman"/>
          <w:sz w:val="22"/>
          <w:szCs w:val="22"/>
        </w:rPr>
        <w:t>arch</w:t>
      </w:r>
      <w:r w:rsidR="00B50C77" w:rsidRPr="00A46811">
        <w:rPr>
          <w:rFonts w:ascii="Times New Roman" w:hAnsi="Times New Roman" w:cs="Times New Roman"/>
          <w:sz w:val="22"/>
          <w:szCs w:val="22"/>
        </w:rPr>
        <w:t xml:space="preserve"> 18</w:t>
      </w:r>
      <w:r w:rsidR="00E6297D" w:rsidRPr="00A46811">
        <w:rPr>
          <w:rFonts w:ascii="Times New Roman" w:hAnsi="Times New Roman" w:cs="Times New Roman"/>
          <w:sz w:val="22"/>
          <w:szCs w:val="22"/>
        </w:rPr>
        <w:t>,</w:t>
      </w:r>
      <w:r w:rsidR="00B50C77" w:rsidRPr="00A46811">
        <w:rPr>
          <w:rFonts w:ascii="Times New Roman" w:hAnsi="Times New Roman" w:cs="Times New Roman"/>
          <w:sz w:val="22"/>
          <w:szCs w:val="22"/>
        </w:rPr>
        <w:t xml:space="preserve"> 1992</w:t>
      </w:r>
    </w:p>
    <w:p w:rsidR="00B50C77" w:rsidRPr="00A46811" w:rsidRDefault="00B50C77" w:rsidP="00E6297D">
      <w:pPr>
        <w:tabs>
          <w:tab w:val="left" w:pos="720"/>
        </w:tabs>
        <w:ind w:left="720" w:hanging="720"/>
        <w:rPr>
          <w:rFonts w:ascii="Times New Roman" w:hAnsi="Times New Roman" w:cs="Times New Roman"/>
          <w:sz w:val="22"/>
          <w:szCs w:val="22"/>
        </w:rPr>
      </w:pPr>
    </w:p>
    <w:p w:rsidR="00B50C77" w:rsidRPr="00A46811" w:rsidRDefault="00B50C77"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EFFECTIVE DATE (ELECTRONIC CONVERSION):</w:t>
      </w:r>
      <w:r w:rsidR="00E66488">
        <w:rPr>
          <w:rFonts w:ascii="Times New Roman" w:hAnsi="Times New Roman" w:cs="Times New Roman"/>
          <w:sz w:val="22"/>
          <w:szCs w:val="22"/>
        </w:rPr>
        <w:t xml:space="preserve"> </w:t>
      </w:r>
      <w:r w:rsidRPr="00A46811">
        <w:rPr>
          <w:rFonts w:ascii="Times New Roman" w:hAnsi="Times New Roman" w:cs="Times New Roman"/>
          <w:sz w:val="22"/>
          <w:szCs w:val="22"/>
        </w:rPr>
        <w:t>May 5, 1996</w:t>
      </w:r>
    </w:p>
    <w:p w:rsidR="00B50C77" w:rsidRPr="00A46811" w:rsidRDefault="00B50C77" w:rsidP="00E6297D">
      <w:pPr>
        <w:tabs>
          <w:tab w:val="left" w:pos="720"/>
        </w:tabs>
        <w:ind w:left="720" w:hanging="720"/>
        <w:rPr>
          <w:rFonts w:ascii="Times New Roman" w:hAnsi="Times New Roman" w:cs="Times New Roman"/>
          <w:sz w:val="22"/>
          <w:szCs w:val="22"/>
        </w:rPr>
      </w:pPr>
    </w:p>
    <w:p w:rsidR="00B50C77" w:rsidRPr="00A46811" w:rsidRDefault="00B50C77" w:rsidP="00E6297D">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NON-SUBSTANTIVE CORRECTIONS:</w:t>
      </w:r>
      <w:r w:rsidR="00E66488">
        <w:rPr>
          <w:rFonts w:ascii="Times New Roman" w:hAnsi="Times New Roman" w:cs="Times New Roman"/>
          <w:sz w:val="22"/>
          <w:szCs w:val="22"/>
        </w:rPr>
        <w:t xml:space="preserve"> </w:t>
      </w:r>
      <w:r w:rsidRPr="00A46811">
        <w:rPr>
          <w:rFonts w:ascii="Times New Roman" w:hAnsi="Times New Roman" w:cs="Times New Roman"/>
          <w:sz w:val="22"/>
          <w:szCs w:val="22"/>
        </w:rPr>
        <w:t>October 2, 1996 - minor spelling and format.</w:t>
      </w:r>
    </w:p>
    <w:p w:rsidR="00B50C77" w:rsidRPr="00A46811" w:rsidRDefault="00B50C77" w:rsidP="00E6297D">
      <w:pPr>
        <w:tabs>
          <w:tab w:val="left" w:pos="720"/>
        </w:tabs>
        <w:ind w:left="720" w:hanging="720"/>
        <w:rPr>
          <w:rFonts w:ascii="Times New Roman" w:hAnsi="Times New Roman" w:cs="Times New Roman"/>
          <w:sz w:val="22"/>
          <w:szCs w:val="22"/>
        </w:rPr>
      </w:pPr>
    </w:p>
    <w:p w:rsidR="00B50C77" w:rsidRPr="00A46811" w:rsidRDefault="00E6297D" w:rsidP="00E6297D">
      <w:pPr>
        <w:rPr>
          <w:rFonts w:ascii="Times New Roman" w:hAnsi="Times New Roman" w:cs="Times New Roman"/>
          <w:sz w:val="22"/>
          <w:szCs w:val="22"/>
        </w:rPr>
      </w:pPr>
      <w:r w:rsidRPr="00A46811">
        <w:rPr>
          <w:rFonts w:ascii="Times New Roman" w:hAnsi="Times New Roman" w:cs="Times New Roman"/>
          <w:sz w:val="22"/>
          <w:szCs w:val="22"/>
        </w:rPr>
        <w:t>AMENDED:</w:t>
      </w:r>
    </w:p>
    <w:p w:rsidR="001C0B2A" w:rsidRDefault="00D941EE" w:rsidP="00D941EE">
      <w:pPr>
        <w:tabs>
          <w:tab w:val="left" w:pos="720"/>
        </w:tabs>
        <w:ind w:left="720" w:hanging="720"/>
        <w:rPr>
          <w:rFonts w:ascii="Times New Roman" w:hAnsi="Times New Roman" w:cs="Times New Roman"/>
          <w:sz w:val="22"/>
          <w:szCs w:val="22"/>
        </w:rPr>
      </w:pPr>
      <w:r w:rsidRPr="00A46811">
        <w:rPr>
          <w:rFonts w:ascii="Times New Roman" w:hAnsi="Times New Roman" w:cs="Times New Roman"/>
          <w:sz w:val="22"/>
          <w:szCs w:val="22"/>
        </w:rPr>
        <w:tab/>
        <w:t>May 30, 2010 – filing 2010-209</w:t>
      </w:r>
    </w:p>
    <w:p w:rsidR="007717BD" w:rsidRDefault="007717BD" w:rsidP="00D941EE">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ab/>
        <w:t>November 4, 2019 – filing 2019-187</w:t>
      </w:r>
    </w:p>
    <w:p w:rsidR="007717BD" w:rsidRDefault="007717BD" w:rsidP="00D941EE">
      <w:pPr>
        <w:tabs>
          <w:tab w:val="left" w:pos="720"/>
        </w:tabs>
        <w:ind w:left="720" w:hanging="720"/>
        <w:rPr>
          <w:rFonts w:ascii="Times New Roman" w:hAnsi="Times New Roman" w:cs="Times New Roman"/>
          <w:sz w:val="22"/>
          <w:szCs w:val="22"/>
        </w:rPr>
      </w:pPr>
    </w:p>
    <w:p w:rsidR="001D7E4B" w:rsidRDefault="001D7E4B" w:rsidP="00D941EE">
      <w:pPr>
        <w:tabs>
          <w:tab w:val="left" w:pos="720"/>
        </w:tabs>
        <w:ind w:left="720" w:hanging="720"/>
        <w:rPr>
          <w:rFonts w:ascii="Times New Roman" w:hAnsi="Times New Roman" w:cs="Times New Roman"/>
          <w:sz w:val="22"/>
          <w:szCs w:val="22"/>
        </w:rPr>
      </w:pPr>
    </w:p>
    <w:sectPr w:rsidR="001D7E4B" w:rsidSect="00D941EE">
      <w:headerReference w:type="default" r:id="rId8"/>
      <w:footerReference w:type="default" r:id="rId9"/>
      <w:headerReference w:type="first" r:id="rId10"/>
      <w:type w:val="continuous"/>
      <w:pgSz w:w="12240" w:h="15840" w:code="1"/>
      <w:pgMar w:top="1440" w:right="1440" w:bottom="1350" w:left="1440" w:header="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610" w:rsidRDefault="00DE0610" w:rsidP="00491ED5">
      <w:r>
        <w:separator/>
      </w:r>
    </w:p>
  </w:endnote>
  <w:endnote w:type="continuationSeparator" w:id="0">
    <w:p w:rsidR="00DE0610" w:rsidRDefault="00DE0610" w:rsidP="0049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CC" w:rsidRPr="00E6297D" w:rsidRDefault="009722CC" w:rsidP="00E6297D">
    <w:pPr>
      <w:pStyle w:val="Footer"/>
      <w:jc w:val="center"/>
      <w:rPr>
        <w:rFonts w:ascii="Book Antiqua" w:hAnsi="Book Antiqu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610" w:rsidRDefault="00DE0610" w:rsidP="00491ED5">
      <w:r>
        <w:separator/>
      </w:r>
    </w:p>
  </w:footnote>
  <w:footnote w:type="continuationSeparator" w:id="0">
    <w:p w:rsidR="00DE0610" w:rsidRDefault="00DE0610" w:rsidP="0049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CC" w:rsidRPr="00126101" w:rsidRDefault="009722CC" w:rsidP="00126101">
    <w:pPr>
      <w:pStyle w:val="Header"/>
      <w:jc w:val="right"/>
      <w:rPr>
        <w:rFonts w:ascii="Times New Roman" w:hAnsi="Times New Roman" w:cs="Times New Roman"/>
        <w:sz w:val="18"/>
        <w:szCs w:val="18"/>
      </w:rPr>
    </w:pPr>
  </w:p>
  <w:p w:rsidR="009722CC" w:rsidRPr="00126101" w:rsidRDefault="009722CC" w:rsidP="00126101">
    <w:pPr>
      <w:pStyle w:val="Header"/>
      <w:jc w:val="right"/>
      <w:rPr>
        <w:rFonts w:ascii="Times New Roman" w:hAnsi="Times New Roman" w:cs="Times New Roman"/>
        <w:sz w:val="18"/>
        <w:szCs w:val="18"/>
      </w:rPr>
    </w:pPr>
  </w:p>
  <w:p w:rsidR="009722CC" w:rsidRPr="00126101" w:rsidRDefault="009722CC" w:rsidP="00126101">
    <w:pPr>
      <w:pStyle w:val="Header"/>
      <w:jc w:val="right"/>
      <w:rPr>
        <w:rFonts w:ascii="Times New Roman" w:hAnsi="Times New Roman" w:cs="Times New Roman"/>
        <w:sz w:val="18"/>
        <w:szCs w:val="18"/>
      </w:rPr>
    </w:pPr>
  </w:p>
  <w:p w:rsidR="009722CC" w:rsidRPr="00126101" w:rsidRDefault="009722CC" w:rsidP="00126101">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94</w:t>
    </w:r>
    <w:r w:rsidRPr="00126101">
      <w:rPr>
        <w:rFonts w:ascii="Times New Roman" w:hAnsi="Times New Roman" w:cs="Times New Roman"/>
        <w:sz w:val="18"/>
        <w:szCs w:val="18"/>
      </w:rPr>
      <w:t>-</w:t>
    </w:r>
    <w:r>
      <w:rPr>
        <w:rFonts w:ascii="Times New Roman" w:hAnsi="Times New Roman" w:cs="Times New Roman"/>
        <w:sz w:val="18"/>
        <w:szCs w:val="18"/>
      </w:rPr>
      <w:t>411</w:t>
    </w:r>
    <w:r w:rsidRPr="00126101">
      <w:rPr>
        <w:rFonts w:ascii="Times New Roman" w:hAnsi="Times New Roman" w:cs="Times New Roman"/>
        <w:sz w:val="18"/>
        <w:szCs w:val="18"/>
      </w:rPr>
      <w:t xml:space="preserve"> Chapter </w:t>
    </w:r>
    <w:r>
      <w:rPr>
        <w:rFonts w:ascii="Times New Roman" w:hAnsi="Times New Roman" w:cs="Times New Roman"/>
        <w:sz w:val="18"/>
        <w:szCs w:val="18"/>
      </w:rPr>
      <w:t>101</w:t>
    </w:r>
    <w:r w:rsidRPr="00126101">
      <w:rPr>
        <w:rFonts w:ascii="Times New Roman" w:hAnsi="Times New Roman" w:cs="Times New Roman"/>
        <w:sz w:val="18"/>
        <w:szCs w:val="18"/>
      </w:rPr>
      <w:t xml:space="preserve">     page </w:t>
    </w:r>
    <w:r w:rsidRPr="00126101">
      <w:rPr>
        <w:rStyle w:val="PageNumber"/>
        <w:rFonts w:ascii="Times New Roman" w:hAnsi="Times New Roman" w:cs="Times New Roman"/>
        <w:sz w:val="18"/>
        <w:szCs w:val="18"/>
      </w:rPr>
      <w:fldChar w:fldCharType="begin"/>
    </w:r>
    <w:r w:rsidRPr="00126101">
      <w:rPr>
        <w:rStyle w:val="PageNumber"/>
        <w:rFonts w:ascii="Times New Roman" w:hAnsi="Times New Roman" w:cs="Times New Roman"/>
        <w:sz w:val="18"/>
        <w:szCs w:val="18"/>
      </w:rPr>
      <w:instrText xml:space="preserve"> PAGE </w:instrText>
    </w:r>
    <w:r w:rsidRPr="00126101">
      <w:rPr>
        <w:rStyle w:val="PageNumber"/>
        <w:rFonts w:ascii="Times New Roman" w:hAnsi="Times New Roman" w:cs="Times New Roman"/>
        <w:sz w:val="18"/>
        <w:szCs w:val="18"/>
      </w:rPr>
      <w:fldChar w:fldCharType="separate"/>
    </w:r>
    <w:r w:rsidR="00561DF7">
      <w:rPr>
        <w:rStyle w:val="PageNumber"/>
        <w:rFonts w:ascii="Times New Roman" w:hAnsi="Times New Roman" w:cs="Times New Roman"/>
        <w:noProof/>
        <w:sz w:val="18"/>
        <w:szCs w:val="18"/>
      </w:rPr>
      <w:t>3</w:t>
    </w:r>
    <w:r w:rsidRPr="00126101">
      <w:rPr>
        <w:rStyle w:val="PageNumber"/>
        <w:rFonts w:ascii="Times New Roman" w:hAnsi="Times New Roman" w:cs="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CC" w:rsidRDefault="00A648CC">
    <w:pPr>
      <w:pStyle w:val="Header"/>
    </w:pPr>
  </w:p>
  <w:p w:rsidR="00A648CC" w:rsidRPr="00A648CC" w:rsidRDefault="00A648CC">
    <w:pPr>
      <w:pStyle w:val="Header"/>
      <w:rPr>
        <w:color w:val="C00000"/>
      </w:rPr>
    </w:pPr>
  </w:p>
  <w:p w:rsidR="00A648CC" w:rsidRPr="00A648CC" w:rsidRDefault="00A648CC">
    <w:pPr>
      <w:pStyle w:val="Header"/>
      <w:rPr>
        <w:rFonts w:ascii="Times New Roman" w:hAnsi="Times New Roman" w:cs="Times New Roman"/>
        <w:color w:val="C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04D5F"/>
    <w:multiLevelType w:val="hybridMultilevel"/>
    <w:tmpl w:val="13E8F1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215A37"/>
    <w:multiLevelType w:val="hybridMultilevel"/>
    <w:tmpl w:val="C9D806E6"/>
    <w:lvl w:ilvl="0" w:tplc="7E447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8C496F"/>
    <w:multiLevelType w:val="hybridMultilevel"/>
    <w:tmpl w:val="194CB6C8"/>
    <w:lvl w:ilvl="0" w:tplc="3A264F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CB"/>
    <w:rsid w:val="00006769"/>
    <w:rsid w:val="000326D6"/>
    <w:rsid w:val="000351EF"/>
    <w:rsid w:val="000607AE"/>
    <w:rsid w:val="0008226F"/>
    <w:rsid w:val="000955B4"/>
    <w:rsid w:val="00095D6E"/>
    <w:rsid w:val="000C5257"/>
    <w:rsid w:val="000D4712"/>
    <w:rsid w:val="0010393F"/>
    <w:rsid w:val="00126101"/>
    <w:rsid w:val="00126638"/>
    <w:rsid w:val="00174956"/>
    <w:rsid w:val="001A3409"/>
    <w:rsid w:val="001B4085"/>
    <w:rsid w:val="001C0B2A"/>
    <w:rsid w:val="001D7E4B"/>
    <w:rsid w:val="00210F24"/>
    <w:rsid w:val="002340E9"/>
    <w:rsid w:val="002556E1"/>
    <w:rsid w:val="002C0DDA"/>
    <w:rsid w:val="002F07D7"/>
    <w:rsid w:val="002F3DAD"/>
    <w:rsid w:val="003723D7"/>
    <w:rsid w:val="003E6ABD"/>
    <w:rsid w:val="00431861"/>
    <w:rsid w:val="00434CA9"/>
    <w:rsid w:val="00474BDC"/>
    <w:rsid w:val="004751FD"/>
    <w:rsid w:val="00491ED5"/>
    <w:rsid w:val="004953D5"/>
    <w:rsid w:val="004962F8"/>
    <w:rsid w:val="004B33BF"/>
    <w:rsid w:val="004C72B7"/>
    <w:rsid w:val="004F3F94"/>
    <w:rsid w:val="004F6DD1"/>
    <w:rsid w:val="00512829"/>
    <w:rsid w:val="00527960"/>
    <w:rsid w:val="00544B05"/>
    <w:rsid w:val="00561DF7"/>
    <w:rsid w:val="00592B12"/>
    <w:rsid w:val="005B1737"/>
    <w:rsid w:val="005B77B7"/>
    <w:rsid w:val="005F12EF"/>
    <w:rsid w:val="0061131B"/>
    <w:rsid w:val="00621117"/>
    <w:rsid w:val="00657166"/>
    <w:rsid w:val="006702ED"/>
    <w:rsid w:val="00671AA1"/>
    <w:rsid w:val="00675EC8"/>
    <w:rsid w:val="006847FE"/>
    <w:rsid w:val="00690F54"/>
    <w:rsid w:val="006F1453"/>
    <w:rsid w:val="007162B3"/>
    <w:rsid w:val="007717BD"/>
    <w:rsid w:val="00771ECB"/>
    <w:rsid w:val="007B0F26"/>
    <w:rsid w:val="007D4DCF"/>
    <w:rsid w:val="007F3BE0"/>
    <w:rsid w:val="007F6731"/>
    <w:rsid w:val="00800C70"/>
    <w:rsid w:val="00803871"/>
    <w:rsid w:val="00822B04"/>
    <w:rsid w:val="00843F5A"/>
    <w:rsid w:val="00854768"/>
    <w:rsid w:val="008555CD"/>
    <w:rsid w:val="00862C0C"/>
    <w:rsid w:val="00863F97"/>
    <w:rsid w:val="00872A7B"/>
    <w:rsid w:val="00876FA5"/>
    <w:rsid w:val="008B1DD2"/>
    <w:rsid w:val="008B7F5D"/>
    <w:rsid w:val="008C43B9"/>
    <w:rsid w:val="008E398A"/>
    <w:rsid w:val="009316CB"/>
    <w:rsid w:val="00957AFB"/>
    <w:rsid w:val="009722CC"/>
    <w:rsid w:val="00985519"/>
    <w:rsid w:val="009976DA"/>
    <w:rsid w:val="009A3D7C"/>
    <w:rsid w:val="009A532C"/>
    <w:rsid w:val="009B7199"/>
    <w:rsid w:val="009D0CB8"/>
    <w:rsid w:val="009D3C17"/>
    <w:rsid w:val="00A4266B"/>
    <w:rsid w:val="00A42C71"/>
    <w:rsid w:val="00A46811"/>
    <w:rsid w:val="00A648CC"/>
    <w:rsid w:val="00A65925"/>
    <w:rsid w:val="00A839E5"/>
    <w:rsid w:val="00AF4ABF"/>
    <w:rsid w:val="00B141A0"/>
    <w:rsid w:val="00B36BFE"/>
    <w:rsid w:val="00B50C77"/>
    <w:rsid w:val="00B53770"/>
    <w:rsid w:val="00B5760D"/>
    <w:rsid w:val="00B9133D"/>
    <w:rsid w:val="00B92080"/>
    <w:rsid w:val="00BA2B0B"/>
    <w:rsid w:val="00BB1EEC"/>
    <w:rsid w:val="00BC31DE"/>
    <w:rsid w:val="00BC6201"/>
    <w:rsid w:val="00BD0AD3"/>
    <w:rsid w:val="00BD74BA"/>
    <w:rsid w:val="00BE7123"/>
    <w:rsid w:val="00C05A21"/>
    <w:rsid w:val="00C13AEB"/>
    <w:rsid w:val="00C66354"/>
    <w:rsid w:val="00CA10D4"/>
    <w:rsid w:val="00CC01D3"/>
    <w:rsid w:val="00D04BB5"/>
    <w:rsid w:val="00D06F5E"/>
    <w:rsid w:val="00D1701A"/>
    <w:rsid w:val="00D21A87"/>
    <w:rsid w:val="00D40F7B"/>
    <w:rsid w:val="00D46D6E"/>
    <w:rsid w:val="00D546F4"/>
    <w:rsid w:val="00D560AD"/>
    <w:rsid w:val="00D666AD"/>
    <w:rsid w:val="00D90080"/>
    <w:rsid w:val="00D941EE"/>
    <w:rsid w:val="00DA7837"/>
    <w:rsid w:val="00DB6A58"/>
    <w:rsid w:val="00DE0610"/>
    <w:rsid w:val="00E109E6"/>
    <w:rsid w:val="00E21152"/>
    <w:rsid w:val="00E53C7F"/>
    <w:rsid w:val="00E6297D"/>
    <w:rsid w:val="00E63D3F"/>
    <w:rsid w:val="00E66488"/>
    <w:rsid w:val="00E66659"/>
    <w:rsid w:val="00E7751A"/>
    <w:rsid w:val="00EA0BF1"/>
    <w:rsid w:val="00EC434B"/>
    <w:rsid w:val="00ED0FD3"/>
    <w:rsid w:val="00ED78B9"/>
    <w:rsid w:val="00EE7227"/>
    <w:rsid w:val="00F07FE6"/>
    <w:rsid w:val="00F20283"/>
    <w:rsid w:val="00F20B49"/>
    <w:rsid w:val="00F350E7"/>
    <w:rsid w:val="00F71594"/>
    <w:rsid w:val="00F8459A"/>
    <w:rsid w:val="00FA3ABD"/>
    <w:rsid w:val="00FB6CA7"/>
    <w:rsid w:val="00FB745D"/>
    <w:rsid w:val="00FE44E1"/>
    <w:rsid w:val="00FE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4:docId w14:val="33D233FD"/>
  <w15:chartTrackingRefBased/>
  <w15:docId w15:val="{1784AC80-684F-4F73-BD6E-17E28ABF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199"/>
    <w:rPr>
      <w:rFonts w:ascii="LinePrinter" w:hAnsi="LinePrinter" w:cs="LinePrint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7199"/>
    <w:pPr>
      <w:tabs>
        <w:tab w:val="center" w:pos="4320"/>
        <w:tab w:val="right" w:pos="8640"/>
      </w:tabs>
    </w:pPr>
  </w:style>
  <w:style w:type="paragraph" w:styleId="Header">
    <w:name w:val="header"/>
    <w:basedOn w:val="Normal"/>
    <w:rsid w:val="009B7199"/>
    <w:pPr>
      <w:tabs>
        <w:tab w:val="center" w:pos="4320"/>
        <w:tab w:val="right" w:pos="8640"/>
      </w:tabs>
    </w:pPr>
  </w:style>
  <w:style w:type="paragraph" w:styleId="ListParagraph">
    <w:name w:val="List Paragraph"/>
    <w:basedOn w:val="Normal"/>
    <w:uiPriority w:val="34"/>
    <w:qFormat/>
    <w:rsid w:val="00803871"/>
    <w:pPr>
      <w:ind w:left="720"/>
      <w:contextualSpacing/>
    </w:pPr>
  </w:style>
  <w:style w:type="character" w:styleId="PageNumber">
    <w:name w:val="page number"/>
    <w:basedOn w:val="DefaultParagraphFont"/>
    <w:rsid w:val="00126101"/>
  </w:style>
  <w:style w:type="paragraph" w:styleId="BalloonText">
    <w:name w:val="Balloon Text"/>
    <w:basedOn w:val="Normal"/>
    <w:link w:val="BalloonTextChar"/>
    <w:uiPriority w:val="99"/>
    <w:semiHidden/>
    <w:unhideWhenUsed/>
    <w:rsid w:val="001B4085"/>
    <w:rPr>
      <w:rFonts w:ascii="Tahoma" w:hAnsi="Tahoma" w:cs="Tahoma"/>
      <w:sz w:val="16"/>
      <w:szCs w:val="16"/>
    </w:rPr>
  </w:style>
  <w:style w:type="character" w:customStyle="1" w:styleId="BalloonTextChar">
    <w:name w:val="Balloon Text Char"/>
    <w:link w:val="BalloonText"/>
    <w:uiPriority w:val="99"/>
    <w:semiHidden/>
    <w:rsid w:val="001B4085"/>
    <w:rPr>
      <w:rFonts w:ascii="Tahoma" w:hAnsi="Tahoma" w:cs="Tahoma"/>
      <w:sz w:val="16"/>
      <w:szCs w:val="16"/>
    </w:rPr>
  </w:style>
  <w:style w:type="paragraph" w:styleId="FootnoteText">
    <w:name w:val="footnote text"/>
    <w:basedOn w:val="Normal"/>
    <w:link w:val="FootnoteTextChar"/>
    <w:uiPriority w:val="99"/>
    <w:semiHidden/>
    <w:unhideWhenUsed/>
    <w:rsid w:val="00C66354"/>
  </w:style>
  <w:style w:type="character" w:customStyle="1" w:styleId="FootnoteTextChar">
    <w:name w:val="Footnote Text Char"/>
    <w:link w:val="FootnoteText"/>
    <w:uiPriority w:val="99"/>
    <w:semiHidden/>
    <w:rsid w:val="00C66354"/>
    <w:rPr>
      <w:rFonts w:ascii="LinePrinter" w:hAnsi="LinePrinter" w:cs="LinePrinter"/>
    </w:rPr>
  </w:style>
  <w:style w:type="character" w:styleId="FootnoteReference">
    <w:name w:val="footnote reference"/>
    <w:uiPriority w:val="99"/>
    <w:semiHidden/>
    <w:unhideWhenUsed/>
    <w:rsid w:val="00C66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1D79-6952-4314-889B-EFAC5F84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1218</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94-411</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don.wismer</dc:creator>
  <cp:keywords/>
  <cp:lastModifiedBy>Wismer, Don</cp:lastModifiedBy>
  <cp:revision>3</cp:revision>
  <cp:lastPrinted>2019-10-09T17:49:00Z</cp:lastPrinted>
  <dcterms:created xsi:type="dcterms:W3CDTF">2019-11-06T15:41:00Z</dcterms:created>
  <dcterms:modified xsi:type="dcterms:W3CDTF">2019-11-06T15:55:00Z</dcterms:modified>
</cp:coreProperties>
</file>