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18BB" w14:textId="77777777" w:rsidR="00DE7DAF" w:rsidRPr="008630DD" w:rsidRDefault="00DE7DAF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8630DD">
        <w:rPr>
          <w:rFonts w:ascii="Times New Roman" w:hAnsi="Times New Roman" w:cs="Times New Roman"/>
          <w:b/>
          <w:sz w:val="22"/>
          <w:szCs w:val="22"/>
        </w:rPr>
        <w:t>02</w:t>
      </w:r>
      <w:r w:rsidRPr="008630DD">
        <w:rPr>
          <w:rFonts w:ascii="Times New Roman" w:hAnsi="Times New Roman" w:cs="Times New Roman"/>
          <w:b/>
          <w:sz w:val="22"/>
          <w:szCs w:val="22"/>
        </w:rPr>
        <w:tab/>
      </w:r>
      <w:r w:rsidRPr="008630DD">
        <w:rPr>
          <w:rFonts w:ascii="Times New Roman" w:hAnsi="Times New Roman" w:cs="Times New Roman"/>
          <w:b/>
          <w:sz w:val="22"/>
          <w:szCs w:val="22"/>
        </w:rPr>
        <w:tab/>
        <w:t>DEPARTMENT OF PROFESSIONAL AND FINANCIAL REGULATION</w:t>
      </w:r>
    </w:p>
    <w:p w14:paraId="4FF15EAD" w14:textId="77777777" w:rsidR="00DE7DAF" w:rsidRPr="008630DD" w:rsidRDefault="00DE7DAF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79C9FB26" w14:textId="77777777" w:rsidR="00DE7DAF" w:rsidRPr="008630DD" w:rsidRDefault="00DE7DAF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8630DD">
        <w:rPr>
          <w:rFonts w:ascii="Times New Roman" w:hAnsi="Times New Roman" w:cs="Times New Roman"/>
          <w:b/>
          <w:sz w:val="22"/>
          <w:szCs w:val="22"/>
        </w:rPr>
        <w:t>313</w:t>
      </w:r>
      <w:r w:rsidRPr="008630DD">
        <w:rPr>
          <w:rFonts w:ascii="Times New Roman" w:hAnsi="Times New Roman" w:cs="Times New Roman"/>
          <w:b/>
          <w:sz w:val="22"/>
          <w:szCs w:val="22"/>
        </w:rPr>
        <w:tab/>
      </w:r>
      <w:r w:rsidRPr="008630DD">
        <w:rPr>
          <w:rFonts w:ascii="Times New Roman" w:hAnsi="Times New Roman" w:cs="Times New Roman"/>
          <w:b/>
          <w:sz w:val="22"/>
          <w:szCs w:val="22"/>
        </w:rPr>
        <w:tab/>
      </w:r>
      <w:r w:rsidR="00DF2B17" w:rsidRPr="008630DD">
        <w:rPr>
          <w:rFonts w:ascii="Times New Roman" w:hAnsi="Times New Roman" w:cs="Times New Roman"/>
          <w:b/>
          <w:sz w:val="22"/>
          <w:szCs w:val="22"/>
        </w:rPr>
        <w:t>BOARD</w:t>
      </w:r>
      <w:r w:rsidRPr="008630DD">
        <w:rPr>
          <w:rFonts w:ascii="Times New Roman" w:hAnsi="Times New Roman" w:cs="Times New Roman"/>
          <w:b/>
          <w:sz w:val="22"/>
          <w:szCs w:val="22"/>
        </w:rPr>
        <w:t xml:space="preserve"> OF DENTAL </w:t>
      </w:r>
      <w:r w:rsidR="00FF4EAC" w:rsidRPr="008630DD">
        <w:rPr>
          <w:rFonts w:ascii="Times New Roman" w:hAnsi="Times New Roman" w:cs="Times New Roman"/>
          <w:b/>
          <w:sz w:val="22"/>
          <w:szCs w:val="22"/>
        </w:rPr>
        <w:t>PRACTICE</w:t>
      </w:r>
    </w:p>
    <w:p w14:paraId="54B4CBA7" w14:textId="77777777" w:rsidR="00DE7DAF" w:rsidRPr="008630DD" w:rsidRDefault="00DE7DAF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36F5A068" w14:textId="77777777" w:rsidR="00DE7DAF" w:rsidRPr="008630DD" w:rsidRDefault="00DE7DAF" w:rsidP="008630D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873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8630DD">
        <w:rPr>
          <w:rFonts w:ascii="Times New Roman" w:hAnsi="Times New Roman" w:cs="Times New Roman"/>
          <w:b/>
          <w:sz w:val="22"/>
          <w:szCs w:val="22"/>
        </w:rPr>
        <w:t>Chapter 11:</w:t>
      </w:r>
      <w:r w:rsidRPr="008630DD">
        <w:rPr>
          <w:rFonts w:ascii="Times New Roman" w:hAnsi="Times New Roman" w:cs="Times New Roman"/>
          <w:b/>
          <w:sz w:val="22"/>
          <w:szCs w:val="22"/>
        </w:rPr>
        <w:tab/>
      </w:r>
      <w:r w:rsidR="000F0433" w:rsidRPr="008630DD">
        <w:rPr>
          <w:rFonts w:ascii="Times New Roman" w:hAnsi="Times New Roman" w:cs="Times New Roman"/>
          <w:b/>
          <w:sz w:val="22"/>
          <w:szCs w:val="22"/>
        </w:rPr>
        <w:t>QUALIFICATIONS</w:t>
      </w:r>
      <w:r w:rsidR="00FF4EAC" w:rsidRPr="008630DD">
        <w:rPr>
          <w:rFonts w:ascii="Times New Roman" w:hAnsi="Times New Roman" w:cs="Times New Roman"/>
          <w:b/>
          <w:sz w:val="22"/>
          <w:szCs w:val="22"/>
        </w:rPr>
        <w:t xml:space="preserve"> FOR LICENSURE BY </w:t>
      </w:r>
      <w:r w:rsidR="005D6824" w:rsidRPr="008630DD">
        <w:rPr>
          <w:rFonts w:ascii="Times New Roman" w:hAnsi="Times New Roman" w:cs="Times New Roman"/>
          <w:b/>
          <w:sz w:val="22"/>
          <w:szCs w:val="22"/>
        </w:rPr>
        <w:t>ENDORSEMENT; REQUIREMENTS FOR</w:t>
      </w:r>
      <w:r w:rsidR="00FF4EAC" w:rsidRPr="008630DD">
        <w:rPr>
          <w:rFonts w:ascii="Times New Roman" w:hAnsi="Times New Roman" w:cs="Times New Roman"/>
          <w:b/>
          <w:sz w:val="22"/>
          <w:szCs w:val="22"/>
        </w:rPr>
        <w:t xml:space="preserve"> RENEWAL</w:t>
      </w:r>
      <w:r w:rsidR="009C2063" w:rsidRPr="008630DD">
        <w:rPr>
          <w:rFonts w:ascii="Times New Roman" w:hAnsi="Times New Roman" w:cs="Times New Roman"/>
          <w:b/>
          <w:sz w:val="22"/>
          <w:szCs w:val="22"/>
        </w:rPr>
        <w:t>,</w:t>
      </w:r>
      <w:r w:rsidR="00FF4EAC" w:rsidRPr="008630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F0433" w:rsidRPr="008630DD">
        <w:rPr>
          <w:rFonts w:ascii="Times New Roman" w:hAnsi="Times New Roman" w:cs="Times New Roman"/>
          <w:b/>
          <w:sz w:val="22"/>
          <w:szCs w:val="22"/>
        </w:rPr>
        <w:t xml:space="preserve">LATE RENEWAL, </w:t>
      </w:r>
      <w:r w:rsidR="00FF4EAC" w:rsidRPr="008630DD">
        <w:rPr>
          <w:rFonts w:ascii="Times New Roman" w:hAnsi="Times New Roman" w:cs="Times New Roman"/>
          <w:b/>
          <w:sz w:val="22"/>
          <w:szCs w:val="22"/>
        </w:rPr>
        <w:t>AND REINSTATEMENT</w:t>
      </w:r>
      <w:r w:rsidR="005D6824" w:rsidRPr="008630DD">
        <w:rPr>
          <w:rFonts w:ascii="Times New Roman" w:hAnsi="Times New Roman" w:cs="Times New Roman"/>
          <w:b/>
          <w:sz w:val="22"/>
          <w:szCs w:val="22"/>
        </w:rPr>
        <w:t xml:space="preserve"> OF LICENS</w:t>
      </w:r>
      <w:r w:rsidR="00DD24F9" w:rsidRPr="008630DD">
        <w:rPr>
          <w:rFonts w:ascii="Times New Roman" w:hAnsi="Times New Roman" w:cs="Times New Roman"/>
          <w:b/>
          <w:sz w:val="22"/>
          <w:szCs w:val="22"/>
        </w:rPr>
        <w:t>UR</w:t>
      </w:r>
      <w:r w:rsidR="005D6824" w:rsidRPr="008630DD">
        <w:rPr>
          <w:rFonts w:ascii="Times New Roman" w:hAnsi="Times New Roman" w:cs="Times New Roman"/>
          <w:b/>
          <w:sz w:val="22"/>
          <w:szCs w:val="22"/>
        </w:rPr>
        <w:t>E</w:t>
      </w:r>
      <w:r w:rsidR="004456FA" w:rsidRPr="008630DD">
        <w:rPr>
          <w:rFonts w:ascii="Times New Roman" w:hAnsi="Times New Roman" w:cs="Times New Roman"/>
          <w:b/>
          <w:sz w:val="22"/>
          <w:szCs w:val="22"/>
        </w:rPr>
        <w:t xml:space="preserve"> AND</w:t>
      </w:r>
      <w:r w:rsidR="005D6824" w:rsidRPr="008630DD">
        <w:rPr>
          <w:rFonts w:ascii="Times New Roman" w:hAnsi="Times New Roman" w:cs="Times New Roman"/>
          <w:b/>
          <w:sz w:val="22"/>
          <w:szCs w:val="22"/>
        </w:rPr>
        <w:t xml:space="preserve"> AUTHORITIES</w:t>
      </w:r>
    </w:p>
    <w:p w14:paraId="08178E5A" w14:textId="77777777" w:rsidR="00DE7DAF" w:rsidRPr="008630DD" w:rsidRDefault="00DE7DAF" w:rsidP="008630D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36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ABCBAA3" w14:textId="77777777" w:rsidR="00DE7DAF" w:rsidRPr="008630DD" w:rsidRDefault="00DE7DAF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550AB94" w14:textId="57881027" w:rsidR="00DE7DAF" w:rsidRPr="008630DD" w:rsidRDefault="00DE7DAF" w:rsidP="008630D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b/>
          <w:sz w:val="22"/>
          <w:szCs w:val="22"/>
        </w:rPr>
        <w:t>Summary</w:t>
      </w:r>
      <w:r w:rsidRPr="008630DD">
        <w:rPr>
          <w:rFonts w:ascii="Times New Roman" w:hAnsi="Times New Roman" w:cs="Times New Roman"/>
          <w:sz w:val="22"/>
          <w:szCs w:val="22"/>
        </w:rPr>
        <w:t>:</w:t>
      </w:r>
      <w:r w:rsidR="008630DD">
        <w:rPr>
          <w:rFonts w:ascii="Times New Roman" w:hAnsi="Times New Roman" w:cs="Times New Roman"/>
          <w:sz w:val="22"/>
          <w:szCs w:val="22"/>
        </w:rPr>
        <w:t xml:space="preserve"> </w:t>
      </w:r>
      <w:r w:rsidR="00FF4EAC" w:rsidRPr="008630DD">
        <w:rPr>
          <w:rFonts w:ascii="Times New Roman" w:hAnsi="Times New Roman" w:cs="Times New Roman"/>
          <w:sz w:val="22"/>
          <w:szCs w:val="22"/>
        </w:rPr>
        <w:t xml:space="preserve">This chapter sets forth the qualifications for licensure by </w:t>
      </w:r>
      <w:r w:rsidR="009C2063" w:rsidRPr="008630DD">
        <w:rPr>
          <w:rFonts w:ascii="Times New Roman" w:hAnsi="Times New Roman" w:cs="Times New Roman"/>
          <w:sz w:val="22"/>
          <w:szCs w:val="22"/>
        </w:rPr>
        <w:t>endorsement</w:t>
      </w:r>
      <w:r w:rsidR="005D6824" w:rsidRPr="008630DD">
        <w:rPr>
          <w:rFonts w:ascii="Times New Roman" w:hAnsi="Times New Roman" w:cs="Times New Roman"/>
          <w:sz w:val="22"/>
          <w:szCs w:val="22"/>
        </w:rPr>
        <w:t xml:space="preserve"> and the requirements for renewal, late renewal</w:t>
      </w:r>
      <w:r w:rsidR="00783394" w:rsidRPr="008630DD">
        <w:rPr>
          <w:rFonts w:ascii="Times New Roman" w:hAnsi="Times New Roman" w:cs="Times New Roman"/>
          <w:sz w:val="22"/>
          <w:szCs w:val="22"/>
        </w:rPr>
        <w:t>,</w:t>
      </w:r>
      <w:r w:rsidR="005D6824" w:rsidRPr="008630DD">
        <w:rPr>
          <w:rFonts w:ascii="Times New Roman" w:hAnsi="Times New Roman" w:cs="Times New Roman"/>
          <w:sz w:val="22"/>
          <w:szCs w:val="22"/>
        </w:rPr>
        <w:t xml:space="preserve"> and reinstatement for licenses</w:t>
      </w:r>
      <w:r w:rsidR="00273D09" w:rsidRPr="008630DD">
        <w:rPr>
          <w:rFonts w:ascii="Times New Roman" w:hAnsi="Times New Roman" w:cs="Times New Roman"/>
          <w:sz w:val="22"/>
          <w:szCs w:val="22"/>
        </w:rPr>
        <w:t xml:space="preserve"> and</w:t>
      </w:r>
      <w:r w:rsidR="005D6824" w:rsidRPr="008630DD">
        <w:rPr>
          <w:rFonts w:ascii="Times New Roman" w:hAnsi="Times New Roman" w:cs="Times New Roman"/>
          <w:sz w:val="22"/>
          <w:szCs w:val="22"/>
        </w:rPr>
        <w:t xml:space="preserve"> authorities</w:t>
      </w:r>
      <w:r w:rsidR="00273D09" w:rsidRPr="008630DD">
        <w:rPr>
          <w:rFonts w:ascii="Times New Roman" w:hAnsi="Times New Roman" w:cs="Times New Roman"/>
          <w:sz w:val="22"/>
          <w:szCs w:val="22"/>
        </w:rPr>
        <w:t xml:space="preserve"> </w:t>
      </w:r>
      <w:r w:rsidR="00FF4EAC" w:rsidRPr="008630DD">
        <w:rPr>
          <w:rFonts w:ascii="Times New Roman" w:hAnsi="Times New Roman" w:cs="Times New Roman"/>
          <w:sz w:val="22"/>
          <w:szCs w:val="22"/>
        </w:rPr>
        <w:t xml:space="preserve">to practice </w:t>
      </w:r>
      <w:r w:rsidR="006F73E2" w:rsidRPr="008630DD">
        <w:rPr>
          <w:rFonts w:ascii="Times New Roman" w:hAnsi="Times New Roman" w:cs="Times New Roman"/>
          <w:sz w:val="22"/>
          <w:szCs w:val="22"/>
        </w:rPr>
        <w:t xml:space="preserve">under the </w:t>
      </w:r>
      <w:r w:rsidR="00783394" w:rsidRPr="008630DD">
        <w:rPr>
          <w:rFonts w:ascii="Times New Roman" w:hAnsi="Times New Roman" w:cs="Times New Roman"/>
          <w:i/>
          <w:iCs/>
          <w:sz w:val="22"/>
          <w:szCs w:val="22"/>
        </w:rPr>
        <w:t xml:space="preserve">Maine </w:t>
      </w:r>
      <w:r w:rsidR="006F73E2" w:rsidRPr="008630DD">
        <w:rPr>
          <w:rFonts w:ascii="Times New Roman" w:hAnsi="Times New Roman" w:cs="Times New Roman"/>
          <w:i/>
          <w:iCs/>
          <w:sz w:val="22"/>
          <w:szCs w:val="22"/>
        </w:rPr>
        <w:t>Dental Practice Act</w:t>
      </w:r>
      <w:r w:rsidR="00FF4EAC" w:rsidRPr="008630DD">
        <w:rPr>
          <w:rFonts w:ascii="Times New Roman" w:hAnsi="Times New Roman" w:cs="Times New Roman"/>
          <w:sz w:val="22"/>
          <w:szCs w:val="22"/>
        </w:rPr>
        <w:t>.</w:t>
      </w:r>
    </w:p>
    <w:p w14:paraId="02D2EE43" w14:textId="77777777" w:rsidR="00DE7DAF" w:rsidRPr="008630DD" w:rsidRDefault="00DE7DAF" w:rsidP="008630DD">
      <w:pPr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710B3B3B" w14:textId="423E197F" w:rsidR="00DE7DAF" w:rsidRDefault="00DE7DAF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364F22E" w14:textId="77777777" w:rsidR="008630DD" w:rsidRPr="008630DD" w:rsidRDefault="008630DD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6EC3DCC" w14:textId="77777777" w:rsidR="00FF4EAC" w:rsidRPr="008630DD" w:rsidRDefault="00FF4EAC" w:rsidP="008630DD">
      <w:pPr>
        <w:rPr>
          <w:rFonts w:ascii="Times New Roman" w:hAnsi="Times New Roman" w:cs="Times New Roman"/>
          <w:b/>
          <w:sz w:val="22"/>
          <w:szCs w:val="22"/>
        </w:rPr>
      </w:pPr>
      <w:r w:rsidRPr="008630DD">
        <w:rPr>
          <w:rFonts w:ascii="Times New Roman" w:hAnsi="Times New Roman" w:cs="Times New Roman"/>
          <w:b/>
          <w:sz w:val="22"/>
          <w:szCs w:val="22"/>
        </w:rPr>
        <w:t>I.</w:t>
      </w:r>
      <w:r w:rsidRPr="008630DD">
        <w:rPr>
          <w:rFonts w:ascii="Times New Roman" w:hAnsi="Times New Roman" w:cs="Times New Roman"/>
          <w:b/>
          <w:sz w:val="22"/>
          <w:szCs w:val="22"/>
        </w:rPr>
        <w:tab/>
        <w:t>GENERAL QUALIFICATIONS</w:t>
      </w:r>
      <w:r w:rsidR="005D6824" w:rsidRPr="008630DD">
        <w:rPr>
          <w:rFonts w:ascii="Times New Roman" w:hAnsi="Times New Roman" w:cs="Times New Roman"/>
          <w:b/>
          <w:sz w:val="22"/>
          <w:szCs w:val="22"/>
        </w:rPr>
        <w:t>; REQUIREMENTS</w:t>
      </w:r>
    </w:p>
    <w:p w14:paraId="400B9327" w14:textId="32ABAEC5" w:rsidR="00FF4EAC" w:rsidRPr="008630DD" w:rsidRDefault="00FF4EAC" w:rsidP="008630DD">
      <w:pPr>
        <w:rPr>
          <w:rFonts w:ascii="Times New Roman" w:hAnsi="Times New Roman" w:cs="Times New Roman"/>
          <w:sz w:val="22"/>
          <w:szCs w:val="22"/>
        </w:rPr>
      </w:pPr>
    </w:p>
    <w:p w14:paraId="1719030E" w14:textId="7F5C9028" w:rsidR="00FF4EAC" w:rsidRPr="008630DD" w:rsidRDefault="00FF4EAC" w:rsidP="008630DD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>A.</w:t>
      </w:r>
      <w:r w:rsidRPr="008630DD">
        <w:rPr>
          <w:rFonts w:ascii="Times New Roman" w:hAnsi="Times New Roman" w:cs="Times New Roman"/>
          <w:sz w:val="22"/>
          <w:szCs w:val="22"/>
        </w:rPr>
        <w:tab/>
        <w:t>An applicant seeking licensure</w:t>
      </w:r>
      <w:r w:rsidR="00A860E7" w:rsidRPr="008630DD">
        <w:rPr>
          <w:rFonts w:ascii="Times New Roman" w:hAnsi="Times New Roman" w:cs="Times New Roman"/>
          <w:sz w:val="22"/>
          <w:szCs w:val="22"/>
        </w:rPr>
        <w:t xml:space="preserve"> by endorsement, or an applicant seeking to renew, renew late, or reinstate a license or an authority</w:t>
      </w:r>
      <w:r w:rsidR="009C2063" w:rsidRPr="008630DD">
        <w:rPr>
          <w:rFonts w:ascii="Times New Roman" w:hAnsi="Times New Roman" w:cs="Times New Roman"/>
          <w:sz w:val="22"/>
          <w:szCs w:val="22"/>
        </w:rPr>
        <w:t xml:space="preserve"> </w:t>
      </w:r>
      <w:r w:rsidRPr="008630DD">
        <w:rPr>
          <w:rFonts w:ascii="Times New Roman" w:hAnsi="Times New Roman" w:cs="Times New Roman"/>
          <w:sz w:val="22"/>
          <w:szCs w:val="22"/>
        </w:rPr>
        <w:t xml:space="preserve">must </w:t>
      </w:r>
      <w:proofErr w:type="gramStart"/>
      <w:r w:rsidRPr="008630DD">
        <w:rPr>
          <w:rFonts w:ascii="Times New Roman" w:hAnsi="Times New Roman" w:cs="Times New Roman"/>
          <w:sz w:val="22"/>
          <w:szCs w:val="22"/>
        </w:rPr>
        <w:t>submit an application</w:t>
      </w:r>
      <w:proofErr w:type="gramEnd"/>
      <w:r w:rsidRPr="008630DD">
        <w:rPr>
          <w:rFonts w:ascii="Times New Roman" w:hAnsi="Times New Roman" w:cs="Times New Roman"/>
          <w:sz w:val="22"/>
          <w:szCs w:val="22"/>
        </w:rPr>
        <w:t xml:space="preserve"> with the </w:t>
      </w:r>
      <w:r w:rsidR="006A75AD" w:rsidRPr="008630DD">
        <w:rPr>
          <w:rFonts w:ascii="Times New Roman" w:hAnsi="Times New Roman" w:cs="Times New Roman"/>
          <w:sz w:val="22"/>
          <w:szCs w:val="22"/>
        </w:rPr>
        <w:t xml:space="preserve">appropriate </w:t>
      </w:r>
      <w:r w:rsidR="009C2063" w:rsidRPr="008630DD">
        <w:rPr>
          <w:rFonts w:ascii="Times New Roman" w:hAnsi="Times New Roman" w:cs="Times New Roman"/>
          <w:sz w:val="22"/>
          <w:szCs w:val="22"/>
        </w:rPr>
        <w:t>fee</w:t>
      </w:r>
      <w:r w:rsidRPr="008630DD">
        <w:rPr>
          <w:rFonts w:ascii="Times New Roman" w:hAnsi="Times New Roman" w:cs="Times New Roman"/>
          <w:sz w:val="22"/>
          <w:szCs w:val="22"/>
        </w:rPr>
        <w:t xml:space="preserve">, and any other materials required by the </w:t>
      </w:r>
      <w:r w:rsidR="00DF2B17" w:rsidRPr="008630DD">
        <w:rPr>
          <w:rFonts w:ascii="Times New Roman" w:hAnsi="Times New Roman" w:cs="Times New Roman"/>
          <w:sz w:val="22"/>
          <w:szCs w:val="22"/>
        </w:rPr>
        <w:t>Board</w:t>
      </w:r>
      <w:r w:rsidR="000F7FD7" w:rsidRPr="008630DD">
        <w:rPr>
          <w:rFonts w:ascii="Times New Roman" w:hAnsi="Times New Roman" w:cs="Times New Roman"/>
          <w:sz w:val="22"/>
          <w:szCs w:val="22"/>
        </w:rPr>
        <w:t>.</w:t>
      </w:r>
    </w:p>
    <w:p w14:paraId="3596F94B" w14:textId="77777777" w:rsidR="00FF4EAC" w:rsidRPr="008630DD" w:rsidRDefault="00FF4EAC" w:rsidP="008630DD">
      <w:pPr>
        <w:rPr>
          <w:rFonts w:ascii="Times New Roman" w:hAnsi="Times New Roman" w:cs="Times New Roman"/>
          <w:sz w:val="22"/>
          <w:szCs w:val="22"/>
        </w:rPr>
      </w:pPr>
    </w:p>
    <w:p w14:paraId="7BE6777A" w14:textId="1D135182" w:rsidR="00FF4EAC" w:rsidRPr="008630DD" w:rsidRDefault="00FF4EAC" w:rsidP="008630DD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>B.</w:t>
      </w:r>
      <w:r w:rsidRPr="008630DD">
        <w:rPr>
          <w:rFonts w:ascii="Times New Roman" w:hAnsi="Times New Roman" w:cs="Times New Roman"/>
          <w:sz w:val="22"/>
          <w:szCs w:val="22"/>
        </w:rPr>
        <w:tab/>
        <w:t xml:space="preserve">An applicant has 90 days after being notified of </w:t>
      </w:r>
      <w:r w:rsidR="00783394" w:rsidRPr="008630DD">
        <w:rPr>
          <w:rFonts w:ascii="Times New Roman" w:hAnsi="Times New Roman" w:cs="Times New Roman"/>
          <w:sz w:val="22"/>
          <w:szCs w:val="22"/>
        </w:rPr>
        <w:t xml:space="preserve">any </w:t>
      </w:r>
      <w:r w:rsidRPr="008630DD">
        <w:rPr>
          <w:rFonts w:ascii="Times New Roman" w:hAnsi="Times New Roman" w:cs="Times New Roman"/>
          <w:sz w:val="22"/>
          <w:szCs w:val="22"/>
        </w:rPr>
        <w:t xml:space="preserve">materials needed to complete the application to submit those materials to the </w:t>
      </w:r>
      <w:r w:rsidR="00DF2B17" w:rsidRPr="008630DD">
        <w:rPr>
          <w:rFonts w:ascii="Times New Roman" w:hAnsi="Times New Roman" w:cs="Times New Roman"/>
          <w:sz w:val="22"/>
          <w:szCs w:val="22"/>
        </w:rPr>
        <w:t>Board</w:t>
      </w:r>
      <w:r w:rsidRPr="008630DD">
        <w:rPr>
          <w:rFonts w:ascii="Times New Roman" w:hAnsi="Times New Roman" w:cs="Times New Roman"/>
          <w:sz w:val="22"/>
          <w:szCs w:val="22"/>
        </w:rPr>
        <w:t>. Failure to complete the application within that 90-day period may result in a denial of the application.</w:t>
      </w:r>
    </w:p>
    <w:p w14:paraId="53827D3A" w14:textId="77777777" w:rsidR="00DE7DAF" w:rsidRPr="008630DD" w:rsidRDefault="00DE7DAF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500B084A" w14:textId="77777777" w:rsidR="00DE7DAF" w:rsidRPr="008630DD" w:rsidRDefault="00DE7DAF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5249E024" w14:textId="77777777" w:rsidR="00DE7DAF" w:rsidRPr="008630DD" w:rsidRDefault="00DE7DAF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caps/>
          <w:sz w:val="22"/>
          <w:szCs w:val="22"/>
        </w:rPr>
      </w:pPr>
      <w:r w:rsidRPr="008630DD">
        <w:rPr>
          <w:rFonts w:ascii="Times New Roman" w:hAnsi="Times New Roman" w:cs="Times New Roman"/>
          <w:b/>
          <w:sz w:val="22"/>
          <w:szCs w:val="22"/>
        </w:rPr>
        <w:t>II.</w:t>
      </w:r>
      <w:r w:rsidRPr="008630DD">
        <w:rPr>
          <w:rFonts w:ascii="Times New Roman" w:hAnsi="Times New Roman" w:cs="Times New Roman"/>
          <w:sz w:val="22"/>
          <w:szCs w:val="22"/>
        </w:rPr>
        <w:tab/>
      </w:r>
      <w:r w:rsidR="000F0433" w:rsidRPr="008630DD">
        <w:rPr>
          <w:rFonts w:ascii="Times New Roman" w:hAnsi="Times New Roman" w:cs="Times New Roman"/>
          <w:b/>
          <w:caps/>
          <w:sz w:val="22"/>
          <w:szCs w:val="22"/>
        </w:rPr>
        <w:t xml:space="preserve">SPECIFIC QUALIFICATIONS FOR </w:t>
      </w:r>
      <w:r w:rsidR="00DD24F9" w:rsidRPr="008630DD">
        <w:rPr>
          <w:rFonts w:ascii="Times New Roman" w:hAnsi="Times New Roman" w:cs="Times New Roman"/>
          <w:b/>
          <w:caps/>
          <w:sz w:val="22"/>
          <w:szCs w:val="22"/>
        </w:rPr>
        <w:t xml:space="preserve">LICENSURE BY </w:t>
      </w:r>
      <w:r w:rsidR="000F0433" w:rsidRPr="008630DD">
        <w:rPr>
          <w:rFonts w:ascii="Times New Roman" w:hAnsi="Times New Roman" w:cs="Times New Roman"/>
          <w:b/>
          <w:caps/>
          <w:sz w:val="22"/>
          <w:szCs w:val="22"/>
        </w:rPr>
        <w:t>endorsement; applicants authorized to practice in another jurisdiction</w:t>
      </w:r>
    </w:p>
    <w:p w14:paraId="77289613" w14:textId="77777777" w:rsidR="000F0433" w:rsidRPr="008630DD" w:rsidRDefault="000F0433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B123E4D" w14:textId="4DDDF739" w:rsidR="00850DD2" w:rsidRPr="008630DD" w:rsidRDefault="00850DD2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  <w:t xml:space="preserve">The </w:t>
      </w:r>
      <w:r w:rsidR="00DF2B17" w:rsidRPr="008630DD">
        <w:rPr>
          <w:rFonts w:ascii="Times New Roman" w:hAnsi="Times New Roman" w:cs="Times New Roman"/>
          <w:sz w:val="22"/>
          <w:szCs w:val="22"/>
        </w:rPr>
        <w:t>Board</w:t>
      </w:r>
      <w:r w:rsidRPr="008630DD">
        <w:rPr>
          <w:rFonts w:ascii="Times New Roman" w:hAnsi="Times New Roman" w:cs="Times New Roman"/>
          <w:sz w:val="22"/>
          <w:szCs w:val="22"/>
        </w:rPr>
        <w:t xml:space="preserve"> is authorized, at its discretion, to waive the examination requirements</w:t>
      </w:r>
      <w:r w:rsidR="00A3506D" w:rsidRPr="008630DD">
        <w:rPr>
          <w:rFonts w:ascii="Times New Roman" w:hAnsi="Times New Roman" w:cs="Times New Roman"/>
          <w:sz w:val="22"/>
          <w:szCs w:val="22"/>
        </w:rPr>
        <w:t>, consider an educational equivalency in meeting the educational requirements,</w:t>
      </w:r>
      <w:r w:rsidRPr="008630DD">
        <w:rPr>
          <w:rFonts w:ascii="Times New Roman" w:hAnsi="Times New Roman" w:cs="Times New Roman"/>
          <w:sz w:val="22"/>
          <w:szCs w:val="22"/>
        </w:rPr>
        <w:t xml:space="preserve"> and issue a license or grant an authority to an applicant who is licensed under the laws of another </w:t>
      </w:r>
      <w:r w:rsidR="008D15BC">
        <w:rPr>
          <w:rFonts w:ascii="Times New Roman" w:hAnsi="Times New Roman" w:cs="Times New Roman"/>
          <w:sz w:val="22"/>
          <w:szCs w:val="22"/>
        </w:rPr>
        <w:t>jurisdiction</w:t>
      </w:r>
      <w:r w:rsidRPr="008630DD">
        <w:rPr>
          <w:rFonts w:ascii="Times New Roman" w:hAnsi="Times New Roman" w:cs="Times New Roman"/>
          <w:sz w:val="22"/>
          <w:szCs w:val="22"/>
        </w:rPr>
        <w:t xml:space="preserve"> who furnishes proof, satisfactory to the </w:t>
      </w:r>
      <w:r w:rsidR="00DF2B17" w:rsidRPr="008630DD">
        <w:rPr>
          <w:rFonts w:ascii="Times New Roman" w:hAnsi="Times New Roman" w:cs="Times New Roman"/>
          <w:sz w:val="22"/>
          <w:szCs w:val="22"/>
        </w:rPr>
        <w:t>Board</w:t>
      </w:r>
      <w:r w:rsidRPr="008630DD">
        <w:rPr>
          <w:rFonts w:ascii="Times New Roman" w:hAnsi="Times New Roman" w:cs="Times New Roman"/>
          <w:sz w:val="22"/>
          <w:szCs w:val="22"/>
        </w:rPr>
        <w:t xml:space="preserve">, that the </w:t>
      </w:r>
      <w:r w:rsidR="006A75AD" w:rsidRPr="008630DD">
        <w:rPr>
          <w:rFonts w:ascii="Times New Roman" w:hAnsi="Times New Roman" w:cs="Times New Roman"/>
          <w:sz w:val="22"/>
          <w:szCs w:val="22"/>
        </w:rPr>
        <w:t xml:space="preserve">other </w:t>
      </w:r>
      <w:r w:rsidR="00273D09" w:rsidRPr="008630DD">
        <w:rPr>
          <w:rFonts w:ascii="Times New Roman" w:hAnsi="Times New Roman" w:cs="Times New Roman"/>
          <w:sz w:val="22"/>
          <w:szCs w:val="22"/>
        </w:rPr>
        <w:t xml:space="preserve">requirements </w:t>
      </w:r>
      <w:r w:rsidR="003E6C57" w:rsidRPr="008630DD">
        <w:rPr>
          <w:rFonts w:ascii="Times New Roman" w:hAnsi="Times New Roman" w:cs="Times New Roman"/>
          <w:sz w:val="22"/>
          <w:szCs w:val="22"/>
        </w:rPr>
        <w:t xml:space="preserve">for licensure </w:t>
      </w:r>
      <w:r w:rsidRPr="008630DD">
        <w:rPr>
          <w:rFonts w:ascii="Times New Roman" w:hAnsi="Times New Roman" w:cs="Times New Roman"/>
          <w:sz w:val="22"/>
          <w:szCs w:val="22"/>
        </w:rPr>
        <w:t>have been met.</w:t>
      </w:r>
    </w:p>
    <w:p w14:paraId="35ED034A" w14:textId="77777777" w:rsidR="00850DD2" w:rsidRPr="008630DD" w:rsidRDefault="00850DD2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0A3F656" w14:textId="54089C92" w:rsidR="000F0433" w:rsidRPr="008630DD" w:rsidRDefault="00DE7DAF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>A.</w:t>
      </w:r>
      <w:r w:rsidRPr="008630DD">
        <w:rPr>
          <w:rFonts w:ascii="Times New Roman" w:hAnsi="Times New Roman" w:cs="Times New Roman"/>
          <w:sz w:val="22"/>
          <w:szCs w:val="22"/>
        </w:rPr>
        <w:tab/>
      </w:r>
      <w:r w:rsidR="000F0433" w:rsidRPr="008630DD">
        <w:rPr>
          <w:rFonts w:ascii="Times New Roman" w:hAnsi="Times New Roman" w:cs="Times New Roman"/>
          <w:sz w:val="22"/>
          <w:szCs w:val="22"/>
        </w:rPr>
        <w:t>Substantially Equivalent License</w:t>
      </w:r>
      <w:r w:rsidR="00783394" w:rsidRPr="008630DD">
        <w:rPr>
          <w:rFonts w:ascii="Times New Roman" w:hAnsi="Times New Roman" w:cs="Times New Roman"/>
          <w:sz w:val="22"/>
          <w:szCs w:val="22"/>
        </w:rPr>
        <w:t>.</w:t>
      </w:r>
      <w:r w:rsidR="008630DD">
        <w:rPr>
          <w:rFonts w:ascii="Times New Roman" w:hAnsi="Times New Roman" w:cs="Times New Roman"/>
          <w:sz w:val="22"/>
          <w:szCs w:val="22"/>
        </w:rPr>
        <w:t xml:space="preserve"> </w:t>
      </w:r>
      <w:r w:rsidR="00783394" w:rsidRPr="008630DD">
        <w:rPr>
          <w:rFonts w:ascii="Times New Roman" w:hAnsi="Times New Roman" w:cs="Times New Roman"/>
          <w:sz w:val="22"/>
          <w:szCs w:val="22"/>
        </w:rPr>
        <w:t>T</w:t>
      </w:r>
      <w:r w:rsidR="000A0632" w:rsidRPr="008630DD">
        <w:rPr>
          <w:rFonts w:ascii="Times New Roman" w:hAnsi="Times New Roman" w:cs="Times New Roman"/>
          <w:sz w:val="22"/>
          <w:szCs w:val="22"/>
        </w:rPr>
        <w:t xml:space="preserve">he </w:t>
      </w:r>
      <w:r w:rsidR="00DF2B17" w:rsidRPr="008630DD">
        <w:rPr>
          <w:rFonts w:ascii="Times New Roman" w:hAnsi="Times New Roman" w:cs="Times New Roman"/>
          <w:sz w:val="22"/>
          <w:szCs w:val="22"/>
        </w:rPr>
        <w:t>Board</w:t>
      </w:r>
      <w:r w:rsidR="000A0632" w:rsidRPr="008630DD">
        <w:rPr>
          <w:rFonts w:ascii="Times New Roman" w:hAnsi="Times New Roman" w:cs="Times New Roman"/>
          <w:sz w:val="22"/>
          <w:szCs w:val="22"/>
        </w:rPr>
        <w:t xml:space="preserve"> will review materials submitted by the applicant as outlined below to determine if the applicant has actively practiced with a substantially equivalent license at the level of licensure applied for under the laws and rules of the </w:t>
      </w:r>
      <w:r w:rsidR="00DF2B17" w:rsidRPr="008630DD">
        <w:rPr>
          <w:rFonts w:ascii="Times New Roman" w:hAnsi="Times New Roman" w:cs="Times New Roman"/>
          <w:sz w:val="22"/>
          <w:szCs w:val="22"/>
        </w:rPr>
        <w:t>Board</w:t>
      </w:r>
      <w:r w:rsidR="000A0632" w:rsidRPr="008630DD">
        <w:rPr>
          <w:rFonts w:ascii="Times New Roman" w:hAnsi="Times New Roman" w:cs="Times New Roman"/>
          <w:sz w:val="22"/>
          <w:szCs w:val="22"/>
        </w:rPr>
        <w:t>.</w:t>
      </w:r>
      <w:r w:rsidR="008630DD">
        <w:rPr>
          <w:rFonts w:ascii="Times New Roman" w:hAnsi="Times New Roman" w:cs="Times New Roman"/>
          <w:sz w:val="22"/>
          <w:szCs w:val="22"/>
        </w:rPr>
        <w:t xml:space="preserve"> </w:t>
      </w:r>
      <w:r w:rsidR="00783394" w:rsidRPr="008630DD">
        <w:rPr>
          <w:rFonts w:ascii="Times New Roman" w:hAnsi="Times New Roman" w:cs="Times New Roman"/>
          <w:sz w:val="22"/>
          <w:szCs w:val="22"/>
        </w:rPr>
        <w:t>An applicant seeking licensure by endorsement pursuant to this provision must provide:</w:t>
      </w:r>
    </w:p>
    <w:p w14:paraId="0D2E33E3" w14:textId="092AAF30" w:rsidR="000F0433" w:rsidRPr="008630DD" w:rsidRDefault="000F0433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40893B7F" w14:textId="77777777" w:rsidR="00850DD2" w:rsidRPr="008630DD" w:rsidRDefault="000F0433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  <w:t>(1)</w:t>
      </w:r>
      <w:r w:rsidRPr="008630DD">
        <w:rPr>
          <w:rFonts w:ascii="Times New Roman" w:hAnsi="Times New Roman" w:cs="Times New Roman"/>
          <w:sz w:val="22"/>
          <w:szCs w:val="22"/>
        </w:rPr>
        <w:tab/>
        <w:t xml:space="preserve">Verification of </w:t>
      </w:r>
      <w:r w:rsidR="00850DD2" w:rsidRPr="008630DD">
        <w:rPr>
          <w:rFonts w:ascii="Times New Roman" w:hAnsi="Times New Roman" w:cs="Times New Roman"/>
          <w:sz w:val="22"/>
          <w:szCs w:val="22"/>
        </w:rPr>
        <w:t>all licenses</w:t>
      </w:r>
      <w:r w:rsidR="002E4FB7" w:rsidRPr="008630DD">
        <w:rPr>
          <w:rFonts w:ascii="Times New Roman" w:hAnsi="Times New Roman" w:cs="Times New Roman"/>
          <w:sz w:val="22"/>
          <w:szCs w:val="22"/>
        </w:rPr>
        <w:t xml:space="preserve"> in good standing</w:t>
      </w:r>
      <w:r w:rsidR="00850DD2" w:rsidRPr="008630DD">
        <w:rPr>
          <w:rFonts w:ascii="Times New Roman" w:hAnsi="Times New Roman" w:cs="Times New Roman"/>
          <w:sz w:val="22"/>
          <w:szCs w:val="22"/>
        </w:rPr>
        <w:t xml:space="preserve"> under which the applicant actively practiced during the 3 consecutive years immediately preceding application to the </w:t>
      </w:r>
      <w:proofErr w:type="gramStart"/>
      <w:r w:rsidR="00DF2B17" w:rsidRPr="008630DD">
        <w:rPr>
          <w:rFonts w:ascii="Times New Roman" w:hAnsi="Times New Roman" w:cs="Times New Roman"/>
          <w:sz w:val="22"/>
          <w:szCs w:val="22"/>
        </w:rPr>
        <w:t>Board</w:t>
      </w:r>
      <w:r w:rsidR="00850DD2" w:rsidRPr="008630DD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BBC3B2B" w14:textId="77777777" w:rsidR="00850DD2" w:rsidRPr="008630DD" w:rsidRDefault="00850DD2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</w:p>
    <w:p w14:paraId="2F36DE21" w14:textId="77777777" w:rsidR="000F0433" w:rsidRPr="008630DD" w:rsidRDefault="00850DD2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  <w:t>(2)</w:t>
      </w:r>
      <w:r w:rsidRPr="008630DD">
        <w:rPr>
          <w:rFonts w:ascii="Times New Roman" w:hAnsi="Times New Roman" w:cs="Times New Roman"/>
          <w:sz w:val="22"/>
          <w:szCs w:val="22"/>
        </w:rPr>
        <w:tab/>
      </w:r>
      <w:r w:rsidR="002E4FB7" w:rsidRPr="008630DD">
        <w:rPr>
          <w:rFonts w:ascii="Times New Roman" w:hAnsi="Times New Roman" w:cs="Times New Roman"/>
          <w:sz w:val="22"/>
          <w:szCs w:val="22"/>
        </w:rPr>
        <w:t xml:space="preserve">Documentation of the laws and rules of all jurisdictions in which the applicant actively practiced during the 3 consecutive years immediately preceding application to the </w:t>
      </w:r>
      <w:proofErr w:type="gramStart"/>
      <w:r w:rsidR="00DF2B17" w:rsidRPr="008630DD">
        <w:rPr>
          <w:rFonts w:ascii="Times New Roman" w:hAnsi="Times New Roman" w:cs="Times New Roman"/>
          <w:sz w:val="22"/>
          <w:szCs w:val="22"/>
        </w:rPr>
        <w:t>Board</w:t>
      </w:r>
      <w:r w:rsidR="002E4FB7" w:rsidRPr="008630DD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6F4550E" w14:textId="77777777" w:rsidR="002E4FB7" w:rsidRPr="008630DD" w:rsidRDefault="002E4FB7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</w:p>
    <w:p w14:paraId="466FD559" w14:textId="77777777" w:rsidR="002E4FB7" w:rsidRPr="008630DD" w:rsidRDefault="002E4FB7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  <w:t>(3)</w:t>
      </w:r>
      <w:r w:rsidRPr="008630DD">
        <w:rPr>
          <w:rFonts w:ascii="Times New Roman" w:hAnsi="Times New Roman" w:cs="Times New Roman"/>
          <w:sz w:val="22"/>
          <w:szCs w:val="22"/>
        </w:rPr>
        <w:tab/>
        <w:t xml:space="preserve">A summary </w:t>
      </w:r>
      <w:proofErr w:type="gramStart"/>
      <w:r w:rsidRPr="008630DD">
        <w:rPr>
          <w:rFonts w:ascii="Times New Roman" w:hAnsi="Times New Roman" w:cs="Times New Roman"/>
          <w:sz w:val="22"/>
          <w:szCs w:val="22"/>
        </w:rPr>
        <w:t>in the nature of a</w:t>
      </w:r>
      <w:proofErr w:type="gramEnd"/>
      <w:r w:rsidRPr="008630DD">
        <w:rPr>
          <w:rFonts w:ascii="Times New Roman" w:hAnsi="Times New Roman" w:cs="Times New Roman"/>
          <w:sz w:val="22"/>
          <w:szCs w:val="22"/>
        </w:rPr>
        <w:t xml:space="preserve"> resume or curriculum vitae describing the applicant’s practice during the 3 consecutive years immediately preceding application for </w:t>
      </w:r>
      <w:r w:rsidRPr="008630DD">
        <w:rPr>
          <w:rFonts w:ascii="Times New Roman" w:hAnsi="Times New Roman" w:cs="Times New Roman"/>
          <w:sz w:val="22"/>
          <w:szCs w:val="22"/>
        </w:rPr>
        <w:lastRenderedPageBreak/>
        <w:t xml:space="preserve">licensure to the </w:t>
      </w:r>
      <w:r w:rsidR="00DF2B17" w:rsidRPr="008630DD">
        <w:rPr>
          <w:rFonts w:ascii="Times New Roman" w:hAnsi="Times New Roman" w:cs="Times New Roman"/>
          <w:sz w:val="22"/>
          <w:szCs w:val="22"/>
        </w:rPr>
        <w:t>Board</w:t>
      </w:r>
      <w:r w:rsidRPr="008630DD">
        <w:rPr>
          <w:rFonts w:ascii="Times New Roman" w:hAnsi="Times New Roman" w:cs="Times New Roman"/>
          <w:sz w:val="22"/>
          <w:szCs w:val="22"/>
        </w:rPr>
        <w:t xml:space="preserve">. The summary must contain </w:t>
      </w:r>
      <w:r w:rsidR="006A75AD" w:rsidRPr="008630DD">
        <w:rPr>
          <w:rFonts w:ascii="Times New Roman" w:hAnsi="Times New Roman" w:cs="Times New Roman"/>
          <w:sz w:val="22"/>
          <w:szCs w:val="22"/>
        </w:rPr>
        <w:t xml:space="preserve">references with </w:t>
      </w:r>
      <w:r w:rsidRPr="008630DD">
        <w:rPr>
          <w:rFonts w:ascii="Times New Roman" w:hAnsi="Times New Roman" w:cs="Times New Roman"/>
          <w:sz w:val="22"/>
          <w:szCs w:val="22"/>
        </w:rPr>
        <w:t>sufficient contact information to enable verification by</w:t>
      </w:r>
      <w:r w:rsidR="00273D09" w:rsidRPr="008630DD">
        <w:rPr>
          <w:rFonts w:ascii="Times New Roman" w:hAnsi="Times New Roman" w:cs="Times New Roman"/>
          <w:sz w:val="22"/>
          <w:szCs w:val="22"/>
        </w:rPr>
        <w:t xml:space="preserve"> email address, </w:t>
      </w:r>
      <w:r w:rsidRPr="008630DD">
        <w:rPr>
          <w:rFonts w:ascii="Times New Roman" w:hAnsi="Times New Roman" w:cs="Times New Roman"/>
          <w:sz w:val="22"/>
          <w:szCs w:val="22"/>
        </w:rPr>
        <w:t>mail</w:t>
      </w:r>
      <w:r w:rsidR="00783394" w:rsidRPr="008630DD">
        <w:rPr>
          <w:rFonts w:ascii="Times New Roman" w:hAnsi="Times New Roman" w:cs="Times New Roman"/>
          <w:sz w:val="22"/>
          <w:szCs w:val="22"/>
        </w:rPr>
        <w:t>,</w:t>
      </w:r>
      <w:r w:rsidRPr="008630DD">
        <w:rPr>
          <w:rFonts w:ascii="Times New Roman" w:hAnsi="Times New Roman" w:cs="Times New Roman"/>
          <w:sz w:val="22"/>
          <w:szCs w:val="22"/>
        </w:rPr>
        <w:t xml:space="preserve"> and telephone; and</w:t>
      </w:r>
    </w:p>
    <w:p w14:paraId="4B589A50" w14:textId="77777777" w:rsidR="00273D09" w:rsidRPr="008630DD" w:rsidRDefault="00273D09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</w:p>
    <w:p w14:paraId="2124C6E1" w14:textId="2E9D000B" w:rsidR="002E4FB7" w:rsidRPr="008630DD" w:rsidRDefault="002E4FB7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  <w:t>(4)</w:t>
      </w:r>
      <w:r w:rsidRPr="008630DD">
        <w:rPr>
          <w:rFonts w:ascii="Times New Roman" w:hAnsi="Times New Roman" w:cs="Times New Roman"/>
          <w:sz w:val="22"/>
          <w:szCs w:val="22"/>
        </w:rPr>
        <w:tab/>
        <w:t xml:space="preserve">Verification of current certification in </w:t>
      </w:r>
      <w:r w:rsidR="00C2207C" w:rsidRPr="00296568">
        <w:rPr>
          <w:rFonts w:ascii="Times New Roman" w:hAnsi="Times New Roman" w:cs="Times New Roman"/>
          <w:sz w:val="22"/>
          <w:szCs w:val="22"/>
        </w:rPr>
        <w:t>BLS</w:t>
      </w:r>
      <w:r w:rsidRPr="008630DD">
        <w:rPr>
          <w:rFonts w:ascii="Times New Roman" w:hAnsi="Times New Roman" w:cs="Times New Roman"/>
          <w:sz w:val="22"/>
          <w:szCs w:val="22"/>
        </w:rPr>
        <w:t>.</w:t>
      </w:r>
      <w:r w:rsidR="008630DD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8311524"/>
      <w:r w:rsidR="003D2F08" w:rsidRPr="008630DD">
        <w:rPr>
          <w:rFonts w:ascii="Times New Roman" w:hAnsi="Times New Roman" w:cs="Times New Roman"/>
          <w:sz w:val="22"/>
          <w:szCs w:val="22"/>
        </w:rPr>
        <w:t xml:space="preserve">For purposes of </w:t>
      </w:r>
      <w:r w:rsidR="008815EF" w:rsidRPr="008630DD">
        <w:rPr>
          <w:rFonts w:ascii="Times New Roman" w:hAnsi="Times New Roman" w:cs="Times New Roman"/>
          <w:sz w:val="22"/>
          <w:szCs w:val="22"/>
        </w:rPr>
        <w:t xml:space="preserve">meeting the </w:t>
      </w:r>
      <w:r w:rsidR="00C2207C" w:rsidRPr="00296568">
        <w:rPr>
          <w:rFonts w:ascii="Times New Roman" w:hAnsi="Times New Roman" w:cs="Times New Roman"/>
          <w:sz w:val="22"/>
          <w:szCs w:val="22"/>
        </w:rPr>
        <w:t>BLS</w:t>
      </w:r>
      <w:r w:rsidR="00C2207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815EF" w:rsidRPr="008630DD">
        <w:rPr>
          <w:rFonts w:ascii="Times New Roman" w:hAnsi="Times New Roman" w:cs="Times New Roman"/>
          <w:sz w:val="22"/>
          <w:szCs w:val="22"/>
        </w:rPr>
        <w:t>requirement, online trainings are not accepted unless the applicant can verify hands-on participation with the instructor as a component of the training</w:t>
      </w:r>
      <w:bookmarkEnd w:id="0"/>
      <w:r w:rsidR="008815EF" w:rsidRPr="008630DD">
        <w:rPr>
          <w:rFonts w:ascii="Times New Roman" w:hAnsi="Times New Roman" w:cs="Times New Roman"/>
          <w:sz w:val="22"/>
          <w:szCs w:val="22"/>
        </w:rPr>
        <w:t>.</w:t>
      </w:r>
    </w:p>
    <w:p w14:paraId="1AEE7B16" w14:textId="77777777" w:rsidR="000F0433" w:rsidRPr="008630DD" w:rsidRDefault="000F0433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</w:r>
    </w:p>
    <w:p w14:paraId="49F4AA32" w14:textId="5CE140E0" w:rsidR="002E4FB7" w:rsidRPr="008630DD" w:rsidRDefault="002E4FB7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>B.</w:t>
      </w:r>
      <w:r w:rsidRPr="008630DD">
        <w:rPr>
          <w:rFonts w:ascii="Times New Roman" w:hAnsi="Times New Roman" w:cs="Times New Roman"/>
          <w:sz w:val="22"/>
          <w:szCs w:val="22"/>
        </w:rPr>
        <w:tab/>
        <w:t>Substantially Similar Qualifications</w:t>
      </w:r>
      <w:r w:rsidR="00783394" w:rsidRPr="008630DD">
        <w:rPr>
          <w:rFonts w:ascii="Times New Roman" w:hAnsi="Times New Roman" w:cs="Times New Roman"/>
          <w:sz w:val="22"/>
          <w:szCs w:val="22"/>
        </w:rPr>
        <w:t>.</w:t>
      </w:r>
      <w:r w:rsidR="008630DD">
        <w:rPr>
          <w:rFonts w:ascii="Times New Roman" w:hAnsi="Times New Roman" w:cs="Times New Roman"/>
          <w:sz w:val="22"/>
          <w:szCs w:val="22"/>
        </w:rPr>
        <w:t xml:space="preserve"> </w:t>
      </w:r>
      <w:r w:rsidR="00783394" w:rsidRPr="008630DD">
        <w:rPr>
          <w:rFonts w:ascii="Times New Roman" w:hAnsi="Times New Roman" w:cs="Times New Roman"/>
          <w:sz w:val="22"/>
          <w:szCs w:val="22"/>
        </w:rPr>
        <w:t>T</w:t>
      </w:r>
      <w:r w:rsidR="000A0632" w:rsidRPr="008630DD">
        <w:rPr>
          <w:rFonts w:ascii="Times New Roman" w:hAnsi="Times New Roman" w:cs="Times New Roman"/>
          <w:sz w:val="22"/>
          <w:szCs w:val="22"/>
        </w:rPr>
        <w:t xml:space="preserve">he </w:t>
      </w:r>
      <w:r w:rsidR="00DF2B17" w:rsidRPr="008630DD">
        <w:rPr>
          <w:rFonts w:ascii="Times New Roman" w:hAnsi="Times New Roman" w:cs="Times New Roman"/>
          <w:sz w:val="22"/>
          <w:szCs w:val="22"/>
        </w:rPr>
        <w:t>Board</w:t>
      </w:r>
      <w:r w:rsidR="000A0632" w:rsidRPr="008630DD">
        <w:rPr>
          <w:rFonts w:ascii="Times New Roman" w:hAnsi="Times New Roman" w:cs="Times New Roman"/>
          <w:sz w:val="22"/>
          <w:szCs w:val="22"/>
        </w:rPr>
        <w:t xml:space="preserve"> will review materials submitted by the applicant as outlined below to determine if the applicant’s qualifications are substantially </w:t>
      </w:r>
      <w:proofErr w:type="gramStart"/>
      <w:r w:rsidR="000A0632" w:rsidRPr="008630DD">
        <w:rPr>
          <w:rFonts w:ascii="Times New Roman" w:hAnsi="Times New Roman" w:cs="Times New Roman"/>
          <w:sz w:val="22"/>
          <w:szCs w:val="22"/>
        </w:rPr>
        <w:t>similar to</w:t>
      </w:r>
      <w:proofErr w:type="gramEnd"/>
      <w:r w:rsidR="000A0632" w:rsidRPr="008630DD">
        <w:rPr>
          <w:rFonts w:ascii="Times New Roman" w:hAnsi="Times New Roman" w:cs="Times New Roman"/>
          <w:sz w:val="22"/>
          <w:szCs w:val="22"/>
        </w:rPr>
        <w:t xml:space="preserve"> the requirements for initial licensure for the level of licensure applied for under the laws and rules of the </w:t>
      </w:r>
      <w:r w:rsidR="00DF2B17" w:rsidRPr="008630DD">
        <w:rPr>
          <w:rFonts w:ascii="Times New Roman" w:hAnsi="Times New Roman" w:cs="Times New Roman"/>
          <w:sz w:val="22"/>
          <w:szCs w:val="22"/>
        </w:rPr>
        <w:t>Board</w:t>
      </w:r>
      <w:r w:rsidR="000A0632" w:rsidRPr="008630DD">
        <w:rPr>
          <w:rFonts w:ascii="Times New Roman" w:hAnsi="Times New Roman" w:cs="Times New Roman"/>
          <w:sz w:val="22"/>
          <w:szCs w:val="22"/>
        </w:rPr>
        <w:t>.</w:t>
      </w:r>
      <w:r w:rsidR="008630DD">
        <w:rPr>
          <w:rFonts w:ascii="Times New Roman" w:hAnsi="Times New Roman" w:cs="Times New Roman"/>
          <w:sz w:val="22"/>
          <w:szCs w:val="22"/>
        </w:rPr>
        <w:t xml:space="preserve"> </w:t>
      </w:r>
      <w:r w:rsidR="00783394" w:rsidRPr="008630DD">
        <w:rPr>
          <w:rFonts w:ascii="Times New Roman" w:hAnsi="Times New Roman" w:cs="Times New Roman"/>
          <w:sz w:val="22"/>
          <w:szCs w:val="22"/>
        </w:rPr>
        <w:t>An applicant seeking licensure by endorsement pursuant to this provision must provide:</w:t>
      </w:r>
    </w:p>
    <w:p w14:paraId="4A322AA3" w14:textId="6905B826" w:rsidR="002E4FB7" w:rsidRPr="008630DD" w:rsidRDefault="002E4FB7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019A8D54" w14:textId="77777777" w:rsidR="002E4FB7" w:rsidRPr="008630DD" w:rsidRDefault="002E4FB7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  <w:t>(1)</w:t>
      </w:r>
      <w:r w:rsidRPr="008630DD">
        <w:rPr>
          <w:rFonts w:ascii="Times New Roman" w:hAnsi="Times New Roman" w:cs="Times New Roman"/>
          <w:sz w:val="22"/>
          <w:szCs w:val="22"/>
        </w:rPr>
        <w:tab/>
        <w:t xml:space="preserve">Verification of all licenses in good standing under which the applicant is actively </w:t>
      </w:r>
      <w:proofErr w:type="gramStart"/>
      <w:r w:rsidRPr="008630DD">
        <w:rPr>
          <w:rFonts w:ascii="Times New Roman" w:hAnsi="Times New Roman" w:cs="Times New Roman"/>
          <w:sz w:val="22"/>
          <w:szCs w:val="22"/>
        </w:rPr>
        <w:t>licensed;</w:t>
      </w:r>
      <w:proofErr w:type="gramEnd"/>
    </w:p>
    <w:p w14:paraId="212C8863" w14:textId="77777777" w:rsidR="002E4FB7" w:rsidRPr="008630DD" w:rsidRDefault="002E4FB7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</w:p>
    <w:p w14:paraId="447912A3" w14:textId="77E3A69E" w:rsidR="002E4FB7" w:rsidRPr="008630DD" w:rsidRDefault="002E4FB7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  <w:t>(2)</w:t>
      </w:r>
      <w:r w:rsidRPr="008630DD">
        <w:rPr>
          <w:rFonts w:ascii="Times New Roman" w:hAnsi="Times New Roman" w:cs="Times New Roman"/>
          <w:sz w:val="22"/>
          <w:szCs w:val="22"/>
        </w:rPr>
        <w:tab/>
      </w:r>
      <w:r w:rsidR="00783394" w:rsidRPr="008630DD">
        <w:rPr>
          <w:rFonts w:ascii="Times New Roman" w:hAnsi="Times New Roman" w:cs="Times New Roman"/>
          <w:sz w:val="22"/>
          <w:szCs w:val="22"/>
        </w:rPr>
        <w:t xml:space="preserve">All </w:t>
      </w:r>
      <w:r w:rsidR="005D6824" w:rsidRPr="008630DD">
        <w:rPr>
          <w:rFonts w:ascii="Times New Roman" w:hAnsi="Times New Roman" w:cs="Times New Roman"/>
          <w:sz w:val="22"/>
          <w:szCs w:val="22"/>
        </w:rPr>
        <w:t>application materials for q</w:t>
      </w:r>
      <w:r w:rsidR="000A0632" w:rsidRPr="008630DD">
        <w:rPr>
          <w:rFonts w:ascii="Times New Roman" w:hAnsi="Times New Roman" w:cs="Times New Roman"/>
          <w:sz w:val="22"/>
          <w:szCs w:val="22"/>
        </w:rPr>
        <w:t xml:space="preserve">ualifications </w:t>
      </w:r>
      <w:r w:rsidR="005D6824" w:rsidRPr="008630DD">
        <w:rPr>
          <w:rFonts w:ascii="Times New Roman" w:hAnsi="Times New Roman" w:cs="Times New Roman"/>
          <w:sz w:val="22"/>
          <w:szCs w:val="22"/>
        </w:rPr>
        <w:t xml:space="preserve">required for initial licensure </w:t>
      </w:r>
      <w:r w:rsidRPr="008630DD">
        <w:rPr>
          <w:rFonts w:ascii="Times New Roman" w:hAnsi="Times New Roman" w:cs="Times New Roman"/>
          <w:sz w:val="22"/>
          <w:szCs w:val="22"/>
        </w:rPr>
        <w:t xml:space="preserve">as a dentist, dental hygienist, dental hygienist authorities pursuant to 32 M.R.S. </w:t>
      </w:r>
      <w:r w:rsidR="00783394" w:rsidRPr="008630DD">
        <w:rPr>
          <w:rFonts w:ascii="Times New Roman" w:hAnsi="Times New Roman" w:cs="Times New Roman"/>
          <w:sz w:val="22"/>
          <w:szCs w:val="22"/>
        </w:rPr>
        <w:t>§</w:t>
      </w:r>
      <w:r w:rsidRPr="008630DD">
        <w:rPr>
          <w:rFonts w:ascii="Times New Roman" w:hAnsi="Times New Roman" w:cs="Times New Roman"/>
          <w:sz w:val="22"/>
          <w:szCs w:val="22"/>
        </w:rPr>
        <w:t>18345</w:t>
      </w:r>
      <w:r w:rsidR="000A0632" w:rsidRPr="008630DD">
        <w:rPr>
          <w:rFonts w:ascii="Times New Roman" w:hAnsi="Times New Roman" w:cs="Times New Roman"/>
          <w:sz w:val="22"/>
          <w:szCs w:val="22"/>
        </w:rPr>
        <w:t xml:space="preserve">(2), </w:t>
      </w:r>
      <w:r w:rsidRPr="008630DD">
        <w:rPr>
          <w:rFonts w:ascii="Times New Roman" w:hAnsi="Times New Roman" w:cs="Times New Roman"/>
          <w:sz w:val="22"/>
          <w:szCs w:val="22"/>
        </w:rPr>
        <w:t xml:space="preserve">a denturist, a dental radiographer, </w:t>
      </w:r>
      <w:r w:rsidR="000A0632" w:rsidRPr="008630DD">
        <w:rPr>
          <w:rFonts w:ascii="Times New Roman" w:hAnsi="Times New Roman" w:cs="Times New Roman"/>
          <w:sz w:val="22"/>
          <w:szCs w:val="22"/>
        </w:rPr>
        <w:t>or an expanded function dental assistant</w:t>
      </w:r>
      <w:r w:rsidR="00783394" w:rsidRPr="008630DD">
        <w:rPr>
          <w:rFonts w:ascii="Times New Roman" w:hAnsi="Times New Roman" w:cs="Times New Roman"/>
          <w:sz w:val="22"/>
          <w:szCs w:val="22"/>
        </w:rPr>
        <w:t>, as applicable</w:t>
      </w:r>
      <w:r w:rsidR="000A0632" w:rsidRPr="008630DD">
        <w:rPr>
          <w:rFonts w:ascii="Times New Roman" w:hAnsi="Times New Roman" w:cs="Times New Roman"/>
          <w:sz w:val="22"/>
          <w:szCs w:val="22"/>
        </w:rPr>
        <w:t xml:space="preserve">; </w:t>
      </w:r>
      <w:r w:rsidR="005D6824" w:rsidRPr="008630DD">
        <w:rPr>
          <w:rFonts w:ascii="Times New Roman" w:hAnsi="Times New Roman" w:cs="Times New Roman"/>
          <w:sz w:val="22"/>
          <w:szCs w:val="22"/>
        </w:rPr>
        <w:t>and</w:t>
      </w:r>
    </w:p>
    <w:p w14:paraId="73CCBFEE" w14:textId="77777777" w:rsidR="005D6824" w:rsidRPr="008630DD" w:rsidRDefault="005D6824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</w:p>
    <w:p w14:paraId="10EC0559" w14:textId="16653F60" w:rsidR="002E4FB7" w:rsidRPr="008630DD" w:rsidRDefault="002E4FB7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  <w:t>(</w:t>
      </w:r>
      <w:r w:rsidR="005D6824" w:rsidRPr="008630DD">
        <w:rPr>
          <w:rFonts w:ascii="Times New Roman" w:hAnsi="Times New Roman" w:cs="Times New Roman"/>
          <w:sz w:val="22"/>
          <w:szCs w:val="22"/>
        </w:rPr>
        <w:t>3</w:t>
      </w:r>
      <w:r w:rsidRPr="008630DD">
        <w:rPr>
          <w:rFonts w:ascii="Times New Roman" w:hAnsi="Times New Roman" w:cs="Times New Roman"/>
          <w:sz w:val="22"/>
          <w:szCs w:val="22"/>
        </w:rPr>
        <w:t>)</w:t>
      </w:r>
      <w:r w:rsidRPr="008630DD">
        <w:rPr>
          <w:rFonts w:ascii="Times New Roman" w:hAnsi="Times New Roman" w:cs="Times New Roman"/>
          <w:sz w:val="22"/>
          <w:szCs w:val="22"/>
        </w:rPr>
        <w:tab/>
        <w:t xml:space="preserve">Verification of current certification in </w:t>
      </w:r>
      <w:r w:rsidR="00C2207C" w:rsidRPr="00296568">
        <w:rPr>
          <w:rFonts w:ascii="Times New Roman" w:hAnsi="Times New Roman" w:cs="Times New Roman"/>
          <w:sz w:val="22"/>
          <w:szCs w:val="22"/>
        </w:rPr>
        <w:t>BLS</w:t>
      </w:r>
      <w:r w:rsidRPr="008630DD">
        <w:rPr>
          <w:rFonts w:ascii="Times New Roman" w:hAnsi="Times New Roman" w:cs="Times New Roman"/>
          <w:sz w:val="22"/>
          <w:szCs w:val="22"/>
        </w:rPr>
        <w:t>.</w:t>
      </w:r>
      <w:r w:rsidR="008630DD">
        <w:rPr>
          <w:rFonts w:ascii="Times New Roman" w:hAnsi="Times New Roman" w:cs="Times New Roman"/>
          <w:sz w:val="22"/>
          <w:szCs w:val="22"/>
        </w:rPr>
        <w:t xml:space="preserve"> </w:t>
      </w:r>
      <w:r w:rsidR="008815EF" w:rsidRPr="008630DD">
        <w:rPr>
          <w:rFonts w:ascii="Times New Roman" w:hAnsi="Times New Roman" w:cs="Times New Roman"/>
          <w:sz w:val="22"/>
          <w:szCs w:val="22"/>
        </w:rPr>
        <w:t xml:space="preserve">For purposes of meeting the </w:t>
      </w:r>
      <w:r w:rsidR="00C2207C" w:rsidRPr="00296568">
        <w:rPr>
          <w:rFonts w:ascii="Times New Roman" w:hAnsi="Times New Roman" w:cs="Times New Roman"/>
          <w:sz w:val="22"/>
          <w:szCs w:val="22"/>
        </w:rPr>
        <w:t>BLS</w:t>
      </w:r>
      <w:r w:rsidR="00C2207C">
        <w:rPr>
          <w:rFonts w:ascii="Times New Roman" w:hAnsi="Times New Roman" w:cs="Times New Roman"/>
          <w:sz w:val="22"/>
          <w:szCs w:val="22"/>
        </w:rPr>
        <w:t xml:space="preserve"> </w:t>
      </w:r>
      <w:r w:rsidR="008815EF" w:rsidRPr="008630DD">
        <w:rPr>
          <w:rFonts w:ascii="Times New Roman" w:hAnsi="Times New Roman" w:cs="Times New Roman"/>
          <w:sz w:val="22"/>
          <w:szCs w:val="22"/>
        </w:rPr>
        <w:t>requirement, online trainings are not accepted unless the applicant can verify hands-on participation with the instructor as a component of the training.</w:t>
      </w:r>
    </w:p>
    <w:p w14:paraId="4995F2C9" w14:textId="77777777" w:rsidR="00485034" w:rsidRPr="008630DD" w:rsidRDefault="00485034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-360"/>
        <w:rPr>
          <w:rFonts w:ascii="Times New Roman" w:hAnsi="Times New Roman" w:cs="Times New Roman"/>
          <w:sz w:val="22"/>
          <w:szCs w:val="22"/>
        </w:rPr>
      </w:pPr>
    </w:p>
    <w:p w14:paraId="188FDF7D" w14:textId="77777777" w:rsidR="005B051E" w:rsidRPr="008630DD" w:rsidRDefault="005B051E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-360"/>
        <w:rPr>
          <w:rFonts w:ascii="Times New Roman" w:hAnsi="Times New Roman" w:cs="Times New Roman"/>
          <w:sz w:val="22"/>
          <w:szCs w:val="22"/>
        </w:rPr>
      </w:pPr>
    </w:p>
    <w:p w14:paraId="627D8969" w14:textId="77777777" w:rsidR="00485034" w:rsidRPr="008630DD" w:rsidRDefault="00485034" w:rsidP="008630DD">
      <w:pPr>
        <w:pStyle w:val="PlainText"/>
        <w:tabs>
          <w:tab w:val="left" w:pos="72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8630DD">
        <w:rPr>
          <w:rFonts w:ascii="Times New Roman" w:hAnsi="Times New Roman" w:cs="Times New Roman"/>
          <w:b/>
          <w:sz w:val="22"/>
          <w:szCs w:val="22"/>
        </w:rPr>
        <w:t>III.</w:t>
      </w:r>
      <w:r w:rsidRPr="008630DD">
        <w:rPr>
          <w:rFonts w:ascii="Times New Roman" w:hAnsi="Times New Roman" w:cs="Times New Roman"/>
          <w:b/>
          <w:sz w:val="22"/>
          <w:szCs w:val="22"/>
        </w:rPr>
        <w:tab/>
      </w:r>
      <w:r w:rsidR="005D6824" w:rsidRPr="008630DD">
        <w:rPr>
          <w:rFonts w:ascii="Times New Roman" w:hAnsi="Times New Roman" w:cs="Times New Roman"/>
          <w:b/>
          <w:sz w:val="22"/>
          <w:szCs w:val="22"/>
        </w:rPr>
        <w:t xml:space="preserve">SPECIFIC </w:t>
      </w:r>
      <w:r w:rsidR="005B051E" w:rsidRPr="008630DD">
        <w:rPr>
          <w:rFonts w:ascii="Times New Roman" w:hAnsi="Times New Roman" w:cs="Times New Roman"/>
          <w:b/>
          <w:sz w:val="22"/>
          <w:szCs w:val="22"/>
        </w:rPr>
        <w:t xml:space="preserve">REQUIREMENTS FOR </w:t>
      </w:r>
      <w:r w:rsidR="005D6824" w:rsidRPr="008630DD">
        <w:rPr>
          <w:rFonts w:ascii="Times New Roman" w:hAnsi="Times New Roman" w:cs="Times New Roman"/>
          <w:b/>
          <w:sz w:val="22"/>
          <w:szCs w:val="22"/>
        </w:rPr>
        <w:t>R</w:t>
      </w:r>
      <w:r w:rsidR="004456FA" w:rsidRPr="008630DD">
        <w:rPr>
          <w:rFonts w:ascii="Times New Roman" w:hAnsi="Times New Roman" w:cs="Times New Roman"/>
          <w:b/>
          <w:sz w:val="22"/>
          <w:szCs w:val="22"/>
        </w:rPr>
        <w:t xml:space="preserve">ENEWAL </w:t>
      </w:r>
      <w:r w:rsidR="00D96926" w:rsidRPr="008630DD">
        <w:rPr>
          <w:rFonts w:ascii="Times New Roman" w:hAnsi="Times New Roman" w:cs="Times New Roman"/>
          <w:b/>
          <w:sz w:val="22"/>
          <w:szCs w:val="22"/>
        </w:rPr>
        <w:t xml:space="preserve">AND REINSTATEMENT </w:t>
      </w:r>
      <w:r w:rsidR="004456FA" w:rsidRPr="008630DD">
        <w:rPr>
          <w:rFonts w:ascii="Times New Roman" w:hAnsi="Times New Roman" w:cs="Times New Roman"/>
          <w:b/>
          <w:sz w:val="22"/>
          <w:szCs w:val="22"/>
        </w:rPr>
        <w:t>OF LICENSURE</w:t>
      </w:r>
      <w:r w:rsidR="00A860E7" w:rsidRPr="008630D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50D7A88" w14:textId="77777777" w:rsidR="00485034" w:rsidRPr="008630DD" w:rsidRDefault="00485034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12270C5" w14:textId="2A23E83C" w:rsidR="005D6824" w:rsidRPr="008630DD" w:rsidRDefault="005D6824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>A.</w:t>
      </w:r>
      <w:r w:rsidRPr="008630DD">
        <w:rPr>
          <w:rFonts w:ascii="Times New Roman" w:hAnsi="Times New Roman" w:cs="Times New Roman"/>
          <w:sz w:val="22"/>
          <w:szCs w:val="22"/>
        </w:rPr>
        <w:tab/>
      </w:r>
      <w:r w:rsidR="004456FA" w:rsidRPr="008630DD">
        <w:rPr>
          <w:rFonts w:ascii="Times New Roman" w:hAnsi="Times New Roman" w:cs="Times New Roman"/>
          <w:sz w:val="22"/>
          <w:szCs w:val="22"/>
        </w:rPr>
        <w:t>Renewal Requirements – Prior to the Date of Expiration</w:t>
      </w:r>
    </w:p>
    <w:p w14:paraId="514D2CB4" w14:textId="77777777" w:rsidR="004456FA" w:rsidRPr="008630DD" w:rsidRDefault="004456FA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18B8C80A" w14:textId="77777777" w:rsidR="004456FA" w:rsidRPr="008630DD" w:rsidRDefault="004456FA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  <w:t>(1)</w:t>
      </w:r>
      <w:r w:rsidRPr="008630DD">
        <w:rPr>
          <w:rFonts w:ascii="Times New Roman" w:hAnsi="Times New Roman" w:cs="Times New Roman"/>
          <w:sz w:val="22"/>
          <w:szCs w:val="22"/>
        </w:rPr>
        <w:tab/>
        <w:t>A</w:t>
      </w:r>
      <w:r w:rsidR="00A860E7" w:rsidRPr="008630DD">
        <w:rPr>
          <w:rFonts w:ascii="Times New Roman" w:hAnsi="Times New Roman" w:cs="Times New Roman"/>
          <w:sz w:val="22"/>
          <w:szCs w:val="22"/>
        </w:rPr>
        <w:t>n applicant</w:t>
      </w:r>
      <w:r w:rsidRPr="008630DD">
        <w:rPr>
          <w:rFonts w:ascii="Times New Roman" w:hAnsi="Times New Roman" w:cs="Times New Roman"/>
          <w:sz w:val="22"/>
          <w:szCs w:val="22"/>
        </w:rPr>
        <w:t xml:space="preserve"> must apply for renewal on or before the date of expiration;</w:t>
      </w:r>
      <w:r w:rsidR="008A4DE9" w:rsidRPr="008630DD">
        <w:rPr>
          <w:rFonts w:ascii="Times New Roman" w:hAnsi="Times New Roman" w:cs="Times New Roman"/>
          <w:sz w:val="22"/>
          <w:szCs w:val="22"/>
        </w:rPr>
        <w:t xml:space="preserve"> and</w:t>
      </w:r>
    </w:p>
    <w:p w14:paraId="03DEE886" w14:textId="77777777" w:rsidR="004456FA" w:rsidRPr="008630DD" w:rsidRDefault="004456FA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</w:p>
    <w:p w14:paraId="198B1BB2" w14:textId="77777777" w:rsidR="004456FA" w:rsidRPr="008630DD" w:rsidRDefault="004456FA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  <w:t>(2)</w:t>
      </w:r>
      <w:r w:rsidRPr="008630DD">
        <w:rPr>
          <w:rFonts w:ascii="Times New Roman" w:hAnsi="Times New Roman" w:cs="Times New Roman"/>
          <w:sz w:val="22"/>
          <w:szCs w:val="22"/>
        </w:rPr>
        <w:tab/>
        <w:t>A</w:t>
      </w:r>
      <w:r w:rsidR="00A860E7" w:rsidRPr="008630DD">
        <w:rPr>
          <w:rFonts w:ascii="Times New Roman" w:hAnsi="Times New Roman" w:cs="Times New Roman"/>
          <w:sz w:val="22"/>
          <w:szCs w:val="22"/>
        </w:rPr>
        <w:t xml:space="preserve">n applicant </w:t>
      </w:r>
      <w:r w:rsidRPr="008630DD">
        <w:rPr>
          <w:rFonts w:ascii="Times New Roman" w:hAnsi="Times New Roman" w:cs="Times New Roman"/>
          <w:sz w:val="22"/>
          <w:szCs w:val="22"/>
        </w:rPr>
        <w:t>must complete the continuing education requirements pursuant to Chapter 13 as a condition to renew.</w:t>
      </w:r>
    </w:p>
    <w:p w14:paraId="08B24C4A" w14:textId="77777777" w:rsidR="004456FA" w:rsidRPr="008630DD" w:rsidRDefault="004456FA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3B257771" w14:textId="77777777" w:rsidR="005D6824" w:rsidRPr="008630DD" w:rsidRDefault="004456FA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>B.</w:t>
      </w:r>
      <w:r w:rsidRPr="008630DD">
        <w:rPr>
          <w:rFonts w:ascii="Times New Roman" w:hAnsi="Times New Roman" w:cs="Times New Roman"/>
          <w:sz w:val="22"/>
          <w:szCs w:val="22"/>
        </w:rPr>
        <w:tab/>
        <w:t xml:space="preserve">Late Renewal – Within 90 Days </w:t>
      </w:r>
      <w:r w:rsidR="00783394" w:rsidRPr="008630DD">
        <w:rPr>
          <w:rFonts w:ascii="Times New Roman" w:hAnsi="Times New Roman" w:cs="Times New Roman"/>
          <w:sz w:val="22"/>
          <w:szCs w:val="22"/>
        </w:rPr>
        <w:t xml:space="preserve">after </w:t>
      </w:r>
      <w:r w:rsidRPr="008630DD">
        <w:rPr>
          <w:rFonts w:ascii="Times New Roman" w:hAnsi="Times New Roman" w:cs="Times New Roman"/>
          <w:sz w:val="22"/>
          <w:szCs w:val="22"/>
        </w:rPr>
        <w:t>Expiration</w:t>
      </w:r>
    </w:p>
    <w:p w14:paraId="27640B9C" w14:textId="77777777" w:rsidR="004456FA" w:rsidRPr="008630DD" w:rsidRDefault="004456FA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  <w:bookmarkStart w:id="1" w:name="_Hlk4753882"/>
    </w:p>
    <w:p w14:paraId="441E262E" w14:textId="62F4384D" w:rsidR="004456FA" w:rsidRPr="008630DD" w:rsidRDefault="004456FA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</w:r>
      <w:r w:rsidR="00A860E7" w:rsidRPr="008630DD">
        <w:rPr>
          <w:rFonts w:ascii="Times New Roman" w:hAnsi="Times New Roman" w:cs="Times New Roman"/>
          <w:sz w:val="22"/>
          <w:szCs w:val="22"/>
        </w:rPr>
        <w:t>(1)</w:t>
      </w:r>
      <w:r w:rsidR="00A860E7" w:rsidRPr="008630DD">
        <w:rPr>
          <w:rFonts w:ascii="Times New Roman" w:hAnsi="Times New Roman" w:cs="Times New Roman"/>
          <w:sz w:val="22"/>
          <w:szCs w:val="22"/>
        </w:rPr>
        <w:tab/>
        <w:t>An applicant who applies for renewal after expiration of the license, but within 90 days of expiration</w:t>
      </w:r>
      <w:r w:rsidR="003E6C57" w:rsidRPr="008630DD">
        <w:rPr>
          <w:rFonts w:ascii="Times New Roman" w:hAnsi="Times New Roman" w:cs="Times New Roman"/>
          <w:sz w:val="22"/>
          <w:szCs w:val="22"/>
        </w:rPr>
        <w:t>,</w:t>
      </w:r>
      <w:r w:rsidR="00A860E7" w:rsidRPr="008630DD">
        <w:rPr>
          <w:rFonts w:ascii="Times New Roman" w:hAnsi="Times New Roman" w:cs="Times New Roman"/>
          <w:sz w:val="22"/>
          <w:szCs w:val="22"/>
        </w:rPr>
        <w:t xml:space="preserve"> must pay the </w:t>
      </w:r>
      <w:r w:rsidR="00BA0B95" w:rsidRPr="008630DD">
        <w:rPr>
          <w:rFonts w:ascii="Times New Roman" w:hAnsi="Times New Roman" w:cs="Times New Roman"/>
          <w:sz w:val="22"/>
          <w:szCs w:val="22"/>
        </w:rPr>
        <w:t>required fees</w:t>
      </w:r>
      <w:r w:rsidR="000F7FD7" w:rsidRPr="008630DD">
        <w:rPr>
          <w:rFonts w:ascii="Times New Roman" w:hAnsi="Times New Roman" w:cs="Times New Roman"/>
          <w:sz w:val="22"/>
          <w:szCs w:val="22"/>
        </w:rPr>
        <w:t>.</w:t>
      </w:r>
      <w:r w:rsidR="008630DD">
        <w:rPr>
          <w:rFonts w:ascii="Times New Roman" w:hAnsi="Times New Roman" w:cs="Times New Roman"/>
          <w:sz w:val="22"/>
          <w:szCs w:val="22"/>
        </w:rPr>
        <w:t xml:space="preserve"> </w:t>
      </w:r>
      <w:r w:rsidR="00A860E7" w:rsidRPr="008630DD">
        <w:rPr>
          <w:rFonts w:ascii="Times New Roman" w:hAnsi="Times New Roman" w:cs="Times New Roman"/>
          <w:sz w:val="22"/>
          <w:szCs w:val="22"/>
        </w:rPr>
        <w:t xml:space="preserve">The licensee will remain subject to disciplinary action for all other violations; </w:t>
      </w:r>
      <w:r w:rsidR="00273D09" w:rsidRPr="008630DD">
        <w:rPr>
          <w:rFonts w:ascii="Times New Roman" w:hAnsi="Times New Roman" w:cs="Times New Roman"/>
          <w:sz w:val="22"/>
          <w:szCs w:val="22"/>
        </w:rPr>
        <w:t>an</w:t>
      </w:r>
      <w:bookmarkEnd w:id="1"/>
      <w:r w:rsidR="00273D09" w:rsidRPr="008630DD">
        <w:rPr>
          <w:rFonts w:ascii="Times New Roman" w:hAnsi="Times New Roman" w:cs="Times New Roman"/>
          <w:sz w:val="22"/>
          <w:szCs w:val="22"/>
        </w:rPr>
        <w:t>d</w:t>
      </w:r>
    </w:p>
    <w:p w14:paraId="53AB89A0" w14:textId="77777777" w:rsidR="00A860E7" w:rsidRPr="008630DD" w:rsidRDefault="00A860E7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</w:p>
    <w:p w14:paraId="76CBB3EF" w14:textId="77777777" w:rsidR="00A860E7" w:rsidRPr="008630DD" w:rsidRDefault="00A860E7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  <w:t>(2)</w:t>
      </w:r>
      <w:r w:rsidRPr="008630DD">
        <w:rPr>
          <w:rFonts w:ascii="Times New Roman" w:hAnsi="Times New Roman" w:cs="Times New Roman"/>
          <w:sz w:val="22"/>
          <w:szCs w:val="22"/>
        </w:rPr>
        <w:tab/>
        <w:t xml:space="preserve">An applicant must complete the continuing education requirements pursuant to Chapter 13 as a condition to renew. Continuing education hours earned after the date of </w:t>
      </w:r>
      <w:r w:rsidR="003E6C57" w:rsidRPr="008630DD">
        <w:rPr>
          <w:rFonts w:ascii="Times New Roman" w:hAnsi="Times New Roman" w:cs="Times New Roman"/>
          <w:sz w:val="22"/>
          <w:szCs w:val="22"/>
        </w:rPr>
        <w:t xml:space="preserve">license </w:t>
      </w:r>
      <w:r w:rsidRPr="008630DD">
        <w:rPr>
          <w:rFonts w:ascii="Times New Roman" w:hAnsi="Times New Roman" w:cs="Times New Roman"/>
          <w:sz w:val="22"/>
          <w:szCs w:val="22"/>
        </w:rPr>
        <w:t>expiration will not be applied to the late renewal application.</w:t>
      </w:r>
    </w:p>
    <w:p w14:paraId="7FC2DED7" w14:textId="77777777" w:rsidR="004456FA" w:rsidRPr="008630DD" w:rsidRDefault="004456FA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1EBEA98" w14:textId="77777777" w:rsidR="004456FA" w:rsidRPr="008630DD" w:rsidRDefault="004456FA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>C.</w:t>
      </w:r>
      <w:r w:rsidRPr="008630DD">
        <w:rPr>
          <w:rFonts w:ascii="Times New Roman" w:hAnsi="Times New Roman" w:cs="Times New Roman"/>
          <w:sz w:val="22"/>
          <w:szCs w:val="22"/>
        </w:rPr>
        <w:tab/>
        <w:t>Reinstatement Requirements</w:t>
      </w:r>
      <w:r w:rsidR="00A860E7" w:rsidRPr="008630DD">
        <w:rPr>
          <w:rFonts w:ascii="Times New Roman" w:hAnsi="Times New Roman" w:cs="Times New Roman"/>
          <w:sz w:val="22"/>
          <w:szCs w:val="22"/>
        </w:rPr>
        <w:t xml:space="preserve"> – </w:t>
      </w:r>
      <w:r w:rsidR="003E6C57" w:rsidRPr="008630DD">
        <w:rPr>
          <w:rFonts w:ascii="Times New Roman" w:hAnsi="Times New Roman" w:cs="Times New Roman"/>
          <w:sz w:val="22"/>
          <w:szCs w:val="22"/>
        </w:rPr>
        <w:t xml:space="preserve">Between </w:t>
      </w:r>
      <w:r w:rsidR="00A860E7" w:rsidRPr="008630DD">
        <w:rPr>
          <w:rFonts w:ascii="Times New Roman" w:hAnsi="Times New Roman" w:cs="Times New Roman"/>
          <w:sz w:val="22"/>
          <w:szCs w:val="22"/>
        </w:rPr>
        <w:t>91 Days and Two Years of Expiration</w:t>
      </w:r>
    </w:p>
    <w:p w14:paraId="0293B93E" w14:textId="77777777" w:rsidR="00A860E7" w:rsidRPr="008630DD" w:rsidRDefault="00A860E7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83621EA" w14:textId="59E2FFF2" w:rsidR="00A860E7" w:rsidRPr="008630DD" w:rsidRDefault="00A860E7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  <w:t>(1)</w:t>
      </w:r>
      <w:r w:rsidRPr="008630DD">
        <w:rPr>
          <w:rFonts w:ascii="Times New Roman" w:hAnsi="Times New Roman" w:cs="Times New Roman"/>
          <w:sz w:val="22"/>
          <w:szCs w:val="22"/>
        </w:rPr>
        <w:tab/>
      </w:r>
      <w:bookmarkStart w:id="2" w:name="_Hlk4753157"/>
      <w:bookmarkStart w:id="3" w:name="_Hlk4754454"/>
      <w:r w:rsidRPr="008630DD">
        <w:rPr>
          <w:rFonts w:ascii="Times New Roman" w:hAnsi="Times New Roman" w:cs="Times New Roman"/>
          <w:sz w:val="22"/>
          <w:szCs w:val="22"/>
        </w:rPr>
        <w:t xml:space="preserve">An applicant who applies for </w:t>
      </w:r>
      <w:r w:rsidR="00783394" w:rsidRPr="008630DD">
        <w:rPr>
          <w:rFonts w:ascii="Times New Roman" w:hAnsi="Times New Roman" w:cs="Times New Roman"/>
          <w:sz w:val="22"/>
          <w:szCs w:val="22"/>
        </w:rPr>
        <w:t xml:space="preserve">reinstatement </w:t>
      </w:r>
      <w:r w:rsidRPr="008630DD">
        <w:rPr>
          <w:rFonts w:ascii="Times New Roman" w:hAnsi="Times New Roman" w:cs="Times New Roman"/>
          <w:sz w:val="22"/>
          <w:szCs w:val="22"/>
        </w:rPr>
        <w:t xml:space="preserve">after </w:t>
      </w:r>
      <w:r w:rsidR="00BA0B95" w:rsidRPr="008630DD">
        <w:rPr>
          <w:rFonts w:ascii="Times New Roman" w:hAnsi="Times New Roman" w:cs="Times New Roman"/>
          <w:sz w:val="22"/>
          <w:szCs w:val="22"/>
        </w:rPr>
        <w:t xml:space="preserve">expiration of the license, but </w:t>
      </w:r>
      <w:r w:rsidR="003E6C57" w:rsidRPr="008630DD">
        <w:rPr>
          <w:rFonts w:ascii="Times New Roman" w:hAnsi="Times New Roman" w:cs="Times New Roman"/>
          <w:sz w:val="22"/>
          <w:szCs w:val="22"/>
        </w:rPr>
        <w:t xml:space="preserve">between </w:t>
      </w:r>
      <w:r w:rsidR="00BA0B95" w:rsidRPr="008630DD">
        <w:rPr>
          <w:rFonts w:ascii="Times New Roman" w:hAnsi="Times New Roman" w:cs="Times New Roman"/>
          <w:sz w:val="22"/>
          <w:szCs w:val="22"/>
        </w:rPr>
        <w:t xml:space="preserve">91 days and two years of expiration </w:t>
      </w:r>
      <w:r w:rsidRPr="008630DD">
        <w:rPr>
          <w:rFonts w:ascii="Times New Roman" w:hAnsi="Times New Roman" w:cs="Times New Roman"/>
          <w:sz w:val="22"/>
          <w:szCs w:val="22"/>
        </w:rPr>
        <w:t xml:space="preserve">must pay the required </w:t>
      </w:r>
      <w:r w:rsidR="000F7FD7" w:rsidRPr="008630DD">
        <w:rPr>
          <w:rFonts w:ascii="Times New Roman" w:hAnsi="Times New Roman" w:cs="Times New Roman"/>
          <w:sz w:val="22"/>
          <w:szCs w:val="22"/>
        </w:rPr>
        <w:t>fees and</w:t>
      </w:r>
      <w:r w:rsidRPr="008630DD">
        <w:rPr>
          <w:rFonts w:ascii="Times New Roman" w:hAnsi="Times New Roman" w:cs="Times New Roman"/>
          <w:sz w:val="22"/>
          <w:szCs w:val="22"/>
        </w:rPr>
        <w:t xml:space="preserve"> meet all qualifica</w:t>
      </w:r>
      <w:r w:rsidR="00A12E5E" w:rsidRPr="008630DD">
        <w:rPr>
          <w:rFonts w:ascii="Times New Roman" w:hAnsi="Times New Roman" w:cs="Times New Roman"/>
          <w:sz w:val="22"/>
          <w:szCs w:val="22"/>
        </w:rPr>
        <w:t>tions for initial licensure.</w:t>
      </w:r>
      <w:r w:rsidR="008630DD">
        <w:rPr>
          <w:rFonts w:ascii="Times New Roman" w:hAnsi="Times New Roman" w:cs="Times New Roman"/>
          <w:sz w:val="22"/>
          <w:szCs w:val="22"/>
        </w:rPr>
        <w:t xml:space="preserve"> </w:t>
      </w:r>
      <w:r w:rsidRPr="008630DD">
        <w:rPr>
          <w:rFonts w:ascii="Times New Roman" w:hAnsi="Times New Roman" w:cs="Times New Roman"/>
          <w:sz w:val="22"/>
          <w:szCs w:val="22"/>
        </w:rPr>
        <w:t xml:space="preserve">The </w:t>
      </w:r>
      <w:r w:rsidR="00DF2B17" w:rsidRPr="008630DD">
        <w:rPr>
          <w:rFonts w:ascii="Times New Roman" w:hAnsi="Times New Roman" w:cs="Times New Roman"/>
          <w:sz w:val="22"/>
          <w:szCs w:val="22"/>
        </w:rPr>
        <w:t>Board</w:t>
      </w:r>
      <w:r w:rsidRPr="008630DD">
        <w:rPr>
          <w:rFonts w:ascii="Times New Roman" w:hAnsi="Times New Roman" w:cs="Times New Roman"/>
          <w:sz w:val="22"/>
          <w:szCs w:val="22"/>
        </w:rPr>
        <w:t xml:space="preserve"> may, giving due consideration to the protection of the public, waive </w:t>
      </w:r>
      <w:r w:rsidR="00BA0B95" w:rsidRPr="008630DD">
        <w:rPr>
          <w:rFonts w:ascii="Times New Roman" w:hAnsi="Times New Roman" w:cs="Times New Roman"/>
          <w:sz w:val="22"/>
          <w:szCs w:val="22"/>
        </w:rPr>
        <w:t xml:space="preserve">the </w:t>
      </w:r>
      <w:r w:rsidRPr="008630DD">
        <w:rPr>
          <w:rFonts w:ascii="Times New Roman" w:hAnsi="Times New Roman" w:cs="Times New Roman"/>
          <w:sz w:val="22"/>
          <w:szCs w:val="22"/>
        </w:rPr>
        <w:t>examinati</w:t>
      </w:r>
      <w:r w:rsidR="00A12E5E" w:rsidRPr="008630DD">
        <w:rPr>
          <w:rFonts w:ascii="Times New Roman" w:hAnsi="Times New Roman" w:cs="Times New Roman"/>
          <w:sz w:val="22"/>
          <w:szCs w:val="22"/>
        </w:rPr>
        <w:t xml:space="preserve">on </w:t>
      </w:r>
      <w:r w:rsidR="00BA0B95" w:rsidRPr="008630DD">
        <w:rPr>
          <w:rFonts w:ascii="Times New Roman" w:hAnsi="Times New Roman" w:cs="Times New Roman"/>
          <w:sz w:val="22"/>
          <w:szCs w:val="22"/>
        </w:rPr>
        <w:t>requirements</w:t>
      </w:r>
      <w:r w:rsidR="00A12E5E" w:rsidRPr="008630DD">
        <w:rPr>
          <w:rFonts w:ascii="Times New Roman" w:hAnsi="Times New Roman" w:cs="Times New Roman"/>
          <w:sz w:val="22"/>
          <w:szCs w:val="22"/>
        </w:rPr>
        <w:t>.</w:t>
      </w:r>
      <w:bookmarkEnd w:id="2"/>
    </w:p>
    <w:bookmarkEnd w:id="3"/>
    <w:p w14:paraId="4FBFF629" w14:textId="77777777" w:rsidR="00A12E5E" w:rsidRPr="008630DD" w:rsidRDefault="00A12E5E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</w:p>
    <w:p w14:paraId="12535FE2" w14:textId="77777777" w:rsidR="00A12E5E" w:rsidRPr="008630DD" w:rsidRDefault="00A12E5E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ab/>
      </w:r>
      <w:r w:rsidRPr="008630DD">
        <w:rPr>
          <w:rFonts w:ascii="Times New Roman" w:hAnsi="Times New Roman" w:cs="Times New Roman"/>
          <w:sz w:val="22"/>
          <w:szCs w:val="22"/>
        </w:rPr>
        <w:tab/>
      </w:r>
      <w:bookmarkStart w:id="4" w:name="_Hlk4754638"/>
      <w:r w:rsidRPr="008630DD">
        <w:rPr>
          <w:rFonts w:ascii="Times New Roman" w:hAnsi="Times New Roman" w:cs="Times New Roman"/>
          <w:sz w:val="22"/>
          <w:szCs w:val="22"/>
        </w:rPr>
        <w:t xml:space="preserve">An applicant whose license </w:t>
      </w:r>
      <w:r w:rsidR="006D0BAC" w:rsidRPr="008630DD">
        <w:rPr>
          <w:rFonts w:ascii="Times New Roman" w:hAnsi="Times New Roman" w:cs="Times New Roman"/>
          <w:sz w:val="22"/>
          <w:szCs w:val="22"/>
        </w:rPr>
        <w:t xml:space="preserve">has been </w:t>
      </w:r>
      <w:r w:rsidRPr="008630DD">
        <w:rPr>
          <w:rFonts w:ascii="Times New Roman" w:hAnsi="Times New Roman" w:cs="Times New Roman"/>
          <w:sz w:val="22"/>
          <w:szCs w:val="22"/>
        </w:rPr>
        <w:t xml:space="preserve">expired more than two years must </w:t>
      </w:r>
      <w:proofErr w:type="gramStart"/>
      <w:r w:rsidRPr="008630DD">
        <w:rPr>
          <w:rFonts w:ascii="Times New Roman" w:hAnsi="Times New Roman" w:cs="Times New Roman"/>
          <w:sz w:val="22"/>
          <w:szCs w:val="22"/>
        </w:rPr>
        <w:t>submit an application</w:t>
      </w:r>
      <w:proofErr w:type="gramEnd"/>
      <w:r w:rsidRPr="008630DD">
        <w:rPr>
          <w:rFonts w:ascii="Times New Roman" w:hAnsi="Times New Roman" w:cs="Times New Roman"/>
          <w:sz w:val="22"/>
          <w:szCs w:val="22"/>
        </w:rPr>
        <w:t xml:space="preserve"> for initial licensure</w:t>
      </w:r>
      <w:r w:rsidR="00877FED" w:rsidRPr="008630DD">
        <w:rPr>
          <w:rFonts w:ascii="Times New Roman" w:hAnsi="Times New Roman" w:cs="Times New Roman"/>
          <w:sz w:val="22"/>
          <w:szCs w:val="22"/>
        </w:rPr>
        <w:t>, pay the required fee</w:t>
      </w:r>
      <w:r w:rsidRPr="008630DD">
        <w:rPr>
          <w:rFonts w:ascii="Times New Roman" w:hAnsi="Times New Roman" w:cs="Times New Roman"/>
          <w:sz w:val="22"/>
          <w:szCs w:val="22"/>
        </w:rPr>
        <w:t xml:space="preserve"> and meet </w:t>
      </w:r>
      <w:r w:rsidR="00877FED" w:rsidRPr="008630DD">
        <w:rPr>
          <w:rFonts w:ascii="Times New Roman" w:hAnsi="Times New Roman" w:cs="Times New Roman"/>
          <w:sz w:val="22"/>
          <w:szCs w:val="22"/>
        </w:rPr>
        <w:t xml:space="preserve">all of </w:t>
      </w:r>
      <w:r w:rsidRPr="008630DD">
        <w:rPr>
          <w:rFonts w:ascii="Times New Roman" w:hAnsi="Times New Roman" w:cs="Times New Roman"/>
          <w:sz w:val="22"/>
          <w:szCs w:val="22"/>
        </w:rPr>
        <w:t xml:space="preserve">the qualifications as outlined in </w:t>
      </w:r>
      <w:r w:rsidR="00DF2B17" w:rsidRPr="008630DD">
        <w:rPr>
          <w:rFonts w:ascii="Times New Roman" w:hAnsi="Times New Roman" w:cs="Times New Roman"/>
          <w:sz w:val="22"/>
          <w:szCs w:val="22"/>
        </w:rPr>
        <w:t>Board</w:t>
      </w:r>
      <w:r w:rsidRPr="008630DD">
        <w:rPr>
          <w:rFonts w:ascii="Times New Roman" w:hAnsi="Times New Roman" w:cs="Times New Roman"/>
          <w:sz w:val="22"/>
          <w:szCs w:val="22"/>
        </w:rPr>
        <w:t xml:space="preserve"> statute and rule. </w:t>
      </w:r>
      <w:bookmarkEnd w:id="4"/>
    </w:p>
    <w:p w14:paraId="2392248A" w14:textId="77777777" w:rsidR="00FF4EAC" w:rsidRPr="008630DD" w:rsidRDefault="00FF4EAC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389087E4" w14:textId="77777777" w:rsidR="000F7FD7" w:rsidRPr="008630DD" w:rsidRDefault="000F7FD7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1BBA13CA" w14:textId="3E90FC1F" w:rsidR="00D96926" w:rsidRPr="008630DD" w:rsidRDefault="00D96926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b/>
          <w:sz w:val="22"/>
          <w:szCs w:val="22"/>
        </w:rPr>
        <w:t>IV.</w:t>
      </w:r>
      <w:r w:rsidRPr="008630DD">
        <w:rPr>
          <w:rFonts w:ascii="Times New Roman" w:hAnsi="Times New Roman" w:cs="Times New Roman"/>
          <w:sz w:val="22"/>
          <w:szCs w:val="22"/>
        </w:rPr>
        <w:tab/>
      </w:r>
      <w:r w:rsidRPr="008630DD">
        <w:rPr>
          <w:rFonts w:ascii="Times New Roman" w:hAnsi="Times New Roman" w:cs="Times New Roman"/>
          <w:b/>
          <w:sz w:val="22"/>
          <w:szCs w:val="22"/>
        </w:rPr>
        <w:t>SPECIFIC REQUIREMENTS FOR THE RENEWAL AND REINSTATEMENT OF DENTAL HYGIENE AUTHORITIES</w:t>
      </w:r>
    </w:p>
    <w:p w14:paraId="4C95FDAE" w14:textId="77777777" w:rsidR="00D96926" w:rsidRPr="008630DD" w:rsidRDefault="00D96926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3131D920" w14:textId="6A9B129A" w:rsidR="003D3E1F" w:rsidRPr="008630DD" w:rsidRDefault="00783394" w:rsidP="008630DD">
      <w:pPr>
        <w:pStyle w:val="PlainText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>The following are r</w:t>
      </w:r>
      <w:r w:rsidR="002979EB" w:rsidRPr="008630DD">
        <w:rPr>
          <w:rFonts w:ascii="Times New Roman" w:hAnsi="Times New Roman" w:cs="Times New Roman"/>
          <w:sz w:val="22"/>
          <w:szCs w:val="22"/>
        </w:rPr>
        <w:t>equirements to renew and reinstate a dental hygiene practice authority in the practice areas</w:t>
      </w:r>
      <w:r w:rsidRPr="008630DD">
        <w:rPr>
          <w:rFonts w:ascii="Times New Roman" w:hAnsi="Times New Roman" w:cs="Times New Roman"/>
          <w:sz w:val="22"/>
          <w:szCs w:val="22"/>
        </w:rPr>
        <w:t xml:space="preserve"> of</w:t>
      </w:r>
      <w:r w:rsidR="002979EB" w:rsidRPr="008630DD">
        <w:rPr>
          <w:rFonts w:ascii="Times New Roman" w:hAnsi="Times New Roman" w:cs="Times New Roman"/>
          <w:sz w:val="22"/>
          <w:szCs w:val="22"/>
        </w:rPr>
        <w:t xml:space="preserve"> lo</w:t>
      </w:r>
      <w:r w:rsidR="003D3E1F" w:rsidRPr="008630DD">
        <w:rPr>
          <w:rFonts w:ascii="Times New Roman" w:hAnsi="Times New Roman" w:cs="Times New Roman"/>
          <w:sz w:val="22"/>
          <w:szCs w:val="22"/>
        </w:rPr>
        <w:t>cal anesthesia, nitrous oxide analgesia</w:t>
      </w:r>
      <w:r w:rsidR="00296568">
        <w:rPr>
          <w:rFonts w:ascii="Times New Roman" w:hAnsi="Times New Roman" w:cs="Times New Roman"/>
          <w:sz w:val="22"/>
          <w:szCs w:val="22"/>
        </w:rPr>
        <w:t xml:space="preserve">, </w:t>
      </w:r>
      <w:r w:rsidR="003D3E1F" w:rsidRPr="008630DD">
        <w:rPr>
          <w:rFonts w:ascii="Times New Roman" w:hAnsi="Times New Roman" w:cs="Times New Roman"/>
          <w:sz w:val="22"/>
          <w:szCs w:val="22"/>
        </w:rPr>
        <w:t>ind</w:t>
      </w:r>
      <w:r w:rsidR="002979EB" w:rsidRPr="008630DD">
        <w:rPr>
          <w:rFonts w:ascii="Times New Roman" w:hAnsi="Times New Roman" w:cs="Times New Roman"/>
          <w:sz w:val="22"/>
          <w:szCs w:val="22"/>
        </w:rPr>
        <w:t>ependent practice dental hygiene</w:t>
      </w:r>
      <w:r w:rsidR="003B33D1">
        <w:rPr>
          <w:rFonts w:ascii="Times New Roman" w:hAnsi="Times New Roman" w:cs="Times New Roman"/>
          <w:sz w:val="22"/>
          <w:szCs w:val="22"/>
        </w:rPr>
        <w:t xml:space="preserve"> </w:t>
      </w:r>
      <w:r w:rsidR="003B33D1" w:rsidRPr="00296568">
        <w:rPr>
          <w:rFonts w:ascii="Times New Roman" w:hAnsi="Times New Roman" w:cs="Times New Roman"/>
          <w:sz w:val="22"/>
          <w:szCs w:val="22"/>
        </w:rPr>
        <w:t>and public health dental hygiene</w:t>
      </w:r>
      <w:r w:rsidR="003D3E1F" w:rsidRPr="008630DD">
        <w:rPr>
          <w:rFonts w:ascii="Times New Roman" w:hAnsi="Times New Roman" w:cs="Times New Roman"/>
          <w:sz w:val="22"/>
          <w:szCs w:val="22"/>
        </w:rPr>
        <w:t>:</w:t>
      </w:r>
    </w:p>
    <w:p w14:paraId="60635D17" w14:textId="77777777" w:rsidR="003D3E1F" w:rsidRPr="008630DD" w:rsidRDefault="003D3E1F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bookmarkStart w:id="5" w:name="_Hlk4754718"/>
    </w:p>
    <w:p w14:paraId="5EF72B99" w14:textId="77777777" w:rsidR="00D96926" w:rsidRPr="008630DD" w:rsidRDefault="003D3E1F" w:rsidP="008630DD">
      <w:pPr>
        <w:pStyle w:val="PlainText"/>
        <w:numPr>
          <w:ilvl w:val="0"/>
          <w:numId w:val="19"/>
        </w:numPr>
        <w:tabs>
          <w:tab w:val="left" w:pos="720"/>
          <w:tab w:val="left" w:pos="2160"/>
          <w:tab w:val="left" w:pos="225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bookmarkStart w:id="6" w:name="_Hlk4755472"/>
      <w:r w:rsidRPr="008630DD">
        <w:rPr>
          <w:rFonts w:ascii="Times New Roman" w:hAnsi="Times New Roman" w:cs="Times New Roman"/>
          <w:sz w:val="22"/>
          <w:szCs w:val="22"/>
        </w:rPr>
        <w:t>A dental hygienist w</w:t>
      </w:r>
      <w:r w:rsidR="00D72616" w:rsidRPr="008630DD">
        <w:rPr>
          <w:rFonts w:ascii="Times New Roman" w:hAnsi="Times New Roman" w:cs="Times New Roman"/>
          <w:sz w:val="22"/>
          <w:szCs w:val="22"/>
        </w:rPr>
        <w:t>ho at the time of renewal</w:t>
      </w:r>
      <w:r w:rsidRPr="008630DD">
        <w:rPr>
          <w:rFonts w:ascii="Times New Roman" w:hAnsi="Times New Roman" w:cs="Times New Roman"/>
          <w:sz w:val="22"/>
          <w:szCs w:val="22"/>
        </w:rPr>
        <w:t xml:space="preserve"> has a practice authority</w:t>
      </w:r>
      <w:r w:rsidR="00877FED" w:rsidRPr="008630DD">
        <w:rPr>
          <w:rFonts w:ascii="Times New Roman" w:hAnsi="Times New Roman" w:cs="Times New Roman"/>
          <w:sz w:val="22"/>
          <w:szCs w:val="22"/>
        </w:rPr>
        <w:t xml:space="preserve"> identified in Section IV(A) m</w:t>
      </w:r>
      <w:r w:rsidRPr="008630DD">
        <w:rPr>
          <w:rFonts w:ascii="Times New Roman" w:hAnsi="Times New Roman" w:cs="Times New Roman"/>
          <w:sz w:val="22"/>
          <w:szCs w:val="22"/>
        </w:rPr>
        <w:t>ust</w:t>
      </w:r>
      <w:r w:rsidR="00D96926" w:rsidRPr="008630DD">
        <w:rPr>
          <w:rFonts w:ascii="Times New Roman" w:hAnsi="Times New Roman" w:cs="Times New Roman"/>
          <w:sz w:val="22"/>
          <w:szCs w:val="22"/>
        </w:rPr>
        <w:t xml:space="preserve"> </w:t>
      </w:r>
      <w:r w:rsidRPr="008630DD">
        <w:rPr>
          <w:rFonts w:ascii="Times New Roman" w:hAnsi="Times New Roman" w:cs="Times New Roman"/>
          <w:sz w:val="22"/>
          <w:szCs w:val="22"/>
        </w:rPr>
        <w:t xml:space="preserve">meet the dental hygiene renewal requirements of this </w:t>
      </w:r>
      <w:r w:rsidR="00783394" w:rsidRPr="008630DD">
        <w:rPr>
          <w:rFonts w:ascii="Times New Roman" w:hAnsi="Times New Roman" w:cs="Times New Roman"/>
          <w:sz w:val="22"/>
          <w:szCs w:val="22"/>
        </w:rPr>
        <w:t>C</w:t>
      </w:r>
      <w:r w:rsidRPr="008630DD">
        <w:rPr>
          <w:rFonts w:ascii="Times New Roman" w:hAnsi="Times New Roman" w:cs="Times New Roman"/>
          <w:sz w:val="22"/>
          <w:szCs w:val="22"/>
        </w:rPr>
        <w:t>hapter</w:t>
      </w:r>
      <w:r w:rsidR="00D96926" w:rsidRPr="008630DD">
        <w:rPr>
          <w:rFonts w:ascii="Times New Roman" w:hAnsi="Times New Roman" w:cs="Times New Roman"/>
          <w:sz w:val="22"/>
          <w:szCs w:val="22"/>
        </w:rPr>
        <w:t>.</w:t>
      </w:r>
    </w:p>
    <w:p w14:paraId="4B506A2B" w14:textId="77777777" w:rsidR="003D3E1F" w:rsidRPr="008630DD" w:rsidRDefault="003D3E1F" w:rsidP="008630DD">
      <w:pPr>
        <w:pStyle w:val="PlainText"/>
        <w:tabs>
          <w:tab w:val="left" w:pos="720"/>
          <w:tab w:val="left" w:pos="2160"/>
          <w:tab w:val="left" w:pos="2250"/>
          <w:tab w:val="left" w:pos="2880"/>
          <w:tab w:val="left" w:pos="3600"/>
        </w:tabs>
        <w:ind w:left="2160"/>
        <w:rPr>
          <w:rFonts w:ascii="Times New Roman" w:hAnsi="Times New Roman" w:cs="Times New Roman"/>
          <w:sz w:val="22"/>
          <w:szCs w:val="22"/>
        </w:rPr>
      </w:pPr>
    </w:p>
    <w:p w14:paraId="6705C870" w14:textId="77777777" w:rsidR="003D3E1F" w:rsidRPr="008630DD" w:rsidRDefault="002979EB" w:rsidP="008630DD">
      <w:pPr>
        <w:pStyle w:val="PlainText"/>
        <w:numPr>
          <w:ilvl w:val="0"/>
          <w:numId w:val="19"/>
        </w:numPr>
        <w:tabs>
          <w:tab w:val="left" w:pos="720"/>
          <w:tab w:val="left" w:pos="2160"/>
          <w:tab w:val="left" w:pos="225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bookmarkStart w:id="7" w:name="_Hlk4754420"/>
      <w:r w:rsidRPr="008630DD">
        <w:rPr>
          <w:rFonts w:ascii="Times New Roman" w:hAnsi="Times New Roman" w:cs="Times New Roman"/>
          <w:sz w:val="22"/>
          <w:szCs w:val="22"/>
        </w:rPr>
        <w:t xml:space="preserve">A dental hygienist who at the time of a late renewal has a practice authority </w:t>
      </w:r>
      <w:r w:rsidR="00877FED" w:rsidRPr="008630DD">
        <w:rPr>
          <w:rFonts w:ascii="Times New Roman" w:hAnsi="Times New Roman" w:cs="Times New Roman"/>
          <w:sz w:val="22"/>
          <w:szCs w:val="22"/>
        </w:rPr>
        <w:t xml:space="preserve">identified in Section IV(A) </w:t>
      </w:r>
      <w:r w:rsidRPr="008630DD">
        <w:rPr>
          <w:rFonts w:ascii="Times New Roman" w:hAnsi="Times New Roman" w:cs="Times New Roman"/>
          <w:sz w:val="22"/>
          <w:szCs w:val="22"/>
        </w:rPr>
        <w:t xml:space="preserve">must meet the dental hygiene late renewal requirements of this </w:t>
      </w:r>
      <w:r w:rsidR="00783394" w:rsidRPr="008630DD">
        <w:rPr>
          <w:rFonts w:ascii="Times New Roman" w:hAnsi="Times New Roman" w:cs="Times New Roman"/>
          <w:sz w:val="22"/>
          <w:szCs w:val="22"/>
        </w:rPr>
        <w:t>C</w:t>
      </w:r>
      <w:r w:rsidRPr="008630DD">
        <w:rPr>
          <w:rFonts w:ascii="Times New Roman" w:hAnsi="Times New Roman" w:cs="Times New Roman"/>
          <w:sz w:val="22"/>
          <w:szCs w:val="22"/>
        </w:rPr>
        <w:t>hapter.</w:t>
      </w:r>
      <w:bookmarkEnd w:id="7"/>
    </w:p>
    <w:p w14:paraId="63E76234" w14:textId="77777777" w:rsidR="002979EB" w:rsidRPr="008630DD" w:rsidRDefault="002979EB" w:rsidP="008630D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3EAF45D9" w14:textId="354D29ED" w:rsidR="002979EB" w:rsidRPr="008630DD" w:rsidRDefault="002979EB" w:rsidP="008630DD">
      <w:pPr>
        <w:pStyle w:val="PlainText"/>
        <w:numPr>
          <w:ilvl w:val="0"/>
          <w:numId w:val="19"/>
        </w:numPr>
        <w:tabs>
          <w:tab w:val="left" w:pos="720"/>
          <w:tab w:val="left" w:pos="2160"/>
          <w:tab w:val="left" w:pos="225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 xml:space="preserve">A dental hygienist who </w:t>
      </w:r>
      <w:r w:rsidR="00877FED" w:rsidRPr="008630DD">
        <w:rPr>
          <w:rFonts w:ascii="Times New Roman" w:hAnsi="Times New Roman" w:cs="Times New Roman"/>
          <w:sz w:val="22"/>
          <w:szCs w:val="22"/>
        </w:rPr>
        <w:t>at the time of license expiration held a practice authority identified in Section IV(A) must meet the dental hygiene reinstatement requirements, file an initial authority application, pay the required fees</w:t>
      </w:r>
      <w:r w:rsidR="00783394" w:rsidRPr="008630DD">
        <w:rPr>
          <w:rFonts w:ascii="Times New Roman" w:hAnsi="Times New Roman" w:cs="Times New Roman"/>
          <w:sz w:val="22"/>
          <w:szCs w:val="22"/>
        </w:rPr>
        <w:t>,</w:t>
      </w:r>
      <w:r w:rsidR="00877FED" w:rsidRPr="008630DD">
        <w:rPr>
          <w:rFonts w:ascii="Times New Roman" w:hAnsi="Times New Roman" w:cs="Times New Roman"/>
          <w:sz w:val="22"/>
          <w:szCs w:val="22"/>
        </w:rPr>
        <w:t xml:space="preserve"> and meet all the requirements for the practice authority.</w:t>
      </w:r>
      <w:r w:rsidR="008630DD">
        <w:rPr>
          <w:rFonts w:ascii="Times New Roman" w:hAnsi="Times New Roman" w:cs="Times New Roman"/>
          <w:sz w:val="22"/>
          <w:szCs w:val="22"/>
        </w:rPr>
        <w:t xml:space="preserve"> </w:t>
      </w:r>
      <w:r w:rsidRPr="008630DD">
        <w:rPr>
          <w:rFonts w:ascii="Times New Roman" w:hAnsi="Times New Roman" w:cs="Times New Roman"/>
          <w:sz w:val="22"/>
          <w:szCs w:val="22"/>
        </w:rPr>
        <w:t>The Board may, giving due consideration to the protection of the public, waive the examination requirements.</w:t>
      </w:r>
    </w:p>
    <w:p w14:paraId="65177151" w14:textId="77777777" w:rsidR="002979EB" w:rsidRPr="008630DD" w:rsidRDefault="002979EB" w:rsidP="008630D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F63284F" w14:textId="77777777" w:rsidR="002979EB" w:rsidRPr="008630DD" w:rsidRDefault="00877FED" w:rsidP="008630DD">
      <w:pPr>
        <w:pStyle w:val="PlainText"/>
        <w:numPr>
          <w:ilvl w:val="0"/>
          <w:numId w:val="19"/>
        </w:numPr>
        <w:tabs>
          <w:tab w:val="left" w:pos="720"/>
          <w:tab w:val="left" w:pos="2160"/>
          <w:tab w:val="left" w:pos="225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>A dental hygienist who at the time of license expiration held a practice authority identified in Section IV(A) and whose license expired more</w:t>
      </w:r>
      <w:r w:rsidR="002979EB" w:rsidRPr="008630DD">
        <w:rPr>
          <w:rFonts w:ascii="Times New Roman" w:hAnsi="Times New Roman" w:cs="Times New Roman"/>
          <w:sz w:val="22"/>
          <w:szCs w:val="22"/>
        </w:rPr>
        <w:t xml:space="preserve"> than two years from the date of </w:t>
      </w:r>
      <w:r w:rsidRPr="008630DD">
        <w:rPr>
          <w:rFonts w:ascii="Times New Roman" w:hAnsi="Times New Roman" w:cs="Times New Roman"/>
          <w:sz w:val="22"/>
          <w:szCs w:val="22"/>
        </w:rPr>
        <w:t xml:space="preserve">expiration </w:t>
      </w:r>
      <w:r w:rsidR="002979EB" w:rsidRPr="008630DD">
        <w:rPr>
          <w:rFonts w:ascii="Times New Roman" w:hAnsi="Times New Roman" w:cs="Times New Roman"/>
          <w:sz w:val="22"/>
          <w:szCs w:val="22"/>
        </w:rPr>
        <w:t xml:space="preserve">must </w:t>
      </w:r>
      <w:proofErr w:type="gramStart"/>
      <w:r w:rsidR="002979EB" w:rsidRPr="008630DD">
        <w:rPr>
          <w:rFonts w:ascii="Times New Roman" w:hAnsi="Times New Roman" w:cs="Times New Roman"/>
          <w:sz w:val="22"/>
          <w:szCs w:val="22"/>
        </w:rPr>
        <w:t>submit an application</w:t>
      </w:r>
      <w:proofErr w:type="gramEnd"/>
      <w:r w:rsidR="002979EB" w:rsidRPr="008630DD">
        <w:rPr>
          <w:rFonts w:ascii="Times New Roman" w:hAnsi="Times New Roman" w:cs="Times New Roman"/>
          <w:sz w:val="22"/>
          <w:szCs w:val="22"/>
        </w:rPr>
        <w:t xml:space="preserve"> </w:t>
      </w:r>
      <w:r w:rsidR="00D77AEB" w:rsidRPr="008630DD">
        <w:rPr>
          <w:rFonts w:ascii="Times New Roman" w:hAnsi="Times New Roman" w:cs="Times New Roman"/>
          <w:sz w:val="22"/>
          <w:szCs w:val="22"/>
        </w:rPr>
        <w:t>for dental hygiene licensure and any practice authority, pay the required fees, and meet all requirements for licensure and the practice authority</w:t>
      </w:r>
      <w:r w:rsidR="002979EB" w:rsidRPr="008630DD">
        <w:rPr>
          <w:rFonts w:ascii="Times New Roman" w:hAnsi="Times New Roman" w:cs="Times New Roman"/>
          <w:sz w:val="22"/>
          <w:szCs w:val="22"/>
        </w:rPr>
        <w:t>.</w:t>
      </w:r>
    </w:p>
    <w:bookmarkEnd w:id="6"/>
    <w:p w14:paraId="2A0E5084" w14:textId="77777777" w:rsidR="00D96926" w:rsidRPr="008630DD" w:rsidRDefault="00D96926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</w:p>
    <w:bookmarkEnd w:id="5"/>
    <w:p w14:paraId="0233AE6D" w14:textId="4B23985D" w:rsidR="00D96926" w:rsidRPr="008630DD" w:rsidRDefault="00783394" w:rsidP="008630DD">
      <w:pPr>
        <w:pStyle w:val="PlainText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>The following are r</w:t>
      </w:r>
      <w:r w:rsidR="002979EB" w:rsidRPr="008630DD">
        <w:rPr>
          <w:rFonts w:ascii="Times New Roman" w:hAnsi="Times New Roman" w:cs="Times New Roman"/>
          <w:sz w:val="22"/>
          <w:szCs w:val="22"/>
        </w:rPr>
        <w:t>equirements to renew and reinstate a dental hygiene authority in the practice areas</w:t>
      </w:r>
      <w:r w:rsidRPr="008630DD">
        <w:rPr>
          <w:rFonts w:ascii="Times New Roman" w:hAnsi="Times New Roman" w:cs="Times New Roman"/>
          <w:sz w:val="22"/>
          <w:szCs w:val="22"/>
        </w:rPr>
        <w:t xml:space="preserve"> of</w:t>
      </w:r>
      <w:r w:rsidR="002979EB" w:rsidRPr="008630DD">
        <w:rPr>
          <w:rFonts w:ascii="Times New Roman" w:hAnsi="Times New Roman" w:cs="Times New Roman"/>
          <w:sz w:val="22"/>
          <w:szCs w:val="22"/>
        </w:rPr>
        <w:t xml:space="preserve"> dental therapy</w:t>
      </w:r>
      <w:r w:rsidR="00296568">
        <w:rPr>
          <w:rFonts w:ascii="Times New Roman" w:hAnsi="Times New Roman" w:cs="Times New Roman"/>
          <w:sz w:val="22"/>
          <w:szCs w:val="22"/>
        </w:rPr>
        <w:t xml:space="preserve"> </w:t>
      </w:r>
      <w:r w:rsidR="008D15BC">
        <w:rPr>
          <w:rFonts w:ascii="Times New Roman" w:hAnsi="Times New Roman" w:cs="Times New Roman"/>
          <w:sz w:val="22"/>
          <w:szCs w:val="22"/>
        </w:rPr>
        <w:t xml:space="preserve">and </w:t>
      </w:r>
      <w:r w:rsidR="002979EB" w:rsidRPr="008630DD">
        <w:rPr>
          <w:rFonts w:ascii="Times New Roman" w:hAnsi="Times New Roman" w:cs="Times New Roman"/>
          <w:sz w:val="22"/>
          <w:szCs w:val="22"/>
        </w:rPr>
        <w:t>provisional dental therapy:</w:t>
      </w:r>
    </w:p>
    <w:p w14:paraId="13B7303E" w14:textId="77777777" w:rsidR="002979EB" w:rsidRPr="008630DD" w:rsidRDefault="002979EB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</w:p>
    <w:p w14:paraId="75C2672E" w14:textId="77777777" w:rsidR="00D77AEB" w:rsidRPr="008630DD" w:rsidRDefault="00D77AEB" w:rsidP="008630DD">
      <w:pPr>
        <w:pStyle w:val="PlainText"/>
        <w:numPr>
          <w:ilvl w:val="0"/>
          <w:numId w:val="23"/>
        </w:numPr>
        <w:tabs>
          <w:tab w:val="left" w:pos="720"/>
          <w:tab w:val="left" w:pos="2160"/>
          <w:tab w:val="left" w:pos="225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 xml:space="preserve">A dental hygienist who at the time of renewal has a practice authority identified in Section IV(B) must meet the dental hygiene renewal requirements of this </w:t>
      </w:r>
      <w:r w:rsidR="00783394" w:rsidRPr="008630DD">
        <w:rPr>
          <w:rFonts w:ascii="Times New Roman" w:hAnsi="Times New Roman" w:cs="Times New Roman"/>
          <w:sz w:val="22"/>
          <w:szCs w:val="22"/>
        </w:rPr>
        <w:t>C</w:t>
      </w:r>
      <w:r w:rsidRPr="008630DD">
        <w:rPr>
          <w:rFonts w:ascii="Times New Roman" w:hAnsi="Times New Roman" w:cs="Times New Roman"/>
          <w:sz w:val="22"/>
          <w:szCs w:val="22"/>
        </w:rPr>
        <w:t>hapter, and submit a current, valid practice agreement(s) with a supervising dentist(s) pursuant to Board Rule, Chapter 2.</w:t>
      </w:r>
    </w:p>
    <w:p w14:paraId="3DFD4A72" w14:textId="77777777" w:rsidR="00D77AEB" w:rsidRPr="008630DD" w:rsidRDefault="00D77AEB" w:rsidP="008630DD">
      <w:pPr>
        <w:pStyle w:val="PlainText"/>
        <w:tabs>
          <w:tab w:val="left" w:pos="720"/>
          <w:tab w:val="left" w:pos="2160"/>
          <w:tab w:val="left" w:pos="2250"/>
          <w:tab w:val="left" w:pos="2880"/>
          <w:tab w:val="left" w:pos="3600"/>
        </w:tabs>
        <w:ind w:left="2160"/>
        <w:rPr>
          <w:rFonts w:ascii="Times New Roman" w:hAnsi="Times New Roman" w:cs="Times New Roman"/>
          <w:sz w:val="22"/>
          <w:szCs w:val="22"/>
        </w:rPr>
      </w:pPr>
    </w:p>
    <w:p w14:paraId="391DBF45" w14:textId="77777777" w:rsidR="00D77AEB" w:rsidRPr="008630DD" w:rsidRDefault="00D77AEB" w:rsidP="008630DD">
      <w:pPr>
        <w:pStyle w:val="PlainText"/>
        <w:numPr>
          <w:ilvl w:val="0"/>
          <w:numId w:val="23"/>
        </w:numPr>
        <w:tabs>
          <w:tab w:val="left" w:pos="720"/>
          <w:tab w:val="left" w:pos="2160"/>
          <w:tab w:val="left" w:pos="225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 xml:space="preserve">A dental hygienist who at the time of a late renewal has a practice authority identified in Section IV(B) must meet the dental hygiene late renewal requirements of this </w:t>
      </w:r>
      <w:r w:rsidR="00783394" w:rsidRPr="008630DD">
        <w:rPr>
          <w:rFonts w:ascii="Times New Roman" w:hAnsi="Times New Roman" w:cs="Times New Roman"/>
          <w:sz w:val="22"/>
          <w:szCs w:val="22"/>
        </w:rPr>
        <w:t>C</w:t>
      </w:r>
      <w:r w:rsidRPr="008630DD">
        <w:rPr>
          <w:rFonts w:ascii="Times New Roman" w:hAnsi="Times New Roman" w:cs="Times New Roman"/>
          <w:sz w:val="22"/>
          <w:szCs w:val="22"/>
        </w:rPr>
        <w:t>hapter, and submit a current, valid practice agreement(s) with a supervising dentist(s) pursuant to Board Rule, Chapter 2.</w:t>
      </w:r>
    </w:p>
    <w:p w14:paraId="453F9B53" w14:textId="77777777" w:rsidR="00D77AEB" w:rsidRPr="008630DD" w:rsidRDefault="00D77AEB" w:rsidP="008630D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34369027" w14:textId="10EC488E" w:rsidR="00D77AEB" w:rsidRPr="008630DD" w:rsidRDefault="00D77AEB" w:rsidP="008630DD">
      <w:pPr>
        <w:pStyle w:val="PlainText"/>
        <w:numPr>
          <w:ilvl w:val="0"/>
          <w:numId w:val="23"/>
        </w:numPr>
        <w:tabs>
          <w:tab w:val="left" w:pos="720"/>
          <w:tab w:val="left" w:pos="2160"/>
          <w:tab w:val="left" w:pos="225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 xml:space="preserve">A dental hygienist who at the time of license expiration held a practice authority identified in Section IV(B) must meet the dental hygiene reinstatement requirements, file an initial authority application, pay the required </w:t>
      </w:r>
      <w:proofErr w:type="gramStart"/>
      <w:r w:rsidRPr="008630DD">
        <w:rPr>
          <w:rFonts w:ascii="Times New Roman" w:hAnsi="Times New Roman" w:cs="Times New Roman"/>
          <w:sz w:val="22"/>
          <w:szCs w:val="22"/>
        </w:rPr>
        <w:t>fees</w:t>
      </w:r>
      <w:proofErr w:type="gramEnd"/>
      <w:r w:rsidRPr="008630DD">
        <w:rPr>
          <w:rFonts w:ascii="Times New Roman" w:hAnsi="Times New Roman" w:cs="Times New Roman"/>
          <w:sz w:val="22"/>
          <w:szCs w:val="22"/>
        </w:rPr>
        <w:t xml:space="preserve"> and meet all the requirements for the practice authority.</w:t>
      </w:r>
      <w:r w:rsidR="008630DD">
        <w:rPr>
          <w:rFonts w:ascii="Times New Roman" w:hAnsi="Times New Roman" w:cs="Times New Roman"/>
          <w:sz w:val="22"/>
          <w:szCs w:val="22"/>
        </w:rPr>
        <w:t xml:space="preserve"> </w:t>
      </w:r>
      <w:r w:rsidRPr="008630DD">
        <w:rPr>
          <w:rFonts w:ascii="Times New Roman" w:hAnsi="Times New Roman" w:cs="Times New Roman"/>
          <w:sz w:val="22"/>
          <w:szCs w:val="22"/>
        </w:rPr>
        <w:t>The Board may, giving due consideration to the protection of the public, waive the examination requirements.</w:t>
      </w:r>
    </w:p>
    <w:p w14:paraId="2C44E935" w14:textId="77777777" w:rsidR="00D77AEB" w:rsidRPr="008630DD" w:rsidRDefault="00D77AEB" w:rsidP="008630D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6AB36334" w14:textId="77777777" w:rsidR="00D77AEB" w:rsidRPr="008630DD" w:rsidRDefault="00D77AEB" w:rsidP="008630DD">
      <w:pPr>
        <w:pStyle w:val="PlainText"/>
        <w:numPr>
          <w:ilvl w:val="0"/>
          <w:numId w:val="23"/>
        </w:numPr>
        <w:tabs>
          <w:tab w:val="left" w:pos="720"/>
          <w:tab w:val="left" w:pos="2160"/>
          <w:tab w:val="left" w:pos="225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lastRenderedPageBreak/>
        <w:t xml:space="preserve">A dental hygienist who at the time of license expiration held a practice authority identified in Section IV(A) and whose license expired more than two years from the date of expiration must </w:t>
      </w:r>
      <w:proofErr w:type="gramStart"/>
      <w:r w:rsidRPr="008630DD">
        <w:rPr>
          <w:rFonts w:ascii="Times New Roman" w:hAnsi="Times New Roman" w:cs="Times New Roman"/>
          <w:sz w:val="22"/>
          <w:szCs w:val="22"/>
        </w:rPr>
        <w:t>submit an application</w:t>
      </w:r>
      <w:proofErr w:type="gramEnd"/>
      <w:r w:rsidRPr="008630DD">
        <w:rPr>
          <w:rFonts w:ascii="Times New Roman" w:hAnsi="Times New Roman" w:cs="Times New Roman"/>
          <w:sz w:val="22"/>
          <w:szCs w:val="22"/>
        </w:rPr>
        <w:t xml:space="preserve"> for dental hygiene licensure and any practice authority, pay the required fees, and meet all requirements for licensure and the practice authority.</w:t>
      </w:r>
    </w:p>
    <w:p w14:paraId="19122287" w14:textId="77777777" w:rsidR="00DE7DAF" w:rsidRPr="008630DD" w:rsidRDefault="00DE7DAF" w:rsidP="008630D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67C34944" w14:textId="77777777" w:rsidR="00DE7DAF" w:rsidRPr="008630DD" w:rsidRDefault="00DE7DAF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49DEA6B2" w14:textId="77777777" w:rsidR="00DE7DAF" w:rsidRPr="008630DD" w:rsidRDefault="00DE7DAF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620BF5EB" w14:textId="77777777" w:rsidR="00D875CC" w:rsidRDefault="00DE7DAF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8630DD">
        <w:rPr>
          <w:rFonts w:ascii="Times New Roman" w:hAnsi="Times New Roman" w:cs="Times New Roman"/>
          <w:sz w:val="22"/>
          <w:szCs w:val="22"/>
        </w:rPr>
        <w:t>STATUTORY AUTHORITY:</w:t>
      </w:r>
      <w:r w:rsidR="005B051E" w:rsidRPr="008630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ADD134" w14:textId="51C68749" w:rsidR="00BA0B95" w:rsidRPr="008630DD" w:rsidRDefault="00D875CC" w:rsidP="002E57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35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A0B95" w:rsidRPr="008630DD">
        <w:rPr>
          <w:rFonts w:ascii="Times New Roman" w:hAnsi="Times New Roman" w:cs="Times New Roman"/>
          <w:sz w:val="22"/>
          <w:szCs w:val="22"/>
        </w:rPr>
        <w:t>32 M.R.S. §</w:t>
      </w:r>
      <w:r w:rsidR="006A75AD" w:rsidRPr="008630DD">
        <w:rPr>
          <w:rFonts w:ascii="Times New Roman" w:hAnsi="Times New Roman" w:cs="Times New Roman"/>
          <w:sz w:val="22"/>
          <w:szCs w:val="22"/>
        </w:rPr>
        <w:t xml:space="preserve">§ </w:t>
      </w:r>
      <w:r w:rsidR="00BA0B95" w:rsidRPr="008630DD">
        <w:rPr>
          <w:rFonts w:ascii="Times New Roman" w:hAnsi="Times New Roman" w:cs="Times New Roman"/>
          <w:sz w:val="22"/>
          <w:szCs w:val="22"/>
        </w:rPr>
        <w:t xml:space="preserve">18324, 18341, </w:t>
      </w:r>
      <w:r w:rsidR="00783394" w:rsidRPr="008630DD">
        <w:rPr>
          <w:rFonts w:ascii="Times New Roman" w:hAnsi="Times New Roman" w:cs="Times New Roman"/>
          <w:sz w:val="22"/>
          <w:szCs w:val="22"/>
        </w:rPr>
        <w:t xml:space="preserve">18347, </w:t>
      </w:r>
      <w:r w:rsidR="00BA0B95" w:rsidRPr="008630DD">
        <w:rPr>
          <w:rFonts w:ascii="Times New Roman" w:hAnsi="Times New Roman" w:cs="Times New Roman"/>
          <w:sz w:val="22"/>
          <w:szCs w:val="22"/>
        </w:rPr>
        <w:t xml:space="preserve">18349, </w:t>
      </w:r>
      <w:r w:rsidR="00AF1E18" w:rsidRPr="00296568">
        <w:rPr>
          <w:rFonts w:ascii="Times New Roman" w:hAnsi="Times New Roman" w:cs="Times New Roman"/>
          <w:sz w:val="22"/>
          <w:szCs w:val="22"/>
        </w:rPr>
        <w:t>and</w:t>
      </w:r>
      <w:r w:rsidR="00AF1E18">
        <w:rPr>
          <w:rFonts w:ascii="Times New Roman" w:hAnsi="Times New Roman" w:cs="Times New Roman"/>
          <w:sz w:val="22"/>
          <w:szCs w:val="22"/>
        </w:rPr>
        <w:t xml:space="preserve"> </w:t>
      </w:r>
      <w:r w:rsidR="00BA0B95" w:rsidRPr="008630DD">
        <w:rPr>
          <w:rFonts w:ascii="Times New Roman" w:hAnsi="Times New Roman" w:cs="Times New Roman"/>
          <w:sz w:val="22"/>
          <w:szCs w:val="22"/>
        </w:rPr>
        <w:t>18350</w:t>
      </w:r>
      <w:r w:rsidR="003E2640">
        <w:rPr>
          <w:rFonts w:ascii="Times New Roman" w:hAnsi="Times New Roman" w:cs="Times New Roman"/>
          <w:sz w:val="22"/>
          <w:szCs w:val="22"/>
        </w:rPr>
        <w:t>.</w:t>
      </w:r>
    </w:p>
    <w:p w14:paraId="103FB03B" w14:textId="77777777" w:rsidR="00BA0B95" w:rsidRPr="008630DD" w:rsidRDefault="00BA0B95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7658701E" w14:textId="55CF240B" w:rsidR="005B051E" w:rsidRDefault="00D875CC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 DATE:</w:t>
      </w:r>
    </w:p>
    <w:p w14:paraId="06A69470" w14:textId="3544D040" w:rsidR="00D875CC" w:rsidRDefault="00D875CC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April 5, 2020 – filing 2020-083</w:t>
      </w:r>
    </w:p>
    <w:p w14:paraId="2BF5FAA6" w14:textId="169D6C27" w:rsidR="00400C04" w:rsidRDefault="00400C04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04AD056" w14:textId="5646FBF2" w:rsidR="00400C04" w:rsidRDefault="00400C04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AMENDED:</w:t>
      </w:r>
    </w:p>
    <w:p w14:paraId="2CFDDA59" w14:textId="10977EED" w:rsidR="002E5756" w:rsidRPr="008630DD" w:rsidRDefault="002E5756" w:rsidP="00863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December 15, 2021 – filing 2021-253</w:t>
      </w:r>
    </w:p>
    <w:p w14:paraId="39D220F1" w14:textId="5F4F8598" w:rsidR="00283DC4" w:rsidRPr="008630DD" w:rsidRDefault="003443ED" w:rsidP="008630D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May 12, 2024 – filing 2024-111</w:t>
      </w:r>
    </w:p>
    <w:sectPr w:rsidR="00283DC4" w:rsidRPr="008630DD" w:rsidSect="00593AE7">
      <w:headerReference w:type="default" r:id="rId7"/>
      <w:footerReference w:type="even" r:id="rId8"/>
      <w:footerReference w:type="default" r:id="rId9"/>
      <w:pgSz w:w="12240" w:h="15840"/>
      <w:pgMar w:top="1440" w:right="1170" w:bottom="1440" w:left="1440" w:header="0" w:footer="28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F17E" w14:textId="77777777" w:rsidR="008052A0" w:rsidRDefault="008052A0">
      <w:r>
        <w:separator/>
      </w:r>
    </w:p>
  </w:endnote>
  <w:endnote w:type="continuationSeparator" w:id="0">
    <w:p w14:paraId="374DE688" w14:textId="77777777" w:rsidR="008052A0" w:rsidRDefault="0080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582C" w14:textId="77777777" w:rsidR="008A2ABE" w:rsidRDefault="008A2ABE" w:rsidP="00DE7D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C725E" w14:textId="77777777" w:rsidR="008A2ABE" w:rsidRDefault="008A2ABE" w:rsidP="00DE7D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9214" w14:textId="3614E53A" w:rsidR="00593AE7" w:rsidRPr="00593AE7" w:rsidRDefault="00593AE7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7A7CDBD5" w14:textId="77777777" w:rsidR="008A2ABE" w:rsidRDefault="008A2ABE" w:rsidP="00DE7D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82B6" w14:textId="77777777" w:rsidR="008052A0" w:rsidRDefault="008052A0">
      <w:r>
        <w:separator/>
      </w:r>
    </w:p>
  </w:footnote>
  <w:footnote w:type="continuationSeparator" w:id="0">
    <w:p w14:paraId="23B81492" w14:textId="77777777" w:rsidR="008052A0" w:rsidRDefault="00805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4DC4" w14:textId="18AD8912" w:rsidR="008A2ABE" w:rsidRDefault="008A2ABE" w:rsidP="00DE7DAF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54704444" w14:textId="71F7BE8A" w:rsidR="008630DD" w:rsidRDefault="008630DD" w:rsidP="00DE7DAF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4855AC2B" w14:textId="19BAC72A" w:rsidR="008630DD" w:rsidRDefault="008630DD" w:rsidP="00DE7DAF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2D774C0F" w14:textId="2982D34A" w:rsidR="008630DD" w:rsidRPr="009A3AC7" w:rsidRDefault="008630DD" w:rsidP="008630DD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02-313 Chapter 11     page </w:t>
    </w:r>
    <w:r w:rsidRPr="008630DD">
      <w:rPr>
        <w:rFonts w:ascii="Times New Roman" w:hAnsi="Times New Roman" w:cs="Times New Roman"/>
        <w:sz w:val="18"/>
        <w:szCs w:val="18"/>
      </w:rPr>
      <w:fldChar w:fldCharType="begin"/>
    </w:r>
    <w:r w:rsidRPr="008630D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630DD">
      <w:rPr>
        <w:rFonts w:ascii="Times New Roman" w:hAnsi="Times New Roman" w:cs="Times New Roman"/>
        <w:sz w:val="18"/>
        <w:szCs w:val="18"/>
      </w:rPr>
      <w:fldChar w:fldCharType="separate"/>
    </w:r>
    <w:r w:rsidRPr="008630DD">
      <w:rPr>
        <w:rFonts w:ascii="Times New Roman" w:hAnsi="Times New Roman" w:cs="Times New Roman"/>
        <w:noProof/>
        <w:sz w:val="18"/>
        <w:szCs w:val="18"/>
      </w:rPr>
      <w:t>1</w:t>
    </w:r>
    <w:r w:rsidRPr="008630DD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5EE"/>
    <w:multiLevelType w:val="hybridMultilevel"/>
    <w:tmpl w:val="E6284998"/>
    <w:lvl w:ilvl="0" w:tplc="A46C5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D5A85"/>
    <w:multiLevelType w:val="hybridMultilevel"/>
    <w:tmpl w:val="1E6A1C20"/>
    <w:lvl w:ilvl="0" w:tplc="FE8E4EDE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1336F1"/>
    <w:multiLevelType w:val="multilevel"/>
    <w:tmpl w:val="B19AE6DC"/>
    <w:lvl w:ilvl="0">
      <w:start w:val="1"/>
      <w:numFmt w:val="decimal"/>
      <w:pStyle w:val="SOSpar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250"/>
        </w:tabs>
        <w:ind w:left="2970" w:hanging="720"/>
      </w:pPr>
      <w:rPr>
        <w:rFonts w:hint="default"/>
      </w:rPr>
    </w:lvl>
    <w:lvl w:ilvl="3">
      <w:start w:val="1"/>
      <w:numFmt w:val="upperLetter"/>
      <w:pStyle w:val="SOSpar"/>
      <w:lvlText w:val="%4."/>
      <w:lvlJc w:val="left"/>
      <w:pPr>
        <w:tabs>
          <w:tab w:val="num" w:pos="2970"/>
        </w:tabs>
        <w:ind w:left="2970" w:hanging="720"/>
      </w:pPr>
      <w:rPr>
        <w:rFonts w:hint="default"/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3" w15:restartNumberingAfterBreak="0">
    <w:nsid w:val="25EF0AC8"/>
    <w:multiLevelType w:val="hybridMultilevel"/>
    <w:tmpl w:val="6100D532"/>
    <w:lvl w:ilvl="0" w:tplc="839EEC3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CB0CB2"/>
    <w:multiLevelType w:val="hybridMultilevel"/>
    <w:tmpl w:val="D3AE3E18"/>
    <w:lvl w:ilvl="0" w:tplc="F68AA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CB5AC7"/>
    <w:multiLevelType w:val="hybridMultilevel"/>
    <w:tmpl w:val="DDEAE598"/>
    <w:lvl w:ilvl="0" w:tplc="617A24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3D6D0E"/>
    <w:multiLevelType w:val="hybridMultilevel"/>
    <w:tmpl w:val="7C542820"/>
    <w:lvl w:ilvl="0" w:tplc="5112AC0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016471D"/>
    <w:multiLevelType w:val="hybridMultilevel"/>
    <w:tmpl w:val="9F9A6DB0"/>
    <w:lvl w:ilvl="0" w:tplc="7DCE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754783"/>
    <w:multiLevelType w:val="hybridMultilevel"/>
    <w:tmpl w:val="319CB928"/>
    <w:lvl w:ilvl="0" w:tplc="DBE8F226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0F0F6B"/>
    <w:multiLevelType w:val="hybridMultilevel"/>
    <w:tmpl w:val="5DE6A1C2"/>
    <w:lvl w:ilvl="0" w:tplc="98CE807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9A4C676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952367"/>
    <w:multiLevelType w:val="multilevel"/>
    <w:tmpl w:val="9B2A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OSsec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BC31D93"/>
    <w:multiLevelType w:val="hybridMultilevel"/>
    <w:tmpl w:val="F4A87F3C"/>
    <w:lvl w:ilvl="0" w:tplc="D714AF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FF92949"/>
    <w:multiLevelType w:val="hybridMultilevel"/>
    <w:tmpl w:val="1E3A08A6"/>
    <w:lvl w:ilvl="0" w:tplc="FE0CC6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513EAD"/>
    <w:multiLevelType w:val="hybridMultilevel"/>
    <w:tmpl w:val="A3B840AC"/>
    <w:lvl w:ilvl="0" w:tplc="A3206E6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3A0957"/>
    <w:multiLevelType w:val="hybridMultilevel"/>
    <w:tmpl w:val="97CAAA4C"/>
    <w:lvl w:ilvl="0" w:tplc="839EEC3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FC776F2"/>
    <w:multiLevelType w:val="hybridMultilevel"/>
    <w:tmpl w:val="AE2084E8"/>
    <w:lvl w:ilvl="0" w:tplc="839EEC3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9217CE"/>
    <w:multiLevelType w:val="multilevel"/>
    <w:tmpl w:val="DDCE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SOSsubsec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C4B0A71"/>
    <w:multiLevelType w:val="hybridMultilevel"/>
    <w:tmpl w:val="97CAAA4C"/>
    <w:lvl w:ilvl="0" w:tplc="839EEC3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CD53C10"/>
    <w:multiLevelType w:val="hybridMultilevel"/>
    <w:tmpl w:val="A2B0A720"/>
    <w:lvl w:ilvl="0" w:tplc="839EEC3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14305014">
    <w:abstractNumId w:val="1"/>
  </w:num>
  <w:num w:numId="2" w16cid:durableId="479806987">
    <w:abstractNumId w:val="6"/>
  </w:num>
  <w:num w:numId="3" w16cid:durableId="1111170214">
    <w:abstractNumId w:val="5"/>
  </w:num>
  <w:num w:numId="4" w16cid:durableId="1274358211">
    <w:abstractNumId w:val="9"/>
  </w:num>
  <w:num w:numId="5" w16cid:durableId="2025134927">
    <w:abstractNumId w:val="11"/>
  </w:num>
  <w:num w:numId="6" w16cid:durableId="635256237">
    <w:abstractNumId w:val="7"/>
  </w:num>
  <w:num w:numId="7" w16cid:durableId="1091924715">
    <w:abstractNumId w:val="4"/>
  </w:num>
  <w:num w:numId="8" w16cid:durableId="1802380267">
    <w:abstractNumId w:val="13"/>
  </w:num>
  <w:num w:numId="9" w16cid:durableId="1897734786">
    <w:abstractNumId w:val="8"/>
  </w:num>
  <w:num w:numId="10" w16cid:durableId="961958557">
    <w:abstractNumId w:val="2"/>
  </w:num>
  <w:num w:numId="11" w16cid:durableId="1495562512">
    <w:abstractNumId w:val="16"/>
  </w:num>
  <w:num w:numId="12" w16cid:durableId="276258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3148215">
    <w:abstractNumId w:val="10"/>
  </w:num>
  <w:num w:numId="14" w16cid:durableId="11002961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5255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1759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8430528">
    <w:abstractNumId w:val="0"/>
  </w:num>
  <w:num w:numId="18" w16cid:durableId="2066247714">
    <w:abstractNumId w:val="12"/>
  </w:num>
  <w:num w:numId="19" w16cid:durableId="583102889">
    <w:abstractNumId w:val="15"/>
  </w:num>
  <w:num w:numId="20" w16cid:durableId="1405949100">
    <w:abstractNumId w:val="3"/>
  </w:num>
  <w:num w:numId="21" w16cid:durableId="2145583173">
    <w:abstractNumId w:val="14"/>
  </w:num>
  <w:num w:numId="22" w16cid:durableId="1769503255">
    <w:abstractNumId w:val="17"/>
  </w:num>
  <w:num w:numId="23" w16cid:durableId="6030716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AF"/>
    <w:rsid w:val="0000147E"/>
    <w:rsid w:val="00004C85"/>
    <w:rsid w:val="000222FF"/>
    <w:rsid w:val="000237E9"/>
    <w:rsid w:val="00024DBA"/>
    <w:rsid w:val="000351AB"/>
    <w:rsid w:val="00055EA7"/>
    <w:rsid w:val="00076F74"/>
    <w:rsid w:val="0008648F"/>
    <w:rsid w:val="000A0632"/>
    <w:rsid w:val="000A7839"/>
    <w:rsid w:val="000B5F22"/>
    <w:rsid w:val="000D06F5"/>
    <w:rsid w:val="000D4D2A"/>
    <w:rsid w:val="000E4F7E"/>
    <w:rsid w:val="000F0433"/>
    <w:rsid w:val="000F7FD7"/>
    <w:rsid w:val="00114798"/>
    <w:rsid w:val="00117319"/>
    <w:rsid w:val="00125F8F"/>
    <w:rsid w:val="00134FC2"/>
    <w:rsid w:val="00185A56"/>
    <w:rsid w:val="0018727C"/>
    <w:rsid w:val="00191FA0"/>
    <w:rsid w:val="001A05FA"/>
    <w:rsid w:val="001A1A41"/>
    <w:rsid w:val="001B42F8"/>
    <w:rsid w:val="001B67F7"/>
    <w:rsid w:val="002024BF"/>
    <w:rsid w:val="00216B7D"/>
    <w:rsid w:val="0025390D"/>
    <w:rsid w:val="00273D09"/>
    <w:rsid w:val="00277C37"/>
    <w:rsid w:val="00283D34"/>
    <w:rsid w:val="00283DC4"/>
    <w:rsid w:val="00296568"/>
    <w:rsid w:val="002979EB"/>
    <w:rsid w:val="002A117D"/>
    <w:rsid w:val="002B0B84"/>
    <w:rsid w:val="002C0E4E"/>
    <w:rsid w:val="002D56B3"/>
    <w:rsid w:val="002E4FB7"/>
    <w:rsid w:val="002E5756"/>
    <w:rsid w:val="003038DE"/>
    <w:rsid w:val="00305698"/>
    <w:rsid w:val="00330C88"/>
    <w:rsid w:val="00334BE2"/>
    <w:rsid w:val="00343A4D"/>
    <w:rsid w:val="003443ED"/>
    <w:rsid w:val="00362AFE"/>
    <w:rsid w:val="00373F95"/>
    <w:rsid w:val="00392EF4"/>
    <w:rsid w:val="003A6691"/>
    <w:rsid w:val="003B33D1"/>
    <w:rsid w:val="003C27E8"/>
    <w:rsid w:val="003D2F08"/>
    <w:rsid w:val="003D3E1F"/>
    <w:rsid w:val="003E2640"/>
    <w:rsid w:val="003E6C57"/>
    <w:rsid w:val="003F4BB3"/>
    <w:rsid w:val="00400C04"/>
    <w:rsid w:val="0042202E"/>
    <w:rsid w:val="00435692"/>
    <w:rsid w:val="004456FA"/>
    <w:rsid w:val="00456FFE"/>
    <w:rsid w:val="00467BCC"/>
    <w:rsid w:val="00485034"/>
    <w:rsid w:val="00487C24"/>
    <w:rsid w:val="00494393"/>
    <w:rsid w:val="004C7091"/>
    <w:rsid w:val="004F5A97"/>
    <w:rsid w:val="00510CD9"/>
    <w:rsid w:val="005142F7"/>
    <w:rsid w:val="0055342C"/>
    <w:rsid w:val="00580FD3"/>
    <w:rsid w:val="00593AE7"/>
    <w:rsid w:val="00596237"/>
    <w:rsid w:val="005A6975"/>
    <w:rsid w:val="005B051E"/>
    <w:rsid w:val="005B140D"/>
    <w:rsid w:val="005C4C0D"/>
    <w:rsid w:val="005D43AB"/>
    <w:rsid w:val="005D6824"/>
    <w:rsid w:val="005F1A4A"/>
    <w:rsid w:val="00641E51"/>
    <w:rsid w:val="0065066A"/>
    <w:rsid w:val="006507CF"/>
    <w:rsid w:val="00671773"/>
    <w:rsid w:val="00675275"/>
    <w:rsid w:val="00680DFB"/>
    <w:rsid w:val="00682C38"/>
    <w:rsid w:val="00694823"/>
    <w:rsid w:val="006A0C32"/>
    <w:rsid w:val="006A75AD"/>
    <w:rsid w:val="006C486B"/>
    <w:rsid w:val="006D0BAC"/>
    <w:rsid w:val="006D3935"/>
    <w:rsid w:val="006F73E2"/>
    <w:rsid w:val="007067C3"/>
    <w:rsid w:val="007655AB"/>
    <w:rsid w:val="00783394"/>
    <w:rsid w:val="007A115C"/>
    <w:rsid w:val="007A3EFB"/>
    <w:rsid w:val="007C705F"/>
    <w:rsid w:val="007D405B"/>
    <w:rsid w:val="007E0000"/>
    <w:rsid w:val="007F0101"/>
    <w:rsid w:val="008052A0"/>
    <w:rsid w:val="008430FB"/>
    <w:rsid w:val="00850DD2"/>
    <w:rsid w:val="008630DD"/>
    <w:rsid w:val="00877FED"/>
    <w:rsid w:val="008815EF"/>
    <w:rsid w:val="00885809"/>
    <w:rsid w:val="00886956"/>
    <w:rsid w:val="008A2ABE"/>
    <w:rsid w:val="008A4DE9"/>
    <w:rsid w:val="008C699C"/>
    <w:rsid w:val="008D15BC"/>
    <w:rsid w:val="008E4C69"/>
    <w:rsid w:val="008F06E0"/>
    <w:rsid w:val="008F14AC"/>
    <w:rsid w:val="009002B3"/>
    <w:rsid w:val="00903291"/>
    <w:rsid w:val="00905582"/>
    <w:rsid w:val="00905C78"/>
    <w:rsid w:val="00911A1D"/>
    <w:rsid w:val="0094131B"/>
    <w:rsid w:val="00943DD4"/>
    <w:rsid w:val="00952F33"/>
    <w:rsid w:val="00974795"/>
    <w:rsid w:val="00992F65"/>
    <w:rsid w:val="00997284"/>
    <w:rsid w:val="009C156C"/>
    <w:rsid w:val="009C2063"/>
    <w:rsid w:val="009C2534"/>
    <w:rsid w:val="009D0AE2"/>
    <w:rsid w:val="009E0218"/>
    <w:rsid w:val="009F7AF0"/>
    <w:rsid w:val="00A02C12"/>
    <w:rsid w:val="00A12E5E"/>
    <w:rsid w:val="00A3506D"/>
    <w:rsid w:val="00A757DC"/>
    <w:rsid w:val="00A860E7"/>
    <w:rsid w:val="00AB1508"/>
    <w:rsid w:val="00AB6E7B"/>
    <w:rsid w:val="00AC20CD"/>
    <w:rsid w:val="00AD7210"/>
    <w:rsid w:val="00AE2ED2"/>
    <w:rsid w:val="00AF1E18"/>
    <w:rsid w:val="00B01D20"/>
    <w:rsid w:val="00B80D7C"/>
    <w:rsid w:val="00B90188"/>
    <w:rsid w:val="00B97A4D"/>
    <w:rsid w:val="00BA0B95"/>
    <w:rsid w:val="00BC723F"/>
    <w:rsid w:val="00BF32B5"/>
    <w:rsid w:val="00C15984"/>
    <w:rsid w:val="00C17A28"/>
    <w:rsid w:val="00C2207C"/>
    <w:rsid w:val="00C22621"/>
    <w:rsid w:val="00C23847"/>
    <w:rsid w:val="00C41C48"/>
    <w:rsid w:val="00C47D19"/>
    <w:rsid w:val="00C501D8"/>
    <w:rsid w:val="00C50AB5"/>
    <w:rsid w:val="00C616D2"/>
    <w:rsid w:val="00C7070E"/>
    <w:rsid w:val="00C72074"/>
    <w:rsid w:val="00CC4EB0"/>
    <w:rsid w:val="00CD0092"/>
    <w:rsid w:val="00CD15CA"/>
    <w:rsid w:val="00CD7755"/>
    <w:rsid w:val="00CF3344"/>
    <w:rsid w:val="00D04022"/>
    <w:rsid w:val="00D167D2"/>
    <w:rsid w:val="00D42690"/>
    <w:rsid w:val="00D67879"/>
    <w:rsid w:val="00D72616"/>
    <w:rsid w:val="00D77AEB"/>
    <w:rsid w:val="00D875CC"/>
    <w:rsid w:val="00D964D0"/>
    <w:rsid w:val="00D96926"/>
    <w:rsid w:val="00DA7C21"/>
    <w:rsid w:val="00DB1D08"/>
    <w:rsid w:val="00DD24F9"/>
    <w:rsid w:val="00DE7DAF"/>
    <w:rsid w:val="00DF2B17"/>
    <w:rsid w:val="00DF472A"/>
    <w:rsid w:val="00E16588"/>
    <w:rsid w:val="00E42DE4"/>
    <w:rsid w:val="00E6764E"/>
    <w:rsid w:val="00E74608"/>
    <w:rsid w:val="00E8055F"/>
    <w:rsid w:val="00EA6B1B"/>
    <w:rsid w:val="00EE6148"/>
    <w:rsid w:val="00F11547"/>
    <w:rsid w:val="00F21CE3"/>
    <w:rsid w:val="00F24DDE"/>
    <w:rsid w:val="00F4272C"/>
    <w:rsid w:val="00F44E5D"/>
    <w:rsid w:val="00F76329"/>
    <w:rsid w:val="00F807C2"/>
    <w:rsid w:val="00F82599"/>
    <w:rsid w:val="00F84061"/>
    <w:rsid w:val="00F96D91"/>
    <w:rsid w:val="00FB05F9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3DE63D7"/>
  <w15:chartTrackingRefBased/>
  <w15:docId w15:val="{8EECD1F7-735F-4509-B2CC-53108755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3E1F"/>
    <w:rPr>
      <w:rFonts w:ascii="CG Times (W1)" w:hAnsi="CG Times (W1)" w:cs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4C0D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Header">
    <w:name w:val="header"/>
    <w:basedOn w:val="Normal"/>
    <w:link w:val="HeaderChar"/>
    <w:uiPriority w:val="99"/>
    <w:rsid w:val="00DE7D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7DA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DE7DAF"/>
    <w:rPr>
      <w:rFonts w:ascii="Courier New" w:hAnsi="Courier New" w:cs="Courier New"/>
    </w:rPr>
  </w:style>
  <w:style w:type="character" w:styleId="PageNumber">
    <w:name w:val="page number"/>
    <w:basedOn w:val="DefaultParagraphFont"/>
    <w:rsid w:val="00DE7DAF"/>
  </w:style>
  <w:style w:type="paragraph" w:styleId="BalloonText">
    <w:name w:val="Balloon Text"/>
    <w:basedOn w:val="Normal"/>
    <w:semiHidden/>
    <w:rsid w:val="00DE7DA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E7DAF"/>
    <w:rPr>
      <w:sz w:val="16"/>
      <w:szCs w:val="16"/>
    </w:rPr>
  </w:style>
  <w:style w:type="paragraph" w:styleId="CommentText">
    <w:name w:val="annotation text"/>
    <w:basedOn w:val="Normal"/>
    <w:semiHidden/>
    <w:rsid w:val="00DE7DAF"/>
  </w:style>
  <w:style w:type="paragraph" w:styleId="CommentSubject">
    <w:name w:val="annotation subject"/>
    <w:basedOn w:val="CommentText"/>
    <w:next w:val="CommentText"/>
    <w:semiHidden/>
    <w:rsid w:val="00DE7DAF"/>
    <w:rPr>
      <w:b/>
      <w:bCs/>
    </w:rPr>
  </w:style>
  <w:style w:type="character" w:customStyle="1" w:styleId="PlainTextChar">
    <w:name w:val="Plain Text Char"/>
    <w:link w:val="PlainText"/>
    <w:rsid w:val="00E6764E"/>
    <w:rPr>
      <w:rFonts w:ascii="Courier New" w:hAnsi="Courier New" w:cs="Courier New"/>
    </w:rPr>
  </w:style>
  <w:style w:type="paragraph" w:customStyle="1" w:styleId="SOSsec">
    <w:name w:val="SOS sec"/>
    <w:basedOn w:val="Normal"/>
    <w:next w:val="SOSsubsec"/>
    <w:rsid w:val="00FF4EAC"/>
    <w:pPr>
      <w:keepNext/>
      <w:numPr>
        <w:ilvl w:val="1"/>
        <w:numId w:val="12"/>
      </w:numPr>
      <w:tabs>
        <w:tab w:val="clear" w:pos="720"/>
        <w:tab w:val="num" w:pos="360"/>
      </w:tabs>
      <w:spacing w:after="240"/>
      <w:ind w:left="0" w:firstLine="0"/>
    </w:pPr>
    <w:rPr>
      <w:rFonts w:ascii="Times New Roman" w:hAnsi="Times New Roman" w:cs="Times New Roman"/>
      <w:sz w:val="24"/>
    </w:rPr>
  </w:style>
  <w:style w:type="paragraph" w:customStyle="1" w:styleId="SOSsubsec">
    <w:name w:val="SOS subsec"/>
    <w:basedOn w:val="Normal"/>
    <w:next w:val="Normal"/>
    <w:rsid w:val="00FF4EAC"/>
    <w:pPr>
      <w:numPr>
        <w:ilvl w:val="2"/>
        <w:numId w:val="11"/>
      </w:numPr>
      <w:tabs>
        <w:tab w:val="clear" w:pos="1440"/>
        <w:tab w:val="num" w:pos="360"/>
      </w:tabs>
      <w:spacing w:after="240"/>
      <w:ind w:left="0" w:firstLine="0"/>
    </w:pPr>
    <w:rPr>
      <w:rFonts w:ascii="Times New Roman" w:hAnsi="Times New Roman" w:cs="Times New Roman"/>
      <w:sz w:val="24"/>
    </w:rPr>
  </w:style>
  <w:style w:type="paragraph" w:customStyle="1" w:styleId="SOSpar">
    <w:name w:val="SOS par"/>
    <w:basedOn w:val="Normal"/>
    <w:rsid w:val="00FF4EAC"/>
    <w:pPr>
      <w:numPr>
        <w:ilvl w:val="3"/>
        <w:numId w:val="10"/>
      </w:numPr>
      <w:tabs>
        <w:tab w:val="num" w:pos="360"/>
      </w:tabs>
      <w:spacing w:after="240"/>
      <w:ind w:left="0" w:firstLine="0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link w:val="Header"/>
    <w:uiPriority w:val="99"/>
    <w:rsid w:val="006C486B"/>
    <w:rPr>
      <w:rFonts w:ascii="CG Times (W1)" w:hAnsi="CG Times (W1)" w:cs="CG Times (W1)"/>
    </w:rPr>
  </w:style>
  <w:style w:type="paragraph" w:styleId="ListParagraph">
    <w:name w:val="List Paragraph"/>
    <w:basedOn w:val="Normal"/>
    <w:uiPriority w:val="34"/>
    <w:qFormat/>
    <w:rsid w:val="00D72616"/>
    <w:pPr>
      <w:ind w:left="720"/>
    </w:pPr>
  </w:style>
  <w:style w:type="paragraph" w:styleId="Revision">
    <w:name w:val="Revision"/>
    <w:hidden/>
    <w:uiPriority w:val="99"/>
    <w:semiHidden/>
    <w:rsid w:val="006A75AD"/>
    <w:rPr>
      <w:rFonts w:ascii="CG Times (W1)" w:hAnsi="CG Times (W1)" w:cs="CG Times (W1)"/>
    </w:rPr>
  </w:style>
  <w:style w:type="character" w:customStyle="1" w:styleId="FooterChar">
    <w:name w:val="Footer Char"/>
    <w:link w:val="Footer"/>
    <w:uiPriority w:val="99"/>
    <w:rsid w:val="00593AE7"/>
    <w:rPr>
      <w:rFonts w:ascii="CG Times (W1)" w:hAnsi="CG Times (W1)" w:cs="CG Times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State of Maine, DAFS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teneale.e.johnson</dc:creator>
  <cp:keywords/>
  <cp:lastModifiedBy>Parr, J.Chris</cp:lastModifiedBy>
  <cp:revision>2</cp:revision>
  <cp:lastPrinted>2019-05-31T20:04:00Z</cp:lastPrinted>
  <dcterms:created xsi:type="dcterms:W3CDTF">2024-05-13T16:31:00Z</dcterms:created>
  <dcterms:modified xsi:type="dcterms:W3CDTF">2024-05-13T16:31:00Z</dcterms:modified>
</cp:coreProperties>
</file>