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B94E4" w14:textId="77777777" w:rsidR="007F50B4" w:rsidRPr="007B0E75" w:rsidRDefault="007F50B4" w:rsidP="00163651">
      <w:pPr>
        <w:pStyle w:val="Heading1"/>
      </w:pPr>
      <w:r w:rsidRPr="007B0E75">
        <w:t>AUTHORITY</w:t>
      </w:r>
    </w:p>
    <w:p w14:paraId="2F9BAD3F" w14:textId="77777777" w:rsidR="007F50B4" w:rsidRPr="007F50B4" w:rsidRDefault="007F50B4" w:rsidP="00163651">
      <w:pPr>
        <w:overflowPunct w:val="0"/>
        <w:autoSpaceDE w:val="0"/>
        <w:autoSpaceDN w:val="0"/>
        <w:adjustRightInd w:val="0"/>
        <w:spacing w:after="240" w:line="240" w:lineRule="auto"/>
        <w:ind w:left="547"/>
        <w:textAlignment w:val="baseline"/>
        <w:rPr>
          <w:rFonts w:ascii="Arial" w:eastAsia="Times New Roman" w:hAnsi="Arial" w:cs="Arial"/>
          <w:noProof/>
          <w:sz w:val="24"/>
          <w:szCs w:val="20"/>
        </w:rPr>
      </w:pPr>
      <w:r w:rsidRPr="007F50B4">
        <w:rPr>
          <w:rFonts w:ascii="Arial" w:eastAsia="Times New Roman" w:hAnsi="Arial" w:cs="Arial"/>
          <w:noProof/>
          <w:sz w:val="24"/>
          <w:szCs w:val="20"/>
        </w:rPr>
        <w:t xml:space="preserve">The Commissioner of Corrections adopts this policy pursuant to the authority contained in 5 M.R.S.A. Section 9001 and </w:t>
      </w:r>
      <w:bookmarkStart w:id="0" w:name="_Hlk74818086"/>
      <w:r w:rsidRPr="007F50B4">
        <w:rPr>
          <w:rFonts w:ascii="Arial" w:eastAsia="Times New Roman" w:hAnsi="Arial" w:cs="Arial"/>
          <w:noProof/>
          <w:sz w:val="24"/>
          <w:szCs w:val="20"/>
        </w:rPr>
        <w:t>34-A M.R.S.A. Section 1403</w:t>
      </w:r>
      <w:bookmarkEnd w:id="0"/>
      <w:r w:rsidRPr="007F50B4">
        <w:rPr>
          <w:rFonts w:ascii="Arial" w:eastAsia="Times New Roman" w:hAnsi="Arial" w:cs="Arial"/>
          <w:noProof/>
          <w:sz w:val="24"/>
          <w:szCs w:val="20"/>
        </w:rPr>
        <w:t>.</w:t>
      </w:r>
    </w:p>
    <w:p w14:paraId="02520921" w14:textId="77777777" w:rsidR="007F50B4" w:rsidRPr="007B0E75" w:rsidRDefault="007F50B4" w:rsidP="00163651">
      <w:pPr>
        <w:pStyle w:val="Heading1"/>
      </w:pPr>
      <w:r w:rsidRPr="007B0E75">
        <w:t>APPLICABILITY</w:t>
      </w:r>
    </w:p>
    <w:p w14:paraId="2034F628" w14:textId="77777777" w:rsidR="007F50B4" w:rsidRPr="007F50B4" w:rsidRDefault="007F50B4" w:rsidP="00163651">
      <w:pPr>
        <w:overflowPunct w:val="0"/>
        <w:autoSpaceDE w:val="0"/>
        <w:autoSpaceDN w:val="0"/>
        <w:adjustRightInd w:val="0"/>
        <w:spacing w:after="240" w:line="240" w:lineRule="auto"/>
        <w:ind w:left="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Entire Maine Department of Corrections </w:t>
      </w:r>
    </w:p>
    <w:p w14:paraId="2AD414BB" w14:textId="77777777" w:rsidR="007F50B4" w:rsidRPr="007B0E75" w:rsidRDefault="007F50B4" w:rsidP="00163651">
      <w:pPr>
        <w:pStyle w:val="Heading1"/>
      </w:pPr>
      <w:r w:rsidRPr="007B0E75">
        <w:t>POLICY</w:t>
      </w:r>
    </w:p>
    <w:p w14:paraId="252C1D41" w14:textId="77777777" w:rsidR="007F50B4" w:rsidRPr="007F50B4" w:rsidRDefault="007F50B4" w:rsidP="00163651">
      <w:pPr>
        <w:overflowPunct w:val="0"/>
        <w:autoSpaceDE w:val="0"/>
        <w:autoSpaceDN w:val="0"/>
        <w:adjustRightInd w:val="0"/>
        <w:spacing w:after="240" w:line="240" w:lineRule="auto"/>
        <w:ind w:left="547"/>
        <w:textAlignment w:val="baseline"/>
        <w:rPr>
          <w:rFonts w:ascii="Arial" w:eastAsia="Times New Roman" w:hAnsi="Arial" w:cs="Arial"/>
          <w:noProof/>
          <w:sz w:val="24"/>
          <w:szCs w:val="20"/>
        </w:rPr>
      </w:pPr>
      <w:r w:rsidRPr="007F50B4">
        <w:rPr>
          <w:rFonts w:ascii="Arial" w:eastAsia="Times New Roman" w:hAnsi="Arial" w:cs="Arial"/>
          <w:noProof/>
          <w:sz w:val="24"/>
          <w:szCs w:val="20"/>
        </w:rPr>
        <w:t xml:space="preserve">The Commissioner of Corrections as required by 5 M.R.S.A. Section </w:t>
      </w:r>
      <w:hyperlink r:id="rId7" w:history="1">
        <w:r w:rsidRPr="007F50B4">
          <w:rPr>
            <w:rFonts w:ascii="Arial" w:eastAsia="Times New Roman" w:hAnsi="Arial" w:cs="Arial"/>
            <w:noProof/>
            <w:color w:val="0563C1"/>
            <w:sz w:val="24"/>
            <w:szCs w:val="20"/>
            <w:u w:val="single"/>
          </w:rPr>
          <w:t>9001</w:t>
        </w:r>
      </w:hyperlink>
      <w:r w:rsidRPr="007F50B4">
        <w:rPr>
          <w:rFonts w:ascii="Arial" w:eastAsia="Times New Roman" w:hAnsi="Arial" w:cs="Arial"/>
          <w:noProof/>
          <w:sz w:val="24"/>
          <w:szCs w:val="20"/>
        </w:rPr>
        <w:t xml:space="preserve"> establishes this rule to provide the procedure for the submission, consideration, and disposition of requests for advisory rulings.</w:t>
      </w:r>
    </w:p>
    <w:p w14:paraId="286B1FDB" w14:textId="77777777" w:rsidR="007F50B4" w:rsidRPr="007B0E75" w:rsidRDefault="007F50B4" w:rsidP="00163651">
      <w:pPr>
        <w:pStyle w:val="Heading1"/>
      </w:pPr>
      <w:r w:rsidRPr="007B0E75">
        <w:t>DEFINITIONS</w:t>
      </w:r>
    </w:p>
    <w:p w14:paraId="30B1D4D9" w14:textId="77777777"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 – a clarification made by the Commissioner, or designee, with respect to the applicability of any statute or rule administered by the Department of Corrections.</w:t>
      </w:r>
    </w:p>
    <w:p w14:paraId="313F5CD4" w14:textId="77777777"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Interested person - a person who is affected by the statute or rule for which an advisory ruling is requested.</w:t>
      </w:r>
    </w:p>
    <w:p w14:paraId="66D8FC3E" w14:textId="10575910" w:rsidR="007F50B4" w:rsidRPr="007F50B4" w:rsidRDefault="007F50B4" w:rsidP="00163651">
      <w:pPr>
        <w:numPr>
          <w:ilvl w:val="0"/>
          <w:numId w:val="5"/>
        </w:numPr>
        <w:overflowPunct w:val="0"/>
        <w:autoSpaceDE w:val="0"/>
        <w:autoSpaceDN w:val="0"/>
        <w:adjustRightInd w:val="0"/>
        <w:spacing w:after="12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Rule -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 </w:t>
      </w:r>
      <w:r w:rsidR="00436638">
        <w:rPr>
          <w:rFonts w:ascii="Arial" w:eastAsia="Times New Roman" w:hAnsi="Arial" w:cs="Times New Roman"/>
          <w:noProof/>
          <w:sz w:val="24"/>
          <w:szCs w:val="20"/>
        </w:rPr>
        <w:t xml:space="preserve"> </w:t>
      </w:r>
      <w:r w:rsidRPr="007F50B4">
        <w:rPr>
          <w:rFonts w:ascii="Arial" w:eastAsia="Times New Roman" w:hAnsi="Arial" w:cs="Times New Roman"/>
          <w:noProof/>
          <w:sz w:val="24"/>
          <w:szCs w:val="20"/>
        </w:rPr>
        <w:t>A rule does not include:</w:t>
      </w:r>
    </w:p>
    <w:p w14:paraId="2D51BE73" w14:textId="67BEA598"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policies or memoranda concerning only the internal management of an agency or the State Government and not judicially enforceable;</w:t>
      </w:r>
    </w:p>
    <w:p w14:paraId="34041925" w14:textId="02007CC1"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rulings;</w:t>
      </w:r>
    </w:p>
    <w:p w14:paraId="1C457257" w14:textId="11DFC12F" w:rsidR="007F50B4" w:rsidRPr="007F50B4" w:rsidRDefault="007F50B4" w:rsidP="00163651">
      <w:pPr>
        <w:numPr>
          <w:ilvl w:val="1"/>
          <w:numId w:val="3"/>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lastRenderedPageBreak/>
        <w:t>decisions issued in adjudicatory proceedings; or</w:t>
      </w:r>
    </w:p>
    <w:p w14:paraId="2F403B8A" w14:textId="5002F5A0" w:rsidR="007F50B4" w:rsidRPr="007F50B4" w:rsidRDefault="007F50B4" w:rsidP="00163651">
      <w:pPr>
        <w:numPr>
          <w:ilvl w:val="1"/>
          <w:numId w:val="3"/>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form, instruction or explanatory statement of policy that in itself is not judi</w:t>
      </w:r>
      <w:r w:rsidR="009B2C1E">
        <w:rPr>
          <w:rFonts w:ascii="Arial" w:eastAsia="Times New Roman" w:hAnsi="Arial" w:cs="Times New Roman"/>
          <w:noProof/>
          <w:sz w:val="24"/>
          <w:szCs w:val="20"/>
        </w:rPr>
        <w:t>c</w:t>
      </w:r>
      <w:r w:rsidRPr="007F50B4">
        <w:rPr>
          <w:rFonts w:ascii="Arial" w:eastAsia="Times New Roman" w:hAnsi="Arial" w:cs="Times New Roman"/>
          <w:noProof/>
          <w:sz w:val="24"/>
          <w:szCs w:val="20"/>
        </w:rPr>
        <w:t>ially enforceable, and that is intended solely as advice to assist persons in determining, exercising or complying with their legal rights, duties or privileges.</w:t>
      </w:r>
    </w:p>
    <w:p w14:paraId="4E38DEFF" w14:textId="77777777" w:rsidR="007F50B4" w:rsidRPr="007B0E75" w:rsidRDefault="007F50B4" w:rsidP="00163651">
      <w:pPr>
        <w:pStyle w:val="Heading1"/>
      </w:pPr>
      <w:r w:rsidRPr="007B0E75">
        <w:t>CONTENTS</w:t>
      </w:r>
    </w:p>
    <w:p w14:paraId="76CFA983" w14:textId="77777777" w:rsidR="007F50B4" w:rsidRPr="00475963" w:rsidRDefault="007F50B4"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r w:rsidRPr="007F50B4">
        <w:rPr>
          <w:rFonts w:ascii="Arial" w:eastAsia="Times New Roman" w:hAnsi="Arial" w:cs="Times New Roman"/>
          <w:noProof/>
          <w:sz w:val="24"/>
          <w:szCs w:val="20"/>
        </w:rPr>
        <w:fldChar w:fldCharType="begin"/>
      </w:r>
      <w:r w:rsidRPr="007F50B4">
        <w:rPr>
          <w:rFonts w:ascii="Arial" w:eastAsia="Times New Roman" w:hAnsi="Arial" w:cs="Times New Roman"/>
          <w:noProof/>
          <w:sz w:val="24"/>
          <w:szCs w:val="20"/>
        </w:rPr>
        <w:instrText xml:space="preserve"> TOC \n \p " " \h \z \t "Procedures,1" </w:instrText>
      </w:r>
      <w:r w:rsidRPr="007F50B4">
        <w:rPr>
          <w:rFonts w:ascii="Arial" w:eastAsia="Times New Roman" w:hAnsi="Arial" w:cs="Times New Roman"/>
          <w:noProof/>
          <w:sz w:val="24"/>
          <w:szCs w:val="20"/>
        </w:rPr>
        <w:fldChar w:fldCharType="separate"/>
      </w:r>
      <w:hyperlink w:anchor="_Toc74233466" w:history="1">
        <w:r w:rsidRPr="00475963">
          <w:rPr>
            <w:rFonts w:ascii="Arial" w:eastAsia="Times New Roman" w:hAnsi="Arial" w:cs="Times New Roman"/>
            <w:noProof/>
            <w:color w:val="0563C1"/>
            <w:sz w:val="24"/>
            <w:szCs w:val="20"/>
          </w:rPr>
          <w:t>Procedure A:</w:t>
        </w:r>
        <w:r w:rsidRPr="00475963">
          <w:rPr>
            <w:rFonts w:eastAsiaTheme="minorEastAsia"/>
            <w:noProof/>
          </w:rPr>
          <w:tab/>
        </w:r>
        <w:r w:rsidRPr="00475963">
          <w:rPr>
            <w:rFonts w:ascii="Arial" w:eastAsia="Times New Roman" w:hAnsi="Arial" w:cs="Times New Roman"/>
            <w:noProof/>
            <w:color w:val="0563C1"/>
            <w:sz w:val="24"/>
            <w:szCs w:val="20"/>
          </w:rPr>
          <w:t>Authority and Scope</w:t>
        </w:r>
      </w:hyperlink>
    </w:p>
    <w:p w14:paraId="17A6EE5E" w14:textId="77777777" w:rsidR="007F50B4" w:rsidRPr="00475963" w:rsidRDefault="00E836FF"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7" w:history="1">
        <w:r w:rsidR="007F50B4" w:rsidRPr="00475963">
          <w:rPr>
            <w:rFonts w:ascii="Arial" w:eastAsia="Times New Roman" w:hAnsi="Arial" w:cs="Times New Roman"/>
            <w:noProof/>
            <w:color w:val="0563C1"/>
            <w:sz w:val="24"/>
            <w:szCs w:val="20"/>
          </w:rPr>
          <w:t>Procedure B:</w:t>
        </w:r>
        <w:r w:rsidR="007F50B4" w:rsidRPr="00475963">
          <w:rPr>
            <w:rFonts w:eastAsiaTheme="minorEastAsia"/>
            <w:noProof/>
          </w:rPr>
          <w:tab/>
        </w:r>
        <w:r w:rsidR="007F50B4" w:rsidRPr="00475963">
          <w:rPr>
            <w:rFonts w:ascii="Arial" w:eastAsia="Times New Roman" w:hAnsi="Arial" w:cs="Times New Roman"/>
            <w:noProof/>
            <w:color w:val="0563C1"/>
            <w:sz w:val="24"/>
            <w:szCs w:val="20"/>
          </w:rPr>
          <w:t>Submission of Request for an Advisory Ruing</w:t>
        </w:r>
      </w:hyperlink>
    </w:p>
    <w:p w14:paraId="7A1355A6" w14:textId="77777777" w:rsidR="007F50B4" w:rsidRPr="00475963" w:rsidRDefault="00E836FF"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8" w:history="1">
        <w:r w:rsidR="007F50B4" w:rsidRPr="00475963">
          <w:rPr>
            <w:rFonts w:ascii="Arial" w:eastAsia="Times New Roman" w:hAnsi="Arial" w:cs="Times New Roman"/>
            <w:noProof/>
            <w:color w:val="0563C1"/>
            <w:sz w:val="24"/>
            <w:szCs w:val="20"/>
          </w:rPr>
          <w:t>Procedure C:</w:t>
        </w:r>
        <w:r w:rsidR="007F50B4" w:rsidRPr="00475963">
          <w:rPr>
            <w:rFonts w:eastAsiaTheme="minorEastAsia"/>
            <w:noProof/>
          </w:rPr>
          <w:tab/>
        </w:r>
        <w:r w:rsidR="007F50B4" w:rsidRPr="00475963">
          <w:rPr>
            <w:rFonts w:ascii="Arial" w:eastAsia="Times New Roman" w:hAnsi="Arial" w:cs="Times New Roman"/>
            <w:noProof/>
            <w:color w:val="0563C1"/>
            <w:sz w:val="24"/>
            <w:szCs w:val="20"/>
          </w:rPr>
          <w:t>Consideration</w:t>
        </w:r>
      </w:hyperlink>
    </w:p>
    <w:p w14:paraId="52C9C8C6" w14:textId="77777777" w:rsidR="007F50B4" w:rsidRPr="00475963" w:rsidRDefault="00E836FF"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69" w:history="1">
        <w:r w:rsidR="007F50B4" w:rsidRPr="00475963">
          <w:rPr>
            <w:rFonts w:ascii="Arial" w:eastAsia="Times New Roman" w:hAnsi="Arial" w:cs="Times New Roman"/>
            <w:noProof/>
            <w:color w:val="0563C1"/>
            <w:sz w:val="24"/>
            <w:szCs w:val="20"/>
          </w:rPr>
          <w:t>Procedure D:</w:t>
        </w:r>
        <w:r w:rsidR="007F50B4" w:rsidRPr="00475963">
          <w:rPr>
            <w:rFonts w:eastAsiaTheme="minorEastAsia"/>
            <w:noProof/>
          </w:rPr>
          <w:tab/>
        </w:r>
        <w:r w:rsidR="007F50B4" w:rsidRPr="00475963">
          <w:rPr>
            <w:rFonts w:ascii="Arial" w:eastAsia="Times New Roman" w:hAnsi="Arial" w:cs="Times New Roman"/>
            <w:noProof/>
            <w:color w:val="0563C1"/>
            <w:sz w:val="24"/>
            <w:szCs w:val="20"/>
          </w:rPr>
          <w:t>Disposition and Publication</w:t>
        </w:r>
      </w:hyperlink>
    </w:p>
    <w:p w14:paraId="22283D5B" w14:textId="77777777" w:rsidR="007F50B4" w:rsidRPr="00475963" w:rsidRDefault="00E836FF" w:rsidP="00163651">
      <w:pPr>
        <w:tabs>
          <w:tab w:val="left" w:pos="2430"/>
          <w:tab w:val="right" w:pos="9638"/>
        </w:tabs>
        <w:overflowPunct w:val="0"/>
        <w:autoSpaceDE w:val="0"/>
        <w:autoSpaceDN w:val="0"/>
        <w:adjustRightInd w:val="0"/>
        <w:spacing w:after="0" w:line="240" w:lineRule="auto"/>
        <w:ind w:left="540"/>
        <w:textAlignment w:val="baseline"/>
        <w:rPr>
          <w:rFonts w:eastAsiaTheme="minorEastAsia"/>
          <w:noProof/>
        </w:rPr>
      </w:pPr>
      <w:hyperlink w:anchor="_Toc74233470" w:history="1">
        <w:r w:rsidR="007F50B4" w:rsidRPr="00475963">
          <w:rPr>
            <w:rFonts w:ascii="Arial" w:eastAsia="Times New Roman" w:hAnsi="Arial" w:cs="Times New Roman"/>
            <w:noProof/>
            <w:color w:val="0563C1"/>
            <w:sz w:val="24"/>
            <w:szCs w:val="20"/>
          </w:rPr>
          <w:t>Procedure E:</w:t>
        </w:r>
        <w:r w:rsidR="007F50B4" w:rsidRPr="00475963">
          <w:rPr>
            <w:rFonts w:eastAsiaTheme="minorEastAsia"/>
            <w:noProof/>
          </w:rPr>
          <w:tab/>
        </w:r>
        <w:r w:rsidR="007F50B4" w:rsidRPr="00475963">
          <w:rPr>
            <w:rFonts w:ascii="Arial" w:eastAsia="Times New Roman" w:hAnsi="Arial" w:cs="Times New Roman"/>
            <w:noProof/>
            <w:color w:val="0563C1"/>
            <w:sz w:val="24"/>
            <w:szCs w:val="20"/>
          </w:rPr>
          <w:t>Maintenance of Advisory Ruling Records</w:t>
        </w:r>
      </w:hyperlink>
    </w:p>
    <w:p w14:paraId="7CC69556" w14:textId="77777777" w:rsidR="007F50B4" w:rsidRPr="007B0E75" w:rsidRDefault="007F50B4" w:rsidP="00163651">
      <w:pPr>
        <w:pStyle w:val="Heading1"/>
        <w:spacing w:before="240"/>
        <w:ind w:left="547"/>
      </w:pPr>
      <w:r w:rsidRPr="007F50B4">
        <w:fldChar w:fldCharType="end"/>
      </w:r>
      <w:r w:rsidRPr="007B0E75">
        <w:t>ATTACHMENTS</w:t>
      </w:r>
    </w:p>
    <w:p w14:paraId="695BF6CE" w14:textId="77777777" w:rsidR="007F50B4" w:rsidRPr="007F50B4" w:rsidRDefault="007F50B4" w:rsidP="00163651">
      <w:pPr>
        <w:overflowPunct w:val="0"/>
        <w:autoSpaceDE w:val="0"/>
        <w:autoSpaceDN w:val="0"/>
        <w:adjustRightInd w:val="0"/>
        <w:spacing w:after="240" w:line="240" w:lineRule="auto"/>
        <w:ind w:left="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None</w:t>
      </w:r>
    </w:p>
    <w:p w14:paraId="081832B4" w14:textId="77777777" w:rsidR="007F50B4" w:rsidRPr="007B0E75" w:rsidRDefault="007F50B4" w:rsidP="00163651">
      <w:pPr>
        <w:pStyle w:val="Heading1"/>
      </w:pPr>
      <w:r w:rsidRPr="007B0E75">
        <w:t>PROCEDURES</w:t>
      </w:r>
    </w:p>
    <w:p w14:paraId="235DCC27" w14:textId="47CFDBDB"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1" w:name="_Toc73468461"/>
      <w:bookmarkStart w:id="2" w:name="_Toc74233466"/>
      <w:r w:rsidRPr="007F50B4">
        <w:rPr>
          <w:rFonts w:ascii="Arial" w:eastAsia="Times New Roman" w:hAnsi="Arial" w:cs="Times New Roman"/>
          <w:b/>
          <w:noProof/>
          <w:sz w:val="24"/>
          <w:szCs w:val="20"/>
        </w:rPr>
        <w:t>Procedure A:</w:t>
      </w:r>
      <w:r w:rsidRPr="007F50B4">
        <w:rPr>
          <w:rFonts w:ascii="Arial" w:eastAsia="Times New Roman" w:hAnsi="Arial" w:cs="Times New Roman"/>
          <w:b/>
          <w:noProof/>
          <w:sz w:val="24"/>
          <w:szCs w:val="20"/>
        </w:rPr>
        <w:tab/>
      </w:r>
      <w:bookmarkEnd w:id="1"/>
      <w:r w:rsidRPr="007F50B4">
        <w:rPr>
          <w:rFonts w:ascii="Arial" w:eastAsia="Times New Roman" w:hAnsi="Arial" w:cs="Times New Roman"/>
          <w:b/>
          <w:noProof/>
          <w:sz w:val="24"/>
          <w:szCs w:val="20"/>
        </w:rPr>
        <w:t>Authority and Scope</w:t>
      </w:r>
      <w:bookmarkEnd w:id="2"/>
    </w:p>
    <w:p w14:paraId="606DC6D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may make an advisory ruling with respect to the applicability of any statute or rule administered by the Department of Corrections upon a written request from an interested person, pertaining to that person, his or her property, or an existing factual situation or actual state of facts.</w:t>
      </w:r>
    </w:p>
    <w:p w14:paraId="6E7100D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An advisory ruling may be issued at the discretion of the Commissioner, or designee.  </w:t>
      </w:r>
    </w:p>
    <w:p w14:paraId="003910F2"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 advisory ruling shall not be binding upon the Department, including in any subsequent enforcement action initiated by the Department, provided that any person's justifiable reliance upon the ruling shall be considered in mitigation of any penalty sought to be assessed.</w:t>
      </w:r>
    </w:p>
    <w:p w14:paraId="284BBE40" w14:textId="77777777" w:rsidR="007F50B4" w:rsidRPr="007F50B4" w:rsidRDefault="007F50B4" w:rsidP="00163651">
      <w:pPr>
        <w:numPr>
          <w:ilvl w:val="0"/>
          <w:numId w:val="1"/>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All the Department’s rules are on the Secretary of State public website and designated as such on the Department’s public website.</w:t>
      </w:r>
    </w:p>
    <w:p w14:paraId="7CCE68C7"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noProof/>
          <w:sz w:val="24"/>
          <w:szCs w:val="20"/>
        </w:rPr>
      </w:pPr>
      <w:bookmarkStart w:id="3" w:name="_Toc74233467"/>
      <w:r w:rsidRPr="007F50B4">
        <w:rPr>
          <w:rFonts w:ascii="Arial" w:eastAsia="Times New Roman" w:hAnsi="Arial" w:cs="Times New Roman"/>
          <w:b/>
          <w:noProof/>
          <w:sz w:val="24"/>
          <w:szCs w:val="20"/>
        </w:rPr>
        <w:t>Procedure B:</w:t>
      </w:r>
      <w:r w:rsidRPr="007F50B4">
        <w:rPr>
          <w:rFonts w:ascii="Arial" w:eastAsia="Times New Roman" w:hAnsi="Arial" w:cs="Times New Roman"/>
          <w:b/>
          <w:noProof/>
          <w:sz w:val="24"/>
          <w:szCs w:val="20"/>
        </w:rPr>
        <w:tab/>
        <w:t>Submission of Request for an Advisory Ruing</w:t>
      </w:r>
      <w:bookmarkEnd w:id="3"/>
    </w:p>
    <w:p w14:paraId="1596861E" w14:textId="77777777" w:rsidR="007F50B4" w:rsidRPr="007F50B4" w:rsidRDefault="007F50B4" w:rsidP="00163651">
      <w:pPr>
        <w:numPr>
          <w:ilvl w:val="0"/>
          <w:numId w:val="2"/>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interested person may make a written request to the Department’s Policy Development Coordinator, or designee, for an advisory ruling.  The request must include the statute or rule administered by the Department subject to the request for an advisory ruling and must include in detail facts pertinent to the request.</w:t>
      </w:r>
    </w:p>
    <w:p w14:paraId="4AA3EF0F" w14:textId="77777777" w:rsidR="007F50B4" w:rsidRPr="007F50B4" w:rsidRDefault="007F50B4" w:rsidP="00163651">
      <w:pPr>
        <w:numPr>
          <w:ilvl w:val="0"/>
          <w:numId w:val="2"/>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lastRenderedPageBreak/>
        <w:t xml:space="preserve">The Department’s Policy Development Coordinator, or designee, shall retain the original request and forward a copy to the Commissioner, or designee.  </w:t>
      </w:r>
    </w:p>
    <w:p w14:paraId="22AFAAD2"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4" w:name="_Toc74233468"/>
      <w:r w:rsidRPr="007F50B4">
        <w:rPr>
          <w:rFonts w:ascii="Arial" w:eastAsia="Times New Roman" w:hAnsi="Arial" w:cs="Times New Roman"/>
          <w:b/>
          <w:noProof/>
          <w:sz w:val="24"/>
          <w:szCs w:val="20"/>
        </w:rPr>
        <w:t>Procedure C:</w:t>
      </w:r>
      <w:r w:rsidRPr="007F50B4">
        <w:rPr>
          <w:rFonts w:ascii="Arial" w:eastAsia="Times New Roman" w:hAnsi="Arial" w:cs="Times New Roman"/>
          <w:b/>
          <w:noProof/>
          <w:sz w:val="24"/>
          <w:szCs w:val="20"/>
        </w:rPr>
        <w:tab/>
        <w:t>Consideration</w:t>
      </w:r>
      <w:bookmarkEnd w:id="4"/>
      <w:r w:rsidRPr="007F50B4">
        <w:rPr>
          <w:rFonts w:ascii="Arial" w:eastAsia="Times New Roman" w:hAnsi="Arial" w:cs="Times New Roman"/>
          <w:b/>
          <w:noProof/>
          <w:sz w:val="24"/>
          <w:szCs w:val="20"/>
        </w:rPr>
        <w:t xml:space="preserve"> </w:t>
      </w:r>
    </w:p>
    <w:p w14:paraId="48390538" w14:textId="77777777" w:rsidR="007F50B4" w:rsidRPr="007F50B4" w:rsidRDefault="007F50B4" w:rsidP="00163651">
      <w:pPr>
        <w:numPr>
          <w:ilvl w:val="0"/>
          <w:numId w:val="6"/>
        </w:numPr>
        <w:overflowPunct w:val="0"/>
        <w:autoSpaceDE w:val="0"/>
        <w:autoSpaceDN w:val="0"/>
        <w:adjustRightInd w:val="0"/>
        <w:spacing w:after="12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shall review an advisory ruling request and may:</w:t>
      </w:r>
    </w:p>
    <w:p w14:paraId="4E8A0165" w14:textId="77777777" w:rsidR="007F50B4" w:rsidRPr="007F50B4" w:rsidRDefault="007F50B4" w:rsidP="00163651">
      <w:pPr>
        <w:numPr>
          <w:ilvl w:val="0"/>
          <w:numId w:val="7"/>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issue an advisory ruling;</w:t>
      </w:r>
    </w:p>
    <w:p w14:paraId="1F64678B" w14:textId="77777777" w:rsidR="007F50B4" w:rsidRPr="007F50B4" w:rsidRDefault="007F50B4" w:rsidP="00163651">
      <w:pPr>
        <w:numPr>
          <w:ilvl w:val="0"/>
          <w:numId w:val="7"/>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decline to issue an advisory ruling:</w:t>
      </w:r>
    </w:p>
    <w:p w14:paraId="69E50FE4"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person requesting an advisory ruling does not meet the definition of an interested person;</w:t>
      </w:r>
    </w:p>
    <w:p w14:paraId="139F9A36"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person requests an advisory ruling pertaining to a hypothetical situation or set of facts;</w:t>
      </w:r>
    </w:p>
    <w:p w14:paraId="6CEBD12C"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there is insufficient experience or information upon which to base a ruling;</w:t>
      </w:r>
    </w:p>
    <w:p w14:paraId="2DC470BC" w14:textId="77777777" w:rsidR="007F50B4" w:rsidRPr="007F50B4" w:rsidRDefault="007F50B4" w:rsidP="00163651">
      <w:pPr>
        <w:numPr>
          <w:ilvl w:val="0"/>
          <w:numId w:val="11"/>
        </w:numPr>
        <w:overflowPunct w:val="0"/>
        <w:autoSpaceDE w:val="0"/>
        <w:autoSpaceDN w:val="0"/>
        <w:adjustRightInd w:val="0"/>
        <w:spacing w:after="120" w:line="240" w:lineRule="auto"/>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it is not in the best interests of the Department to make a ruling; or</w:t>
      </w:r>
    </w:p>
    <w:p w14:paraId="64259790" w14:textId="77777777" w:rsidR="007F50B4" w:rsidRPr="007F50B4" w:rsidRDefault="007F50B4" w:rsidP="00163651">
      <w:pPr>
        <w:numPr>
          <w:ilvl w:val="0"/>
          <w:numId w:val="11"/>
        </w:numPr>
        <w:overflowPunct w:val="0"/>
        <w:autoSpaceDE w:val="0"/>
        <w:autoSpaceDN w:val="0"/>
        <w:adjustRightInd w:val="0"/>
        <w:spacing w:after="120" w:line="240" w:lineRule="auto"/>
        <w:ind w:left="198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for any other reason the Commissioner, or designee, deems appropriate; or</w:t>
      </w:r>
    </w:p>
    <w:p w14:paraId="11346328" w14:textId="77777777" w:rsidR="007F50B4" w:rsidRPr="007F50B4" w:rsidRDefault="007F50B4" w:rsidP="00163651">
      <w:pPr>
        <w:numPr>
          <w:ilvl w:val="0"/>
          <w:numId w:val="7"/>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request additional information from the requesting person before making a decision whether to issue an advisory ruling.</w:t>
      </w:r>
    </w:p>
    <w:p w14:paraId="21CCA1F7" w14:textId="77777777"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If the Commissioner, or designee, determines an advisory ruling will be issued, he or she shall issue an advisory ruling in writing to include a statement of the facts or assumptions, or both, upon which the ruling is based within sixty (60) days of receipt of the request.  A copy of the ruling shall be provided to the Department’s Policy Development Coordinator, or designee.  </w:t>
      </w:r>
    </w:p>
    <w:p w14:paraId="426E4F8E" w14:textId="77777777"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If the Commissioner, or designee, determines an advisory ruling will not be issued, he or she shall notify the requesting person in writing that a ruling will not be made and include the reason(s) within fourteen (14) days of receipt of the request.  A copy of this decision shall also be provided to the Department’s Policy Development Coordinator, or designee.</w:t>
      </w:r>
    </w:p>
    <w:p w14:paraId="1CEED7B9" w14:textId="0CB4BD03" w:rsidR="007F50B4" w:rsidRPr="007F50B4" w:rsidRDefault="007F50B4" w:rsidP="00163651">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If the Commissioner, or designee, determines that additional information is necessary, he or she shall notify the requesting person in writing to </w:t>
      </w:r>
      <w:r w:rsidR="00EF314E">
        <w:rPr>
          <w:rFonts w:ascii="Arial" w:eastAsia="Times New Roman" w:hAnsi="Arial" w:cs="Times New Roman"/>
          <w:noProof/>
          <w:sz w:val="24"/>
          <w:szCs w:val="20"/>
        </w:rPr>
        <w:t xml:space="preserve">submit </w:t>
      </w:r>
      <w:r w:rsidRPr="007F50B4">
        <w:rPr>
          <w:rFonts w:ascii="Arial" w:eastAsia="Times New Roman" w:hAnsi="Arial" w:cs="Times New Roman"/>
          <w:noProof/>
          <w:sz w:val="24"/>
          <w:szCs w:val="20"/>
        </w:rPr>
        <w:t>the additional information within a specified number of days.</w:t>
      </w:r>
      <w:r w:rsidR="00EF314E">
        <w:rPr>
          <w:rFonts w:ascii="Arial" w:eastAsia="Times New Roman" w:hAnsi="Arial" w:cs="Times New Roman"/>
          <w:noProof/>
          <w:sz w:val="24"/>
          <w:szCs w:val="20"/>
        </w:rPr>
        <w:t xml:space="preserve">  </w:t>
      </w:r>
      <w:r w:rsidR="00EF314E" w:rsidRPr="00BC2DD0">
        <w:rPr>
          <w:rFonts w:ascii="Arial" w:eastAsia="Times New Roman" w:hAnsi="Arial" w:cs="Times New Roman"/>
          <w:noProof/>
          <w:sz w:val="24"/>
          <w:szCs w:val="20"/>
        </w:rPr>
        <w:t>The submission of the requested additional information is considered complete when the Commissoner, or designee, receives it by mail, in-hand delivery, or email.</w:t>
      </w:r>
      <w:r w:rsidR="00EF314E">
        <w:rPr>
          <w:rFonts w:ascii="Arial" w:eastAsia="Times New Roman" w:hAnsi="Arial" w:cs="Times New Roman"/>
          <w:noProof/>
          <w:sz w:val="24"/>
          <w:szCs w:val="20"/>
        </w:rPr>
        <w:t xml:space="preserve">  </w:t>
      </w:r>
      <w:r w:rsidRPr="007F50B4">
        <w:rPr>
          <w:rFonts w:ascii="Arial" w:eastAsia="Times New Roman" w:hAnsi="Arial" w:cs="Times New Roman"/>
          <w:noProof/>
          <w:sz w:val="24"/>
          <w:szCs w:val="20"/>
        </w:rPr>
        <w:t xml:space="preserve"> A copy of that notification and any response from the requesting person shall be provided to the Department’s Policy Development Coordinator, or designee.  </w:t>
      </w:r>
    </w:p>
    <w:p w14:paraId="2A0CE9DE" w14:textId="2FD6C9A7" w:rsidR="00EF314E" w:rsidRDefault="007F50B4" w:rsidP="00EF314E">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Failure </w:t>
      </w:r>
      <w:r w:rsidR="00EF314E">
        <w:rPr>
          <w:rFonts w:ascii="Arial" w:eastAsia="Times New Roman" w:hAnsi="Arial" w:cs="Times New Roman"/>
          <w:noProof/>
          <w:sz w:val="24"/>
          <w:szCs w:val="20"/>
        </w:rPr>
        <w:t xml:space="preserve">of the person to submit </w:t>
      </w:r>
      <w:r w:rsidRPr="007F50B4">
        <w:rPr>
          <w:rFonts w:ascii="Arial" w:eastAsia="Times New Roman" w:hAnsi="Arial" w:cs="Times New Roman"/>
          <w:noProof/>
          <w:sz w:val="24"/>
          <w:szCs w:val="20"/>
        </w:rPr>
        <w:t>the requested additional information within the time specif</w:t>
      </w:r>
      <w:r w:rsidR="009B0165">
        <w:rPr>
          <w:rFonts w:ascii="Arial" w:eastAsia="Times New Roman" w:hAnsi="Arial" w:cs="Times New Roman"/>
          <w:noProof/>
          <w:sz w:val="24"/>
          <w:szCs w:val="20"/>
        </w:rPr>
        <w:t>i</w:t>
      </w:r>
      <w:r w:rsidRPr="007F50B4">
        <w:rPr>
          <w:rFonts w:ascii="Arial" w:eastAsia="Times New Roman" w:hAnsi="Arial" w:cs="Times New Roman"/>
          <w:noProof/>
          <w:sz w:val="24"/>
          <w:szCs w:val="20"/>
        </w:rPr>
        <w:t xml:space="preserve">ed shall be cause for the Commissioner, or designee, to deny a </w:t>
      </w:r>
      <w:r w:rsidRPr="007F50B4">
        <w:rPr>
          <w:rFonts w:ascii="Arial" w:eastAsia="Times New Roman" w:hAnsi="Arial" w:cs="Times New Roman"/>
          <w:noProof/>
          <w:sz w:val="24"/>
          <w:szCs w:val="20"/>
        </w:rPr>
        <w:lastRenderedPageBreak/>
        <w:t xml:space="preserve">request to issue a ruling.  The Commissioner, or designee, shall notify the requesting person in writing of the denial.  A copy of that denial shall be provided to the Department’s Policy Development Coordinator, or designee.  </w:t>
      </w:r>
    </w:p>
    <w:p w14:paraId="729B02A4" w14:textId="7C46252B" w:rsidR="007F50B4" w:rsidRPr="00EF314E" w:rsidRDefault="007F50B4" w:rsidP="00EF314E">
      <w:pPr>
        <w:numPr>
          <w:ilvl w:val="0"/>
          <w:numId w:val="6"/>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EF314E">
        <w:rPr>
          <w:rFonts w:ascii="Arial" w:eastAsia="Times New Roman" w:hAnsi="Arial" w:cs="Times New Roman"/>
          <w:noProof/>
          <w:sz w:val="24"/>
          <w:szCs w:val="20"/>
        </w:rPr>
        <w:t>If the requested additional information is received within the time specif</w:t>
      </w:r>
      <w:r w:rsidR="009B0165" w:rsidRPr="00EF314E">
        <w:rPr>
          <w:rFonts w:ascii="Arial" w:eastAsia="Times New Roman" w:hAnsi="Arial" w:cs="Times New Roman"/>
          <w:noProof/>
          <w:sz w:val="24"/>
          <w:szCs w:val="20"/>
        </w:rPr>
        <w:t>i</w:t>
      </w:r>
      <w:r w:rsidRPr="00EF314E">
        <w:rPr>
          <w:rFonts w:ascii="Arial" w:eastAsia="Times New Roman" w:hAnsi="Arial" w:cs="Times New Roman"/>
          <w:noProof/>
          <w:sz w:val="24"/>
          <w:szCs w:val="20"/>
        </w:rPr>
        <w:t>ed, the Commissioner, or designee, shall review the information to determine whether to issue an advisory ruling.  If he or she determines an advisory ruling will:</w:t>
      </w:r>
    </w:p>
    <w:p w14:paraId="3FC152A7" w14:textId="77777777" w:rsidR="007F50B4" w:rsidRPr="007F50B4" w:rsidRDefault="007F50B4" w:rsidP="00163651">
      <w:pPr>
        <w:numPr>
          <w:ilvl w:val="0"/>
          <w:numId w:val="10"/>
        </w:numPr>
        <w:overflowPunct w:val="0"/>
        <w:autoSpaceDE w:val="0"/>
        <w:autoSpaceDN w:val="0"/>
        <w:adjustRightInd w:val="0"/>
        <w:spacing w:after="12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be issued, he or she shall issue an advisory ruling in writing to include a statement of the facts or assumptions, or both, upon which the ruling is based within sixty (60) days of the receipt of additional information and provide a copy of the ruling to the Department’s Policy Development Coordinator, or designee, or</w:t>
      </w:r>
    </w:p>
    <w:p w14:paraId="768C9AEB" w14:textId="77777777" w:rsidR="007F50B4" w:rsidRPr="007F50B4" w:rsidRDefault="007F50B4" w:rsidP="00163651">
      <w:pPr>
        <w:numPr>
          <w:ilvl w:val="0"/>
          <w:numId w:val="10"/>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not be issued, he or she shall notify the requesting person in writing that a ruling will not be made and include the reason(s) within fourteen days of receipt of the additional information and provide a copy of this decision to the Department’s Policy Development Coordinator, or designee.</w:t>
      </w:r>
    </w:p>
    <w:p w14:paraId="0B2029CD"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5" w:name="_Toc74233469"/>
      <w:r w:rsidRPr="007F50B4">
        <w:rPr>
          <w:rFonts w:ascii="Arial" w:eastAsia="Times New Roman" w:hAnsi="Arial" w:cs="Times New Roman"/>
          <w:b/>
          <w:noProof/>
          <w:sz w:val="24"/>
          <w:szCs w:val="20"/>
        </w:rPr>
        <w:t>Procedure D:</w:t>
      </w:r>
      <w:r w:rsidRPr="007F50B4">
        <w:rPr>
          <w:rFonts w:ascii="Arial" w:eastAsia="Times New Roman" w:hAnsi="Arial" w:cs="Times New Roman"/>
          <w:b/>
          <w:noProof/>
          <w:sz w:val="24"/>
          <w:szCs w:val="20"/>
        </w:rPr>
        <w:tab/>
        <w:t>Disposition and Publication</w:t>
      </w:r>
      <w:bookmarkEnd w:id="5"/>
    </w:p>
    <w:p w14:paraId="6BF05DD5"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 advisory ruling is a public document unless the Commissioner, or designee,  determines otherwise in accordance with any law making the information contained in the ruling confidential.</w:t>
      </w:r>
    </w:p>
    <w:p w14:paraId="7F4CB5B4"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Commissioner, or designee, shall provide the advisory ruling to the requesting person and provide a copy to the Department’s Policy Development Coordinator, or designee.</w:t>
      </w:r>
    </w:p>
    <w:p w14:paraId="3CE3A803" w14:textId="77777777" w:rsidR="007F50B4" w:rsidRPr="007F50B4" w:rsidRDefault="007F50B4" w:rsidP="00163651">
      <w:pPr>
        <w:numPr>
          <w:ilvl w:val="0"/>
          <w:numId w:val="4"/>
        </w:numPr>
        <w:overflowPunct w:val="0"/>
        <w:autoSpaceDE w:val="0"/>
        <w:autoSpaceDN w:val="0"/>
        <w:adjustRightInd w:val="0"/>
        <w:spacing w:after="240" w:line="240" w:lineRule="auto"/>
        <w:ind w:left="1080" w:hanging="54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Department’s Policy Development Coordinator, or designee, shall retain a copy of the advisory ruling in the Department’s document management system and may publish advisory rulings on the Maine Department of Corrections public website if the ruling is not confidential.</w:t>
      </w:r>
    </w:p>
    <w:p w14:paraId="04B14B0B" w14:textId="77777777" w:rsidR="007F50B4" w:rsidRPr="007F50B4" w:rsidRDefault="007F50B4" w:rsidP="00163651">
      <w:pPr>
        <w:overflowPunct w:val="0"/>
        <w:autoSpaceDE w:val="0"/>
        <w:autoSpaceDN w:val="0"/>
        <w:adjustRightInd w:val="0"/>
        <w:spacing w:after="240" w:line="240" w:lineRule="auto"/>
        <w:ind w:left="2520" w:hanging="1980"/>
        <w:textAlignment w:val="baseline"/>
        <w:rPr>
          <w:rFonts w:ascii="Arial" w:eastAsia="Times New Roman" w:hAnsi="Arial" w:cs="Times New Roman"/>
          <w:b/>
          <w:noProof/>
          <w:sz w:val="24"/>
          <w:szCs w:val="20"/>
        </w:rPr>
      </w:pPr>
      <w:bookmarkStart w:id="6" w:name="_Toc74233470"/>
      <w:r w:rsidRPr="007F50B4">
        <w:rPr>
          <w:rFonts w:ascii="Arial" w:eastAsia="Times New Roman" w:hAnsi="Arial" w:cs="Times New Roman"/>
          <w:b/>
          <w:noProof/>
          <w:sz w:val="24"/>
          <w:szCs w:val="20"/>
        </w:rPr>
        <w:t>Procedure E:</w:t>
      </w:r>
      <w:r w:rsidRPr="007F50B4">
        <w:rPr>
          <w:rFonts w:ascii="Arial" w:eastAsia="Times New Roman" w:hAnsi="Arial" w:cs="Times New Roman"/>
          <w:b/>
          <w:noProof/>
          <w:sz w:val="24"/>
          <w:szCs w:val="20"/>
        </w:rPr>
        <w:tab/>
        <w:t>Maintenance of Advisory Ruling Records</w:t>
      </w:r>
      <w:bookmarkEnd w:id="6"/>
    </w:p>
    <w:p w14:paraId="20989135" w14:textId="77777777" w:rsidR="007F50B4" w:rsidRPr="007F50B4" w:rsidRDefault="007F50B4" w:rsidP="00163651">
      <w:pPr>
        <w:numPr>
          <w:ilvl w:val="0"/>
          <w:numId w:val="8"/>
        </w:numPr>
        <w:overflowPunct w:val="0"/>
        <w:autoSpaceDE w:val="0"/>
        <w:autoSpaceDN w:val="0"/>
        <w:adjustRightInd w:val="0"/>
        <w:spacing w:after="12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 xml:space="preserve">The Department’s Policy Development Coordinator, or designee, shall maintain the following documents pertaining to advisory ruling records: </w:t>
      </w:r>
    </w:p>
    <w:p w14:paraId="1807582D"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advisory ruling requests;</w:t>
      </w:r>
    </w:p>
    <w:p w14:paraId="6CCE797B"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any request for additional information by the Commissioner, or designee, and any response from the requesting person;</w:t>
      </w:r>
    </w:p>
    <w:p w14:paraId="48175A4B" w14:textId="77777777" w:rsidR="007F50B4" w:rsidRPr="007F50B4" w:rsidRDefault="007F50B4" w:rsidP="00163651">
      <w:pPr>
        <w:numPr>
          <w:ilvl w:val="0"/>
          <w:numId w:val="9"/>
        </w:numPr>
        <w:overflowPunct w:val="0"/>
        <w:autoSpaceDE w:val="0"/>
        <w:autoSpaceDN w:val="0"/>
        <w:adjustRightInd w:val="0"/>
        <w:spacing w:after="120" w:line="240" w:lineRule="auto"/>
        <w:ind w:left="1620"/>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advisory ruling, if applicable; and</w:t>
      </w:r>
    </w:p>
    <w:p w14:paraId="42EFDDC4" w14:textId="77777777" w:rsidR="007F50B4" w:rsidRPr="007F50B4" w:rsidRDefault="007F50B4" w:rsidP="00163651">
      <w:pPr>
        <w:numPr>
          <w:ilvl w:val="0"/>
          <w:numId w:val="9"/>
        </w:numPr>
        <w:overflowPunct w:val="0"/>
        <w:autoSpaceDE w:val="0"/>
        <w:autoSpaceDN w:val="0"/>
        <w:adjustRightInd w:val="0"/>
        <w:spacing w:after="240" w:line="240" w:lineRule="auto"/>
        <w:ind w:left="162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t>the decision to not make a ruling, if applicable.</w:t>
      </w:r>
    </w:p>
    <w:p w14:paraId="071B7EF9" w14:textId="056899E5" w:rsidR="007F50B4" w:rsidRDefault="007F50B4" w:rsidP="00163651">
      <w:pPr>
        <w:numPr>
          <w:ilvl w:val="0"/>
          <w:numId w:val="8"/>
        </w:numPr>
        <w:overflowPunct w:val="0"/>
        <w:autoSpaceDE w:val="0"/>
        <w:autoSpaceDN w:val="0"/>
        <w:adjustRightInd w:val="0"/>
        <w:spacing w:after="240" w:line="240" w:lineRule="auto"/>
        <w:ind w:left="1094" w:hanging="547"/>
        <w:textAlignment w:val="baseline"/>
        <w:rPr>
          <w:rFonts w:ascii="Arial" w:eastAsia="Times New Roman" w:hAnsi="Arial" w:cs="Times New Roman"/>
          <w:noProof/>
          <w:sz w:val="24"/>
          <w:szCs w:val="20"/>
        </w:rPr>
      </w:pPr>
      <w:r w:rsidRPr="007F50B4">
        <w:rPr>
          <w:rFonts w:ascii="Arial" w:eastAsia="Times New Roman" w:hAnsi="Arial" w:cs="Times New Roman"/>
          <w:noProof/>
          <w:sz w:val="24"/>
          <w:szCs w:val="20"/>
        </w:rPr>
        <w:lastRenderedPageBreak/>
        <w:t>Advisory ruling records shall be maintained in accordance with the applicable records retention schedule.</w:t>
      </w:r>
    </w:p>
    <w:p w14:paraId="0A038DEC" w14:textId="790373F0" w:rsidR="003740A2" w:rsidRDefault="00D8745F" w:rsidP="00163651">
      <w:pPr>
        <w:pStyle w:val="Heading1"/>
        <w:spacing w:after="0"/>
      </w:pPr>
      <w:r w:rsidRPr="007B0E75">
        <w:t>PROF</w:t>
      </w:r>
      <w:r w:rsidR="00343025" w:rsidRPr="007B0E75">
        <w:t>ESSIONAL STANDARDS</w:t>
      </w:r>
      <w:r w:rsidR="004804BD">
        <w:t xml:space="preserve">  </w:t>
      </w:r>
    </w:p>
    <w:p w14:paraId="1483C24A" w14:textId="77777777" w:rsidR="003740A2" w:rsidRPr="003740A2" w:rsidRDefault="003740A2" w:rsidP="003740A2">
      <w:pPr>
        <w:spacing w:after="0" w:line="240" w:lineRule="auto"/>
      </w:pPr>
    </w:p>
    <w:p w14:paraId="365B138C" w14:textId="0DAE79C2" w:rsidR="00D81AB1" w:rsidRDefault="00343025" w:rsidP="003740A2">
      <w:pPr>
        <w:pStyle w:val="Heading1"/>
        <w:numPr>
          <w:ilvl w:val="0"/>
          <w:numId w:val="0"/>
        </w:numPr>
        <w:spacing w:after="0"/>
        <w:ind w:left="540"/>
        <w:rPr>
          <w:b w:val="0"/>
          <w:bCs/>
        </w:rPr>
      </w:pPr>
      <w:r w:rsidRPr="00937F41">
        <w:rPr>
          <w:b w:val="0"/>
          <w:bCs/>
        </w:rPr>
        <w:t>None</w:t>
      </w:r>
    </w:p>
    <w:p w14:paraId="7981B721" w14:textId="005B5AEA" w:rsidR="004970BF" w:rsidRDefault="004970BF" w:rsidP="004970BF">
      <w:pPr>
        <w:pBdr>
          <w:bottom w:val="single" w:sz="4" w:space="1" w:color="auto"/>
        </w:pBdr>
      </w:pPr>
    </w:p>
    <w:p w14:paraId="5D4F1949" w14:textId="77777777" w:rsidR="004970BF" w:rsidRDefault="004970BF" w:rsidP="004970BF">
      <w:pPr>
        <w:spacing w:after="0" w:line="240" w:lineRule="auto"/>
      </w:pPr>
    </w:p>
    <w:p w14:paraId="4BBB621A" w14:textId="5E938B2D" w:rsidR="004970BF" w:rsidRDefault="004970BF" w:rsidP="004970BF">
      <w:pPr>
        <w:spacing w:after="0" w:line="240" w:lineRule="auto"/>
      </w:pPr>
      <w:r>
        <w:t>STATUTORY AUTHORITY:</w:t>
      </w:r>
    </w:p>
    <w:p w14:paraId="52B14DEA" w14:textId="2EF36AF3" w:rsidR="004970BF" w:rsidRDefault="004970BF" w:rsidP="004970BF">
      <w:pPr>
        <w:spacing w:after="0" w:line="240" w:lineRule="auto"/>
      </w:pPr>
      <w:r>
        <w:tab/>
        <w:t>Title 5 section 9001; Title 34-A section 1403</w:t>
      </w:r>
    </w:p>
    <w:p w14:paraId="4B5AC07F" w14:textId="7397A844" w:rsidR="004970BF" w:rsidRDefault="004970BF" w:rsidP="004970BF">
      <w:pPr>
        <w:spacing w:after="0" w:line="240" w:lineRule="auto"/>
      </w:pPr>
    </w:p>
    <w:p w14:paraId="1C1F3AA2" w14:textId="4D30DA73" w:rsidR="004970BF" w:rsidRDefault="004970BF" w:rsidP="004970BF">
      <w:pPr>
        <w:spacing w:after="0" w:line="240" w:lineRule="auto"/>
      </w:pPr>
      <w:r>
        <w:t>EFFECTIVE DATE:</w:t>
      </w:r>
    </w:p>
    <w:p w14:paraId="66394691" w14:textId="563E3CD9" w:rsidR="004970BF" w:rsidRDefault="004970BF" w:rsidP="004970BF">
      <w:pPr>
        <w:spacing w:after="0" w:line="240" w:lineRule="auto"/>
      </w:pPr>
      <w:r>
        <w:tab/>
        <w:t>August 24, 2021 – filing 2021-167</w:t>
      </w:r>
    </w:p>
    <w:p w14:paraId="2CB144D3" w14:textId="77777777" w:rsidR="004970BF" w:rsidRPr="004970BF" w:rsidRDefault="004970BF" w:rsidP="004970BF">
      <w:pPr>
        <w:spacing w:after="0" w:line="240" w:lineRule="auto"/>
      </w:pPr>
    </w:p>
    <w:sectPr w:rsidR="004970BF" w:rsidRPr="004970BF" w:rsidSect="00163651">
      <w:footerReference w:type="default" r:id="rId8"/>
      <w:headerReference w:type="first" r:id="rId9"/>
      <w:pgSz w:w="12240" w:h="15840"/>
      <w:pgMar w:top="1440" w:right="1440" w:bottom="1440" w:left="1440" w:header="81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B83E" w14:textId="77777777" w:rsidR="00C46AFD" w:rsidRDefault="00C46AFD" w:rsidP="007F50B4">
      <w:pPr>
        <w:spacing w:after="0" w:line="240" w:lineRule="auto"/>
      </w:pPr>
      <w:r>
        <w:separator/>
      </w:r>
    </w:p>
  </w:endnote>
  <w:endnote w:type="continuationSeparator" w:id="0">
    <w:p w14:paraId="28937725" w14:textId="77777777" w:rsidR="00C46AFD" w:rsidRDefault="00C46AFD" w:rsidP="007F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95" w:type="dxa"/>
      <w:tblLook w:val="04A0" w:firstRow="1" w:lastRow="0" w:firstColumn="1" w:lastColumn="0" w:noHBand="0" w:noVBand="1"/>
    </w:tblPr>
    <w:tblGrid>
      <w:gridCol w:w="2785"/>
      <w:gridCol w:w="4950"/>
      <w:gridCol w:w="2160"/>
    </w:tblGrid>
    <w:tr w:rsidR="007F50B4" w:rsidRPr="007F50B4" w14:paraId="21B58341" w14:textId="77777777" w:rsidTr="00E01597">
      <w:trPr>
        <w:trHeight w:val="350"/>
      </w:trPr>
      <w:tc>
        <w:tcPr>
          <w:tcW w:w="2785" w:type="dxa"/>
        </w:tcPr>
        <w:p w14:paraId="333377D2"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POLICY NUMBER/TITLE</w:t>
          </w:r>
        </w:p>
      </w:tc>
      <w:tc>
        <w:tcPr>
          <w:tcW w:w="4950" w:type="dxa"/>
        </w:tcPr>
        <w:p w14:paraId="58888E2D"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CHAPTER NUMBER/TITLE</w:t>
          </w:r>
        </w:p>
      </w:tc>
      <w:tc>
        <w:tcPr>
          <w:tcW w:w="2160" w:type="dxa"/>
        </w:tcPr>
        <w:p w14:paraId="09C33ADA"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 xml:space="preserve">        PAGE NUMBER</w:t>
          </w:r>
        </w:p>
      </w:tc>
    </w:tr>
    <w:tr w:rsidR="007F50B4" w:rsidRPr="007F50B4" w14:paraId="1D1B22A3" w14:textId="77777777" w:rsidTr="00E01597">
      <w:trPr>
        <w:trHeight w:val="350"/>
      </w:trPr>
      <w:tc>
        <w:tcPr>
          <w:tcW w:w="2785" w:type="dxa"/>
        </w:tcPr>
        <w:p w14:paraId="4B792815" w14:textId="77777777" w:rsidR="007F50B4" w:rsidRPr="007F50B4" w:rsidRDefault="007F50B4" w:rsidP="007F50B4">
          <w:pPr>
            <w:overflowPunct w:val="0"/>
            <w:autoSpaceDE w:val="0"/>
            <w:autoSpaceDN w:val="0"/>
            <w:adjustRightInd w:val="0"/>
            <w:jc w:val="both"/>
            <w:textAlignment w:val="baseline"/>
            <w:rPr>
              <w:rFonts w:ascii="Arial" w:hAnsi="Arial"/>
              <w:b/>
              <w:noProof/>
            </w:rPr>
          </w:pPr>
          <w:r w:rsidRPr="007F50B4">
            <w:rPr>
              <w:rFonts w:ascii="Arial" w:hAnsi="Arial"/>
              <w:b/>
              <w:noProof/>
            </w:rPr>
            <w:t>1.27  Advisory Rulings</w:t>
          </w:r>
        </w:p>
      </w:tc>
      <w:tc>
        <w:tcPr>
          <w:tcW w:w="4950" w:type="dxa"/>
        </w:tcPr>
        <w:p w14:paraId="020394CF" w14:textId="77777777" w:rsidR="007F50B4" w:rsidRPr="007F50B4" w:rsidRDefault="007F50B4" w:rsidP="007F50B4">
          <w:pPr>
            <w:overflowPunct w:val="0"/>
            <w:autoSpaceDE w:val="0"/>
            <w:autoSpaceDN w:val="0"/>
            <w:adjustRightInd w:val="0"/>
            <w:ind w:left="256" w:hanging="256"/>
            <w:textAlignment w:val="baseline"/>
            <w:rPr>
              <w:rFonts w:ascii="Arial" w:hAnsi="Arial"/>
              <w:b/>
              <w:noProof/>
            </w:rPr>
          </w:pPr>
          <w:r w:rsidRPr="007F50B4">
            <w:rPr>
              <w:rFonts w:ascii="Arial" w:hAnsi="Arial"/>
              <w:b/>
              <w:noProof/>
            </w:rPr>
            <w:t>1. Administration, Organization, and Management</w:t>
          </w:r>
        </w:p>
      </w:tc>
      <w:tc>
        <w:tcPr>
          <w:tcW w:w="2160" w:type="dxa"/>
        </w:tcPr>
        <w:p w14:paraId="3FAE1CA4" w14:textId="77777777" w:rsidR="007F50B4" w:rsidRDefault="007F50B4" w:rsidP="007F50B4">
          <w:pPr>
            <w:overflowPunct w:val="0"/>
            <w:autoSpaceDE w:val="0"/>
            <w:autoSpaceDN w:val="0"/>
            <w:adjustRightInd w:val="0"/>
            <w:jc w:val="both"/>
            <w:textAlignment w:val="baseline"/>
            <w:rPr>
              <w:rFonts w:ascii="Arial" w:hAnsi="Arial" w:cs="Arial"/>
              <w:b/>
              <w:noProof/>
            </w:rPr>
          </w:pPr>
          <w:r w:rsidRPr="007F50B4">
            <w:rPr>
              <w:rFonts w:ascii="Arial" w:hAnsi="Arial"/>
              <w:b/>
              <w:noProof/>
            </w:rPr>
            <w:t xml:space="preserve">               </w:t>
          </w:r>
          <w:r w:rsidRPr="007F50B4">
            <w:rPr>
              <w:rFonts w:ascii="Arial" w:hAnsi="Arial" w:cs="Arial"/>
              <w:b/>
              <w:noProof/>
            </w:rPr>
            <w:t xml:space="preserve">Page </w:t>
          </w:r>
          <w:r w:rsidRPr="007F50B4">
            <w:rPr>
              <w:rFonts w:ascii="Arial" w:hAnsi="Arial" w:cs="Arial"/>
              <w:b/>
              <w:noProof/>
            </w:rPr>
            <w:fldChar w:fldCharType="begin"/>
          </w:r>
          <w:r w:rsidRPr="007F50B4">
            <w:rPr>
              <w:rFonts w:ascii="Arial" w:hAnsi="Arial" w:cs="Arial"/>
              <w:b/>
              <w:noProof/>
            </w:rPr>
            <w:instrText xml:space="preserve"> PAGE  \* Arabic  \* MERGEFORMAT </w:instrText>
          </w:r>
          <w:r w:rsidRPr="007F50B4">
            <w:rPr>
              <w:rFonts w:ascii="Arial" w:hAnsi="Arial" w:cs="Arial"/>
              <w:b/>
              <w:noProof/>
            </w:rPr>
            <w:fldChar w:fldCharType="separate"/>
          </w:r>
          <w:r w:rsidR="009B0165">
            <w:rPr>
              <w:rFonts w:ascii="Arial" w:hAnsi="Arial" w:cs="Arial"/>
              <w:b/>
              <w:noProof/>
            </w:rPr>
            <w:t>5</w:t>
          </w:r>
          <w:r w:rsidRPr="007F50B4">
            <w:rPr>
              <w:rFonts w:ascii="Arial" w:hAnsi="Arial" w:cs="Arial"/>
              <w:b/>
              <w:noProof/>
            </w:rPr>
            <w:fldChar w:fldCharType="end"/>
          </w:r>
          <w:r w:rsidRPr="007F50B4">
            <w:rPr>
              <w:rFonts w:ascii="Arial" w:hAnsi="Arial" w:cs="Arial"/>
              <w:b/>
              <w:noProof/>
            </w:rPr>
            <w:t xml:space="preserve"> of </w:t>
          </w:r>
          <w:r w:rsidRPr="007F50B4">
            <w:rPr>
              <w:rFonts w:ascii="Arial" w:hAnsi="Arial" w:cs="Arial"/>
              <w:b/>
              <w:noProof/>
            </w:rPr>
            <w:fldChar w:fldCharType="begin"/>
          </w:r>
          <w:r w:rsidRPr="007F50B4">
            <w:rPr>
              <w:rFonts w:ascii="Arial" w:hAnsi="Arial" w:cs="Arial"/>
              <w:b/>
              <w:noProof/>
            </w:rPr>
            <w:instrText xml:space="preserve"> NUMPAGES  \* Arabic  \* MERGEFORMAT </w:instrText>
          </w:r>
          <w:r w:rsidRPr="007F50B4">
            <w:rPr>
              <w:rFonts w:ascii="Arial" w:hAnsi="Arial" w:cs="Arial"/>
              <w:b/>
              <w:noProof/>
            </w:rPr>
            <w:fldChar w:fldCharType="separate"/>
          </w:r>
          <w:r w:rsidR="009B0165">
            <w:rPr>
              <w:rFonts w:ascii="Arial" w:hAnsi="Arial" w:cs="Arial"/>
              <w:b/>
              <w:noProof/>
            </w:rPr>
            <w:t>5</w:t>
          </w:r>
          <w:r w:rsidRPr="007F50B4">
            <w:rPr>
              <w:rFonts w:ascii="Arial" w:hAnsi="Arial" w:cs="Arial"/>
              <w:b/>
              <w:noProof/>
            </w:rPr>
            <w:fldChar w:fldCharType="end"/>
          </w:r>
        </w:p>
        <w:p w14:paraId="5E70813E" w14:textId="24B6E8C1" w:rsidR="004D7101" w:rsidRPr="007F50B4" w:rsidRDefault="004D7101" w:rsidP="007F50B4">
          <w:pPr>
            <w:overflowPunct w:val="0"/>
            <w:autoSpaceDE w:val="0"/>
            <w:autoSpaceDN w:val="0"/>
            <w:adjustRightInd w:val="0"/>
            <w:jc w:val="both"/>
            <w:textAlignment w:val="baseline"/>
            <w:rPr>
              <w:rFonts w:ascii="Arial" w:hAnsi="Arial" w:cs="Arial"/>
              <w:b/>
              <w:noProof/>
            </w:rPr>
          </w:pPr>
          <w:r>
            <w:rPr>
              <w:rFonts w:ascii="Arial" w:hAnsi="Arial" w:cs="Arial"/>
              <w:b/>
              <w:noProof/>
            </w:rPr>
            <w:t xml:space="preserve">                      8/24/21</w:t>
          </w:r>
        </w:p>
      </w:tc>
    </w:tr>
  </w:tbl>
  <w:p w14:paraId="0CBF02AD" w14:textId="77777777" w:rsidR="007F50B4" w:rsidRDefault="007F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B355F" w14:textId="77777777" w:rsidR="00C46AFD" w:rsidRDefault="00C46AFD" w:rsidP="007F50B4">
      <w:pPr>
        <w:spacing w:after="0" w:line="240" w:lineRule="auto"/>
      </w:pPr>
      <w:r>
        <w:separator/>
      </w:r>
    </w:p>
  </w:footnote>
  <w:footnote w:type="continuationSeparator" w:id="0">
    <w:p w14:paraId="530FEE8A" w14:textId="77777777" w:rsidR="00C46AFD" w:rsidRDefault="00C46AFD" w:rsidP="007F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Ind w:w="108" w:type="dxa"/>
      <w:tblLayout w:type="fixed"/>
      <w:tblLook w:val="0000" w:firstRow="0" w:lastRow="0" w:firstColumn="0" w:lastColumn="0" w:noHBand="0" w:noVBand="0"/>
    </w:tblPr>
    <w:tblGrid>
      <w:gridCol w:w="2394"/>
      <w:gridCol w:w="1116"/>
      <w:gridCol w:w="4320"/>
      <w:gridCol w:w="2160"/>
    </w:tblGrid>
    <w:tr w:rsidR="007F50B4" w:rsidRPr="007F50B4" w14:paraId="3C07F906" w14:textId="77777777" w:rsidTr="00E01597">
      <w:tc>
        <w:tcPr>
          <w:tcW w:w="7830" w:type="dxa"/>
          <w:gridSpan w:val="3"/>
          <w:tcBorders>
            <w:top w:val="single" w:sz="6" w:space="0" w:color="auto"/>
            <w:left w:val="single" w:sz="6" w:space="0" w:color="auto"/>
            <w:bottom w:val="single" w:sz="6" w:space="0" w:color="auto"/>
            <w:right w:val="single" w:sz="6" w:space="0" w:color="auto"/>
          </w:tcBorders>
        </w:tcPr>
        <w:p w14:paraId="31A8F6C3" w14:textId="77777777" w:rsidR="007F50B4" w:rsidRPr="007F50B4" w:rsidRDefault="007F50B4" w:rsidP="007F50B4">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0"/>
            </w:rPr>
          </w:pPr>
          <w:r w:rsidRPr="007F50B4">
            <w:rPr>
              <w:rFonts w:ascii="Arial" w:eastAsia="Times New Roman" w:hAnsi="Arial" w:cs="Times New Roman"/>
              <w:b/>
              <w:noProof/>
              <w:sz w:val="24"/>
              <w:szCs w:val="20"/>
            </w:rPr>
            <w:t xml:space="preserve">POLICY TITLE:  ADVISORY RULINGS </w:t>
          </w:r>
        </w:p>
        <w:p w14:paraId="3A0F7074"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7D59F544" w14:textId="3907FC96" w:rsidR="007F50B4" w:rsidRPr="007F50B4" w:rsidRDefault="007F50B4" w:rsidP="00651D00">
          <w:pPr>
            <w:tabs>
              <w:tab w:val="left" w:pos="6840"/>
            </w:tabs>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POLICY NUMBER:  1.27</w:t>
          </w:r>
        </w:p>
        <w:p w14:paraId="7F233DD1"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06076E8B" w14:textId="77777777" w:rsidR="007F50B4" w:rsidRPr="007F50B4" w:rsidRDefault="007F50B4" w:rsidP="007F50B4">
          <w:pPr>
            <w:overflowPunct w:val="0"/>
            <w:autoSpaceDE w:val="0"/>
            <w:autoSpaceDN w:val="0"/>
            <w:adjustRightInd w:val="0"/>
            <w:spacing w:after="0" w:line="240" w:lineRule="auto"/>
            <w:ind w:left="1605" w:hanging="1605"/>
            <w:textAlignment w:val="baseline"/>
            <w:rPr>
              <w:rFonts w:ascii="Arial" w:eastAsia="Times New Roman" w:hAnsi="Arial" w:cs="Times New Roman"/>
              <w:b/>
              <w:noProof/>
              <w:sz w:val="24"/>
              <w:szCs w:val="20"/>
            </w:rPr>
          </w:pPr>
          <w:r w:rsidRPr="007F50B4">
            <w:rPr>
              <w:rFonts w:ascii="Arial" w:eastAsia="Times New Roman" w:hAnsi="Arial" w:cs="Times New Roman"/>
              <w:b/>
              <w:noProof/>
              <w:sz w:val="24"/>
              <w:szCs w:val="20"/>
            </w:rPr>
            <w:t>CHAPTER 1:  ADMINISTRATION, ORGANIZATION, AND MANAGEMENT</w:t>
          </w:r>
        </w:p>
      </w:tc>
      <w:tc>
        <w:tcPr>
          <w:tcW w:w="2160" w:type="dxa"/>
          <w:tcBorders>
            <w:top w:val="single" w:sz="6" w:space="0" w:color="auto"/>
            <w:left w:val="single" w:sz="6" w:space="0" w:color="auto"/>
            <w:bottom w:val="single" w:sz="6" w:space="0" w:color="auto"/>
            <w:right w:val="single" w:sz="6" w:space="0" w:color="auto"/>
          </w:tcBorders>
        </w:tcPr>
        <w:p w14:paraId="66288876" w14:textId="190508FC"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 xml:space="preserve">PAGE </w:t>
          </w:r>
          <w:r w:rsidRPr="007F50B4">
            <w:rPr>
              <w:rFonts w:ascii="Arial" w:eastAsia="Times New Roman" w:hAnsi="Arial" w:cs="Times New Roman"/>
              <w:b/>
              <w:noProof/>
              <w:sz w:val="24"/>
              <w:szCs w:val="24"/>
              <w:u w:val="single"/>
            </w:rPr>
            <w:t>1</w:t>
          </w:r>
          <w:r w:rsidRPr="007F50B4">
            <w:rPr>
              <w:rFonts w:ascii="Arial" w:eastAsia="Times New Roman" w:hAnsi="Arial" w:cs="Times New Roman"/>
              <w:b/>
              <w:noProof/>
              <w:sz w:val="24"/>
              <w:szCs w:val="24"/>
            </w:rPr>
            <w:t xml:space="preserve"> OF </w:t>
          </w:r>
          <w:r w:rsidR="003740A2">
            <w:rPr>
              <w:rFonts w:ascii="Arial" w:eastAsia="Times New Roman" w:hAnsi="Arial" w:cs="Times New Roman"/>
              <w:b/>
              <w:noProof/>
              <w:sz w:val="24"/>
              <w:szCs w:val="24"/>
              <w:u w:val="single"/>
            </w:rPr>
            <w:t>5</w:t>
          </w:r>
        </w:p>
      </w:tc>
    </w:tr>
    <w:tr w:rsidR="007F50B4" w:rsidRPr="007F50B4" w14:paraId="41C7C9D3" w14:textId="77777777" w:rsidTr="00E01597">
      <w:tc>
        <w:tcPr>
          <w:tcW w:w="2394" w:type="dxa"/>
          <w:tcBorders>
            <w:top w:val="single" w:sz="6" w:space="0" w:color="auto"/>
            <w:left w:val="single" w:sz="6" w:space="0" w:color="auto"/>
            <w:bottom w:val="single" w:sz="6" w:space="0" w:color="auto"/>
          </w:tcBorders>
        </w:tcPr>
        <w:p w14:paraId="18E93313" w14:textId="77777777" w:rsidR="007F50B4" w:rsidRPr="007F50B4" w:rsidRDefault="007F50B4" w:rsidP="007F50B4">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p>
        <w:p w14:paraId="455915DA" w14:textId="77777777" w:rsidR="007F50B4" w:rsidRPr="007F50B4" w:rsidRDefault="007F50B4" w:rsidP="007F50B4">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4"/>
              <w:szCs w:val="20"/>
            </w:rPr>
          </w:pPr>
          <w:r w:rsidRPr="007F50B4">
            <w:rPr>
              <w:rFonts w:ascii="Times New Roman" w:eastAsia="Times New Roman" w:hAnsi="Times New Roman" w:cs="Times New Roman"/>
              <w:noProof/>
              <w:sz w:val="24"/>
              <w:szCs w:val="20"/>
            </w:rPr>
            <w:drawing>
              <wp:inline distT="0" distB="0" distL="0" distR="0" wp14:anchorId="2A672C55" wp14:editId="531C835B">
                <wp:extent cx="1009015" cy="998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998220"/>
                        </a:xfrm>
                        <a:prstGeom prst="rect">
                          <a:avLst/>
                        </a:prstGeom>
                        <a:noFill/>
                        <a:ln>
                          <a:noFill/>
                        </a:ln>
                      </pic:spPr>
                    </pic:pic>
                  </a:graphicData>
                </a:graphic>
              </wp:inline>
            </w:drawing>
          </w:r>
        </w:p>
      </w:tc>
      <w:tc>
        <w:tcPr>
          <w:tcW w:w="5436" w:type="dxa"/>
          <w:gridSpan w:val="2"/>
          <w:tcBorders>
            <w:top w:val="single" w:sz="6" w:space="0" w:color="auto"/>
            <w:bottom w:val="single" w:sz="6" w:space="0" w:color="auto"/>
            <w:right w:val="single" w:sz="6" w:space="0" w:color="auto"/>
          </w:tcBorders>
        </w:tcPr>
        <w:p w14:paraId="05A81DA5"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 xml:space="preserve">STATE of </w:t>
          </w:r>
          <w:smartTag w:uri="urn:schemas-microsoft-com:office:smarttags" w:element="place">
            <w:smartTag w:uri="urn:schemas-microsoft-com:office:smarttags" w:element="State">
              <w:r w:rsidRPr="007F50B4">
                <w:rPr>
                  <w:rFonts w:ascii="Arial" w:eastAsia="Times New Roman" w:hAnsi="Arial" w:cs="Times New Roman"/>
                  <w:b/>
                  <w:noProof/>
                  <w:sz w:val="24"/>
                  <w:szCs w:val="24"/>
                </w:rPr>
                <w:t>MAINE</w:t>
              </w:r>
            </w:smartTag>
          </w:smartTag>
        </w:p>
        <w:p w14:paraId="1D86076E"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DEPARTMENT of CORRECTIONS</w:t>
          </w:r>
        </w:p>
        <w:p w14:paraId="39D7BB30"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p w14:paraId="2A235AA2" w14:textId="77777777" w:rsidR="007F50B4" w:rsidRDefault="003740A2" w:rsidP="007F50B4">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4"/>
            </w:rPr>
          </w:pPr>
          <w:r>
            <w:rPr>
              <w:rFonts w:ascii="Arial" w:eastAsia="Times New Roman" w:hAnsi="Arial" w:cs="Times New Roman"/>
              <w:b/>
              <w:noProof/>
              <w:sz w:val="24"/>
              <w:szCs w:val="24"/>
            </w:rPr>
            <w:t>Approved by Commissioner:</w:t>
          </w:r>
        </w:p>
        <w:p w14:paraId="1D2AC1B8" w14:textId="303BFA68" w:rsidR="003740A2" w:rsidRPr="007F50B4" w:rsidRDefault="00651D00" w:rsidP="00651D00">
          <w:pPr>
            <w:overflowPunct w:val="0"/>
            <w:autoSpaceDE w:val="0"/>
            <w:autoSpaceDN w:val="0"/>
            <w:adjustRightInd w:val="0"/>
            <w:spacing w:after="0" w:line="240" w:lineRule="auto"/>
            <w:jc w:val="both"/>
            <w:textAlignment w:val="baseline"/>
            <w:rPr>
              <w:rFonts w:ascii="Arial" w:eastAsia="Times New Roman" w:hAnsi="Arial" w:cs="Times New Roman"/>
              <w:b/>
              <w:noProof/>
              <w:sz w:val="24"/>
              <w:szCs w:val="24"/>
            </w:rPr>
          </w:pPr>
          <w:r>
            <w:rPr>
              <w:noProof/>
            </w:rPr>
            <w:drawing>
              <wp:inline distT="0" distB="0" distL="0" distR="0" wp14:anchorId="08024645" wp14:editId="5A4E7A6A">
                <wp:extent cx="2409825" cy="6000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00075"/>
                        </a:xfrm>
                        <a:prstGeom prst="rect">
                          <a:avLst/>
                        </a:prstGeom>
                        <a:noFill/>
                        <a:ln>
                          <a:noFill/>
                        </a:ln>
                      </pic:spPr>
                    </pic:pic>
                  </a:graphicData>
                </a:graphic>
              </wp:inline>
            </w:drawing>
          </w:r>
        </w:p>
      </w:tc>
      <w:tc>
        <w:tcPr>
          <w:tcW w:w="2160" w:type="dxa"/>
          <w:tcBorders>
            <w:top w:val="single" w:sz="6" w:space="0" w:color="auto"/>
            <w:left w:val="single" w:sz="6" w:space="0" w:color="auto"/>
            <w:bottom w:val="single" w:sz="6" w:space="0" w:color="auto"/>
            <w:right w:val="single" w:sz="6" w:space="0" w:color="auto"/>
          </w:tcBorders>
        </w:tcPr>
        <w:p w14:paraId="0C5681D2"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PROFESSIONAL</w:t>
          </w:r>
        </w:p>
        <w:p w14:paraId="6DBEFDD3"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STANDARDS:</w:t>
          </w:r>
        </w:p>
        <w:p w14:paraId="531C6BC1"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b/>
              <w:noProof/>
              <w:sz w:val="24"/>
              <w:szCs w:val="24"/>
            </w:rPr>
          </w:pPr>
        </w:p>
        <w:p w14:paraId="045EBEBB"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See Section VIII</w:t>
          </w:r>
        </w:p>
      </w:tc>
    </w:tr>
    <w:tr w:rsidR="007F50B4" w:rsidRPr="007F50B4" w14:paraId="55AB5EF8" w14:textId="77777777" w:rsidTr="00E01597">
      <w:tc>
        <w:tcPr>
          <w:tcW w:w="3510" w:type="dxa"/>
          <w:gridSpan w:val="2"/>
          <w:tcBorders>
            <w:top w:val="single" w:sz="6" w:space="0" w:color="auto"/>
            <w:left w:val="single" w:sz="6" w:space="0" w:color="auto"/>
            <w:bottom w:val="single" w:sz="6" w:space="0" w:color="auto"/>
            <w:right w:val="single" w:sz="6" w:space="0" w:color="auto"/>
          </w:tcBorders>
        </w:tcPr>
        <w:p w14:paraId="28967ED8"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EFFECTIVE DATE:</w:t>
          </w:r>
        </w:p>
        <w:p w14:paraId="308CDA1E" w14:textId="0D878316" w:rsidR="007F50B4" w:rsidRPr="004D7101" w:rsidRDefault="004D7101" w:rsidP="007F50B4">
          <w:pPr>
            <w:overflowPunct w:val="0"/>
            <w:autoSpaceDE w:val="0"/>
            <w:autoSpaceDN w:val="0"/>
            <w:adjustRightInd w:val="0"/>
            <w:spacing w:after="0" w:line="240" w:lineRule="auto"/>
            <w:textAlignment w:val="baseline"/>
            <w:rPr>
              <w:rFonts w:ascii="Arial" w:eastAsia="Times New Roman" w:hAnsi="Arial" w:cs="Times New Roman"/>
              <w:b/>
              <w:bCs/>
              <w:noProof/>
              <w:color w:val="FF0000"/>
              <w:sz w:val="24"/>
              <w:szCs w:val="24"/>
            </w:rPr>
          </w:pPr>
          <w:r w:rsidRPr="004D7101">
            <w:rPr>
              <w:rFonts w:ascii="Arial" w:eastAsia="Times New Roman" w:hAnsi="Arial" w:cs="Times New Roman"/>
              <w:b/>
              <w:bCs/>
              <w:noProof/>
              <w:sz w:val="24"/>
              <w:szCs w:val="24"/>
            </w:rPr>
            <w:t>August 24, 2021</w:t>
          </w:r>
        </w:p>
      </w:tc>
      <w:tc>
        <w:tcPr>
          <w:tcW w:w="4320" w:type="dxa"/>
          <w:tcBorders>
            <w:top w:val="single" w:sz="6" w:space="0" w:color="auto"/>
            <w:left w:val="single" w:sz="6" w:space="0" w:color="auto"/>
            <w:bottom w:val="single" w:sz="6" w:space="0" w:color="auto"/>
            <w:right w:val="single" w:sz="6" w:space="0" w:color="auto"/>
          </w:tcBorders>
        </w:tcPr>
        <w:p w14:paraId="26988CD6"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r w:rsidRPr="007F50B4">
            <w:rPr>
              <w:rFonts w:ascii="Arial" w:eastAsia="Times New Roman" w:hAnsi="Arial" w:cs="Times New Roman"/>
              <w:b/>
              <w:noProof/>
              <w:sz w:val="24"/>
              <w:szCs w:val="24"/>
            </w:rPr>
            <w:t>LATEST REVISION:</w:t>
          </w:r>
        </w:p>
        <w:p w14:paraId="455FC2B6" w14:textId="77777777" w:rsidR="007F50B4" w:rsidRPr="007F50B4" w:rsidRDefault="007F50B4" w:rsidP="007F50B4">
          <w:pPr>
            <w:overflowPunct w:val="0"/>
            <w:autoSpaceDE w:val="0"/>
            <w:autoSpaceDN w:val="0"/>
            <w:adjustRightInd w:val="0"/>
            <w:spacing w:after="0" w:line="240" w:lineRule="auto"/>
            <w:textAlignment w:val="baseline"/>
            <w:rPr>
              <w:rFonts w:ascii="Arial" w:eastAsia="Times New Roman" w:hAnsi="Arial" w:cs="Times New Roman"/>
              <w:b/>
              <w:noProof/>
              <w:sz w:val="24"/>
              <w:szCs w:val="24"/>
            </w:rPr>
          </w:pPr>
        </w:p>
      </w:tc>
      <w:tc>
        <w:tcPr>
          <w:tcW w:w="2160" w:type="dxa"/>
          <w:tcBorders>
            <w:top w:val="single" w:sz="6" w:space="0" w:color="auto"/>
            <w:left w:val="single" w:sz="6" w:space="0" w:color="auto"/>
            <w:bottom w:val="single" w:sz="6" w:space="0" w:color="auto"/>
            <w:right w:val="single" w:sz="6" w:space="0" w:color="auto"/>
          </w:tcBorders>
        </w:tcPr>
        <w:p w14:paraId="05BD9936" w14:textId="77777777" w:rsidR="007F50B4" w:rsidRPr="007F50B4" w:rsidRDefault="007F50B4" w:rsidP="007F50B4">
          <w:pPr>
            <w:overflowPunct w:val="0"/>
            <w:autoSpaceDE w:val="0"/>
            <w:autoSpaceDN w:val="0"/>
            <w:adjustRightInd w:val="0"/>
            <w:spacing w:after="0" w:line="240" w:lineRule="auto"/>
            <w:jc w:val="right"/>
            <w:textAlignment w:val="baseline"/>
            <w:rPr>
              <w:rFonts w:ascii="Arial" w:eastAsia="Times New Roman" w:hAnsi="Arial" w:cs="Times New Roman"/>
              <w:noProof/>
              <w:sz w:val="24"/>
              <w:szCs w:val="24"/>
            </w:rPr>
          </w:pPr>
          <w:r w:rsidRPr="007F50B4">
            <w:rPr>
              <w:rFonts w:ascii="Arial" w:eastAsia="Times New Roman" w:hAnsi="Arial" w:cs="Times New Roman"/>
              <w:b/>
              <w:noProof/>
              <w:sz w:val="24"/>
              <w:szCs w:val="24"/>
            </w:rPr>
            <w:t>CHECK ONLY IF APA [ X  ]</w:t>
          </w:r>
        </w:p>
      </w:tc>
    </w:tr>
  </w:tbl>
  <w:p w14:paraId="5DA9CF7C" w14:textId="77777777" w:rsidR="007F50B4" w:rsidRPr="007F50B4" w:rsidRDefault="007F50B4" w:rsidP="0037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7252"/>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AAD385C"/>
    <w:multiLevelType w:val="hybridMultilevel"/>
    <w:tmpl w:val="B4B8971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8624D5"/>
    <w:multiLevelType w:val="hybridMultilevel"/>
    <w:tmpl w:val="8DA44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D7E70"/>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6F751A0"/>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8CC27FE"/>
    <w:multiLevelType w:val="hybridMultilevel"/>
    <w:tmpl w:val="2C88EA7C"/>
    <w:lvl w:ilvl="0" w:tplc="52C270A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F2AA7"/>
    <w:multiLevelType w:val="hybridMultilevel"/>
    <w:tmpl w:val="FE36E7F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E50DED"/>
    <w:multiLevelType w:val="hybridMultilevel"/>
    <w:tmpl w:val="D360AB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5186580B"/>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52EA2DD6"/>
    <w:multiLevelType w:val="hybridMultilevel"/>
    <w:tmpl w:val="D360AB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3FD4A2C"/>
    <w:multiLevelType w:val="hybridMultilevel"/>
    <w:tmpl w:val="659C8EC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616A75A8"/>
    <w:multiLevelType w:val="hybridMultilevel"/>
    <w:tmpl w:val="35B6F42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AB70F65"/>
    <w:multiLevelType w:val="hybridMultilevel"/>
    <w:tmpl w:val="B1C8D1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num>
  <w:num w:numId="2">
    <w:abstractNumId w:val="7"/>
  </w:num>
  <w:num w:numId="3">
    <w:abstractNumId w:val="11"/>
  </w:num>
  <w:num w:numId="4">
    <w:abstractNumId w:val="0"/>
  </w:num>
  <w:num w:numId="5">
    <w:abstractNumId w:val="6"/>
  </w:num>
  <w:num w:numId="6">
    <w:abstractNumId w:val="9"/>
  </w:num>
  <w:num w:numId="7">
    <w:abstractNumId w:val="10"/>
  </w:num>
  <w:num w:numId="8">
    <w:abstractNumId w:val="12"/>
  </w:num>
  <w:num w:numId="9">
    <w:abstractNumId w:val="8"/>
  </w:num>
  <w:num w:numId="10">
    <w:abstractNumId w:val="3"/>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hideSpellingErrors/>
  <w:hideGrammaticalErrors/>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xMDEwNTU1MDO1MDRV0lEKTi0uzszPAykwrAUA3nxlQiwAAAA="/>
  </w:docVars>
  <w:rsids>
    <w:rsidRoot w:val="007F50B4"/>
    <w:rsid w:val="00021456"/>
    <w:rsid w:val="000426C8"/>
    <w:rsid w:val="00047C0B"/>
    <w:rsid w:val="00140AF3"/>
    <w:rsid w:val="00163651"/>
    <w:rsid w:val="002B51F8"/>
    <w:rsid w:val="00343025"/>
    <w:rsid w:val="003740A2"/>
    <w:rsid w:val="00436638"/>
    <w:rsid w:val="00475963"/>
    <w:rsid w:val="004804BD"/>
    <w:rsid w:val="004970BF"/>
    <w:rsid w:val="004D7101"/>
    <w:rsid w:val="005E1D69"/>
    <w:rsid w:val="00651D00"/>
    <w:rsid w:val="00673CE7"/>
    <w:rsid w:val="00684872"/>
    <w:rsid w:val="006C1CC7"/>
    <w:rsid w:val="007105F3"/>
    <w:rsid w:val="007B0E75"/>
    <w:rsid w:val="007F50B4"/>
    <w:rsid w:val="0083779B"/>
    <w:rsid w:val="00854136"/>
    <w:rsid w:val="00937F41"/>
    <w:rsid w:val="009B0165"/>
    <w:rsid w:val="009B2C1E"/>
    <w:rsid w:val="00B7372D"/>
    <w:rsid w:val="00C46AFD"/>
    <w:rsid w:val="00C639E8"/>
    <w:rsid w:val="00D8745F"/>
    <w:rsid w:val="00E836FF"/>
    <w:rsid w:val="00EF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05C1744"/>
  <w15:chartTrackingRefBased/>
  <w15:docId w15:val="{BB0578F3-16F9-4D79-8EBB-8CEB8BC9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B0E75"/>
    <w:pPr>
      <w:numPr>
        <w:numId w:val="13"/>
      </w:numPr>
      <w:overflowPunct w:val="0"/>
      <w:autoSpaceDE w:val="0"/>
      <w:autoSpaceDN w:val="0"/>
      <w:adjustRightInd w:val="0"/>
      <w:spacing w:after="240" w:line="240" w:lineRule="auto"/>
      <w:ind w:left="540"/>
      <w:textAlignment w:val="baseline"/>
      <w:outlineLvl w:val="0"/>
    </w:pPr>
    <w:rPr>
      <w:rFonts w:ascii="Arial" w:eastAsia="Times New Roman" w:hAnsi="Arial" w:cs="Times New Rom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0B4"/>
  </w:style>
  <w:style w:type="paragraph" w:styleId="Footer">
    <w:name w:val="footer"/>
    <w:basedOn w:val="Normal"/>
    <w:link w:val="FooterChar"/>
    <w:uiPriority w:val="99"/>
    <w:unhideWhenUsed/>
    <w:rsid w:val="007F5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0B4"/>
  </w:style>
  <w:style w:type="table" w:styleId="TableGrid">
    <w:name w:val="Table Grid"/>
    <w:basedOn w:val="TableNormal"/>
    <w:uiPriority w:val="39"/>
    <w:rsid w:val="007F50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79B"/>
    <w:pPr>
      <w:ind w:left="720"/>
      <w:contextualSpacing/>
    </w:pPr>
  </w:style>
  <w:style w:type="character" w:customStyle="1" w:styleId="Heading1Char">
    <w:name w:val="Heading 1 Char"/>
    <w:basedOn w:val="DefaultParagraphFont"/>
    <w:link w:val="Heading1"/>
    <w:uiPriority w:val="9"/>
    <w:rsid w:val="007B0E75"/>
    <w:rPr>
      <w:rFonts w:ascii="Arial" w:eastAsia="Times New Roman" w:hAnsi="Arial" w:cs="Times New Roman"/>
      <w:b/>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slature.maine.gov/statutes/5/title5sec9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1206</Words>
  <Characters>6879</Characters>
  <Application>Microsoft Office Word</Application>
  <DocSecurity>0</DocSecurity>
  <Lines>57</Lines>
  <Paragraphs>16</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Heald, Jenna</dc:creator>
  <cp:keywords/>
  <dc:description/>
  <cp:lastModifiedBy>Wismer, Don</cp:lastModifiedBy>
  <cp:revision>5</cp:revision>
  <dcterms:created xsi:type="dcterms:W3CDTF">2021-08-17T20:05:00Z</dcterms:created>
  <dcterms:modified xsi:type="dcterms:W3CDTF">2021-08-17T20:14:00Z</dcterms:modified>
</cp:coreProperties>
</file>