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37806" w14:textId="77777777" w:rsidR="000570DF" w:rsidRPr="00163643" w:rsidRDefault="000570DF" w:rsidP="002E29FE">
      <w:pPr>
        <w:widowControl/>
        <w:tabs>
          <w:tab w:val="left" w:pos="720"/>
          <w:tab w:val="left" w:pos="1440"/>
          <w:tab w:val="left" w:pos="2160"/>
          <w:tab w:val="left" w:pos="2880"/>
          <w:tab w:val="left" w:pos="3600"/>
          <w:tab w:val="left" w:pos="4320"/>
        </w:tabs>
        <w:ind w:left="2160" w:hanging="2160"/>
        <w:rPr>
          <w:rFonts w:ascii="Times New Roman" w:hAnsi="Times New Roman" w:cs="Times New Roman"/>
          <w:b/>
        </w:rPr>
      </w:pPr>
    </w:p>
    <w:p w14:paraId="049F6A74" w14:textId="77777777" w:rsidR="000570DF" w:rsidRPr="00163643" w:rsidRDefault="000570DF" w:rsidP="002E29FE">
      <w:pPr>
        <w:widowControl/>
        <w:tabs>
          <w:tab w:val="left" w:pos="720"/>
          <w:tab w:val="left" w:pos="1440"/>
          <w:tab w:val="left" w:pos="2160"/>
          <w:tab w:val="left" w:pos="2880"/>
          <w:tab w:val="left" w:pos="3600"/>
          <w:tab w:val="left" w:pos="4320"/>
        </w:tabs>
        <w:ind w:left="2160" w:hanging="2160"/>
        <w:rPr>
          <w:rFonts w:ascii="Times New Roman" w:hAnsi="Times New Roman" w:cs="Times New Roman"/>
          <w:b/>
        </w:rPr>
      </w:pPr>
    </w:p>
    <w:p w14:paraId="4A9DEC26" w14:textId="45706A00" w:rsidR="009E0006" w:rsidRPr="00163643" w:rsidRDefault="006C6121"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r w:rsidRPr="00163643">
        <w:rPr>
          <w:rFonts w:ascii="Times New Roman" w:hAnsi="Times New Roman" w:cs="Times New Roman"/>
          <w:b/>
        </w:rPr>
        <w:t>94-178</w:t>
      </w:r>
      <w:r w:rsidRPr="00163643">
        <w:rPr>
          <w:rFonts w:ascii="Times New Roman" w:hAnsi="Times New Roman" w:cs="Times New Roman"/>
          <w:b/>
        </w:rPr>
        <w:tab/>
      </w:r>
      <w:r w:rsidR="002E29FE" w:rsidRPr="00163643">
        <w:rPr>
          <w:rFonts w:ascii="Times New Roman" w:hAnsi="Times New Roman" w:cs="Times New Roman"/>
          <w:b/>
        </w:rPr>
        <w:tab/>
      </w:r>
      <w:r w:rsidRPr="00163643">
        <w:rPr>
          <w:rFonts w:ascii="Times New Roman" w:hAnsi="Times New Roman" w:cs="Times New Roman"/>
          <w:b/>
        </w:rPr>
        <w:t>KIM WALLACE ADAPTIVE EQUIPMENT LOAN PROGRAM FUND BOARD</w:t>
      </w:r>
    </w:p>
    <w:p w14:paraId="27794ADE"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b/>
          <w:bCs/>
        </w:rPr>
      </w:pPr>
    </w:p>
    <w:p w14:paraId="7339F10D" w14:textId="6EBC84EE" w:rsidR="009E0006" w:rsidRPr="00163643" w:rsidRDefault="006C6121" w:rsidP="00BC58C2">
      <w:pPr>
        <w:widowControl/>
        <w:tabs>
          <w:tab w:val="left" w:pos="720"/>
          <w:tab w:val="left" w:pos="1440"/>
          <w:tab w:val="left" w:pos="2160"/>
          <w:tab w:val="left" w:pos="2880"/>
          <w:tab w:val="left" w:pos="3600"/>
          <w:tab w:val="left" w:pos="4320"/>
        </w:tabs>
        <w:ind w:left="1440" w:hanging="1440"/>
        <w:rPr>
          <w:rFonts w:ascii="Times New Roman" w:eastAsia="Times New Roman" w:hAnsi="Times New Roman" w:cs="Times New Roman"/>
        </w:rPr>
      </w:pPr>
      <w:r w:rsidRPr="00163643">
        <w:rPr>
          <w:rFonts w:ascii="Times New Roman" w:hAnsi="Times New Roman" w:cs="Times New Roman"/>
          <w:b/>
        </w:rPr>
        <w:t xml:space="preserve">Chapter </w:t>
      </w:r>
      <w:r w:rsidR="002E29FE" w:rsidRPr="00163643">
        <w:rPr>
          <w:rFonts w:ascii="Times New Roman" w:hAnsi="Times New Roman" w:cs="Times New Roman"/>
          <w:b/>
        </w:rPr>
        <w:t>503</w:t>
      </w:r>
      <w:r w:rsidRPr="00163643">
        <w:rPr>
          <w:rFonts w:ascii="Times New Roman" w:hAnsi="Times New Roman" w:cs="Times New Roman"/>
          <w:b/>
        </w:rPr>
        <w:t>:</w:t>
      </w:r>
      <w:r w:rsidRPr="00163643">
        <w:rPr>
          <w:rFonts w:ascii="Times New Roman" w:hAnsi="Times New Roman" w:cs="Times New Roman"/>
          <w:b/>
        </w:rPr>
        <w:tab/>
        <w:t>KIM WALLACE ADAPTIVE EQUIPMENT LOAN PROGRAM UNDERWRITING GUIDELINES</w:t>
      </w:r>
    </w:p>
    <w:p w14:paraId="10E167BA" w14:textId="77777777" w:rsidR="009E0006" w:rsidRPr="00163643" w:rsidRDefault="009E0006" w:rsidP="002E29FE">
      <w:pPr>
        <w:widowControl/>
        <w:pBdr>
          <w:bottom w:val="single" w:sz="4" w:space="1" w:color="auto"/>
        </w:pBdr>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024F5C47"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b/>
          <w:bCs/>
        </w:rPr>
      </w:pPr>
    </w:p>
    <w:p w14:paraId="3993B1BC" w14:textId="5C4B0FAD" w:rsidR="009E0006" w:rsidRPr="00163643" w:rsidRDefault="006C6121" w:rsidP="002E29FE">
      <w:pPr>
        <w:pStyle w:val="BodyText"/>
        <w:widowControl/>
        <w:tabs>
          <w:tab w:val="left" w:pos="720"/>
          <w:tab w:val="left" w:pos="1440"/>
          <w:tab w:val="left" w:pos="2160"/>
          <w:tab w:val="left" w:pos="2880"/>
          <w:tab w:val="left" w:pos="3600"/>
          <w:tab w:val="left" w:pos="4320"/>
        </w:tabs>
        <w:ind w:left="0" w:firstLine="0"/>
        <w:rPr>
          <w:rFonts w:cs="Times New Roman"/>
        </w:rPr>
      </w:pPr>
      <w:r w:rsidRPr="00163643">
        <w:rPr>
          <w:rFonts w:cs="Times New Roman"/>
          <w:b/>
        </w:rPr>
        <w:t>SUMMARY:</w:t>
      </w:r>
      <w:r w:rsidR="002E29FE" w:rsidRPr="00163643">
        <w:rPr>
          <w:rFonts w:cs="Times New Roman"/>
          <w:b/>
        </w:rPr>
        <w:t xml:space="preserve"> </w:t>
      </w:r>
      <w:r w:rsidRPr="00163643">
        <w:rPr>
          <w:rFonts w:cs="Times New Roman"/>
        </w:rPr>
        <w:t>This rule publishes the loan underwriting guidelines, including interest rates, that have been proposed by the Financial Services Provider and reviewed and approved by the Kim Wallace Adaptive Equipment Loan Program Fund Board.</w:t>
      </w:r>
    </w:p>
    <w:p w14:paraId="46A5484C" w14:textId="4DD36D64" w:rsidR="002E29FE" w:rsidRPr="00163643" w:rsidRDefault="002E29FE" w:rsidP="002E29FE">
      <w:pPr>
        <w:pStyle w:val="BodyText"/>
        <w:widowControl/>
        <w:pBdr>
          <w:bottom w:val="single" w:sz="4" w:space="1" w:color="auto"/>
        </w:pBdr>
        <w:tabs>
          <w:tab w:val="left" w:pos="720"/>
          <w:tab w:val="left" w:pos="1440"/>
          <w:tab w:val="left" w:pos="2160"/>
          <w:tab w:val="left" w:pos="2880"/>
          <w:tab w:val="left" w:pos="3600"/>
          <w:tab w:val="left" w:pos="4320"/>
        </w:tabs>
        <w:ind w:left="0" w:firstLine="0"/>
        <w:rPr>
          <w:rFonts w:cs="Times New Roman"/>
        </w:rPr>
      </w:pPr>
    </w:p>
    <w:p w14:paraId="431870BE" w14:textId="1BA9F394" w:rsidR="002E29FE" w:rsidRPr="00163643" w:rsidRDefault="002E29FE" w:rsidP="002E29FE">
      <w:pPr>
        <w:pStyle w:val="BodyText"/>
        <w:widowControl/>
        <w:tabs>
          <w:tab w:val="left" w:pos="720"/>
          <w:tab w:val="left" w:pos="1440"/>
          <w:tab w:val="left" w:pos="2160"/>
          <w:tab w:val="left" w:pos="2880"/>
          <w:tab w:val="left" w:pos="3600"/>
          <w:tab w:val="left" w:pos="4320"/>
        </w:tabs>
        <w:ind w:left="0" w:firstLine="0"/>
        <w:rPr>
          <w:rFonts w:eastAsia="Cambria" w:cs="Times New Roman"/>
        </w:rPr>
      </w:pPr>
    </w:p>
    <w:p w14:paraId="61F24456" w14:textId="77777777" w:rsidR="002E29FE" w:rsidRPr="00163643" w:rsidRDefault="002E29FE" w:rsidP="002E29FE">
      <w:pPr>
        <w:pStyle w:val="BodyText"/>
        <w:widowControl/>
        <w:tabs>
          <w:tab w:val="left" w:pos="720"/>
          <w:tab w:val="left" w:pos="1440"/>
          <w:tab w:val="left" w:pos="2160"/>
          <w:tab w:val="left" w:pos="2880"/>
          <w:tab w:val="left" w:pos="3600"/>
          <w:tab w:val="left" w:pos="4320"/>
        </w:tabs>
        <w:ind w:left="0" w:firstLine="0"/>
        <w:rPr>
          <w:rFonts w:eastAsia="Cambria" w:cs="Times New Roman"/>
        </w:rPr>
      </w:pPr>
    </w:p>
    <w:p w14:paraId="48195CDC" w14:textId="77777777" w:rsidR="009E0006" w:rsidRPr="00163643" w:rsidRDefault="006C6121" w:rsidP="002E29FE">
      <w:pPr>
        <w:pStyle w:val="Heading1"/>
        <w:widowControl/>
        <w:numPr>
          <w:ilvl w:val="0"/>
          <w:numId w:val="11"/>
        </w:numPr>
        <w:tabs>
          <w:tab w:val="left" w:pos="720"/>
          <w:tab w:val="left" w:pos="1440"/>
          <w:tab w:val="left" w:pos="2160"/>
          <w:tab w:val="left" w:pos="2880"/>
          <w:tab w:val="left" w:pos="3600"/>
          <w:tab w:val="left" w:pos="4320"/>
        </w:tabs>
        <w:ind w:left="720" w:right="-90"/>
        <w:jc w:val="left"/>
        <w:rPr>
          <w:rFonts w:cs="Times New Roman"/>
          <w:b w:val="0"/>
          <w:bCs w:val="0"/>
          <w:sz w:val="22"/>
          <w:szCs w:val="22"/>
        </w:rPr>
      </w:pPr>
      <w:r w:rsidRPr="00163643">
        <w:rPr>
          <w:rFonts w:cs="Times New Roman"/>
          <w:sz w:val="22"/>
          <w:szCs w:val="22"/>
        </w:rPr>
        <w:t>UNDERWRITING GUIDELINES FOR LOANS TO INDIVIDUALS WITH DISABILITIES</w:t>
      </w:r>
    </w:p>
    <w:p w14:paraId="100C41CF"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b/>
          <w:bCs/>
        </w:rPr>
      </w:pPr>
    </w:p>
    <w:p w14:paraId="41456C87" w14:textId="6C5F0F41" w:rsidR="009E0006" w:rsidRPr="00163643" w:rsidRDefault="002E29FE"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r w:rsidRPr="00163643">
        <w:rPr>
          <w:rFonts w:ascii="Times New Roman" w:hAnsi="Times New Roman" w:cs="Times New Roman"/>
        </w:rPr>
        <w:tab/>
      </w:r>
      <w:r w:rsidR="006C6121" w:rsidRPr="00163643">
        <w:rPr>
          <w:rFonts w:ascii="Times New Roman" w:hAnsi="Times New Roman" w:cs="Times New Roman"/>
          <w:b/>
          <w:bCs/>
        </w:rPr>
        <w:t>Section 1.</w:t>
      </w:r>
      <w:r w:rsidR="006C6121" w:rsidRPr="00163643">
        <w:rPr>
          <w:rFonts w:ascii="Times New Roman" w:hAnsi="Times New Roman" w:cs="Times New Roman"/>
        </w:rPr>
        <w:tab/>
      </w:r>
      <w:r w:rsidR="006C6121" w:rsidRPr="00163643">
        <w:rPr>
          <w:rFonts w:ascii="Times New Roman" w:hAnsi="Times New Roman" w:cs="Times New Roman"/>
          <w:b/>
        </w:rPr>
        <w:t>PURPOSE</w:t>
      </w:r>
    </w:p>
    <w:p w14:paraId="1F615814"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b/>
          <w:bCs/>
        </w:rPr>
      </w:pPr>
    </w:p>
    <w:p w14:paraId="747CB35B" w14:textId="16B4A185" w:rsidR="009E0006" w:rsidRPr="00163643" w:rsidRDefault="002E29FE" w:rsidP="00C31D7E">
      <w:pPr>
        <w:pStyle w:val="BodyText"/>
        <w:widowControl/>
        <w:tabs>
          <w:tab w:val="left" w:pos="720"/>
          <w:tab w:val="left" w:pos="1440"/>
          <w:tab w:val="left" w:pos="2160"/>
          <w:tab w:val="left" w:pos="2880"/>
          <w:tab w:val="left" w:pos="3600"/>
          <w:tab w:val="left" w:pos="4320"/>
        </w:tabs>
        <w:ind w:left="1440" w:hanging="1440"/>
        <w:rPr>
          <w:rFonts w:cs="Times New Roman"/>
        </w:rPr>
      </w:pPr>
      <w:r w:rsidRPr="00163643">
        <w:rPr>
          <w:rFonts w:cs="Times New Roman"/>
        </w:rPr>
        <w:tab/>
      </w:r>
      <w:r w:rsidRPr="00163643">
        <w:rPr>
          <w:rFonts w:cs="Times New Roman"/>
        </w:rPr>
        <w:tab/>
      </w:r>
      <w:r w:rsidR="006C6121" w:rsidRPr="00163643">
        <w:rPr>
          <w:rFonts w:cs="Times New Roman"/>
        </w:rPr>
        <w:t>The founding intent and essential purpose of the Kim Wallace Adaptive Equipment Loan Program (“AELP”) is to provide financing for people with disabilities within the State of Maine for the purchase of adaptive equipment or assistive technology that will help them live more independently. AELP is committed to working with people with disabilities who may not have access to commercial financing resources, such as banks or credit unions. At the outset, AELP directs potential loan applicants to available public and private funding sources that may provide grant monies or other resources that would obviate or reduce the need for financing. AELP also provides financial education before and throughout the application and loan process. The board or any entity with which the board is contracted to provide financial support services may award loans based on the following program guidelines.</w:t>
      </w:r>
    </w:p>
    <w:p w14:paraId="6EF99DD2"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7928738D"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1FE5E894" w14:textId="50EBC7F5" w:rsidR="009E0006" w:rsidRPr="00163643" w:rsidRDefault="002E29FE" w:rsidP="002E29FE">
      <w:pPr>
        <w:widowControl/>
        <w:tabs>
          <w:tab w:val="left" w:pos="720"/>
          <w:tab w:val="left" w:pos="1440"/>
          <w:tab w:val="left" w:pos="2160"/>
          <w:tab w:val="left" w:pos="2880"/>
          <w:tab w:val="left" w:pos="3600"/>
          <w:tab w:val="left" w:pos="4320"/>
        </w:tabs>
        <w:ind w:left="2160" w:hanging="2160"/>
        <w:rPr>
          <w:rFonts w:ascii="Times New Roman" w:hAnsi="Times New Roman" w:cs="Times New Roman"/>
          <w:b/>
        </w:rPr>
      </w:pPr>
      <w:r w:rsidRPr="00163643">
        <w:rPr>
          <w:rFonts w:ascii="Times New Roman" w:hAnsi="Times New Roman" w:cs="Times New Roman"/>
          <w:b/>
          <w:bCs/>
        </w:rPr>
        <w:tab/>
      </w:r>
      <w:r w:rsidR="006C6121" w:rsidRPr="00163643">
        <w:rPr>
          <w:rFonts w:ascii="Times New Roman" w:hAnsi="Times New Roman" w:cs="Times New Roman"/>
          <w:b/>
          <w:bCs/>
        </w:rPr>
        <w:t>Section 2.</w:t>
      </w:r>
      <w:r w:rsidR="006C6121" w:rsidRPr="00163643">
        <w:rPr>
          <w:rFonts w:ascii="Times New Roman" w:hAnsi="Times New Roman" w:cs="Times New Roman"/>
        </w:rPr>
        <w:tab/>
      </w:r>
      <w:r w:rsidR="006C6121" w:rsidRPr="00163643">
        <w:rPr>
          <w:rFonts w:ascii="Times New Roman" w:hAnsi="Times New Roman" w:cs="Times New Roman"/>
          <w:b/>
        </w:rPr>
        <w:t>PROCEDURES AND STANDARDS</w:t>
      </w:r>
    </w:p>
    <w:p w14:paraId="0062E669" w14:textId="77777777" w:rsidR="002E29FE" w:rsidRPr="00163643" w:rsidRDefault="002E29FE"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52182F16" w14:textId="2AA51F8B" w:rsidR="009E0006" w:rsidRPr="00163643" w:rsidRDefault="002E29FE" w:rsidP="00C31D7E">
      <w:pPr>
        <w:pStyle w:val="BodyText"/>
        <w:widowControl/>
        <w:tabs>
          <w:tab w:val="left" w:pos="720"/>
          <w:tab w:val="left" w:pos="1440"/>
          <w:tab w:val="left" w:pos="2160"/>
          <w:tab w:val="left" w:pos="2880"/>
          <w:tab w:val="left" w:pos="3600"/>
          <w:tab w:val="left" w:pos="4320"/>
        </w:tabs>
        <w:ind w:left="1440" w:hanging="1440"/>
        <w:rPr>
          <w:rFonts w:cs="Times New Roman"/>
        </w:rPr>
      </w:pPr>
      <w:r w:rsidRPr="00163643">
        <w:rPr>
          <w:rFonts w:cs="Times New Roman"/>
        </w:rPr>
        <w:tab/>
      </w:r>
      <w:r w:rsidRPr="00163643">
        <w:rPr>
          <w:rFonts w:cs="Times New Roman"/>
        </w:rPr>
        <w:tab/>
      </w:r>
      <w:r w:rsidR="006C6121" w:rsidRPr="00163643">
        <w:rPr>
          <w:rFonts w:cs="Times New Roman"/>
        </w:rPr>
        <w:t>Loan applications shall be processed according to the procedures and standards set forth in the Kim Wallace Adaptive Equipment Loan Program, Rule 94-178 Chapter 501, (</w:t>
      </w:r>
      <w:r w:rsidR="006C6121" w:rsidRPr="00163643">
        <w:rPr>
          <w:rFonts w:cs="Times New Roman"/>
          <w:i/>
        </w:rPr>
        <w:t>The Program Rule</w:t>
      </w:r>
      <w:r w:rsidR="006C6121" w:rsidRPr="00163643">
        <w:rPr>
          <w:rFonts w:cs="Times New Roman"/>
        </w:rPr>
        <w:t>). Where applicable, the definitions of the terms contained in Section 1 of the program Rule apply to the terms as they are used in these underwriting guidelines. To the extent consistent with the Act and the Program Rule, the following underwriting guidelines shall supplement the Program Rule.</w:t>
      </w:r>
    </w:p>
    <w:p w14:paraId="04D3371D" w14:textId="2C4660CA"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22FBFD0D" w14:textId="77777777" w:rsidR="002E29FE" w:rsidRPr="00163643" w:rsidRDefault="002E29FE"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35F5F807" w14:textId="073C383E" w:rsidR="009E0006" w:rsidRPr="00163643" w:rsidRDefault="002E29FE"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r w:rsidRPr="00163643">
        <w:rPr>
          <w:rFonts w:ascii="Times New Roman" w:hAnsi="Times New Roman" w:cs="Times New Roman"/>
          <w:b/>
          <w:bCs/>
        </w:rPr>
        <w:tab/>
      </w:r>
      <w:r w:rsidR="006C6121" w:rsidRPr="00163643">
        <w:rPr>
          <w:rFonts w:ascii="Times New Roman" w:hAnsi="Times New Roman" w:cs="Times New Roman"/>
          <w:b/>
          <w:bCs/>
        </w:rPr>
        <w:t>Section 3.</w:t>
      </w:r>
      <w:r w:rsidR="006C6121" w:rsidRPr="00163643">
        <w:rPr>
          <w:rFonts w:ascii="Times New Roman" w:hAnsi="Times New Roman" w:cs="Times New Roman"/>
        </w:rPr>
        <w:tab/>
      </w:r>
      <w:r w:rsidR="006C6121" w:rsidRPr="00163643">
        <w:rPr>
          <w:rFonts w:ascii="Times New Roman" w:hAnsi="Times New Roman" w:cs="Times New Roman"/>
          <w:b/>
        </w:rPr>
        <w:t>LOAN INTEREST RATE</w:t>
      </w:r>
    </w:p>
    <w:p w14:paraId="3838E9A1"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b/>
          <w:bCs/>
        </w:rPr>
      </w:pPr>
    </w:p>
    <w:p w14:paraId="7A678B18" w14:textId="1BB7E221" w:rsidR="009E0006" w:rsidRPr="00163643" w:rsidRDefault="002E29FE" w:rsidP="00C31D7E">
      <w:pPr>
        <w:pStyle w:val="BodyText"/>
        <w:widowControl/>
        <w:tabs>
          <w:tab w:val="left" w:pos="720"/>
          <w:tab w:val="left" w:pos="1440"/>
          <w:tab w:val="left" w:pos="2160"/>
          <w:tab w:val="left" w:pos="2880"/>
          <w:tab w:val="left" w:pos="3600"/>
          <w:tab w:val="left" w:pos="4320"/>
        </w:tabs>
        <w:ind w:left="1440" w:hanging="1440"/>
        <w:rPr>
          <w:rFonts w:cs="Times New Roman"/>
        </w:rPr>
      </w:pPr>
      <w:r w:rsidRPr="00163643">
        <w:rPr>
          <w:rFonts w:cs="Times New Roman"/>
        </w:rPr>
        <w:tab/>
      </w:r>
      <w:r w:rsidRPr="00163643">
        <w:rPr>
          <w:rFonts w:cs="Times New Roman"/>
        </w:rPr>
        <w:tab/>
      </w:r>
      <w:r w:rsidR="006C6121" w:rsidRPr="00163643">
        <w:rPr>
          <w:rFonts w:cs="Times New Roman"/>
        </w:rPr>
        <w:t>AELP’s current interest rate of 3.75% is available to all applicants who qualify for loan pursuant to the Act, the Program Rule, and these underwriting guidelines.</w:t>
      </w:r>
    </w:p>
    <w:p w14:paraId="2739FB5A" w14:textId="0E3D847E"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39181D50" w14:textId="77777777" w:rsidR="002E29FE" w:rsidRPr="00163643" w:rsidRDefault="002E29FE" w:rsidP="002E29FE">
      <w:pPr>
        <w:pStyle w:val="Heading2"/>
        <w:widowControl/>
        <w:tabs>
          <w:tab w:val="left" w:pos="720"/>
          <w:tab w:val="left" w:pos="1440"/>
          <w:tab w:val="left" w:pos="2160"/>
          <w:tab w:val="left" w:pos="2880"/>
          <w:tab w:val="left" w:pos="3600"/>
          <w:tab w:val="left" w:pos="4320"/>
        </w:tabs>
        <w:ind w:left="2160" w:hanging="2160"/>
        <w:rPr>
          <w:rFonts w:cs="Times New Roman"/>
          <w:b w:val="0"/>
        </w:rPr>
      </w:pPr>
    </w:p>
    <w:p w14:paraId="766C6191" w14:textId="7FA98F41" w:rsidR="009E0006" w:rsidRPr="00163643" w:rsidRDefault="002E29FE" w:rsidP="002E29FE">
      <w:pPr>
        <w:pStyle w:val="Heading2"/>
        <w:keepNext/>
        <w:keepLines/>
        <w:widowControl/>
        <w:tabs>
          <w:tab w:val="left" w:pos="720"/>
          <w:tab w:val="left" w:pos="1440"/>
          <w:tab w:val="left" w:pos="2160"/>
          <w:tab w:val="left" w:pos="2880"/>
          <w:tab w:val="left" w:pos="3600"/>
          <w:tab w:val="left" w:pos="4320"/>
        </w:tabs>
        <w:ind w:left="2160" w:hanging="2160"/>
        <w:rPr>
          <w:rFonts w:cs="Times New Roman"/>
          <w:b w:val="0"/>
          <w:bCs w:val="0"/>
        </w:rPr>
      </w:pPr>
      <w:r w:rsidRPr="00163643">
        <w:rPr>
          <w:rFonts w:cs="Times New Roman"/>
          <w:bCs w:val="0"/>
        </w:rPr>
        <w:lastRenderedPageBreak/>
        <w:tab/>
      </w:r>
      <w:r w:rsidR="006C6121" w:rsidRPr="00163643">
        <w:rPr>
          <w:rFonts w:cs="Times New Roman"/>
          <w:bCs w:val="0"/>
        </w:rPr>
        <w:t>Section 4.</w:t>
      </w:r>
      <w:r w:rsidR="006C6121" w:rsidRPr="00163643">
        <w:rPr>
          <w:rFonts w:cs="Times New Roman"/>
        </w:rPr>
        <w:tab/>
        <w:t>UNDERWRITING GUIDELINES FOR LOANS TO INDIVIDUALS WITH DISABILITIES</w:t>
      </w:r>
    </w:p>
    <w:p w14:paraId="36E7E885" w14:textId="77777777" w:rsidR="009E0006" w:rsidRPr="00163643" w:rsidRDefault="009E0006" w:rsidP="002E29FE">
      <w:pPr>
        <w:keepNext/>
        <w:keepLines/>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b/>
          <w:bCs/>
        </w:rPr>
      </w:pPr>
    </w:p>
    <w:p w14:paraId="79CFFF12" w14:textId="77777777" w:rsidR="009E0006" w:rsidRPr="00163643" w:rsidRDefault="006C6121" w:rsidP="000570DF">
      <w:pPr>
        <w:pStyle w:val="BodyText"/>
        <w:keepNext/>
        <w:keepLines/>
        <w:widowControl/>
        <w:numPr>
          <w:ilvl w:val="1"/>
          <w:numId w:val="11"/>
        </w:numPr>
        <w:tabs>
          <w:tab w:val="left" w:pos="720"/>
          <w:tab w:val="left" w:pos="1440"/>
          <w:tab w:val="left" w:pos="2160"/>
          <w:tab w:val="left" w:pos="2880"/>
          <w:tab w:val="left" w:pos="3600"/>
          <w:tab w:val="left" w:pos="4320"/>
        </w:tabs>
        <w:ind w:left="2160" w:hanging="720"/>
        <w:jc w:val="left"/>
        <w:rPr>
          <w:rFonts w:cs="Times New Roman"/>
        </w:rPr>
      </w:pPr>
      <w:r w:rsidRPr="00163643">
        <w:rPr>
          <w:rFonts w:cs="Times New Roman"/>
          <w:b/>
          <w:bCs/>
        </w:rPr>
        <w:t>Loan Periods</w:t>
      </w:r>
      <w:r w:rsidRPr="00163643">
        <w:rPr>
          <w:rFonts w:cs="Times New Roman"/>
        </w:rPr>
        <w:t>. The term of each loan shall be based on the applicant’s circumstances and the useful life of the collateral. Typical Repayment periods for various types of loan are shown below:</w:t>
      </w:r>
    </w:p>
    <w:p w14:paraId="3B793DB1"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3540755C" w14:textId="77777777" w:rsidR="009E0006" w:rsidRPr="00163643" w:rsidRDefault="006C6121" w:rsidP="000570DF">
      <w:pPr>
        <w:pStyle w:val="BodyText"/>
        <w:widowControl/>
        <w:numPr>
          <w:ilvl w:val="2"/>
          <w:numId w:val="11"/>
        </w:numPr>
        <w:tabs>
          <w:tab w:val="left" w:pos="720"/>
          <w:tab w:val="left" w:pos="1440"/>
          <w:tab w:val="left" w:pos="2160"/>
          <w:tab w:val="left" w:pos="2880"/>
          <w:tab w:val="left" w:pos="3600"/>
          <w:tab w:val="left" w:pos="4320"/>
        </w:tabs>
        <w:ind w:left="2880" w:hanging="720"/>
        <w:rPr>
          <w:rFonts w:cs="Times New Roman"/>
        </w:rPr>
      </w:pPr>
      <w:r w:rsidRPr="00163643">
        <w:rPr>
          <w:rFonts w:cs="Times New Roman"/>
        </w:rPr>
        <w:t>Computers and adaptive peripherals – 3 years</w:t>
      </w:r>
    </w:p>
    <w:p w14:paraId="04E31DE5" w14:textId="77777777" w:rsidR="009E0006" w:rsidRPr="00163643" w:rsidRDefault="006C6121" w:rsidP="000570DF">
      <w:pPr>
        <w:pStyle w:val="BodyText"/>
        <w:widowControl/>
        <w:numPr>
          <w:ilvl w:val="2"/>
          <w:numId w:val="11"/>
        </w:numPr>
        <w:tabs>
          <w:tab w:val="left" w:pos="720"/>
          <w:tab w:val="left" w:pos="1440"/>
          <w:tab w:val="left" w:pos="2160"/>
          <w:tab w:val="left" w:pos="2880"/>
          <w:tab w:val="left" w:pos="3600"/>
          <w:tab w:val="left" w:pos="4320"/>
        </w:tabs>
        <w:ind w:left="2880" w:hanging="720"/>
        <w:rPr>
          <w:rFonts w:cs="Times New Roman"/>
        </w:rPr>
      </w:pPr>
      <w:r w:rsidRPr="00163643">
        <w:rPr>
          <w:rFonts w:cs="Times New Roman"/>
        </w:rPr>
        <w:t>Stand-alone reading and magnification devices – 5 years</w:t>
      </w:r>
    </w:p>
    <w:p w14:paraId="17FE9B02" w14:textId="77777777" w:rsidR="009E0006" w:rsidRPr="00163643" w:rsidRDefault="006C6121" w:rsidP="000570DF">
      <w:pPr>
        <w:pStyle w:val="BodyText"/>
        <w:widowControl/>
        <w:numPr>
          <w:ilvl w:val="2"/>
          <w:numId w:val="11"/>
        </w:numPr>
        <w:tabs>
          <w:tab w:val="left" w:pos="720"/>
          <w:tab w:val="left" w:pos="1440"/>
          <w:tab w:val="left" w:pos="2160"/>
          <w:tab w:val="left" w:pos="2880"/>
          <w:tab w:val="left" w:pos="3600"/>
          <w:tab w:val="left" w:pos="4320"/>
        </w:tabs>
        <w:ind w:left="2880" w:hanging="720"/>
        <w:rPr>
          <w:rFonts w:cs="Times New Roman"/>
        </w:rPr>
      </w:pPr>
      <w:r w:rsidRPr="00163643">
        <w:rPr>
          <w:rFonts w:cs="Times New Roman"/>
        </w:rPr>
        <w:t>Hearing Aids – 4 years</w:t>
      </w:r>
    </w:p>
    <w:p w14:paraId="1D8D53C6" w14:textId="77777777" w:rsidR="009E0006" w:rsidRPr="00163643" w:rsidRDefault="006C6121" w:rsidP="000570DF">
      <w:pPr>
        <w:pStyle w:val="BodyText"/>
        <w:widowControl/>
        <w:numPr>
          <w:ilvl w:val="2"/>
          <w:numId w:val="11"/>
        </w:numPr>
        <w:tabs>
          <w:tab w:val="left" w:pos="720"/>
          <w:tab w:val="left" w:pos="1440"/>
          <w:tab w:val="left" w:pos="2160"/>
          <w:tab w:val="left" w:pos="2880"/>
          <w:tab w:val="left" w:pos="3600"/>
          <w:tab w:val="left" w:pos="4320"/>
        </w:tabs>
        <w:ind w:left="2880" w:hanging="720"/>
        <w:rPr>
          <w:rFonts w:cs="Times New Roman"/>
        </w:rPr>
      </w:pPr>
      <w:r w:rsidRPr="00163643">
        <w:rPr>
          <w:rFonts w:cs="Times New Roman"/>
        </w:rPr>
        <w:t>Wheelchairs or scooters – 5 years</w:t>
      </w:r>
    </w:p>
    <w:p w14:paraId="51D3A7AC" w14:textId="77777777" w:rsidR="009E0006" w:rsidRPr="00163643" w:rsidRDefault="006C6121" w:rsidP="000570DF">
      <w:pPr>
        <w:pStyle w:val="BodyText"/>
        <w:widowControl/>
        <w:numPr>
          <w:ilvl w:val="2"/>
          <w:numId w:val="11"/>
        </w:numPr>
        <w:tabs>
          <w:tab w:val="left" w:pos="720"/>
          <w:tab w:val="left" w:pos="1440"/>
          <w:tab w:val="left" w:pos="2160"/>
          <w:tab w:val="left" w:pos="2880"/>
          <w:tab w:val="left" w:pos="3600"/>
          <w:tab w:val="left" w:pos="4320"/>
        </w:tabs>
        <w:ind w:left="2880" w:hanging="720"/>
        <w:rPr>
          <w:rFonts w:cs="Times New Roman"/>
        </w:rPr>
      </w:pPr>
      <w:r w:rsidRPr="00163643">
        <w:rPr>
          <w:rFonts w:cs="Times New Roman"/>
        </w:rPr>
        <w:t>Building modifications – 10 years</w:t>
      </w:r>
    </w:p>
    <w:p w14:paraId="3FD45C08" w14:textId="7812B86A" w:rsidR="009E0006" w:rsidRPr="00163643" w:rsidRDefault="006C6121" w:rsidP="000570DF">
      <w:pPr>
        <w:pStyle w:val="BodyText"/>
        <w:widowControl/>
        <w:numPr>
          <w:ilvl w:val="2"/>
          <w:numId w:val="11"/>
        </w:numPr>
        <w:tabs>
          <w:tab w:val="left" w:pos="720"/>
          <w:tab w:val="left" w:pos="1440"/>
          <w:tab w:val="left" w:pos="2160"/>
          <w:tab w:val="left" w:pos="2880"/>
          <w:tab w:val="left" w:pos="3600"/>
          <w:tab w:val="left" w:pos="4320"/>
        </w:tabs>
        <w:ind w:left="2880" w:hanging="720"/>
        <w:rPr>
          <w:rFonts w:cs="Times New Roman"/>
        </w:rPr>
      </w:pPr>
      <w:r w:rsidRPr="00163643">
        <w:rPr>
          <w:rFonts w:cs="Times New Roman"/>
        </w:rPr>
        <w:t>New vehicles that need adaptations (including when there</w:t>
      </w:r>
      <w:r w:rsidR="00B24096" w:rsidRPr="00163643">
        <w:rPr>
          <w:rFonts w:cs="Times New Roman"/>
        </w:rPr>
        <w:t xml:space="preserve"> </w:t>
      </w:r>
      <w:r w:rsidRPr="00163643">
        <w:rPr>
          <w:rFonts w:cs="Times New Roman"/>
        </w:rPr>
        <w:t>is another funding source for the adaptations) – 7 years.</w:t>
      </w:r>
    </w:p>
    <w:p w14:paraId="50DB83FC" w14:textId="77777777" w:rsidR="009E0006" w:rsidRPr="00163643" w:rsidRDefault="006C6121" w:rsidP="000570DF">
      <w:pPr>
        <w:pStyle w:val="BodyText"/>
        <w:widowControl/>
        <w:numPr>
          <w:ilvl w:val="2"/>
          <w:numId w:val="11"/>
        </w:numPr>
        <w:tabs>
          <w:tab w:val="left" w:pos="720"/>
          <w:tab w:val="left" w:pos="1440"/>
          <w:tab w:val="left" w:pos="2160"/>
          <w:tab w:val="left" w:pos="2880"/>
          <w:tab w:val="left" w:pos="3600"/>
          <w:tab w:val="left" w:pos="4320"/>
        </w:tabs>
        <w:ind w:left="2880" w:hanging="720"/>
        <w:rPr>
          <w:rFonts w:cs="Times New Roman"/>
        </w:rPr>
      </w:pPr>
      <w:r w:rsidRPr="00163643">
        <w:rPr>
          <w:rFonts w:cs="Times New Roman"/>
        </w:rPr>
        <w:t>Used vehicles that need adaptations (including when there is another funding source for the adaptations) – 6 years</w:t>
      </w:r>
    </w:p>
    <w:p w14:paraId="106335AA" w14:textId="77777777" w:rsidR="009E0006" w:rsidRPr="00163643" w:rsidRDefault="006C6121" w:rsidP="000570DF">
      <w:pPr>
        <w:pStyle w:val="BodyText"/>
        <w:widowControl/>
        <w:numPr>
          <w:ilvl w:val="2"/>
          <w:numId w:val="11"/>
        </w:numPr>
        <w:tabs>
          <w:tab w:val="left" w:pos="720"/>
          <w:tab w:val="left" w:pos="1440"/>
          <w:tab w:val="left" w:pos="2160"/>
          <w:tab w:val="left" w:pos="2880"/>
          <w:tab w:val="left" w:pos="3600"/>
          <w:tab w:val="left" w:pos="4320"/>
        </w:tabs>
        <w:ind w:left="2880" w:hanging="720"/>
        <w:rPr>
          <w:rFonts w:cs="Times New Roman"/>
        </w:rPr>
      </w:pPr>
      <w:r w:rsidRPr="00163643">
        <w:rPr>
          <w:rFonts w:cs="Times New Roman"/>
        </w:rPr>
        <w:t>Lifts and elevators – 10-20 years</w:t>
      </w:r>
    </w:p>
    <w:p w14:paraId="490E6970" w14:textId="77777777" w:rsidR="009E0006" w:rsidRPr="00163643" w:rsidRDefault="006C6121" w:rsidP="000570DF">
      <w:pPr>
        <w:pStyle w:val="BodyText"/>
        <w:widowControl/>
        <w:numPr>
          <w:ilvl w:val="2"/>
          <w:numId w:val="11"/>
        </w:numPr>
        <w:tabs>
          <w:tab w:val="left" w:pos="720"/>
          <w:tab w:val="left" w:pos="1440"/>
          <w:tab w:val="left" w:pos="2160"/>
          <w:tab w:val="left" w:pos="2880"/>
          <w:tab w:val="left" w:pos="3600"/>
          <w:tab w:val="left" w:pos="4320"/>
        </w:tabs>
        <w:ind w:left="2880" w:hanging="720"/>
        <w:rPr>
          <w:rFonts w:cs="Times New Roman"/>
        </w:rPr>
      </w:pPr>
      <w:r w:rsidRPr="00163643">
        <w:rPr>
          <w:rFonts w:cs="Times New Roman"/>
        </w:rPr>
        <w:t>Furniture, beds and mattresses – 7-10 years</w:t>
      </w:r>
    </w:p>
    <w:p w14:paraId="48EFCDBF" w14:textId="77777777" w:rsidR="009E0006" w:rsidRPr="00163643" w:rsidRDefault="006C6121" w:rsidP="000570DF">
      <w:pPr>
        <w:pStyle w:val="BodyText"/>
        <w:widowControl/>
        <w:numPr>
          <w:ilvl w:val="2"/>
          <w:numId w:val="11"/>
        </w:numPr>
        <w:tabs>
          <w:tab w:val="left" w:pos="720"/>
          <w:tab w:val="left" w:pos="1440"/>
          <w:tab w:val="left" w:pos="2160"/>
          <w:tab w:val="left" w:pos="2880"/>
          <w:tab w:val="left" w:pos="3600"/>
          <w:tab w:val="left" w:pos="4320"/>
        </w:tabs>
        <w:ind w:left="2880" w:hanging="720"/>
        <w:rPr>
          <w:rFonts w:cs="Times New Roman"/>
        </w:rPr>
      </w:pPr>
      <w:r w:rsidRPr="00163643">
        <w:rPr>
          <w:rFonts w:cs="Times New Roman"/>
        </w:rPr>
        <w:t>Other - If AELP has not established a loan period for specific type of adaptive equipment or assistive technology knowledgeable individuals will be consulted to determine and assess the expected useful life.</w:t>
      </w:r>
    </w:p>
    <w:p w14:paraId="32B4ECFB"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61F435CB" w14:textId="77777777" w:rsidR="009E0006" w:rsidRPr="00163643" w:rsidRDefault="006C6121" w:rsidP="000570DF">
      <w:pPr>
        <w:pStyle w:val="BodyText"/>
        <w:widowControl/>
        <w:numPr>
          <w:ilvl w:val="1"/>
          <w:numId w:val="11"/>
        </w:numPr>
        <w:tabs>
          <w:tab w:val="left" w:pos="720"/>
          <w:tab w:val="left" w:pos="1440"/>
          <w:tab w:val="left" w:pos="2160"/>
          <w:tab w:val="left" w:pos="2880"/>
          <w:tab w:val="left" w:pos="3600"/>
          <w:tab w:val="left" w:pos="4320"/>
        </w:tabs>
        <w:ind w:left="2160" w:right="-270" w:hanging="720"/>
        <w:jc w:val="left"/>
        <w:rPr>
          <w:rFonts w:cs="Times New Roman"/>
        </w:rPr>
      </w:pPr>
      <w:r w:rsidRPr="00163643">
        <w:rPr>
          <w:rFonts w:cs="Times New Roman"/>
          <w:b/>
        </w:rPr>
        <w:t xml:space="preserve">Collateral. </w:t>
      </w:r>
      <w:r w:rsidRPr="00163643">
        <w:rPr>
          <w:rFonts w:cs="Times New Roman"/>
        </w:rPr>
        <w:t>Collateral will be required for all loans. AELP will take a security interest in the adaptive equipment or assistive technology purchased. For real estate loans of $15,000 and greater, equipment loans of $10,000 and greater, and all vehicle loans, the security instrument will be filed or recorded as necessary to perfect the security interest. For all real estate loans that will require a mortgage as security, AELP will first use the Tax Assessed Value. In some instances, an appraisal will be required. The accepted loan to value ratio for mortgages will be 90%.</w:t>
      </w:r>
    </w:p>
    <w:p w14:paraId="70C09A10"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27E3588B" w14:textId="77777777" w:rsidR="009E0006" w:rsidRPr="00163643" w:rsidRDefault="006C6121" w:rsidP="000570DF">
      <w:pPr>
        <w:pStyle w:val="Heading2"/>
        <w:widowControl/>
        <w:numPr>
          <w:ilvl w:val="1"/>
          <w:numId w:val="11"/>
        </w:numPr>
        <w:tabs>
          <w:tab w:val="left" w:pos="720"/>
          <w:tab w:val="left" w:pos="1440"/>
          <w:tab w:val="left" w:pos="2160"/>
          <w:tab w:val="left" w:pos="2880"/>
          <w:tab w:val="left" w:pos="3600"/>
          <w:tab w:val="left" w:pos="4320"/>
        </w:tabs>
        <w:ind w:left="2160" w:hanging="720"/>
        <w:jc w:val="left"/>
        <w:rPr>
          <w:rFonts w:cs="Times New Roman"/>
          <w:b w:val="0"/>
          <w:bCs w:val="0"/>
        </w:rPr>
      </w:pPr>
      <w:r w:rsidRPr="00163643">
        <w:rPr>
          <w:rFonts w:cs="Times New Roman"/>
        </w:rPr>
        <w:t>Examples of Adaptive Equipment and Assistive Technology</w:t>
      </w:r>
      <w:r w:rsidRPr="00163643">
        <w:rPr>
          <w:rFonts w:cs="Times New Roman"/>
          <w:b w:val="0"/>
        </w:rPr>
        <w:t>.</w:t>
      </w:r>
    </w:p>
    <w:p w14:paraId="57C8825E"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423E40FE" w14:textId="77777777" w:rsidR="009E0006" w:rsidRPr="00163643" w:rsidRDefault="006C6121" w:rsidP="000570DF">
      <w:pPr>
        <w:pStyle w:val="BodyText"/>
        <w:widowControl/>
        <w:tabs>
          <w:tab w:val="left" w:pos="720"/>
          <w:tab w:val="left" w:pos="1440"/>
          <w:tab w:val="left" w:pos="2160"/>
          <w:tab w:val="left" w:pos="2880"/>
          <w:tab w:val="left" w:pos="3600"/>
          <w:tab w:val="left" w:pos="4320"/>
        </w:tabs>
        <w:ind w:left="2160" w:firstLine="0"/>
        <w:rPr>
          <w:rFonts w:cs="Times New Roman"/>
        </w:rPr>
      </w:pPr>
      <w:r w:rsidRPr="00163643">
        <w:rPr>
          <w:rFonts w:cs="Times New Roman"/>
        </w:rPr>
        <w:t>AELP will facilitate loans to purchase a broad array of adaptive equipment and assistive technology. Examples include, but are not limited to the following:</w:t>
      </w:r>
    </w:p>
    <w:p w14:paraId="695018E0"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40D749F4" w14:textId="77777777" w:rsidR="009E0006" w:rsidRPr="00163643" w:rsidRDefault="006C6121" w:rsidP="000570DF">
      <w:pPr>
        <w:pStyle w:val="BodyText"/>
        <w:widowControl/>
        <w:numPr>
          <w:ilvl w:val="2"/>
          <w:numId w:val="11"/>
        </w:numPr>
        <w:tabs>
          <w:tab w:val="left" w:pos="720"/>
          <w:tab w:val="left" w:pos="1440"/>
          <w:tab w:val="left" w:pos="2160"/>
          <w:tab w:val="left" w:pos="2880"/>
          <w:tab w:val="left" w:pos="4320"/>
        </w:tabs>
        <w:ind w:left="2880" w:hanging="720"/>
        <w:rPr>
          <w:rFonts w:cs="Times New Roman"/>
        </w:rPr>
      </w:pPr>
      <w:r w:rsidRPr="00163643">
        <w:rPr>
          <w:rFonts w:cs="Times New Roman"/>
        </w:rPr>
        <w:t>Wheelchairs and scooters</w:t>
      </w:r>
    </w:p>
    <w:p w14:paraId="1E3CE3CB" w14:textId="77777777" w:rsidR="009E0006" w:rsidRPr="00163643" w:rsidRDefault="006C6121" w:rsidP="000570DF">
      <w:pPr>
        <w:pStyle w:val="BodyText"/>
        <w:widowControl/>
        <w:numPr>
          <w:ilvl w:val="2"/>
          <w:numId w:val="11"/>
        </w:numPr>
        <w:tabs>
          <w:tab w:val="left" w:pos="720"/>
          <w:tab w:val="left" w:pos="1440"/>
          <w:tab w:val="left" w:pos="2160"/>
          <w:tab w:val="left" w:pos="2880"/>
          <w:tab w:val="left" w:pos="4320"/>
        </w:tabs>
        <w:ind w:left="2880" w:hanging="720"/>
        <w:rPr>
          <w:rFonts w:cs="Times New Roman"/>
        </w:rPr>
      </w:pPr>
      <w:r w:rsidRPr="00163643">
        <w:rPr>
          <w:rFonts w:cs="Times New Roman"/>
        </w:rPr>
        <w:t>Braille note takers</w:t>
      </w:r>
    </w:p>
    <w:p w14:paraId="20FBA788" w14:textId="77777777" w:rsidR="009E0006" w:rsidRPr="00163643" w:rsidRDefault="006C6121" w:rsidP="000570DF">
      <w:pPr>
        <w:pStyle w:val="BodyText"/>
        <w:widowControl/>
        <w:numPr>
          <w:ilvl w:val="2"/>
          <w:numId w:val="11"/>
        </w:numPr>
        <w:tabs>
          <w:tab w:val="left" w:pos="720"/>
          <w:tab w:val="left" w:pos="1440"/>
          <w:tab w:val="left" w:pos="2160"/>
          <w:tab w:val="left" w:pos="2880"/>
          <w:tab w:val="left" w:pos="4320"/>
        </w:tabs>
        <w:ind w:left="2880" w:hanging="720"/>
        <w:rPr>
          <w:rFonts w:cs="Times New Roman"/>
        </w:rPr>
      </w:pPr>
      <w:r w:rsidRPr="00163643">
        <w:rPr>
          <w:rFonts w:cs="Times New Roman"/>
        </w:rPr>
        <w:t>Assistive listening devices</w:t>
      </w:r>
    </w:p>
    <w:p w14:paraId="7156DC80" w14:textId="77777777" w:rsidR="009E0006" w:rsidRPr="00163643" w:rsidRDefault="006C6121" w:rsidP="000570DF">
      <w:pPr>
        <w:pStyle w:val="BodyText"/>
        <w:widowControl/>
        <w:numPr>
          <w:ilvl w:val="2"/>
          <w:numId w:val="11"/>
        </w:numPr>
        <w:tabs>
          <w:tab w:val="left" w:pos="720"/>
          <w:tab w:val="left" w:pos="1440"/>
          <w:tab w:val="left" w:pos="2160"/>
          <w:tab w:val="left" w:pos="2880"/>
          <w:tab w:val="left" w:pos="4320"/>
        </w:tabs>
        <w:ind w:left="2880" w:hanging="720"/>
        <w:rPr>
          <w:rFonts w:cs="Times New Roman"/>
        </w:rPr>
      </w:pPr>
      <w:r w:rsidRPr="00163643">
        <w:rPr>
          <w:rFonts w:cs="Times New Roman"/>
        </w:rPr>
        <w:t>Telecommunications devices</w:t>
      </w:r>
    </w:p>
    <w:p w14:paraId="2C56215F" w14:textId="77777777" w:rsidR="009E0006" w:rsidRPr="00163643" w:rsidRDefault="006C6121" w:rsidP="000570DF">
      <w:pPr>
        <w:pStyle w:val="BodyText"/>
        <w:widowControl/>
        <w:numPr>
          <w:ilvl w:val="2"/>
          <w:numId w:val="11"/>
        </w:numPr>
        <w:tabs>
          <w:tab w:val="left" w:pos="720"/>
          <w:tab w:val="left" w:pos="1440"/>
          <w:tab w:val="left" w:pos="2160"/>
          <w:tab w:val="left" w:pos="2880"/>
          <w:tab w:val="left" w:pos="4320"/>
        </w:tabs>
        <w:ind w:left="2880" w:hanging="720"/>
        <w:rPr>
          <w:rFonts w:cs="Times New Roman"/>
        </w:rPr>
      </w:pPr>
      <w:r w:rsidRPr="00163643">
        <w:rPr>
          <w:rFonts w:cs="Times New Roman"/>
        </w:rPr>
        <w:t>Electronic aids to daily living</w:t>
      </w:r>
    </w:p>
    <w:p w14:paraId="7F4B118D" w14:textId="77777777" w:rsidR="009E0006" w:rsidRPr="00163643" w:rsidRDefault="006C6121" w:rsidP="000570DF">
      <w:pPr>
        <w:pStyle w:val="BodyText"/>
        <w:widowControl/>
        <w:numPr>
          <w:ilvl w:val="2"/>
          <w:numId w:val="11"/>
        </w:numPr>
        <w:tabs>
          <w:tab w:val="left" w:pos="720"/>
          <w:tab w:val="left" w:pos="1440"/>
          <w:tab w:val="left" w:pos="2160"/>
          <w:tab w:val="left" w:pos="2880"/>
          <w:tab w:val="left" w:pos="4320"/>
        </w:tabs>
        <w:ind w:left="2880" w:hanging="720"/>
        <w:rPr>
          <w:rFonts w:cs="Times New Roman"/>
        </w:rPr>
      </w:pPr>
      <w:r w:rsidRPr="00163643">
        <w:rPr>
          <w:rFonts w:cs="Times New Roman"/>
        </w:rPr>
        <w:t>Visual aids with voice output or magnifying features</w:t>
      </w:r>
    </w:p>
    <w:p w14:paraId="7DED3878" w14:textId="77777777" w:rsidR="009E0006" w:rsidRPr="00163643" w:rsidRDefault="006C6121" w:rsidP="000570DF">
      <w:pPr>
        <w:pStyle w:val="BodyText"/>
        <w:widowControl/>
        <w:numPr>
          <w:ilvl w:val="2"/>
          <w:numId w:val="11"/>
        </w:numPr>
        <w:tabs>
          <w:tab w:val="left" w:pos="720"/>
          <w:tab w:val="left" w:pos="1440"/>
          <w:tab w:val="left" w:pos="2160"/>
          <w:tab w:val="left" w:pos="2880"/>
          <w:tab w:val="left" w:pos="4320"/>
        </w:tabs>
        <w:ind w:left="2880" w:hanging="720"/>
        <w:rPr>
          <w:rFonts w:cs="Times New Roman"/>
        </w:rPr>
      </w:pPr>
      <w:r w:rsidRPr="00163643">
        <w:rPr>
          <w:rFonts w:cs="Times New Roman"/>
        </w:rPr>
        <w:t>Computers, tablets and adaptive peripherals, applications</w:t>
      </w:r>
    </w:p>
    <w:p w14:paraId="109C4351" w14:textId="77777777" w:rsidR="009E0006" w:rsidRPr="00163643" w:rsidRDefault="006C6121" w:rsidP="000570DF">
      <w:pPr>
        <w:pStyle w:val="BodyText"/>
        <w:widowControl/>
        <w:numPr>
          <w:ilvl w:val="2"/>
          <w:numId w:val="11"/>
        </w:numPr>
        <w:tabs>
          <w:tab w:val="left" w:pos="720"/>
          <w:tab w:val="left" w:pos="1440"/>
          <w:tab w:val="left" w:pos="2160"/>
          <w:tab w:val="left" w:pos="2880"/>
          <w:tab w:val="left" w:pos="4320"/>
        </w:tabs>
        <w:ind w:left="2880" w:hanging="720"/>
        <w:rPr>
          <w:rFonts w:cs="Times New Roman"/>
        </w:rPr>
      </w:pPr>
      <w:r w:rsidRPr="00163643">
        <w:rPr>
          <w:rFonts w:cs="Times New Roman"/>
        </w:rPr>
        <w:t>Building modifications for accessibility including labor</w:t>
      </w:r>
    </w:p>
    <w:p w14:paraId="55CF274F" w14:textId="7E9ACAEF" w:rsidR="009E0006" w:rsidRPr="00163643" w:rsidRDefault="006C6121" w:rsidP="000570DF">
      <w:pPr>
        <w:pStyle w:val="BodyText"/>
        <w:widowControl/>
        <w:numPr>
          <w:ilvl w:val="2"/>
          <w:numId w:val="11"/>
        </w:numPr>
        <w:tabs>
          <w:tab w:val="left" w:pos="720"/>
          <w:tab w:val="left" w:pos="1440"/>
          <w:tab w:val="left" w:pos="2160"/>
          <w:tab w:val="left" w:pos="2880"/>
          <w:tab w:val="left" w:pos="4320"/>
        </w:tabs>
        <w:ind w:left="2880" w:hanging="720"/>
        <w:rPr>
          <w:rFonts w:cs="Times New Roman"/>
        </w:rPr>
      </w:pPr>
      <w:r w:rsidRPr="00163643">
        <w:rPr>
          <w:rFonts w:cs="Times New Roman"/>
        </w:rPr>
        <w:t>Motor vehicles that have been adapted or need adaptations</w:t>
      </w:r>
    </w:p>
    <w:p w14:paraId="0487BBDF" w14:textId="77777777" w:rsidR="009E0006" w:rsidRPr="00163643" w:rsidRDefault="006C6121" w:rsidP="000570DF">
      <w:pPr>
        <w:pStyle w:val="BodyText"/>
        <w:widowControl/>
        <w:numPr>
          <w:ilvl w:val="2"/>
          <w:numId w:val="11"/>
        </w:numPr>
        <w:tabs>
          <w:tab w:val="left" w:pos="720"/>
          <w:tab w:val="left" w:pos="1440"/>
          <w:tab w:val="left" w:pos="2160"/>
          <w:tab w:val="left" w:pos="2880"/>
          <w:tab w:val="left" w:pos="4320"/>
        </w:tabs>
        <w:ind w:left="2880" w:hanging="720"/>
        <w:rPr>
          <w:rFonts w:cs="Times New Roman"/>
        </w:rPr>
      </w:pPr>
      <w:r w:rsidRPr="00163643">
        <w:rPr>
          <w:rFonts w:cs="Times New Roman"/>
        </w:rPr>
        <w:t>Hearing aids</w:t>
      </w:r>
    </w:p>
    <w:p w14:paraId="663F0744" w14:textId="77777777" w:rsidR="009E0006" w:rsidRPr="00163643" w:rsidRDefault="006C6121" w:rsidP="000570DF">
      <w:pPr>
        <w:pStyle w:val="BodyText"/>
        <w:widowControl/>
        <w:numPr>
          <w:ilvl w:val="2"/>
          <w:numId w:val="11"/>
        </w:numPr>
        <w:tabs>
          <w:tab w:val="left" w:pos="720"/>
          <w:tab w:val="left" w:pos="1440"/>
          <w:tab w:val="left" w:pos="2160"/>
          <w:tab w:val="left" w:pos="2880"/>
          <w:tab w:val="left" w:pos="4320"/>
        </w:tabs>
        <w:ind w:left="2880" w:hanging="720"/>
        <w:rPr>
          <w:rFonts w:cs="Times New Roman"/>
        </w:rPr>
      </w:pPr>
      <w:r w:rsidRPr="00163643">
        <w:rPr>
          <w:rFonts w:cs="Times New Roman"/>
        </w:rPr>
        <w:t>Seat lift chairs</w:t>
      </w:r>
    </w:p>
    <w:p w14:paraId="1B06B0D2" w14:textId="77777777" w:rsidR="009E0006" w:rsidRPr="00163643" w:rsidRDefault="006C6121" w:rsidP="000570DF">
      <w:pPr>
        <w:pStyle w:val="BodyText"/>
        <w:widowControl/>
        <w:numPr>
          <w:ilvl w:val="2"/>
          <w:numId w:val="11"/>
        </w:numPr>
        <w:tabs>
          <w:tab w:val="left" w:pos="720"/>
          <w:tab w:val="left" w:pos="1440"/>
          <w:tab w:val="left" w:pos="2160"/>
          <w:tab w:val="left" w:pos="2880"/>
          <w:tab w:val="left" w:pos="4320"/>
        </w:tabs>
        <w:ind w:left="2880" w:hanging="720"/>
        <w:rPr>
          <w:rFonts w:cs="Times New Roman"/>
        </w:rPr>
      </w:pPr>
      <w:r w:rsidRPr="00163643">
        <w:rPr>
          <w:rFonts w:cs="Times New Roman"/>
        </w:rPr>
        <w:t>Recreational equipment including adapted bicycles, Nintendo Wii</w:t>
      </w:r>
    </w:p>
    <w:p w14:paraId="6ABA1817" w14:textId="77777777" w:rsidR="009E0006" w:rsidRPr="00163643" w:rsidRDefault="009E0006" w:rsidP="000570DF">
      <w:pPr>
        <w:widowControl/>
        <w:tabs>
          <w:tab w:val="left" w:pos="720"/>
          <w:tab w:val="left" w:pos="1440"/>
          <w:tab w:val="left" w:pos="2160"/>
          <w:tab w:val="left" w:pos="2880"/>
          <w:tab w:val="left" w:pos="4320"/>
        </w:tabs>
        <w:ind w:left="2880" w:hanging="720"/>
        <w:rPr>
          <w:rFonts w:ascii="Times New Roman" w:eastAsia="Times New Roman" w:hAnsi="Times New Roman" w:cs="Times New Roman"/>
        </w:rPr>
      </w:pPr>
    </w:p>
    <w:p w14:paraId="003B2637" w14:textId="77777777" w:rsidR="009E0006" w:rsidRPr="00163643" w:rsidRDefault="006C6121" w:rsidP="000570DF">
      <w:pPr>
        <w:pStyle w:val="BodyText"/>
        <w:widowControl/>
        <w:numPr>
          <w:ilvl w:val="1"/>
          <w:numId w:val="11"/>
        </w:numPr>
        <w:tabs>
          <w:tab w:val="left" w:pos="720"/>
          <w:tab w:val="left" w:pos="1440"/>
          <w:tab w:val="left" w:pos="2160"/>
          <w:tab w:val="left" w:pos="2880"/>
          <w:tab w:val="left" w:pos="3600"/>
          <w:tab w:val="left" w:pos="4320"/>
        </w:tabs>
        <w:ind w:left="2160" w:hanging="720"/>
        <w:jc w:val="left"/>
        <w:rPr>
          <w:rFonts w:cs="Times New Roman"/>
        </w:rPr>
      </w:pPr>
      <w:r w:rsidRPr="00163643">
        <w:rPr>
          <w:rFonts w:cs="Times New Roman"/>
          <w:b/>
        </w:rPr>
        <w:lastRenderedPageBreak/>
        <w:t xml:space="preserve">Loan Restrictions. </w:t>
      </w:r>
      <w:r w:rsidRPr="00163643">
        <w:rPr>
          <w:rFonts w:cs="Times New Roman"/>
        </w:rPr>
        <w:t>AELP provides loans for the purchase of adaptive equipment or assistive technology devices and services. AELP will accept applications for the refinance of a purchase, however, if the application is submitted within 60 days of the purchase date of the item. During the refinancing application process, the applicant will be required to submit suitable proof of purchase date.</w:t>
      </w:r>
    </w:p>
    <w:p w14:paraId="7835C91E" w14:textId="77777777" w:rsidR="009E0006" w:rsidRPr="00163643" w:rsidRDefault="009E0006" w:rsidP="000570DF">
      <w:pPr>
        <w:widowControl/>
        <w:tabs>
          <w:tab w:val="left" w:pos="720"/>
          <w:tab w:val="left" w:pos="1440"/>
          <w:tab w:val="left" w:pos="2160"/>
          <w:tab w:val="left" w:pos="2880"/>
          <w:tab w:val="left" w:pos="3600"/>
          <w:tab w:val="left" w:pos="4320"/>
        </w:tabs>
        <w:ind w:left="2160" w:hanging="720"/>
        <w:rPr>
          <w:rFonts w:ascii="Times New Roman" w:eastAsia="Times New Roman" w:hAnsi="Times New Roman" w:cs="Times New Roman"/>
        </w:rPr>
      </w:pPr>
    </w:p>
    <w:p w14:paraId="42718C7F" w14:textId="3B64EA0D" w:rsidR="009E0006" w:rsidRPr="00163643" w:rsidRDefault="006C6121" w:rsidP="000570DF">
      <w:pPr>
        <w:pStyle w:val="BodyText"/>
        <w:widowControl/>
        <w:numPr>
          <w:ilvl w:val="1"/>
          <w:numId w:val="11"/>
        </w:numPr>
        <w:tabs>
          <w:tab w:val="left" w:pos="720"/>
          <w:tab w:val="left" w:pos="1440"/>
          <w:tab w:val="left" w:pos="2160"/>
          <w:tab w:val="left" w:pos="2880"/>
          <w:tab w:val="left" w:pos="3600"/>
          <w:tab w:val="left" w:pos="4320"/>
        </w:tabs>
        <w:ind w:left="2160" w:hanging="720"/>
        <w:jc w:val="left"/>
        <w:rPr>
          <w:rFonts w:cs="Times New Roman"/>
        </w:rPr>
      </w:pPr>
      <w:r w:rsidRPr="00163643">
        <w:rPr>
          <w:rFonts w:cs="Times New Roman"/>
          <w:b/>
        </w:rPr>
        <w:t>Credit Worthiness and Capacity to Repay the Requested Loan</w:t>
      </w:r>
      <w:r w:rsidRPr="00163643">
        <w:rPr>
          <w:rFonts w:cs="Times New Roman"/>
        </w:rPr>
        <w:t>. The criteria discussed below seek to produce a reasonable expectation that the applicant will repay the loan in full. The three most important criteria for an AELP loan are credit history, debt-to- income ratio, and capacity to repay.</w:t>
      </w:r>
      <w:r w:rsidR="00BC58C2" w:rsidRPr="00163643">
        <w:rPr>
          <w:rFonts w:cs="Times New Roman"/>
        </w:rPr>
        <w:t xml:space="preserve"> </w:t>
      </w:r>
      <w:r w:rsidRPr="00163643">
        <w:rPr>
          <w:rFonts w:cs="Times New Roman"/>
        </w:rPr>
        <w:t>When the applicant has a history of credit problems, the applicant must be able to demonstrate that he or she has a workable plan to deal with those problems. A pattern of adverse credit actions that cannot be adequately explained and has not been adequately dealt with will result in a decision not to approve a loan.</w:t>
      </w:r>
    </w:p>
    <w:p w14:paraId="1927AB19" w14:textId="77777777" w:rsidR="009E0006" w:rsidRPr="00163643" w:rsidRDefault="009E0006" w:rsidP="000570DF">
      <w:pPr>
        <w:widowControl/>
        <w:tabs>
          <w:tab w:val="left" w:pos="720"/>
          <w:tab w:val="left" w:pos="1440"/>
          <w:tab w:val="left" w:pos="2160"/>
          <w:tab w:val="left" w:pos="2880"/>
          <w:tab w:val="left" w:pos="3600"/>
          <w:tab w:val="left" w:pos="4320"/>
        </w:tabs>
        <w:ind w:left="2160" w:hanging="720"/>
        <w:rPr>
          <w:rFonts w:ascii="Times New Roman" w:eastAsia="Times New Roman" w:hAnsi="Times New Roman" w:cs="Times New Roman"/>
        </w:rPr>
      </w:pPr>
    </w:p>
    <w:p w14:paraId="21DB9216" w14:textId="2DAC2137" w:rsidR="009E0006" w:rsidRPr="00163643" w:rsidRDefault="000570DF" w:rsidP="000570DF">
      <w:pPr>
        <w:pStyle w:val="BodyText"/>
        <w:widowControl/>
        <w:tabs>
          <w:tab w:val="left" w:pos="720"/>
          <w:tab w:val="left" w:pos="1440"/>
          <w:tab w:val="left" w:pos="2160"/>
          <w:tab w:val="left" w:pos="2880"/>
          <w:tab w:val="left" w:pos="3600"/>
          <w:tab w:val="left" w:pos="4320"/>
        </w:tabs>
        <w:ind w:left="2160" w:hanging="720"/>
        <w:rPr>
          <w:rFonts w:cs="Times New Roman"/>
        </w:rPr>
      </w:pPr>
      <w:r w:rsidRPr="00163643">
        <w:rPr>
          <w:rFonts w:cs="Times New Roman"/>
        </w:rPr>
        <w:tab/>
      </w:r>
      <w:r w:rsidR="006C6121" w:rsidRPr="00163643">
        <w:rPr>
          <w:rFonts w:cs="Times New Roman"/>
        </w:rPr>
        <w:t>Similarly, an applicant who does not have adequate cash available to pay for a new loan after taking care of other financial obligations</w:t>
      </w:r>
      <w:r w:rsidR="00BC58C2" w:rsidRPr="00163643">
        <w:rPr>
          <w:rFonts w:cs="Times New Roman"/>
        </w:rPr>
        <w:t xml:space="preserve"> </w:t>
      </w:r>
      <w:r w:rsidR="006C6121" w:rsidRPr="00163643">
        <w:rPr>
          <w:rFonts w:cs="Times New Roman"/>
        </w:rPr>
        <w:t>will not be approved for a loan. If the applicant has experienced a bankruptcy, she/he must be cleared from discharge for a minimum of one year.</w:t>
      </w:r>
    </w:p>
    <w:p w14:paraId="7F800BB6" w14:textId="77777777" w:rsidR="009E0006" w:rsidRPr="00163643" w:rsidRDefault="009E0006" w:rsidP="000570DF">
      <w:pPr>
        <w:widowControl/>
        <w:tabs>
          <w:tab w:val="left" w:pos="720"/>
          <w:tab w:val="left" w:pos="1440"/>
          <w:tab w:val="left" w:pos="2160"/>
          <w:tab w:val="left" w:pos="2880"/>
          <w:tab w:val="left" w:pos="3600"/>
          <w:tab w:val="left" w:pos="4320"/>
        </w:tabs>
        <w:ind w:left="2160" w:hanging="720"/>
        <w:rPr>
          <w:rFonts w:ascii="Times New Roman" w:eastAsia="Times New Roman" w:hAnsi="Times New Roman" w:cs="Times New Roman"/>
        </w:rPr>
      </w:pPr>
    </w:p>
    <w:p w14:paraId="6E4E4E62" w14:textId="3F83132C" w:rsidR="009E0006" w:rsidRPr="00163643" w:rsidRDefault="000570DF" w:rsidP="000570DF">
      <w:pPr>
        <w:pStyle w:val="BodyText"/>
        <w:widowControl/>
        <w:tabs>
          <w:tab w:val="left" w:pos="720"/>
          <w:tab w:val="left" w:pos="1440"/>
          <w:tab w:val="left" w:pos="2160"/>
          <w:tab w:val="left" w:pos="2880"/>
          <w:tab w:val="left" w:pos="3600"/>
          <w:tab w:val="left" w:pos="4320"/>
        </w:tabs>
        <w:ind w:left="2160" w:hanging="720"/>
        <w:rPr>
          <w:rFonts w:cs="Times New Roman"/>
        </w:rPr>
      </w:pPr>
      <w:r w:rsidRPr="00163643">
        <w:rPr>
          <w:rFonts w:cs="Times New Roman"/>
        </w:rPr>
        <w:tab/>
      </w:r>
      <w:r w:rsidR="006C6121" w:rsidRPr="00163643">
        <w:rPr>
          <w:rFonts w:cs="Times New Roman"/>
        </w:rPr>
        <w:t>The following criteria</w:t>
      </w:r>
      <w:r w:rsidR="00BC58C2" w:rsidRPr="00163643">
        <w:rPr>
          <w:rFonts w:cs="Times New Roman"/>
        </w:rPr>
        <w:t xml:space="preserve"> </w:t>
      </w:r>
      <w:r w:rsidR="006C6121" w:rsidRPr="00163643">
        <w:rPr>
          <w:rFonts w:cs="Times New Roman"/>
        </w:rPr>
        <w:t>will</w:t>
      </w:r>
      <w:r w:rsidR="00BC58C2" w:rsidRPr="00163643">
        <w:rPr>
          <w:rFonts w:cs="Times New Roman"/>
        </w:rPr>
        <w:t xml:space="preserve"> </w:t>
      </w:r>
      <w:r w:rsidR="006C6121" w:rsidRPr="00163643">
        <w:rPr>
          <w:rFonts w:cs="Times New Roman"/>
        </w:rPr>
        <w:t>be</w:t>
      </w:r>
      <w:r w:rsidR="00BC58C2" w:rsidRPr="00163643">
        <w:rPr>
          <w:rFonts w:cs="Times New Roman"/>
        </w:rPr>
        <w:t xml:space="preserve"> </w:t>
      </w:r>
      <w:r w:rsidR="006C6121" w:rsidRPr="00163643">
        <w:rPr>
          <w:rFonts w:cs="Times New Roman"/>
        </w:rPr>
        <w:t>examined</w:t>
      </w:r>
      <w:r w:rsidR="00BC58C2" w:rsidRPr="00163643">
        <w:rPr>
          <w:rFonts w:cs="Times New Roman"/>
        </w:rPr>
        <w:t xml:space="preserve"> </w:t>
      </w:r>
      <w:r w:rsidR="006C6121" w:rsidRPr="00163643">
        <w:rPr>
          <w:rFonts w:cs="Times New Roman"/>
        </w:rPr>
        <w:t>in</w:t>
      </w:r>
      <w:r w:rsidR="00BC58C2" w:rsidRPr="00163643">
        <w:rPr>
          <w:rFonts w:cs="Times New Roman"/>
        </w:rPr>
        <w:t xml:space="preserve"> </w:t>
      </w:r>
      <w:r w:rsidR="006C6121" w:rsidRPr="00163643">
        <w:rPr>
          <w:rFonts w:cs="Times New Roman"/>
        </w:rPr>
        <w:t>underwriting</w:t>
      </w:r>
      <w:r w:rsidR="00BC58C2" w:rsidRPr="00163643">
        <w:rPr>
          <w:rFonts w:cs="Times New Roman"/>
        </w:rPr>
        <w:t xml:space="preserve"> </w:t>
      </w:r>
      <w:r w:rsidR="006C6121" w:rsidRPr="00163643">
        <w:rPr>
          <w:rFonts w:cs="Times New Roman"/>
        </w:rPr>
        <w:t>the</w:t>
      </w:r>
      <w:r w:rsidR="00BC58C2" w:rsidRPr="00163643">
        <w:rPr>
          <w:rFonts w:cs="Times New Roman"/>
        </w:rPr>
        <w:t xml:space="preserve"> </w:t>
      </w:r>
      <w:r w:rsidR="006C6121" w:rsidRPr="00163643">
        <w:rPr>
          <w:rFonts w:cs="Times New Roman"/>
        </w:rPr>
        <w:t>loan application:</w:t>
      </w:r>
    </w:p>
    <w:p w14:paraId="4D21FCD0"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2BEC911A" w14:textId="77777777" w:rsidR="009E0006" w:rsidRPr="00163643" w:rsidRDefault="006C6121" w:rsidP="000570DF">
      <w:pPr>
        <w:pStyle w:val="BodyText"/>
        <w:widowControl/>
        <w:numPr>
          <w:ilvl w:val="2"/>
          <w:numId w:val="11"/>
        </w:numPr>
        <w:tabs>
          <w:tab w:val="left" w:pos="720"/>
          <w:tab w:val="left" w:pos="1440"/>
          <w:tab w:val="left" w:pos="2160"/>
          <w:tab w:val="left" w:pos="2880"/>
          <w:tab w:val="left" w:pos="3600"/>
          <w:tab w:val="left" w:pos="4320"/>
        </w:tabs>
        <w:ind w:left="2880" w:hanging="720"/>
        <w:rPr>
          <w:rFonts w:cs="Times New Roman"/>
        </w:rPr>
      </w:pPr>
      <w:r w:rsidRPr="00163643">
        <w:rPr>
          <w:rFonts w:cs="Times New Roman"/>
          <w:b/>
          <w:i/>
        </w:rPr>
        <w:t>Proof of Income</w:t>
      </w:r>
      <w:r w:rsidRPr="00163643">
        <w:rPr>
          <w:rFonts w:cs="Times New Roman"/>
        </w:rPr>
        <w:t>. An applicant will be required to provide proof of his/her current income. Acceptable documentation includes, but is not limited, to copies of IRS income tax return, a pay stub, W-2 form, child support, survivor benefits, an SSDI or SSDI Award Letter.</w:t>
      </w:r>
    </w:p>
    <w:p w14:paraId="2D876E9C" w14:textId="77777777" w:rsidR="009E0006" w:rsidRPr="00163643" w:rsidRDefault="009E0006" w:rsidP="000570DF">
      <w:pPr>
        <w:widowControl/>
        <w:tabs>
          <w:tab w:val="left" w:pos="720"/>
          <w:tab w:val="left" w:pos="1440"/>
          <w:tab w:val="left" w:pos="2160"/>
          <w:tab w:val="left" w:pos="2880"/>
          <w:tab w:val="left" w:pos="3600"/>
          <w:tab w:val="left" w:pos="4320"/>
        </w:tabs>
        <w:ind w:left="2880" w:hanging="720"/>
        <w:rPr>
          <w:rFonts w:ascii="Times New Roman" w:eastAsia="Times New Roman" w:hAnsi="Times New Roman" w:cs="Times New Roman"/>
        </w:rPr>
      </w:pPr>
    </w:p>
    <w:p w14:paraId="3FAB1A2F" w14:textId="77777777" w:rsidR="009E0006" w:rsidRPr="00163643" w:rsidRDefault="006C6121" w:rsidP="000570DF">
      <w:pPr>
        <w:pStyle w:val="BodyText"/>
        <w:widowControl/>
        <w:numPr>
          <w:ilvl w:val="2"/>
          <w:numId w:val="11"/>
        </w:numPr>
        <w:tabs>
          <w:tab w:val="left" w:pos="720"/>
          <w:tab w:val="left" w:pos="1440"/>
          <w:tab w:val="left" w:pos="2160"/>
          <w:tab w:val="left" w:pos="2880"/>
          <w:tab w:val="left" w:pos="3600"/>
          <w:tab w:val="left" w:pos="4320"/>
        </w:tabs>
        <w:ind w:left="2880" w:hanging="720"/>
        <w:rPr>
          <w:rFonts w:cs="Times New Roman"/>
        </w:rPr>
      </w:pPr>
      <w:r w:rsidRPr="00163643">
        <w:rPr>
          <w:rFonts w:cs="Times New Roman"/>
          <w:b/>
          <w:i/>
        </w:rPr>
        <w:t>Timely Payment of Residence Expense</w:t>
      </w:r>
      <w:r w:rsidRPr="00163643">
        <w:rPr>
          <w:rFonts w:cs="Times New Roman"/>
        </w:rPr>
        <w:t>. If the applicant owns or rents his or her residence, he or she must demonstrate that payments to the mortgage lender or landlord have been made in a timely fashion for previous 12 months.</w:t>
      </w:r>
    </w:p>
    <w:p w14:paraId="221849CE" w14:textId="77777777" w:rsidR="009E0006" w:rsidRPr="00163643" w:rsidRDefault="009E0006" w:rsidP="000570DF">
      <w:pPr>
        <w:widowControl/>
        <w:tabs>
          <w:tab w:val="left" w:pos="720"/>
          <w:tab w:val="left" w:pos="1440"/>
          <w:tab w:val="left" w:pos="2160"/>
          <w:tab w:val="left" w:pos="2880"/>
          <w:tab w:val="left" w:pos="3600"/>
          <w:tab w:val="left" w:pos="4320"/>
        </w:tabs>
        <w:ind w:left="2880" w:hanging="720"/>
        <w:rPr>
          <w:rFonts w:ascii="Times New Roman" w:eastAsia="Times New Roman" w:hAnsi="Times New Roman" w:cs="Times New Roman"/>
        </w:rPr>
      </w:pPr>
    </w:p>
    <w:p w14:paraId="18D41750" w14:textId="77777777" w:rsidR="009E0006" w:rsidRPr="00163643" w:rsidRDefault="006C6121" w:rsidP="000570DF">
      <w:pPr>
        <w:pStyle w:val="BodyText"/>
        <w:widowControl/>
        <w:numPr>
          <w:ilvl w:val="2"/>
          <w:numId w:val="11"/>
        </w:numPr>
        <w:tabs>
          <w:tab w:val="left" w:pos="720"/>
          <w:tab w:val="left" w:pos="1440"/>
          <w:tab w:val="left" w:pos="2160"/>
          <w:tab w:val="left" w:pos="2880"/>
          <w:tab w:val="left" w:pos="3600"/>
          <w:tab w:val="left" w:pos="4320"/>
        </w:tabs>
        <w:ind w:left="2880" w:hanging="720"/>
        <w:rPr>
          <w:rFonts w:cs="Times New Roman"/>
        </w:rPr>
      </w:pPr>
      <w:r w:rsidRPr="00163643">
        <w:rPr>
          <w:rFonts w:cs="Times New Roman"/>
          <w:b/>
          <w:bCs/>
          <w:i/>
        </w:rPr>
        <w:t>Credit History</w:t>
      </w:r>
      <w:r w:rsidRPr="00163643">
        <w:rPr>
          <w:rFonts w:cs="Times New Roman"/>
        </w:rPr>
        <w:t>. Experian credit reports, as well as AELP’s previous lending experience with the applicant, if any, are the primary sources of determining the applicants’ repayment habits.</w:t>
      </w:r>
    </w:p>
    <w:p w14:paraId="1B8F29BD" w14:textId="77777777" w:rsidR="009E0006" w:rsidRPr="00163643" w:rsidRDefault="009E0006" w:rsidP="000570DF">
      <w:pPr>
        <w:widowControl/>
        <w:tabs>
          <w:tab w:val="left" w:pos="720"/>
          <w:tab w:val="left" w:pos="1440"/>
          <w:tab w:val="left" w:pos="2160"/>
          <w:tab w:val="left" w:pos="2880"/>
          <w:tab w:val="left" w:pos="3600"/>
          <w:tab w:val="left" w:pos="4320"/>
        </w:tabs>
        <w:ind w:left="2880" w:hanging="720"/>
        <w:rPr>
          <w:rFonts w:ascii="Times New Roman" w:eastAsia="Times New Roman" w:hAnsi="Times New Roman" w:cs="Times New Roman"/>
        </w:rPr>
      </w:pPr>
    </w:p>
    <w:p w14:paraId="4CDC8703" w14:textId="035263C5" w:rsidR="009E0006" w:rsidRPr="00163643" w:rsidRDefault="00BC58C2" w:rsidP="000570DF">
      <w:pPr>
        <w:pStyle w:val="BodyText"/>
        <w:widowControl/>
        <w:tabs>
          <w:tab w:val="left" w:pos="720"/>
          <w:tab w:val="left" w:pos="1440"/>
          <w:tab w:val="left" w:pos="2160"/>
          <w:tab w:val="left" w:pos="2880"/>
          <w:tab w:val="left" w:pos="3600"/>
          <w:tab w:val="left" w:pos="4320"/>
        </w:tabs>
        <w:ind w:left="2880" w:hanging="720"/>
        <w:rPr>
          <w:rFonts w:cs="Times New Roman"/>
        </w:rPr>
      </w:pPr>
      <w:r w:rsidRPr="00163643">
        <w:rPr>
          <w:rFonts w:cs="Times New Roman"/>
        </w:rPr>
        <w:tab/>
      </w:r>
      <w:r w:rsidR="006C6121" w:rsidRPr="00163643">
        <w:rPr>
          <w:rFonts w:cs="Times New Roman"/>
        </w:rPr>
        <w:t>Provided the additional criteria below are met, AELP will accept an Experian credit reporting score of 0 (no credit history) or 569 and higher. If there are co-applicants, AELP will use the higher of the credit scores to determine eligibility. If the applicant has</w:t>
      </w:r>
      <w:r w:rsidRPr="00163643">
        <w:rPr>
          <w:rFonts w:cs="Times New Roman"/>
        </w:rPr>
        <w:t xml:space="preserve"> </w:t>
      </w:r>
      <w:r w:rsidR="006C6121" w:rsidRPr="00163643">
        <w:rPr>
          <w:rFonts w:cs="Times New Roman"/>
        </w:rPr>
        <w:t>experienced any of the credit problems describe below within 12</w:t>
      </w:r>
      <w:r w:rsidRPr="00163643">
        <w:rPr>
          <w:rFonts w:cs="Times New Roman"/>
        </w:rPr>
        <w:noBreakHyphen/>
      </w:r>
      <w:r w:rsidR="006C6121" w:rsidRPr="00163643">
        <w:rPr>
          <w:rFonts w:cs="Times New Roman"/>
        </w:rPr>
        <w:t>month period preceding the application, the applicant must demonstrate resolution of the credit problem, or the loan application will be denied.</w:t>
      </w:r>
    </w:p>
    <w:p w14:paraId="43344A24" w14:textId="77777777" w:rsidR="009E0006" w:rsidRPr="00163643" w:rsidRDefault="009E0006" w:rsidP="000570DF">
      <w:pPr>
        <w:widowControl/>
        <w:tabs>
          <w:tab w:val="left" w:pos="720"/>
          <w:tab w:val="left" w:pos="1440"/>
          <w:tab w:val="left" w:pos="2160"/>
          <w:tab w:val="left" w:pos="2880"/>
          <w:tab w:val="left" w:pos="3600"/>
          <w:tab w:val="left" w:pos="4320"/>
        </w:tabs>
        <w:ind w:left="2880" w:hanging="720"/>
        <w:rPr>
          <w:rFonts w:ascii="Times New Roman" w:eastAsia="Times New Roman" w:hAnsi="Times New Roman" w:cs="Times New Roman"/>
        </w:rPr>
      </w:pPr>
    </w:p>
    <w:p w14:paraId="480D2EEE" w14:textId="77777777" w:rsidR="009E0006" w:rsidRPr="00163643" w:rsidRDefault="006C6121" w:rsidP="000570DF">
      <w:pPr>
        <w:pStyle w:val="Heading3"/>
        <w:widowControl/>
        <w:numPr>
          <w:ilvl w:val="0"/>
          <w:numId w:val="10"/>
        </w:numPr>
        <w:tabs>
          <w:tab w:val="left" w:pos="720"/>
          <w:tab w:val="left" w:pos="1440"/>
          <w:tab w:val="left" w:pos="2160"/>
          <w:tab w:val="left" w:pos="2880"/>
          <w:tab w:val="left" w:pos="3600"/>
          <w:tab w:val="left" w:pos="4320"/>
        </w:tabs>
        <w:ind w:left="2880" w:hanging="720"/>
        <w:rPr>
          <w:rFonts w:cs="Times New Roman"/>
          <w:b w:val="0"/>
          <w:bCs w:val="0"/>
          <w:i w:val="0"/>
        </w:rPr>
      </w:pPr>
      <w:r w:rsidRPr="00163643">
        <w:rPr>
          <w:rFonts w:cs="Times New Roman"/>
        </w:rPr>
        <w:t>Credit Problems Within the Past Twelve Months</w:t>
      </w:r>
    </w:p>
    <w:p w14:paraId="3CCE30DC"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b/>
          <w:bCs/>
          <w:i/>
        </w:rPr>
      </w:pPr>
    </w:p>
    <w:p w14:paraId="4D353DF0" w14:textId="77745C94" w:rsidR="009E0006" w:rsidRPr="00163643" w:rsidRDefault="006C6121" w:rsidP="000570DF">
      <w:pPr>
        <w:pStyle w:val="BodyText"/>
        <w:widowControl/>
        <w:numPr>
          <w:ilvl w:val="1"/>
          <w:numId w:val="10"/>
        </w:numPr>
        <w:tabs>
          <w:tab w:val="left" w:pos="720"/>
          <w:tab w:val="left" w:pos="1440"/>
          <w:tab w:val="left" w:pos="2160"/>
          <w:tab w:val="left" w:pos="2880"/>
          <w:tab w:val="left" w:pos="3600"/>
          <w:tab w:val="left" w:pos="4320"/>
        </w:tabs>
        <w:ind w:left="3600" w:hanging="720"/>
        <w:rPr>
          <w:rFonts w:cs="Times New Roman"/>
        </w:rPr>
      </w:pPr>
      <w:r w:rsidRPr="00163643">
        <w:rPr>
          <w:rFonts w:cs="Times New Roman"/>
          <w:b/>
          <w:bCs/>
        </w:rPr>
        <w:t>Delinquency with a Creditor</w:t>
      </w:r>
      <w:r w:rsidRPr="00163643">
        <w:rPr>
          <w:rFonts w:cs="Times New Roman"/>
        </w:rPr>
        <w:t>. If the applicant has been delinquent with a creditor within the past 12 months, the applicant must adequately explain the reason for delinquency and provide satisfactory evidence that the delinquency has been cured.</w:t>
      </w:r>
    </w:p>
    <w:p w14:paraId="46108AAF" w14:textId="77777777" w:rsidR="00BC58C2" w:rsidRPr="00163643" w:rsidRDefault="00BC58C2" w:rsidP="00BC58C2">
      <w:pPr>
        <w:pStyle w:val="BodyText"/>
        <w:widowControl/>
        <w:tabs>
          <w:tab w:val="left" w:pos="720"/>
          <w:tab w:val="left" w:pos="1440"/>
          <w:tab w:val="left" w:pos="2160"/>
          <w:tab w:val="left" w:pos="2880"/>
          <w:tab w:val="left" w:pos="3600"/>
          <w:tab w:val="left" w:pos="4320"/>
        </w:tabs>
        <w:ind w:left="4320" w:firstLine="0"/>
        <w:rPr>
          <w:rFonts w:cs="Times New Roman"/>
        </w:rPr>
      </w:pPr>
    </w:p>
    <w:p w14:paraId="0E960E1C" w14:textId="50651382" w:rsidR="009E0006" w:rsidRPr="00163643" w:rsidRDefault="006C6121" w:rsidP="000570DF">
      <w:pPr>
        <w:pStyle w:val="BodyText"/>
        <w:widowControl/>
        <w:tabs>
          <w:tab w:val="left" w:pos="720"/>
          <w:tab w:val="left" w:pos="1440"/>
          <w:tab w:val="left" w:pos="2160"/>
          <w:tab w:val="left" w:pos="2880"/>
          <w:tab w:val="left" w:pos="3600"/>
          <w:tab w:val="left" w:pos="4320"/>
        </w:tabs>
        <w:ind w:left="3600" w:firstLine="0"/>
        <w:rPr>
          <w:rFonts w:cs="Times New Roman"/>
        </w:rPr>
      </w:pPr>
      <w:r w:rsidRPr="00163643">
        <w:rPr>
          <w:rFonts w:cs="Times New Roman"/>
        </w:rPr>
        <w:t>If any of the following items are on the credit report and designated as “not paid,” evidence of full payment or a payment arrangement in place will be required: tax liens, civil judgments, levies, or child support obligations (both payments and receipts). If any of these items are on the credit report,</w:t>
      </w:r>
      <w:r w:rsidR="00BC58C2" w:rsidRPr="00163643">
        <w:rPr>
          <w:rFonts w:cs="Times New Roman"/>
        </w:rPr>
        <w:t xml:space="preserve"> </w:t>
      </w:r>
      <w:r w:rsidRPr="00163643">
        <w:rPr>
          <w:rFonts w:cs="Times New Roman"/>
        </w:rPr>
        <w:t>but designated as paid, no additional evidence of payment will be required.</w:t>
      </w:r>
    </w:p>
    <w:p w14:paraId="727806C4" w14:textId="77777777" w:rsidR="00BC58C2" w:rsidRPr="00163643" w:rsidRDefault="00BC58C2" w:rsidP="000570DF">
      <w:pPr>
        <w:pStyle w:val="BodyText"/>
        <w:widowControl/>
        <w:tabs>
          <w:tab w:val="left" w:pos="720"/>
          <w:tab w:val="left" w:pos="1440"/>
          <w:tab w:val="left" w:pos="2160"/>
          <w:tab w:val="left" w:pos="2880"/>
          <w:tab w:val="left" w:pos="3600"/>
          <w:tab w:val="left" w:pos="4320"/>
        </w:tabs>
        <w:ind w:left="3600" w:firstLine="0"/>
        <w:rPr>
          <w:rFonts w:cs="Times New Roman"/>
        </w:rPr>
      </w:pPr>
    </w:p>
    <w:p w14:paraId="2DA80D8F" w14:textId="50AA4BCD" w:rsidR="009E0006" w:rsidRPr="00163643" w:rsidRDefault="006C6121" w:rsidP="000570DF">
      <w:pPr>
        <w:pStyle w:val="BodyText"/>
        <w:widowControl/>
        <w:tabs>
          <w:tab w:val="left" w:pos="720"/>
          <w:tab w:val="left" w:pos="1440"/>
          <w:tab w:val="left" w:pos="2160"/>
          <w:tab w:val="left" w:pos="2880"/>
          <w:tab w:val="left" w:pos="3600"/>
          <w:tab w:val="left" w:pos="4320"/>
        </w:tabs>
        <w:ind w:left="3600" w:firstLine="0"/>
        <w:rPr>
          <w:rFonts w:cs="Times New Roman"/>
        </w:rPr>
      </w:pPr>
      <w:r w:rsidRPr="00163643">
        <w:rPr>
          <w:rFonts w:cs="Times New Roman"/>
        </w:rPr>
        <w:t>If the applicant indicates the child support payments are being paid, and there is nothing on the credit report or other available data to suggest otherwise, then no additional evidence of payment will be required.</w:t>
      </w:r>
    </w:p>
    <w:p w14:paraId="231CE212" w14:textId="77777777" w:rsidR="009E0006" w:rsidRPr="00163643" w:rsidRDefault="009E0006" w:rsidP="00BC58C2">
      <w:pPr>
        <w:widowControl/>
        <w:tabs>
          <w:tab w:val="left" w:pos="720"/>
          <w:tab w:val="left" w:pos="1440"/>
          <w:tab w:val="left" w:pos="2160"/>
          <w:tab w:val="left" w:pos="2880"/>
          <w:tab w:val="left" w:pos="3600"/>
          <w:tab w:val="left" w:pos="4320"/>
        </w:tabs>
        <w:ind w:left="4320" w:hanging="720"/>
        <w:rPr>
          <w:rFonts w:ascii="Times New Roman" w:eastAsia="Times New Roman" w:hAnsi="Times New Roman" w:cs="Times New Roman"/>
        </w:rPr>
      </w:pPr>
    </w:p>
    <w:p w14:paraId="26198C15" w14:textId="77777777" w:rsidR="009E0006" w:rsidRPr="00163643" w:rsidRDefault="006C6121" w:rsidP="000570DF">
      <w:pPr>
        <w:pStyle w:val="BodyText"/>
        <w:widowControl/>
        <w:numPr>
          <w:ilvl w:val="1"/>
          <w:numId w:val="10"/>
        </w:numPr>
        <w:tabs>
          <w:tab w:val="left" w:pos="720"/>
          <w:tab w:val="left" w:pos="1440"/>
          <w:tab w:val="left" w:pos="2160"/>
          <w:tab w:val="left" w:pos="2880"/>
          <w:tab w:val="left" w:pos="3600"/>
          <w:tab w:val="left" w:pos="4320"/>
        </w:tabs>
        <w:ind w:left="3600" w:hanging="720"/>
        <w:rPr>
          <w:rFonts w:cs="Times New Roman"/>
        </w:rPr>
      </w:pPr>
      <w:r w:rsidRPr="00163643">
        <w:rPr>
          <w:rFonts w:cs="Times New Roman"/>
          <w:b/>
          <w:bCs/>
        </w:rPr>
        <w:t>Collection Accounts</w:t>
      </w:r>
      <w:r w:rsidRPr="00163643">
        <w:rPr>
          <w:rFonts w:cs="Times New Roman"/>
        </w:rPr>
        <w:t>. If an account in collections is less than 1 year from last activity, payment arrangements must be established by the applicant (s). If the collection account has gone over a year since last activity and is over $100 it must be paid in full.</w:t>
      </w:r>
    </w:p>
    <w:p w14:paraId="3D1FB64E" w14:textId="77777777" w:rsidR="009E0006" w:rsidRPr="00163643" w:rsidRDefault="009E0006" w:rsidP="000570DF">
      <w:pPr>
        <w:widowControl/>
        <w:tabs>
          <w:tab w:val="left" w:pos="720"/>
          <w:tab w:val="left" w:pos="1440"/>
          <w:tab w:val="left" w:pos="2160"/>
          <w:tab w:val="left" w:pos="2880"/>
          <w:tab w:val="left" w:pos="3600"/>
          <w:tab w:val="left" w:pos="4320"/>
        </w:tabs>
        <w:ind w:left="3600" w:hanging="720"/>
        <w:rPr>
          <w:rFonts w:ascii="Times New Roman" w:eastAsia="Times New Roman" w:hAnsi="Times New Roman" w:cs="Times New Roman"/>
        </w:rPr>
      </w:pPr>
    </w:p>
    <w:p w14:paraId="04A19C6A" w14:textId="77777777" w:rsidR="009E0006" w:rsidRPr="00163643" w:rsidRDefault="006C6121" w:rsidP="000570DF">
      <w:pPr>
        <w:pStyle w:val="BodyText"/>
        <w:widowControl/>
        <w:numPr>
          <w:ilvl w:val="1"/>
          <w:numId w:val="10"/>
        </w:numPr>
        <w:tabs>
          <w:tab w:val="left" w:pos="720"/>
          <w:tab w:val="left" w:pos="1440"/>
          <w:tab w:val="left" w:pos="2160"/>
          <w:tab w:val="left" w:pos="2880"/>
          <w:tab w:val="left" w:pos="3600"/>
          <w:tab w:val="left" w:pos="4320"/>
        </w:tabs>
        <w:ind w:left="3600" w:hanging="720"/>
        <w:rPr>
          <w:rFonts w:cs="Times New Roman"/>
        </w:rPr>
      </w:pPr>
      <w:r w:rsidRPr="00163643">
        <w:rPr>
          <w:rFonts w:cs="Times New Roman"/>
          <w:b/>
          <w:bCs/>
        </w:rPr>
        <w:t>Medical Collections</w:t>
      </w:r>
      <w:r w:rsidRPr="00163643">
        <w:rPr>
          <w:rFonts w:cs="Times New Roman"/>
        </w:rPr>
        <w:t>. Medical collections if related to the applicant’s disability are excluded from credit evaluation, but in all events the applicant must still demonstrate a positive discretionary income as described above including medical collection payment at issue.</w:t>
      </w:r>
    </w:p>
    <w:p w14:paraId="46FA4C53" w14:textId="77777777" w:rsidR="009E0006" w:rsidRPr="00163643" w:rsidRDefault="009E0006" w:rsidP="000570DF">
      <w:pPr>
        <w:widowControl/>
        <w:tabs>
          <w:tab w:val="left" w:pos="720"/>
          <w:tab w:val="left" w:pos="1440"/>
          <w:tab w:val="left" w:pos="2160"/>
          <w:tab w:val="left" w:pos="2880"/>
          <w:tab w:val="left" w:pos="3600"/>
          <w:tab w:val="left" w:pos="4320"/>
        </w:tabs>
        <w:ind w:left="3600" w:hanging="720"/>
        <w:rPr>
          <w:rFonts w:ascii="Times New Roman" w:eastAsia="Times New Roman" w:hAnsi="Times New Roman" w:cs="Times New Roman"/>
        </w:rPr>
      </w:pPr>
    </w:p>
    <w:p w14:paraId="0B4EE060" w14:textId="77777777" w:rsidR="009E0006" w:rsidRPr="00163643" w:rsidRDefault="006C6121" w:rsidP="000570DF">
      <w:pPr>
        <w:pStyle w:val="BodyText"/>
        <w:widowControl/>
        <w:numPr>
          <w:ilvl w:val="1"/>
          <w:numId w:val="10"/>
        </w:numPr>
        <w:tabs>
          <w:tab w:val="left" w:pos="720"/>
          <w:tab w:val="left" w:pos="1440"/>
          <w:tab w:val="left" w:pos="2160"/>
          <w:tab w:val="left" w:pos="2880"/>
          <w:tab w:val="left" w:pos="3600"/>
          <w:tab w:val="left" w:pos="4320"/>
        </w:tabs>
        <w:ind w:left="3600" w:hanging="720"/>
        <w:rPr>
          <w:rFonts w:cs="Times New Roman"/>
        </w:rPr>
      </w:pPr>
      <w:r w:rsidRPr="00163643">
        <w:rPr>
          <w:rFonts w:cs="Times New Roman"/>
          <w:b/>
          <w:bCs/>
        </w:rPr>
        <w:t>Education Loans</w:t>
      </w:r>
      <w:r w:rsidRPr="00163643">
        <w:rPr>
          <w:rFonts w:cs="Times New Roman"/>
        </w:rPr>
        <w:t>. Applicant must provide evidence of payment arrangements or deferment, including when re- payment will begin; education loans are generally not forgiven or discharged in bankruptcy.</w:t>
      </w:r>
    </w:p>
    <w:p w14:paraId="6C027CA4" w14:textId="77777777" w:rsidR="009E0006" w:rsidRPr="00163643" w:rsidRDefault="009E0006" w:rsidP="000570DF">
      <w:pPr>
        <w:widowControl/>
        <w:tabs>
          <w:tab w:val="left" w:pos="720"/>
          <w:tab w:val="left" w:pos="1440"/>
          <w:tab w:val="left" w:pos="2160"/>
          <w:tab w:val="left" w:pos="2880"/>
          <w:tab w:val="left" w:pos="3600"/>
          <w:tab w:val="left" w:pos="4320"/>
        </w:tabs>
        <w:ind w:left="3600" w:hanging="720"/>
        <w:rPr>
          <w:rFonts w:ascii="Times New Roman" w:eastAsia="Times New Roman" w:hAnsi="Times New Roman" w:cs="Times New Roman"/>
        </w:rPr>
      </w:pPr>
    </w:p>
    <w:p w14:paraId="3674A181" w14:textId="77777777" w:rsidR="009E0006" w:rsidRPr="00163643" w:rsidRDefault="006C6121" w:rsidP="000570DF">
      <w:pPr>
        <w:pStyle w:val="BodyText"/>
        <w:widowControl/>
        <w:numPr>
          <w:ilvl w:val="1"/>
          <w:numId w:val="10"/>
        </w:numPr>
        <w:tabs>
          <w:tab w:val="left" w:pos="720"/>
          <w:tab w:val="left" w:pos="1440"/>
          <w:tab w:val="left" w:pos="2160"/>
          <w:tab w:val="left" w:pos="2880"/>
          <w:tab w:val="left" w:pos="3600"/>
          <w:tab w:val="left" w:pos="4320"/>
        </w:tabs>
        <w:ind w:left="3600" w:hanging="720"/>
        <w:rPr>
          <w:rFonts w:cs="Times New Roman"/>
        </w:rPr>
      </w:pPr>
      <w:r w:rsidRPr="00163643">
        <w:rPr>
          <w:rFonts w:cs="Times New Roman"/>
          <w:b/>
          <w:bCs/>
        </w:rPr>
        <w:t>Mortgages</w:t>
      </w:r>
      <w:r w:rsidRPr="00163643">
        <w:rPr>
          <w:rFonts w:cs="Times New Roman"/>
        </w:rPr>
        <w:t>. If mortgaged loans are being modified or refinanced, evidence from the lender must be provided. Mortgage foreclosures must be explained in writing.</w:t>
      </w:r>
    </w:p>
    <w:p w14:paraId="3364AA81" w14:textId="77777777" w:rsidR="009E0006" w:rsidRPr="00163643" w:rsidRDefault="009E0006" w:rsidP="000570DF">
      <w:pPr>
        <w:widowControl/>
        <w:tabs>
          <w:tab w:val="left" w:pos="720"/>
          <w:tab w:val="left" w:pos="1440"/>
          <w:tab w:val="left" w:pos="2160"/>
          <w:tab w:val="left" w:pos="2880"/>
          <w:tab w:val="left" w:pos="3600"/>
          <w:tab w:val="left" w:pos="4320"/>
        </w:tabs>
        <w:ind w:left="3600" w:hanging="720"/>
        <w:rPr>
          <w:rFonts w:ascii="Times New Roman" w:eastAsia="Times New Roman" w:hAnsi="Times New Roman" w:cs="Times New Roman"/>
        </w:rPr>
      </w:pPr>
    </w:p>
    <w:p w14:paraId="3DE032DF" w14:textId="4BA788F0" w:rsidR="009E0006" w:rsidRPr="00163643" w:rsidRDefault="006C6121" w:rsidP="000570DF">
      <w:pPr>
        <w:pStyle w:val="BodyText"/>
        <w:widowControl/>
        <w:numPr>
          <w:ilvl w:val="1"/>
          <w:numId w:val="10"/>
        </w:numPr>
        <w:tabs>
          <w:tab w:val="left" w:pos="720"/>
          <w:tab w:val="left" w:pos="1440"/>
          <w:tab w:val="left" w:pos="2160"/>
          <w:tab w:val="left" w:pos="2880"/>
          <w:tab w:val="left" w:pos="3600"/>
          <w:tab w:val="left" w:pos="4320"/>
        </w:tabs>
        <w:ind w:left="3600" w:hanging="720"/>
        <w:rPr>
          <w:rFonts w:cs="Times New Roman"/>
        </w:rPr>
      </w:pPr>
      <w:r w:rsidRPr="00163643">
        <w:rPr>
          <w:rFonts w:cs="Times New Roman"/>
          <w:b/>
          <w:bCs/>
        </w:rPr>
        <w:t>Ability to Repay</w:t>
      </w:r>
      <w:r w:rsidRPr="00163643">
        <w:rPr>
          <w:rFonts w:cs="Times New Roman"/>
        </w:rPr>
        <w:t>. After a careful examination of these credit issues, the AELP Financial Service Provider must be satisfied that the applicant has the capacity and credit worthiness to repay the requested loan in full. An Applicant who lacks</w:t>
      </w:r>
      <w:r w:rsidR="00BC58C2" w:rsidRPr="00163643">
        <w:rPr>
          <w:rFonts w:cs="Times New Roman"/>
        </w:rPr>
        <w:t xml:space="preserve"> </w:t>
      </w:r>
      <w:r w:rsidRPr="00163643">
        <w:rPr>
          <w:rFonts w:cs="Times New Roman"/>
        </w:rPr>
        <w:t>acceptable credit may apply or reapply with a qualified co- applicant or may apply for a loan at a later time should his/her financial circumstances change.</w:t>
      </w:r>
    </w:p>
    <w:p w14:paraId="5D0C72BF"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419AEC24" w14:textId="77777777" w:rsidR="009E0006" w:rsidRPr="00163643" w:rsidRDefault="006C6121" w:rsidP="000570DF">
      <w:pPr>
        <w:pStyle w:val="BodyText"/>
        <w:widowControl/>
        <w:numPr>
          <w:ilvl w:val="0"/>
          <w:numId w:val="9"/>
        </w:numPr>
        <w:tabs>
          <w:tab w:val="left" w:pos="720"/>
          <w:tab w:val="left" w:pos="1440"/>
          <w:tab w:val="left" w:pos="2160"/>
          <w:tab w:val="left" w:pos="2880"/>
          <w:tab w:val="left" w:pos="3600"/>
          <w:tab w:val="left" w:pos="4320"/>
        </w:tabs>
        <w:ind w:left="2880" w:hanging="720"/>
        <w:rPr>
          <w:rFonts w:cs="Times New Roman"/>
        </w:rPr>
      </w:pPr>
      <w:r w:rsidRPr="00163643">
        <w:rPr>
          <w:rFonts w:cs="Times New Roman"/>
          <w:b/>
          <w:bCs/>
          <w:i/>
        </w:rPr>
        <w:t>Debt-to-income ratio</w:t>
      </w:r>
      <w:r w:rsidRPr="00163643">
        <w:rPr>
          <w:rFonts w:cs="Times New Roman"/>
        </w:rPr>
        <w:t>. AELP requires documented proof of all income and debts. Up to a year of the most recent bank statements may be required to show all recurring debts. In the first instance, AELP looks for a debt-to income ratio of less than 50%. “</w:t>
      </w:r>
      <w:r w:rsidRPr="00163643">
        <w:rPr>
          <w:rFonts w:cs="Times New Roman"/>
          <w:i/>
        </w:rPr>
        <w:t xml:space="preserve">Debt-to -income ratio” </w:t>
      </w:r>
      <w:r w:rsidRPr="00163643">
        <w:rPr>
          <w:rFonts w:cs="Times New Roman"/>
        </w:rPr>
        <w:t xml:space="preserve">as used here means the relationship of an applicant’s fixed monthly debt to his/her monthly income. AELP will accept a 50% or higher debt-to-income-ratio if, but only if, the applicant can adequately document sufficient cash flow to make loan payments after meeting all other outstanding obligations and expenses. That is, the applicant must </w:t>
      </w:r>
      <w:r w:rsidRPr="00163643">
        <w:rPr>
          <w:rFonts w:cs="Times New Roman"/>
        </w:rPr>
        <w:lastRenderedPageBreak/>
        <w:t>document positive discretionary income after the requested loan payment. The applicant’s monthly AELP loan payment will be included in the debt-to -income ratio calculation. If co-applicant is on application, AELP will consider the combined debt-to income ratio.</w:t>
      </w:r>
    </w:p>
    <w:p w14:paraId="6F620A5A"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1F340067" w14:textId="77777777" w:rsidR="009E0006" w:rsidRPr="00163643" w:rsidRDefault="006C6121" w:rsidP="000570DF">
      <w:pPr>
        <w:pStyle w:val="BodyText"/>
        <w:widowControl/>
        <w:numPr>
          <w:ilvl w:val="0"/>
          <w:numId w:val="9"/>
        </w:numPr>
        <w:tabs>
          <w:tab w:val="left" w:pos="720"/>
          <w:tab w:val="left" w:pos="1440"/>
          <w:tab w:val="left" w:pos="2160"/>
          <w:tab w:val="left" w:pos="2880"/>
          <w:tab w:val="left" w:pos="3600"/>
          <w:tab w:val="left" w:pos="4320"/>
        </w:tabs>
        <w:ind w:left="2880" w:hanging="720"/>
        <w:rPr>
          <w:rFonts w:cs="Times New Roman"/>
        </w:rPr>
      </w:pPr>
      <w:r w:rsidRPr="00163643">
        <w:rPr>
          <w:rFonts w:cs="Times New Roman"/>
          <w:b/>
          <w:bCs/>
          <w:i/>
        </w:rPr>
        <w:t xml:space="preserve">Discretionary Income. </w:t>
      </w:r>
      <w:r w:rsidRPr="00163643">
        <w:rPr>
          <w:rFonts w:cs="Times New Roman"/>
        </w:rPr>
        <w:t>“Positive Discretionary Income” means that the applicant has documented reliable income in excess of the applicant’s monthly expenses, including all necessary and reasonable living expenses, all debt and expense obligations incurred, and the monthly payment obligations for the requested loan and any insurance that may be required for the equipment and/or device to be purchased. Applicants with a debt-to-income ratio of 50% must demonstrate positive discretionary income of at least 50% of the applicant’s proposed loan payment. In calculating discretionary income, the following will be included in evaluation of income and expenses. Expenses include, but not limited to, groceries, medical bills, utilities (heat, sewer, water, phone, etc.), rent/mortgage, real estate taxes, auto/transportation costs, clothing, insurance, education, credit card payments, child support or alimony, and other miscellaneous debts or expenses. AELP may require documentary proof for any or all these expenses. Income includes but not limited to, all wages, salary, commissions, interest, pensions, and other sources of financial support such as employment -related disability benefits, Supplemental Security Income (SSI), Social Security Disability Income (SSDI) and Social Security retirement benefits.</w:t>
      </w:r>
    </w:p>
    <w:p w14:paraId="290043DD"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0A3843F7" w14:textId="77777777" w:rsidR="009E0006" w:rsidRPr="00163643" w:rsidRDefault="006C6121" w:rsidP="000570DF">
      <w:pPr>
        <w:pStyle w:val="BodyText"/>
        <w:widowControl/>
        <w:numPr>
          <w:ilvl w:val="0"/>
          <w:numId w:val="9"/>
        </w:numPr>
        <w:tabs>
          <w:tab w:val="left" w:pos="720"/>
          <w:tab w:val="left" w:pos="1440"/>
          <w:tab w:val="left" w:pos="2160"/>
          <w:tab w:val="left" w:pos="2880"/>
          <w:tab w:val="left" w:pos="3600"/>
          <w:tab w:val="left" w:pos="4320"/>
        </w:tabs>
        <w:ind w:left="2880" w:hanging="720"/>
        <w:rPr>
          <w:rFonts w:cs="Times New Roman"/>
        </w:rPr>
      </w:pPr>
      <w:r w:rsidRPr="00163643">
        <w:rPr>
          <w:rFonts w:cs="Times New Roman"/>
          <w:b/>
          <w:i/>
        </w:rPr>
        <w:t>Credit Reports</w:t>
      </w:r>
      <w:r w:rsidRPr="00163643">
        <w:rPr>
          <w:rFonts w:cs="Times New Roman"/>
        </w:rPr>
        <w:t>. AELP will conduct its own credit checks on all applicants by using a recognized credit reporting agency.</w:t>
      </w:r>
    </w:p>
    <w:p w14:paraId="2B940391"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6859AB4A"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530D1903" w14:textId="5F7B7265" w:rsidR="009E0006" w:rsidRPr="00163643" w:rsidRDefault="006C6121" w:rsidP="00014538">
      <w:pPr>
        <w:widowControl/>
        <w:tabs>
          <w:tab w:val="left" w:pos="720"/>
          <w:tab w:val="left" w:pos="1440"/>
          <w:tab w:val="left" w:pos="2160"/>
          <w:tab w:val="left" w:pos="2880"/>
          <w:tab w:val="left" w:pos="3600"/>
          <w:tab w:val="left" w:pos="4320"/>
        </w:tabs>
        <w:ind w:left="2160" w:hanging="1440"/>
        <w:rPr>
          <w:rFonts w:ascii="Times New Roman" w:eastAsia="Times New Roman" w:hAnsi="Times New Roman" w:cs="Times New Roman"/>
        </w:rPr>
      </w:pPr>
      <w:r w:rsidRPr="00163643">
        <w:rPr>
          <w:rFonts w:ascii="Times New Roman" w:hAnsi="Times New Roman" w:cs="Times New Roman"/>
          <w:b/>
          <w:bCs/>
        </w:rPr>
        <w:t>Section 5.</w:t>
      </w:r>
      <w:r w:rsidRPr="00163643">
        <w:rPr>
          <w:rFonts w:ascii="Times New Roman" w:hAnsi="Times New Roman" w:cs="Times New Roman"/>
        </w:rPr>
        <w:tab/>
      </w:r>
      <w:r w:rsidRPr="00163643">
        <w:rPr>
          <w:rFonts w:ascii="Times New Roman" w:hAnsi="Times New Roman" w:cs="Times New Roman"/>
          <w:b/>
        </w:rPr>
        <w:t>ADDITIONAL LOAN PROCEDURES</w:t>
      </w:r>
    </w:p>
    <w:p w14:paraId="38856DD8"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b/>
          <w:bCs/>
        </w:rPr>
      </w:pPr>
    </w:p>
    <w:p w14:paraId="71D3C491" w14:textId="77777777" w:rsidR="009E0006" w:rsidRPr="00163643" w:rsidRDefault="006C6121" w:rsidP="00014538">
      <w:pPr>
        <w:pStyle w:val="BodyText"/>
        <w:widowControl/>
        <w:numPr>
          <w:ilvl w:val="1"/>
          <w:numId w:val="9"/>
        </w:numPr>
        <w:tabs>
          <w:tab w:val="left" w:pos="720"/>
          <w:tab w:val="left" w:pos="1440"/>
          <w:tab w:val="left" w:pos="2160"/>
          <w:tab w:val="left" w:pos="2880"/>
          <w:tab w:val="left" w:pos="3600"/>
          <w:tab w:val="left" w:pos="4320"/>
        </w:tabs>
        <w:ind w:left="2160" w:hanging="720"/>
        <w:rPr>
          <w:rFonts w:cs="Times New Roman"/>
        </w:rPr>
      </w:pPr>
      <w:r w:rsidRPr="00163643">
        <w:rPr>
          <w:rFonts w:cs="Times New Roman"/>
          <w:b/>
        </w:rPr>
        <w:t xml:space="preserve">Joint Check Issuance. </w:t>
      </w:r>
      <w:r w:rsidRPr="00163643">
        <w:rPr>
          <w:rFonts w:cs="Times New Roman"/>
        </w:rPr>
        <w:t>In most instances, loan proceeds will be payable to both the borrower and the supplier/vendor of the adaptive equipment or assistive technology device. If the vendor does not accept a two-party check or the borrower wishes to not be listed on the funds, the check will be made payable directly to the vendor.</w:t>
      </w:r>
    </w:p>
    <w:p w14:paraId="78A4A79F" w14:textId="77777777" w:rsidR="00014538" w:rsidRPr="00163643" w:rsidRDefault="00014538" w:rsidP="00014538">
      <w:pPr>
        <w:pStyle w:val="BodyText"/>
        <w:widowControl/>
        <w:tabs>
          <w:tab w:val="left" w:pos="720"/>
          <w:tab w:val="left" w:pos="1440"/>
          <w:tab w:val="left" w:pos="2160"/>
          <w:tab w:val="left" w:pos="2880"/>
          <w:tab w:val="left" w:pos="3600"/>
          <w:tab w:val="left" w:pos="4320"/>
        </w:tabs>
        <w:ind w:left="2160" w:firstLine="0"/>
        <w:rPr>
          <w:rFonts w:cs="Times New Roman"/>
        </w:rPr>
      </w:pPr>
    </w:p>
    <w:p w14:paraId="10D9E57E" w14:textId="7089FC65" w:rsidR="009E0006" w:rsidRPr="00163643" w:rsidRDefault="006C6121" w:rsidP="00014538">
      <w:pPr>
        <w:pStyle w:val="BodyText"/>
        <w:widowControl/>
        <w:numPr>
          <w:ilvl w:val="1"/>
          <w:numId w:val="9"/>
        </w:numPr>
        <w:tabs>
          <w:tab w:val="left" w:pos="720"/>
          <w:tab w:val="left" w:pos="1440"/>
          <w:tab w:val="left" w:pos="2160"/>
          <w:tab w:val="left" w:pos="2880"/>
          <w:tab w:val="left" w:pos="3600"/>
          <w:tab w:val="left" w:pos="4320"/>
        </w:tabs>
        <w:ind w:left="2160" w:hanging="720"/>
        <w:rPr>
          <w:rFonts w:cs="Times New Roman"/>
        </w:rPr>
      </w:pPr>
      <w:r w:rsidRPr="00163643">
        <w:rPr>
          <w:rFonts w:cs="Times New Roman"/>
          <w:b/>
        </w:rPr>
        <w:t>Deadline for Loan Closures</w:t>
      </w:r>
      <w:r w:rsidRPr="00163643">
        <w:rPr>
          <w:rFonts w:cs="Times New Roman"/>
        </w:rPr>
        <w:t>. Once approved for a loan, the applicant must close the loan with the participating lender within ninety (90) calendar days of the date of approval. Applicants who have not closed their loans within the ninety-day period will need to submit updated information or may have to reapply.</w:t>
      </w:r>
    </w:p>
    <w:p w14:paraId="1245C7AD" w14:textId="77777777" w:rsidR="009E0006" w:rsidRPr="00163643" w:rsidRDefault="009E0006" w:rsidP="00014538">
      <w:pPr>
        <w:widowControl/>
        <w:tabs>
          <w:tab w:val="left" w:pos="720"/>
          <w:tab w:val="left" w:pos="1440"/>
          <w:tab w:val="left" w:pos="2160"/>
          <w:tab w:val="left" w:pos="2880"/>
          <w:tab w:val="left" w:pos="3600"/>
          <w:tab w:val="left" w:pos="4320"/>
        </w:tabs>
        <w:ind w:left="2160" w:hanging="720"/>
        <w:rPr>
          <w:rFonts w:ascii="Times New Roman" w:eastAsia="Times New Roman" w:hAnsi="Times New Roman" w:cs="Times New Roman"/>
        </w:rPr>
      </w:pPr>
    </w:p>
    <w:p w14:paraId="1A09F478" w14:textId="77777777" w:rsidR="009E0006" w:rsidRPr="00163643" w:rsidRDefault="006C6121" w:rsidP="00014538">
      <w:pPr>
        <w:pStyle w:val="BodyText"/>
        <w:widowControl/>
        <w:numPr>
          <w:ilvl w:val="1"/>
          <w:numId w:val="9"/>
        </w:numPr>
        <w:tabs>
          <w:tab w:val="left" w:pos="720"/>
          <w:tab w:val="left" w:pos="1440"/>
          <w:tab w:val="left" w:pos="2160"/>
          <w:tab w:val="left" w:pos="2880"/>
          <w:tab w:val="left" w:pos="3600"/>
          <w:tab w:val="left" w:pos="4320"/>
        </w:tabs>
        <w:ind w:left="2160" w:hanging="720"/>
        <w:rPr>
          <w:rFonts w:cs="Times New Roman"/>
        </w:rPr>
      </w:pPr>
      <w:r w:rsidRPr="00163643">
        <w:rPr>
          <w:rFonts w:cs="Times New Roman"/>
          <w:b/>
        </w:rPr>
        <w:t>Deferred Payments</w:t>
      </w:r>
      <w:r w:rsidRPr="00163643">
        <w:rPr>
          <w:rFonts w:cs="Times New Roman"/>
        </w:rPr>
        <w:t>. After a loan has been made, if the borrower encounters difficulty repaying his or her loan on time and requests deferral, up to three monthly payments can be deferred. The amount deferred will be added to the full loan commitment at the end of the life of the loan.</w:t>
      </w:r>
    </w:p>
    <w:p w14:paraId="0AF4510D" w14:textId="7AB75F0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67C5986F" w14:textId="72C39F8E" w:rsidR="000570DF" w:rsidRPr="00163643" w:rsidRDefault="000570DF">
      <w:pPr>
        <w:rPr>
          <w:rFonts w:ascii="Times New Roman" w:eastAsia="Times New Roman" w:hAnsi="Times New Roman" w:cs="Times New Roman"/>
        </w:rPr>
      </w:pPr>
      <w:r w:rsidRPr="00163643">
        <w:rPr>
          <w:rFonts w:ascii="Times New Roman" w:eastAsia="Times New Roman" w:hAnsi="Times New Roman" w:cs="Times New Roman"/>
        </w:rPr>
        <w:br w:type="page"/>
      </w:r>
    </w:p>
    <w:p w14:paraId="59D60EB4" w14:textId="165D44A0" w:rsidR="009E0006" w:rsidRPr="00163643" w:rsidRDefault="006C6121" w:rsidP="002E29FE">
      <w:pPr>
        <w:pStyle w:val="Heading1"/>
        <w:widowControl/>
        <w:numPr>
          <w:ilvl w:val="0"/>
          <w:numId w:val="11"/>
        </w:numPr>
        <w:tabs>
          <w:tab w:val="left" w:pos="720"/>
          <w:tab w:val="left" w:pos="1440"/>
          <w:tab w:val="left" w:pos="2160"/>
          <w:tab w:val="left" w:pos="2880"/>
          <w:tab w:val="left" w:pos="3600"/>
          <w:tab w:val="left" w:pos="4320"/>
        </w:tabs>
        <w:ind w:left="2160" w:hanging="2160"/>
        <w:jc w:val="left"/>
        <w:rPr>
          <w:rFonts w:cs="Times New Roman"/>
          <w:b w:val="0"/>
          <w:bCs w:val="0"/>
          <w:sz w:val="22"/>
          <w:szCs w:val="22"/>
        </w:rPr>
      </w:pPr>
      <w:r w:rsidRPr="00163643">
        <w:rPr>
          <w:rFonts w:cs="Times New Roman"/>
          <w:sz w:val="22"/>
          <w:szCs w:val="22"/>
        </w:rPr>
        <w:lastRenderedPageBreak/>
        <w:t>Underwriting Guidelines for the AELP II Program</w:t>
      </w:r>
    </w:p>
    <w:p w14:paraId="131E76BC" w14:textId="77777777" w:rsidR="005856FB" w:rsidRPr="00163643" w:rsidRDefault="005856FB" w:rsidP="005856FB">
      <w:pPr>
        <w:pStyle w:val="Heading1"/>
        <w:widowControl/>
        <w:tabs>
          <w:tab w:val="left" w:pos="720"/>
          <w:tab w:val="left" w:pos="1440"/>
          <w:tab w:val="left" w:pos="2160"/>
          <w:tab w:val="left" w:pos="2880"/>
          <w:tab w:val="left" w:pos="3600"/>
          <w:tab w:val="left" w:pos="4320"/>
        </w:tabs>
        <w:ind w:left="2160" w:firstLine="0"/>
        <w:rPr>
          <w:rFonts w:cs="Times New Roman"/>
          <w:b w:val="0"/>
          <w:bCs w:val="0"/>
          <w:sz w:val="22"/>
          <w:szCs w:val="22"/>
        </w:rPr>
      </w:pPr>
    </w:p>
    <w:p w14:paraId="03FEE4F6" w14:textId="77777777" w:rsidR="009E0006" w:rsidRPr="00163643" w:rsidRDefault="006C6121" w:rsidP="005856FB">
      <w:pPr>
        <w:widowControl/>
        <w:tabs>
          <w:tab w:val="left" w:pos="720"/>
          <w:tab w:val="left" w:pos="1440"/>
          <w:tab w:val="left" w:pos="2160"/>
          <w:tab w:val="left" w:pos="2880"/>
          <w:tab w:val="left" w:pos="3600"/>
          <w:tab w:val="left" w:pos="4320"/>
        </w:tabs>
        <w:ind w:left="2160" w:hanging="1440"/>
        <w:rPr>
          <w:rFonts w:ascii="Times New Roman" w:eastAsia="Times New Roman" w:hAnsi="Times New Roman" w:cs="Times New Roman"/>
        </w:rPr>
      </w:pPr>
      <w:r w:rsidRPr="00163643">
        <w:rPr>
          <w:rFonts w:ascii="Times New Roman" w:hAnsi="Times New Roman" w:cs="Times New Roman"/>
          <w:b/>
          <w:bCs/>
        </w:rPr>
        <w:t>Section 1.</w:t>
      </w:r>
      <w:r w:rsidRPr="00163643">
        <w:rPr>
          <w:rFonts w:ascii="Times New Roman" w:hAnsi="Times New Roman" w:cs="Times New Roman"/>
        </w:rPr>
        <w:tab/>
      </w:r>
      <w:r w:rsidRPr="00163643">
        <w:rPr>
          <w:rFonts w:ascii="Times New Roman" w:hAnsi="Times New Roman" w:cs="Times New Roman"/>
          <w:b/>
        </w:rPr>
        <w:t>STATEMENT OF PURPOSE.</w:t>
      </w:r>
    </w:p>
    <w:p w14:paraId="64A2757A"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b/>
          <w:bCs/>
        </w:rPr>
      </w:pPr>
    </w:p>
    <w:p w14:paraId="4781A76E" w14:textId="36601657" w:rsidR="009E0006" w:rsidRPr="00163643" w:rsidRDefault="005856FB" w:rsidP="000570DF">
      <w:pPr>
        <w:pStyle w:val="BodyText"/>
        <w:widowControl/>
        <w:tabs>
          <w:tab w:val="left" w:pos="720"/>
          <w:tab w:val="left" w:pos="1440"/>
          <w:tab w:val="left" w:pos="2160"/>
          <w:tab w:val="left" w:pos="2880"/>
          <w:tab w:val="left" w:pos="3600"/>
          <w:tab w:val="left" w:pos="4320"/>
        </w:tabs>
        <w:ind w:left="1440" w:hanging="1440"/>
        <w:rPr>
          <w:rFonts w:cs="Times New Roman"/>
        </w:rPr>
      </w:pPr>
      <w:r w:rsidRPr="00163643">
        <w:rPr>
          <w:rFonts w:cs="Times New Roman"/>
        </w:rPr>
        <w:tab/>
      </w:r>
      <w:r w:rsidRPr="00163643">
        <w:rPr>
          <w:rFonts w:cs="Times New Roman"/>
        </w:rPr>
        <w:tab/>
      </w:r>
      <w:r w:rsidR="006C6121" w:rsidRPr="00163643">
        <w:rPr>
          <w:rFonts w:cs="Times New Roman"/>
        </w:rPr>
        <w:t>The founding intent and essential purpose of the Kim Wallace Adaptive Equipment Loan Program (“AELP”) is to provide financing for people with a disability within the State of Maine for the purchase of adaptive equipment or assistive technology that will help them live more independently. Per program rule, a segment of the loan portfolio can be loaned out for the purpose of assisting Mainers with disabilities to purchase used vehicles without adaptations necessary to obtain or retain employment or employment training, subject to limitations. The Board or any entity with which the board is contracted to provide financial support services may award loans based on the following program guidelines.</w:t>
      </w:r>
    </w:p>
    <w:p w14:paraId="54010632"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465780D5" w14:textId="77777777" w:rsidR="009E0006" w:rsidRPr="00163643" w:rsidRDefault="006C6121" w:rsidP="005856FB">
      <w:pPr>
        <w:widowControl/>
        <w:tabs>
          <w:tab w:val="left" w:pos="720"/>
          <w:tab w:val="left" w:pos="1440"/>
          <w:tab w:val="left" w:pos="2160"/>
          <w:tab w:val="left" w:pos="2880"/>
          <w:tab w:val="left" w:pos="3600"/>
          <w:tab w:val="left" w:pos="4320"/>
        </w:tabs>
        <w:ind w:left="2160" w:hanging="1440"/>
        <w:rPr>
          <w:rFonts w:ascii="Times New Roman" w:eastAsia="Times New Roman" w:hAnsi="Times New Roman" w:cs="Times New Roman"/>
        </w:rPr>
      </w:pPr>
      <w:r w:rsidRPr="00163643">
        <w:rPr>
          <w:rFonts w:ascii="Times New Roman" w:hAnsi="Times New Roman" w:cs="Times New Roman"/>
          <w:b/>
          <w:bCs/>
        </w:rPr>
        <w:t>Section 2.</w:t>
      </w:r>
      <w:r w:rsidRPr="00163643">
        <w:rPr>
          <w:rFonts w:ascii="Times New Roman" w:hAnsi="Times New Roman" w:cs="Times New Roman"/>
        </w:rPr>
        <w:tab/>
      </w:r>
      <w:r w:rsidRPr="00163643">
        <w:rPr>
          <w:rFonts w:ascii="Times New Roman" w:hAnsi="Times New Roman" w:cs="Times New Roman"/>
          <w:b/>
        </w:rPr>
        <w:t>PROCEDURES and STANDARDS</w:t>
      </w:r>
    </w:p>
    <w:p w14:paraId="3BE3968A" w14:textId="77777777" w:rsidR="005856FB" w:rsidRPr="00163643" w:rsidRDefault="005856FB" w:rsidP="002E29FE">
      <w:pPr>
        <w:pStyle w:val="BodyText"/>
        <w:widowControl/>
        <w:tabs>
          <w:tab w:val="left" w:pos="720"/>
          <w:tab w:val="left" w:pos="1440"/>
          <w:tab w:val="left" w:pos="2160"/>
          <w:tab w:val="left" w:pos="2880"/>
          <w:tab w:val="left" w:pos="3600"/>
          <w:tab w:val="left" w:pos="4320"/>
        </w:tabs>
        <w:ind w:left="2160" w:hanging="2160"/>
        <w:rPr>
          <w:rFonts w:cs="Times New Roman"/>
        </w:rPr>
      </w:pPr>
    </w:p>
    <w:p w14:paraId="25F64EF6" w14:textId="743E8244" w:rsidR="009E0006" w:rsidRPr="00163643" w:rsidRDefault="006C6121" w:rsidP="000570DF">
      <w:pPr>
        <w:pStyle w:val="BodyText"/>
        <w:widowControl/>
        <w:tabs>
          <w:tab w:val="left" w:pos="720"/>
          <w:tab w:val="left" w:pos="1440"/>
          <w:tab w:val="left" w:pos="2160"/>
          <w:tab w:val="left" w:pos="2880"/>
          <w:tab w:val="left" w:pos="3600"/>
          <w:tab w:val="left" w:pos="4320"/>
        </w:tabs>
        <w:ind w:left="1440" w:firstLine="0"/>
        <w:rPr>
          <w:rFonts w:cs="Times New Roman"/>
        </w:rPr>
      </w:pPr>
      <w:r w:rsidRPr="00163643">
        <w:rPr>
          <w:rFonts w:cs="Times New Roman"/>
        </w:rPr>
        <w:t>Loan applications shall be processed, and program eligibility will be determined according to the procedures and standards set forth in the Kim Wallace Adaptive Equipment Loan Program Rule, 94-178 Chapter 501, (“the Program Rule”). Where applicable, the definitions of terms contained in Section 1 of the Program Rule apply to the terms as they are used in these underwriting guidelines. To the extent consistent with the Act and Program Rule, the following underwriting guidelines shall supplement the Program Rule</w:t>
      </w:r>
      <w:r w:rsidR="000570DF" w:rsidRPr="00163643">
        <w:rPr>
          <w:rFonts w:cs="Times New Roman"/>
        </w:rPr>
        <w:t>.</w:t>
      </w:r>
    </w:p>
    <w:p w14:paraId="753FF633"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31D503A1" w14:textId="77777777" w:rsidR="009E0006" w:rsidRPr="00163643" w:rsidRDefault="006C6121" w:rsidP="005856FB">
      <w:pPr>
        <w:widowControl/>
        <w:tabs>
          <w:tab w:val="left" w:pos="720"/>
          <w:tab w:val="left" w:pos="1440"/>
          <w:tab w:val="left" w:pos="2160"/>
          <w:tab w:val="left" w:pos="2880"/>
          <w:tab w:val="left" w:pos="3600"/>
          <w:tab w:val="left" w:pos="4320"/>
        </w:tabs>
        <w:ind w:left="2160" w:hanging="1440"/>
        <w:rPr>
          <w:rFonts w:ascii="Times New Roman" w:eastAsia="Times New Roman" w:hAnsi="Times New Roman" w:cs="Times New Roman"/>
        </w:rPr>
      </w:pPr>
      <w:r w:rsidRPr="00163643">
        <w:rPr>
          <w:rFonts w:ascii="Times New Roman" w:hAnsi="Times New Roman" w:cs="Times New Roman"/>
          <w:b/>
          <w:bCs/>
        </w:rPr>
        <w:t>Section 3.</w:t>
      </w:r>
      <w:r w:rsidRPr="00163643">
        <w:rPr>
          <w:rFonts w:ascii="Times New Roman" w:hAnsi="Times New Roman" w:cs="Times New Roman"/>
        </w:rPr>
        <w:tab/>
      </w:r>
      <w:r w:rsidRPr="00163643">
        <w:rPr>
          <w:rFonts w:ascii="Times New Roman" w:hAnsi="Times New Roman" w:cs="Times New Roman"/>
          <w:b/>
        </w:rPr>
        <w:t>LOAN INTEREST RATES</w:t>
      </w:r>
    </w:p>
    <w:p w14:paraId="6CF6E4A9" w14:textId="77777777" w:rsidR="005856FB" w:rsidRPr="00163643" w:rsidRDefault="005856FB" w:rsidP="002E29FE">
      <w:pPr>
        <w:pStyle w:val="BodyText"/>
        <w:widowControl/>
        <w:tabs>
          <w:tab w:val="left" w:pos="720"/>
          <w:tab w:val="left" w:pos="1440"/>
          <w:tab w:val="left" w:pos="2160"/>
          <w:tab w:val="left" w:pos="2880"/>
          <w:tab w:val="left" w:pos="3600"/>
          <w:tab w:val="left" w:pos="4320"/>
        </w:tabs>
        <w:ind w:left="2160" w:hanging="2160"/>
        <w:rPr>
          <w:rFonts w:cs="Times New Roman"/>
        </w:rPr>
      </w:pPr>
    </w:p>
    <w:p w14:paraId="53F91021" w14:textId="16A2572C" w:rsidR="009E0006" w:rsidRPr="00163643" w:rsidRDefault="006C6121" w:rsidP="000570DF">
      <w:pPr>
        <w:pStyle w:val="BodyText"/>
        <w:widowControl/>
        <w:tabs>
          <w:tab w:val="left" w:pos="720"/>
          <w:tab w:val="left" w:pos="1440"/>
          <w:tab w:val="left" w:pos="2160"/>
          <w:tab w:val="left" w:pos="2880"/>
          <w:tab w:val="left" w:pos="3600"/>
          <w:tab w:val="left" w:pos="4320"/>
        </w:tabs>
        <w:ind w:left="1440" w:firstLine="0"/>
        <w:rPr>
          <w:rFonts w:cs="Times New Roman"/>
        </w:rPr>
      </w:pPr>
      <w:r w:rsidRPr="00163643">
        <w:rPr>
          <w:rFonts w:cs="Times New Roman"/>
        </w:rPr>
        <w:t>The interest rate for AELP II is 3.75% and is available to all applicants who qualify for a loan pursuant to the Act, the Program Rule, and these underwriting guidelines.</w:t>
      </w:r>
    </w:p>
    <w:p w14:paraId="0EE2E654" w14:textId="2C4D2F44" w:rsidR="005856FB" w:rsidRPr="00163643" w:rsidRDefault="005856FB">
      <w:pPr>
        <w:rPr>
          <w:rFonts w:ascii="Times New Roman" w:hAnsi="Times New Roman" w:cs="Times New Roman"/>
        </w:rPr>
      </w:pPr>
    </w:p>
    <w:p w14:paraId="53738D93" w14:textId="2B484745" w:rsidR="009E0006" w:rsidRPr="00163643" w:rsidRDefault="006C6121" w:rsidP="005856FB">
      <w:pPr>
        <w:widowControl/>
        <w:tabs>
          <w:tab w:val="left" w:pos="720"/>
          <w:tab w:val="left" w:pos="1440"/>
          <w:tab w:val="left" w:pos="2160"/>
          <w:tab w:val="left" w:pos="2880"/>
          <w:tab w:val="left" w:pos="3600"/>
          <w:tab w:val="left" w:pos="4320"/>
        </w:tabs>
        <w:ind w:left="2160" w:hanging="1440"/>
        <w:rPr>
          <w:rFonts w:ascii="Times New Roman" w:eastAsia="Times New Roman" w:hAnsi="Times New Roman" w:cs="Times New Roman"/>
        </w:rPr>
      </w:pPr>
      <w:r w:rsidRPr="00163643">
        <w:rPr>
          <w:rFonts w:ascii="Times New Roman" w:hAnsi="Times New Roman" w:cs="Times New Roman"/>
          <w:b/>
          <w:bCs/>
        </w:rPr>
        <w:t>Section 4.</w:t>
      </w:r>
      <w:r w:rsidRPr="00163643">
        <w:rPr>
          <w:rFonts w:ascii="Times New Roman" w:hAnsi="Times New Roman" w:cs="Times New Roman"/>
        </w:rPr>
        <w:tab/>
      </w:r>
      <w:r w:rsidRPr="00163643">
        <w:rPr>
          <w:rFonts w:ascii="Times New Roman" w:hAnsi="Times New Roman" w:cs="Times New Roman"/>
          <w:b/>
        </w:rPr>
        <w:t>UNDERWRITING GUIDELINES</w:t>
      </w:r>
    </w:p>
    <w:p w14:paraId="130B2F00"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b/>
          <w:bCs/>
        </w:rPr>
      </w:pPr>
    </w:p>
    <w:p w14:paraId="2F16CA60" w14:textId="7A58C9BB" w:rsidR="009E0006" w:rsidRPr="00163643" w:rsidRDefault="006C6121" w:rsidP="005856FB">
      <w:pPr>
        <w:pStyle w:val="BodyText"/>
        <w:widowControl/>
        <w:numPr>
          <w:ilvl w:val="1"/>
          <w:numId w:val="11"/>
        </w:numPr>
        <w:tabs>
          <w:tab w:val="left" w:pos="720"/>
          <w:tab w:val="left" w:pos="1440"/>
          <w:tab w:val="left" w:pos="2160"/>
          <w:tab w:val="left" w:pos="2880"/>
          <w:tab w:val="left" w:pos="3600"/>
          <w:tab w:val="left" w:pos="4320"/>
        </w:tabs>
        <w:ind w:left="2160" w:hanging="720"/>
        <w:jc w:val="left"/>
        <w:rPr>
          <w:rFonts w:cs="Times New Roman"/>
        </w:rPr>
      </w:pPr>
      <w:r w:rsidRPr="00163643">
        <w:rPr>
          <w:rFonts w:cs="Times New Roman"/>
          <w:b/>
          <w:bCs/>
        </w:rPr>
        <w:t>Loan Periods</w:t>
      </w:r>
      <w:r w:rsidRPr="00163643">
        <w:rPr>
          <w:rFonts w:cs="Times New Roman"/>
        </w:rPr>
        <w:t>. The term of each loan shall be based on the applicant’s circumstances and the useful life of the collateral:</w:t>
      </w:r>
    </w:p>
    <w:p w14:paraId="3B40001F" w14:textId="77777777" w:rsidR="000F20D0" w:rsidRPr="00163643" w:rsidRDefault="000F20D0" w:rsidP="000F20D0">
      <w:pPr>
        <w:pStyle w:val="BodyText"/>
        <w:widowControl/>
        <w:tabs>
          <w:tab w:val="left" w:pos="720"/>
          <w:tab w:val="left" w:pos="1440"/>
          <w:tab w:val="left" w:pos="2160"/>
          <w:tab w:val="left" w:pos="2880"/>
          <w:tab w:val="left" w:pos="3600"/>
          <w:tab w:val="left" w:pos="4320"/>
        </w:tabs>
        <w:ind w:left="2160" w:firstLine="0"/>
        <w:rPr>
          <w:rFonts w:cs="Times New Roman"/>
        </w:rPr>
      </w:pPr>
    </w:p>
    <w:p w14:paraId="185E8145" w14:textId="21518266" w:rsidR="009E0006" w:rsidRPr="00163643" w:rsidRDefault="006C6121" w:rsidP="00C76AA8">
      <w:pPr>
        <w:pStyle w:val="BodyText"/>
        <w:widowControl/>
        <w:numPr>
          <w:ilvl w:val="0"/>
          <w:numId w:val="8"/>
        </w:numPr>
        <w:tabs>
          <w:tab w:val="left" w:pos="720"/>
          <w:tab w:val="left" w:pos="1440"/>
          <w:tab w:val="left" w:pos="2160"/>
          <w:tab w:val="left" w:pos="2430"/>
          <w:tab w:val="left" w:pos="2880"/>
          <w:tab w:val="left" w:pos="3600"/>
          <w:tab w:val="left" w:pos="4320"/>
        </w:tabs>
        <w:ind w:left="2160" w:firstLine="0"/>
        <w:rPr>
          <w:rFonts w:cs="Times New Roman"/>
        </w:rPr>
      </w:pPr>
      <w:r w:rsidRPr="00163643">
        <w:rPr>
          <w:rFonts w:cs="Times New Roman"/>
        </w:rPr>
        <w:t>Used vehicles without adaptations- up to 6 years</w:t>
      </w:r>
    </w:p>
    <w:p w14:paraId="4F04546D" w14:textId="77777777" w:rsidR="000F20D0" w:rsidRPr="00163643" w:rsidRDefault="000F20D0" w:rsidP="000F20D0">
      <w:pPr>
        <w:pStyle w:val="BodyText"/>
        <w:widowControl/>
        <w:tabs>
          <w:tab w:val="left" w:pos="720"/>
          <w:tab w:val="left" w:pos="1440"/>
          <w:tab w:val="left" w:pos="2160"/>
          <w:tab w:val="left" w:pos="2880"/>
          <w:tab w:val="left" w:pos="3600"/>
          <w:tab w:val="left" w:pos="4320"/>
        </w:tabs>
        <w:ind w:left="2160" w:firstLine="0"/>
        <w:rPr>
          <w:rFonts w:cs="Times New Roman"/>
        </w:rPr>
      </w:pPr>
    </w:p>
    <w:p w14:paraId="06BCB688" w14:textId="4496C947" w:rsidR="009E0006" w:rsidRPr="00163643" w:rsidRDefault="006C6121" w:rsidP="000F20D0">
      <w:pPr>
        <w:pStyle w:val="BodyText"/>
        <w:widowControl/>
        <w:numPr>
          <w:ilvl w:val="1"/>
          <w:numId w:val="11"/>
        </w:numPr>
        <w:tabs>
          <w:tab w:val="left" w:pos="720"/>
          <w:tab w:val="left" w:pos="1440"/>
          <w:tab w:val="left" w:pos="2160"/>
          <w:tab w:val="left" w:pos="2880"/>
          <w:tab w:val="left" w:pos="3600"/>
          <w:tab w:val="left" w:pos="4320"/>
        </w:tabs>
        <w:ind w:left="2160" w:hanging="720"/>
        <w:jc w:val="left"/>
        <w:rPr>
          <w:rFonts w:cs="Times New Roman"/>
        </w:rPr>
      </w:pPr>
      <w:r w:rsidRPr="00163643">
        <w:rPr>
          <w:rFonts w:cs="Times New Roman"/>
          <w:b/>
        </w:rPr>
        <w:t xml:space="preserve">Collateral. </w:t>
      </w:r>
      <w:r w:rsidRPr="00163643">
        <w:rPr>
          <w:rFonts w:cs="Times New Roman"/>
        </w:rPr>
        <w:t>Collateral will be required for all loans, AELP II will take a security interest in the vehicle being purchased. The value of the vehicle to be purchased will be determined using the official National Automobile Dealers Association (NADA) used car guide. If the purchase price of the vehicle does not meet the NADA</w:t>
      </w:r>
      <w:r w:rsidR="00BC58C2" w:rsidRPr="00163643">
        <w:rPr>
          <w:rFonts w:cs="Times New Roman"/>
        </w:rPr>
        <w:t xml:space="preserve"> </w:t>
      </w:r>
      <w:r w:rsidRPr="00163643">
        <w:rPr>
          <w:rFonts w:cs="Times New Roman"/>
        </w:rPr>
        <w:t>value, then the loan will be denied. Under the AELP LL program, borrowers must use the purchased vehicle for the purpose of obtaining and retaining employment or employment training, subject to Section 7 of the program rule. Any misuse of the collateral will result in default.</w:t>
      </w:r>
    </w:p>
    <w:p w14:paraId="10B32D7E"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44E4E316" w14:textId="77777777" w:rsidR="009E0006" w:rsidRPr="00163643" w:rsidRDefault="006C6121" w:rsidP="000F20D0">
      <w:pPr>
        <w:pStyle w:val="BodyText"/>
        <w:widowControl/>
        <w:numPr>
          <w:ilvl w:val="1"/>
          <w:numId w:val="11"/>
        </w:numPr>
        <w:tabs>
          <w:tab w:val="left" w:pos="720"/>
          <w:tab w:val="left" w:pos="1440"/>
          <w:tab w:val="left" w:pos="2160"/>
          <w:tab w:val="left" w:pos="2880"/>
          <w:tab w:val="left" w:pos="3600"/>
          <w:tab w:val="left" w:pos="4320"/>
        </w:tabs>
        <w:ind w:left="2160" w:hanging="720"/>
        <w:jc w:val="left"/>
        <w:rPr>
          <w:rFonts w:cs="Times New Roman"/>
        </w:rPr>
      </w:pPr>
      <w:r w:rsidRPr="00163643">
        <w:rPr>
          <w:rFonts w:cs="Times New Roman"/>
          <w:b/>
        </w:rPr>
        <w:t xml:space="preserve">Loan Restrictions. </w:t>
      </w:r>
      <w:r w:rsidRPr="00163643">
        <w:rPr>
          <w:rFonts w:cs="Times New Roman"/>
        </w:rPr>
        <w:t xml:space="preserve">AELP II provides loans for the </w:t>
      </w:r>
      <w:r w:rsidRPr="00163643">
        <w:rPr>
          <w:rFonts w:cs="Times New Roman"/>
          <w:i/>
        </w:rPr>
        <w:t xml:space="preserve">purchase </w:t>
      </w:r>
      <w:r w:rsidRPr="00163643">
        <w:rPr>
          <w:rFonts w:cs="Times New Roman"/>
        </w:rPr>
        <w:t>of vehicle for consumers with disability who demonstrate a need for vehicle subject to the program rule. Under the AELP-II program, a co-applicant is not allowed. A vehicle purchased through AELP II may be no more than 10 years old at the time of purchase.</w:t>
      </w:r>
    </w:p>
    <w:p w14:paraId="1BE89232" w14:textId="77777777" w:rsidR="009E0006" w:rsidRPr="00163643" w:rsidRDefault="006C6121" w:rsidP="000F20D0">
      <w:pPr>
        <w:pStyle w:val="BodyText"/>
        <w:widowControl/>
        <w:numPr>
          <w:ilvl w:val="1"/>
          <w:numId w:val="11"/>
        </w:numPr>
        <w:tabs>
          <w:tab w:val="left" w:pos="720"/>
          <w:tab w:val="left" w:pos="1440"/>
          <w:tab w:val="left" w:pos="2160"/>
          <w:tab w:val="left" w:pos="2880"/>
          <w:tab w:val="left" w:pos="3600"/>
          <w:tab w:val="left" w:pos="4320"/>
        </w:tabs>
        <w:ind w:left="2160" w:hanging="720"/>
        <w:jc w:val="left"/>
        <w:rPr>
          <w:rFonts w:cs="Times New Roman"/>
        </w:rPr>
      </w:pPr>
      <w:r w:rsidRPr="00163643">
        <w:rPr>
          <w:rFonts w:cs="Times New Roman"/>
          <w:b/>
          <w:bCs/>
        </w:rPr>
        <w:lastRenderedPageBreak/>
        <w:t>Loan Limit</w:t>
      </w:r>
      <w:r w:rsidRPr="00163643">
        <w:rPr>
          <w:rFonts w:cs="Times New Roman"/>
        </w:rPr>
        <w:t>. The amount of a loan under AELP II shall not exceed the amount necessary to purchase the vehicle minus $800. The amount necessary to purchase the vehicle may include sales tax and, in the case of a purchase from or through a car dealer, the dealer’s associated fees.</w:t>
      </w:r>
    </w:p>
    <w:p w14:paraId="443D3B6A" w14:textId="77777777" w:rsidR="009E0006" w:rsidRPr="00163643" w:rsidRDefault="009E0006" w:rsidP="000F20D0">
      <w:pPr>
        <w:widowControl/>
        <w:tabs>
          <w:tab w:val="left" w:pos="720"/>
          <w:tab w:val="left" w:pos="1440"/>
          <w:tab w:val="left" w:pos="2160"/>
          <w:tab w:val="left" w:pos="2880"/>
          <w:tab w:val="left" w:pos="3600"/>
          <w:tab w:val="left" w:pos="4320"/>
        </w:tabs>
        <w:ind w:left="2160" w:hanging="720"/>
        <w:rPr>
          <w:rFonts w:ascii="Times New Roman" w:eastAsia="Times New Roman" w:hAnsi="Times New Roman" w:cs="Times New Roman"/>
        </w:rPr>
      </w:pPr>
    </w:p>
    <w:p w14:paraId="7C1D34A2" w14:textId="77777777" w:rsidR="009E0006" w:rsidRPr="00163643" w:rsidRDefault="006C6121" w:rsidP="000F20D0">
      <w:pPr>
        <w:pStyle w:val="BodyText"/>
        <w:widowControl/>
        <w:numPr>
          <w:ilvl w:val="1"/>
          <w:numId w:val="11"/>
        </w:numPr>
        <w:tabs>
          <w:tab w:val="left" w:pos="720"/>
          <w:tab w:val="left" w:pos="1440"/>
          <w:tab w:val="left" w:pos="2160"/>
          <w:tab w:val="left" w:pos="2880"/>
          <w:tab w:val="left" w:pos="3600"/>
          <w:tab w:val="left" w:pos="4320"/>
        </w:tabs>
        <w:ind w:left="2160" w:hanging="720"/>
        <w:jc w:val="left"/>
        <w:rPr>
          <w:rFonts w:cs="Times New Roman"/>
        </w:rPr>
      </w:pPr>
      <w:r w:rsidRPr="00163643">
        <w:rPr>
          <w:rFonts w:cs="Times New Roman"/>
          <w:b/>
        </w:rPr>
        <w:t>Credit Worthiness and Capacity to Repay the Requested Loan</w:t>
      </w:r>
      <w:r w:rsidRPr="00163643">
        <w:rPr>
          <w:rFonts w:cs="Times New Roman"/>
        </w:rPr>
        <w:t>. The criteria discussed below seek to produce a reasonable expectation that the applicant will repay the loan in full. The three most important criteria for an AELP II loan are credit history, debt-to-income ratio, and capacity to repay.</w:t>
      </w:r>
    </w:p>
    <w:p w14:paraId="077936F9"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503E9558" w14:textId="77777777" w:rsidR="009E0006" w:rsidRPr="00163643" w:rsidRDefault="006C6121" w:rsidP="000F20D0">
      <w:pPr>
        <w:pStyle w:val="BodyText"/>
        <w:widowControl/>
        <w:tabs>
          <w:tab w:val="left" w:pos="720"/>
          <w:tab w:val="left" w:pos="1440"/>
          <w:tab w:val="left" w:pos="2160"/>
          <w:tab w:val="left" w:pos="2880"/>
          <w:tab w:val="left" w:pos="3600"/>
          <w:tab w:val="left" w:pos="4320"/>
        </w:tabs>
        <w:ind w:left="2160" w:firstLine="0"/>
        <w:rPr>
          <w:rFonts w:cs="Times New Roman"/>
        </w:rPr>
      </w:pPr>
      <w:r w:rsidRPr="00163643">
        <w:rPr>
          <w:rFonts w:cs="Times New Roman"/>
        </w:rPr>
        <w:t>When the applicant has a history of credit problems, the applicant must be able to demonstrate that he or she has a workable plan to deal with those problems. A pattern of adverse credit actions that cannot be adequately explained and has not been adequately dealt with will result in a decision not to approve a loan. Similarly, an applicant who does not have adequate cash available to pay for a new loan after taking care of other financial obligations will not be approved for a loan. If the applicant has experienced a bankruptcy, he or she must be cleared from discharge for a minimum of one year. The following criteria will be examined in underwriting the loan application:</w:t>
      </w:r>
    </w:p>
    <w:p w14:paraId="0BF4353A"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32AAA6E5" w14:textId="77777777" w:rsidR="009E0006" w:rsidRPr="00163643" w:rsidRDefault="006C6121" w:rsidP="000F20D0">
      <w:pPr>
        <w:pStyle w:val="BodyText"/>
        <w:widowControl/>
        <w:numPr>
          <w:ilvl w:val="2"/>
          <w:numId w:val="11"/>
        </w:numPr>
        <w:tabs>
          <w:tab w:val="left" w:pos="720"/>
          <w:tab w:val="left" w:pos="1440"/>
          <w:tab w:val="left" w:pos="2160"/>
          <w:tab w:val="left" w:pos="2880"/>
          <w:tab w:val="left" w:pos="3600"/>
          <w:tab w:val="left" w:pos="4320"/>
        </w:tabs>
        <w:ind w:left="2880" w:hanging="720"/>
        <w:rPr>
          <w:rFonts w:cs="Times New Roman"/>
        </w:rPr>
      </w:pPr>
      <w:r w:rsidRPr="00163643">
        <w:rPr>
          <w:rFonts w:cs="Times New Roman"/>
          <w:b/>
          <w:i/>
        </w:rPr>
        <w:t>Proof of Income</w:t>
      </w:r>
      <w:r w:rsidRPr="00163643">
        <w:rPr>
          <w:rFonts w:cs="Times New Roman"/>
          <w:i/>
        </w:rPr>
        <w:t xml:space="preserve">. </w:t>
      </w:r>
      <w:r w:rsidRPr="00163643">
        <w:rPr>
          <w:rFonts w:cs="Times New Roman"/>
        </w:rPr>
        <w:t>An applicant will be required to provide proof of his/her current income. Acceptable documentation includes, but is not limited to, copies of IRS income tax return, up to 3 pay stubs, W-2 form, child support, survivor benefits, an SSDI or SSI Award Letter.</w:t>
      </w:r>
    </w:p>
    <w:p w14:paraId="57D17B34"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350FEEA3" w14:textId="250872EB" w:rsidR="009E0006" w:rsidRPr="00163643" w:rsidRDefault="006C6121" w:rsidP="00BD378A">
      <w:pPr>
        <w:pStyle w:val="BodyText"/>
        <w:widowControl/>
        <w:numPr>
          <w:ilvl w:val="2"/>
          <w:numId w:val="11"/>
        </w:numPr>
        <w:tabs>
          <w:tab w:val="left" w:pos="720"/>
          <w:tab w:val="left" w:pos="1440"/>
          <w:tab w:val="left" w:pos="2160"/>
          <w:tab w:val="left" w:pos="2880"/>
          <w:tab w:val="left" w:pos="3600"/>
          <w:tab w:val="left" w:pos="4320"/>
        </w:tabs>
        <w:ind w:left="2880" w:hanging="720"/>
        <w:rPr>
          <w:rFonts w:cs="Times New Roman"/>
        </w:rPr>
      </w:pPr>
      <w:r w:rsidRPr="00163643">
        <w:rPr>
          <w:rFonts w:cs="Times New Roman"/>
          <w:b/>
          <w:i/>
        </w:rPr>
        <w:t>Timely Payment of Residence Expense</w:t>
      </w:r>
      <w:r w:rsidRPr="00163643">
        <w:rPr>
          <w:rFonts w:cs="Times New Roman"/>
        </w:rPr>
        <w:t>. If the applicant owns or rents his or her residence, he or she must demonstrate the payments to mortgage lender or landlord have been made in a timely fashion for the previous 12</w:t>
      </w:r>
      <w:r w:rsidR="00BD378A" w:rsidRPr="00163643">
        <w:rPr>
          <w:rFonts w:cs="Times New Roman"/>
        </w:rPr>
        <w:t xml:space="preserve"> </w:t>
      </w:r>
      <w:r w:rsidRPr="00163643">
        <w:rPr>
          <w:rFonts w:cs="Times New Roman"/>
        </w:rPr>
        <w:t>months.</w:t>
      </w:r>
    </w:p>
    <w:p w14:paraId="3F42BBEE" w14:textId="77777777" w:rsidR="009E0006" w:rsidRPr="00163643" w:rsidRDefault="009E0006" w:rsidP="00BD378A">
      <w:pPr>
        <w:widowControl/>
        <w:tabs>
          <w:tab w:val="left" w:pos="720"/>
          <w:tab w:val="left" w:pos="1440"/>
          <w:tab w:val="left" w:pos="2160"/>
          <w:tab w:val="left" w:pos="2880"/>
          <w:tab w:val="left" w:pos="3600"/>
          <w:tab w:val="left" w:pos="4320"/>
        </w:tabs>
        <w:ind w:left="2880" w:hanging="720"/>
        <w:rPr>
          <w:rFonts w:ascii="Times New Roman" w:eastAsia="Times New Roman" w:hAnsi="Times New Roman" w:cs="Times New Roman"/>
        </w:rPr>
      </w:pPr>
    </w:p>
    <w:p w14:paraId="7E3075B2" w14:textId="12FBB2EA" w:rsidR="009E0006" w:rsidRPr="00163643" w:rsidRDefault="006C6121" w:rsidP="00BD378A">
      <w:pPr>
        <w:pStyle w:val="BodyText"/>
        <w:widowControl/>
        <w:numPr>
          <w:ilvl w:val="2"/>
          <w:numId w:val="11"/>
        </w:numPr>
        <w:tabs>
          <w:tab w:val="left" w:pos="720"/>
          <w:tab w:val="left" w:pos="1440"/>
          <w:tab w:val="left" w:pos="2160"/>
          <w:tab w:val="left" w:pos="2880"/>
          <w:tab w:val="left" w:pos="3600"/>
          <w:tab w:val="left" w:pos="4320"/>
        </w:tabs>
        <w:ind w:left="2880" w:hanging="720"/>
        <w:rPr>
          <w:rFonts w:cs="Times New Roman"/>
        </w:rPr>
      </w:pPr>
      <w:r w:rsidRPr="00163643">
        <w:rPr>
          <w:rFonts w:cs="Times New Roman"/>
          <w:b/>
          <w:bCs/>
          <w:i/>
        </w:rPr>
        <w:t>Credit History.</w:t>
      </w:r>
      <w:r w:rsidR="00BC58C2" w:rsidRPr="00163643">
        <w:rPr>
          <w:rFonts w:cs="Times New Roman"/>
          <w:b/>
          <w:bCs/>
          <w:i/>
        </w:rPr>
        <w:t xml:space="preserve"> </w:t>
      </w:r>
      <w:r w:rsidRPr="00163643">
        <w:rPr>
          <w:rFonts w:cs="Times New Roman"/>
        </w:rPr>
        <w:t>Experian credit reports, as well as AELP and AELP II’s previous lending experience with the applicant, if any, are the primary sources for determining the applicant’s repayment habits. Provided the additional criteria below are met, AELP II will accept an Experian Credit reporting score of 0 (No Score) or 610 and higher. If the applicant has experienced any of the credit problems describe below within 12-month period preceding the application, the applicant must demonstrate resolution of the credit problem, or the loan application will be denied.</w:t>
      </w:r>
    </w:p>
    <w:p w14:paraId="7F3F29FA"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353A6A56" w14:textId="77777777" w:rsidR="009E0006" w:rsidRPr="00163643" w:rsidRDefault="006C6121" w:rsidP="00BD378A">
      <w:pPr>
        <w:pStyle w:val="Heading3"/>
        <w:widowControl/>
        <w:numPr>
          <w:ilvl w:val="0"/>
          <w:numId w:val="7"/>
        </w:numPr>
        <w:tabs>
          <w:tab w:val="left" w:pos="720"/>
          <w:tab w:val="left" w:pos="1440"/>
          <w:tab w:val="left" w:pos="2160"/>
          <w:tab w:val="left" w:pos="2880"/>
          <w:tab w:val="left" w:pos="3600"/>
          <w:tab w:val="left" w:pos="4320"/>
        </w:tabs>
        <w:ind w:left="2160" w:firstLine="0"/>
        <w:rPr>
          <w:rFonts w:cs="Times New Roman"/>
          <w:b w:val="0"/>
          <w:bCs w:val="0"/>
          <w:i w:val="0"/>
        </w:rPr>
      </w:pPr>
      <w:r w:rsidRPr="00163643">
        <w:rPr>
          <w:rFonts w:cs="Times New Roman"/>
        </w:rPr>
        <w:t>Credit Problems within the past Twelve Months</w:t>
      </w:r>
    </w:p>
    <w:p w14:paraId="1D0E2B4D"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b/>
          <w:bCs/>
          <w:i/>
        </w:rPr>
      </w:pPr>
    </w:p>
    <w:p w14:paraId="439FFC71" w14:textId="77777777" w:rsidR="009E0006" w:rsidRPr="00163643" w:rsidRDefault="006C6121" w:rsidP="00BD378A">
      <w:pPr>
        <w:pStyle w:val="BodyText"/>
        <w:widowControl/>
        <w:numPr>
          <w:ilvl w:val="1"/>
          <w:numId w:val="7"/>
        </w:numPr>
        <w:tabs>
          <w:tab w:val="left" w:pos="720"/>
          <w:tab w:val="left" w:pos="1440"/>
          <w:tab w:val="left" w:pos="2160"/>
          <w:tab w:val="left" w:pos="2880"/>
          <w:tab w:val="left" w:pos="3600"/>
          <w:tab w:val="left" w:pos="4320"/>
        </w:tabs>
        <w:ind w:left="3600" w:hanging="720"/>
        <w:rPr>
          <w:rFonts w:cs="Times New Roman"/>
        </w:rPr>
      </w:pPr>
      <w:r w:rsidRPr="00163643">
        <w:rPr>
          <w:rFonts w:cs="Times New Roman"/>
          <w:b/>
          <w:bCs/>
        </w:rPr>
        <w:t>Delinquency with a creditor</w:t>
      </w:r>
      <w:r w:rsidRPr="00163643">
        <w:rPr>
          <w:rFonts w:cs="Times New Roman"/>
        </w:rPr>
        <w:t xml:space="preserve">. If the applicant has been delinquent with a creditor within the past 12 months, the applicant must adequately explain the reason for delinquency and provide satisfactory evidence that the delinquency has been cured. If any of the following items are on credit card report and designated as “not paid,” evidence of full payment or a payment arrangement in place will be required: tax liens, civil judgments, levies, or child support obligations (both payments and receipts). If any of these items are on the credit report, but designated as paid, the applicant need not provide additional evidence of </w:t>
      </w:r>
      <w:r w:rsidRPr="00163643">
        <w:rPr>
          <w:rFonts w:cs="Times New Roman"/>
        </w:rPr>
        <w:lastRenderedPageBreak/>
        <w:t>payment. If the applicant indicates the child support payments are being paid, and there is nothing on the credit report or other available data to suggest otherwise, then the applicant need not provide additional evidence.</w:t>
      </w:r>
    </w:p>
    <w:p w14:paraId="6BA4623A"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1C59297C" w14:textId="77777777" w:rsidR="009E0006" w:rsidRPr="00163643" w:rsidRDefault="006C6121" w:rsidP="00BD378A">
      <w:pPr>
        <w:pStyle w:val="BodyText"/>
        <w:widowControl/>
        <w:numPr>
          <w:ilvl w:val="1"/>
          <w:numId w:val="7"/>
        </w:numPr>
        <w:tabs>
          <w:tab w:val="left" w:pos="720"/>
          <w:tab w:val="left" w:pos="1440"/>
          <w:tab w:val="left" w:pos="2160"/>
          <w:tab w:val="left" w:pos="2880"/>
          <w:tab w:val="left" w:pos="3600"/>
          <w:tab w:val="left" w:pos="4320"/>
        </w:tabs>
        <w:ind w:left="3600" w:hanging="720"/>
        <w:rPr>
          <w:rFonts w:cs="Times New Roman"/>
        </w:rPr>
      </w:pPr>
      <w:r w:rsidRPr="00163643">
        <w:rPr>
          <w:rFonts w:cs="Times New Roman"/>
          <w:b/>
          <w:bCs/>
        </w:rPr>
        <w:t>Collection Accounts</w:t>
      </w:r>
      <w:r w:rsidRPr="00163643">
        <w:rPr>
          <w:rFonts w:cs="Times New Roman"/>
        </w:rPr>
        <w:t>. Collection Accounts that are non- medical in nature are not permissible through the AELP II program unless the borrower can provide evidence that the account has been successfully disputed or cleared.</w:t>
      </w:r>
    </w:p>
    <w:p w14:paraId="45B0C825" w14:textId="77777777" w:rsidR="009E0006" w:rsidRPr="00163643" w:rsidRDefault="009E0006" w:rsidP="00BD378A">
      <w:pPr>
        <w:widowControl/>
        <w:tabs>
          <w:tab w:val="left" w:pos="720"/>
          <w:tab w:val="left" w:pos="1440"/>
          <w:tab w:val="left" w:pos="2160"/>
          <w:tab w:val="left" w:pos="2880"/>
          <w:tab w:val="left" w:pos="3600"/>
          <w:tab w:val="left" w:pos="4320"/>
        </w:tabs>
        <w:ind w:left="3600" w:hanging="720"/>
        <w:rPr>
          <w:rFonts w:ascii="Times New Roman" w:eastAsia="Times New Roman" w:hAnsi="Times New Roman" w:cs="Times New Roman"/>
        </w:rPr>
      </w:pPr>
    </w:p>
    <w:p w14:paraId="29FB1885" w14:textId="77777777" w:rsidR="009E0006" w:rsidRPr="00163643" w:rsidRDefault="006C6121" w:rsidP="00BD378A">
      <w:pPr>
        <w:pStyle w:val="BodyText"/>
        <w:widowControl/>
        <w:numPr>
          <w:ilvl w:val="1"/>
          <w:numId w:val="7"/>
        </w:numPr>
        <w:tabs>
          <w:tab w:val="left" w:pos="720"/>
          <w:tab w:val="left" w:pos="1440"/>
          <w:tab w:val="left" w:pos="2160"/>
          <w:tab w:val="left" w:pos="2880"/>
          <w:tab w:val="left" w:pos="3600"/>
          <w:tab w:val="left" w:pos="4320"/>
        </w:tabs>
        <w:ind w:left="3600" w:hanging="720"/>
        <w:rPr>
          <w:rFonts w:cs="Times New Roman"/>
        </w:rPr>
      </w:pPr>
      <w:r w:rsidRPr="00163643">
        <w:rPr>
          <w:rFonts w:cs="Times New Roman"/>
          <w:b/>
          <w:bCs/>
        </w:rPr>
        <w:t>Medical Collections</w:t>
      </w:r>
      <w:r w:rsidRPr="00163643">
        <w:rPr>
          <w:rFonts w:cs="Times New Roman"/>
        </w:rPr>
        <w:t>. Medical collections if related to the applicant’s disability are excluded from the credit evaluation, but in all events the applicant must still demonstrate a positive discretionary income as described above including the outstanding medical collections.</w:t>
      </w:r>
    </w:p>
    <w:p w14:paraId="12BA2E02" w14:textId="77777777" w:rsidR="009E0006" w:rsidRPr="00163643" w:rsidRDefault="009E0006" w:rsidP="00BD378A">
      <w:pPr>
        <w:widowControl/>
        <w:tabs>
          <w:tab w:val="left" w:pos="720"/>
          <w:tab w:val="left" w:pos="1440"/>
          <w:tab w:val="left" w:pos="2160"/>
          <w:tab w:val="left" w:pos="2880"/>
          <w:tab w:val="left" w:pos="3600"/>
          <w:tab w:val="left" w:pos="4320"/>
        </w:tabs>
        <w:ind w:left="3600" w:hanging="720"/>
        <w:rPr>
          <w:rFonts w:ascii="Times New Roman" w:eastAsia="Times New Roman" w:hAnsi="Times New Roman" w:cs="Times New Roman"/>
        </w:rPr>
      </w:pPr>
    </w:p>
    <w:p w14:paraId="0B83BC6D" w14:textId="77777777" w:rsidR="009E0006" w:rsidRPr="00163643" w:rsidRDefault="006C6121" w:rsidP="00BD378A">
      <w:pPr>
        <w:pStyle w:val="BodyText"/>
        <w:widowControl/>
        <w:numPr>
          <w:ilvl w:val="1"/>
          <w:numId w:val="7"/>
        </w:numPr>
        <w:tabs>
          <w:tab w:val="left" w:pos="720"/>
          <w:tab w:val="left" w:pos="1440"/>
          <w:tab w:val="left" w:pos="2160"/>
          <w:tab w:val="left" w:pos="2880"/>
          <w:tab w:val="left" w:pos="3600"/>
          <w:tab w:val="left" w:pos="4320"/>
        </w:tabs>
        <w:ind w:left="3600" w:hanging="720"/>
        <w:rPr>
          <w:rFonts w:cs="Times New Roman"/>
        </w:rPr>
      </w:pPr>
      <w:r w:rsidRPr="00163643">
        <w:rPr>
          <w:rFonts w:cs="Times New Roman"/>
          <w:b/>
          <w:bCs/>
        </w:rPr>
        <w:t>Education Loans</w:t>
      </w:r>
      <w:r w:rsidRPr="00163643">
        <w:rPr>
          <w:rFonts w:cs="Times New Roman"/>
        </w:rPr>
        <w:t>. Applicant must provide evidence of payment arrangements or deferment, including when re- payment will begin; education loans are generally not forgiven or discharged in bankruptcy.</w:t>
      </w:r>
    </w:p>
    <w:p w14:paraId="536354A0" w14:textId="77777777" w:rsidR="009E0006" w:rsidRPr="00163643" w:rsidRDefault="009E0006" w:rsidP="00BD378A">
      <w:pPr>
        <w:widowControl/>
        <w:tabs>
          <w:tab w:val="left" w:pos="720"/>
          <w:tab w:val="left" w:pos="1440"/>
          <w:tab w:val="left" w:pos="2160"/>
          <w:tab w:val="left" w:pos="2880"/>
          <w:tab w:val="left" w:pos="3600"/>
          <w:tab w:val="left" w:pos="4320"/>
        </w:tabs>
        <w:ind w:left="3600" w:hanging="720"/>
        <w:rPr>
          <w:rFonts w:ascii="Times New Roman" w:eastAsia="Times New Roman" w:hAnsi="Times New Roman" w:cs="Times New Roman"/>
        </w:rPr>
      </w:pPr>
    </w:p>
    <w:p w14:paraId="24B26B73" w14:textId="77777777" w:rsidR="009E0006" w:rsidRPr="00163643" w:rsidRDefault="006C6121" w:rsidP="00BD378A">
      <w:pPr>
        <w:pStyle w:val="BodyText"/>
        <w:widowControl/>
        <w:numPr>
          <w:ilvl w:val="1"/>
          <w:numId w:val="7"/>
        </w:numPr>
        <w:tabs>
          <w:tab w:val="left" w:pos="720"/>
          <w:tab w:val="left" w:pos="1440"/>
          <w:tab w:val="left" w:pos="2160"/>
          <w:tab w:val="left" w:pos="2880"/>
          <w:tab w:val="left" w:pos="3600"/>
          <w:tab w:val="left" w:pos="4320"/>
        </w:tabs>
        <w:ind w:left="3600" w:hanging="720"/>
        <w:rPr>
          <w:rFonts w:cs="Times New Roman"/>
        </w:rPr>
      </w:pPr>
      <w:r w:rsidRPr="00163643">
        <w:rPr>
          <w:rFonts w:cs="Times New Roman"/>
          <w:b/>
          <w:bCs/>
        </w:rPr>
        <w:t>Mortgages</w:t>
      </w:r>
      <w:r w:rsidRPr="00163643">
        <w:rPr>
          <w:rFonts w:cs="Times New Roman"/>
        </w:rPr>
        <w:t>. If mortgage loans are being modified or refinanced, evidence from the lender must be provided. Mortgage foreclosures within 7 years of the application date are subject to review.</w:t>
      </w:r>
    </w:p>
    <w:p w14:paraId="44998461" w14:textId="77777777" w:rsidR="009E0006" w:rsidRPr="00163643" w:rsidRDefault="009E0006" w:rsidP="00BD378A">
      <w:pPr>
        <w:widowControl/>
        <w:tabs>
          <w:tab w:val="left" w:pos="720"/>
          <w:tab w:val="left" w:pos="1440"/>
          <w:tab w:val="left" w:pos="2160"/>
          <w:tab w:val="left" w:pos="2880"/>
          <w:tab w:val="left" w:pos="3600"/>
          <w:tab w:val="left" w:pos="4320"/>
        </w:tabs>
        <w:ind w:left="3600" w:hanging="720"/>
        <w:rPr>
          <w:rFonts w:ascii="Times New Roman" w:eastAsia="Times New Roman" w:hAnsi="Times New Roman" w:cs="Times New Roman"/>
        </w:rPr>
      </w:pPr>
    </w:p>
    <w:p w14:paraId="50786038" w14:textId="77777777" w:rsidR="009E0006" w:rsidRPr="00163643" w:rsidRDefault="006C6121" w:rsidP="00BD378A">
      <w:pPr>
        <w:pStyle w:val="BodyText"/>
        <w:widowControl/>
        <w:numPr>
          <w:ilvl w:val="1"/>
          <w:numId w:val="7"/>
        </w:numPr>
        <w:tabs>
          <w:tab w:val="left" w:pos="720"/>
          <w:tab w:val="left" w:pos="1440"/>
          <w:tab w:val="left" w:pos="2160"/>
          <w:tab w:val="left" w:pos="2880"/>
          <w:tab w:val="left" w:pos="3600"/>
          <w:tab w:val="left" w:pos="4320"/>
        </w:tabs>
        <w:ind w:left="3600" w:hanging="720"/>
        <w:rPr>
          <w:rFonts w:cs="Times New Roman"/>
        </w:rPr>
      </w:pPr>
      <w:r w:rsidRPr="00163643">
        <w:rPr>
          <w:rFonts w:cs="Times New Roman"/>
          <w:b/>
          <w:bCs/>
        </w:rPr>
        <w:t>Ability to Repay</w:t>
      </w:r>
      <w:r w:rsidRPr="00163643">
        <w:rPr>
          <w:rFonts w:cs="Times New Roman"/>
        </w:rPr>
        <w:t>. After careful examination of these credit issues, the AELP II program must be satisfied that the applicant has the capacity and credit worthiness to repay the requested loan in full. An applicant who lacks acceptable credit may reapply for a loan later should his/her financial circumstance change.</w:t>
      </w:r>
    </w:p>
    <w:p w14:paraId="35101C29"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4615263D" w14:textId="77777777" w:rsidR="009E0006" w:rsidRPr="00163643" w:rsidRDefault="006C6121" w:rsidP="00BD378A">
      <w:pPr>
        <w:pStyle w:val="BodyText"/>
        <w:widowControl/>
        <w:numPr>
          <w:ilvl w:val="0"/>
          <w:numId w:val="6"/>
        </w:numPr>
        <w:tabs>
          <w:tab w:val="left" w:pos="720"/>
          <w:tab w:val="left" w:pos="1440"/>
          <w:tab w:val="left" w:pos="2160"/>
          <w:tab w:val="left" w:pos="2880"/>
          <w:tab w:val="left" w:pos="3600"/>
          <w:tab w:val="left" w:pos="4320"/>
        </w:tabs>
        <w:ind w:left="2880" w:hanging="720"/>
        <w:jc w:val="left"/>
        <w:rPr>
          <w:rFonts w:cs="Times New Roman"/>
        </w:rPr>
      </w:pPr>
      <w:r w:rsidRPr="00163643">
        <w:rPr>
          <w:rFonts w:cs="Times New Roman"/>
          <w:b/>
          <w:bCs/>
          <w:i/>
          <w:iCs/>
        </w:rPr>
        <w:t>Debt-to Income Ratio</w:t>
      </w:r>
      <w:r w:rsidRPr="00163643">
        <w:rPr>
          <w:rFonts w:cs="Times New Roman"/>
          <w:b/>
          <w:bCs/>
        </w:rPr>
        <w:t xml:space="preserve">. </w:t>
      </w:r>
      <w:r w:rsidRPr="00163643">
        <w:rPr>
          <w:rFonts w:cs="Times New Roman"/>
        </w:rPr>
        <w:t>AELP II requires documented proof of all income and debts. Up to a year of the most recent bank statements may be required to show all recurring debts. In the first instance, AELP II looks for a debt-to income ratio of less than 50%. “</w:t>
      </w:r>
      <w:r w:rsidRPr="00163643">
        <w:rPr>
          <w:rFonts w:cs="Times New Roman"/>
          <w:i/>
        </w:rPr>
        <w:t xml:space="preserve">Debt-to -income ratio” </w:t>
      </w:r>
      <w:r w:rsidRPr="00163643">
        <w:rPr>
          <w:rFonts w:cs="Times New Roman"/>
        </w:rPr>
        <w:t>as used here means the relationship of an applicant’s fixed monthly debt to his/her monthly income. AELP II will accept a 50% or higher debt-to- income-ratio if, but only if, the applicant can adequately document sufficient cash flow to make loan payments after meeting all other outstanding obligations and expenses. That is, the applicant must document positive discretionary income after requested loan payment. The applicant’s monthly AELP II loan payment will be included in the debt-to -income ratio calculation</w:t>
      </w:r>
    </w:p>
    <w:p w14:paraId="3468C7BB" w14:textId="77777777" w:rsidR="009E0006" w:rsidRPr="00163643" w:rsidRDefault="009E0006" w:rsidP="00BD378A">
      <w:pPr>
        <w:widowControl/>
        <w:tabs>
          <w:tab w:val="left" w:pos="720"/>
          <w:tab w:val="left" w:pos="1440"/>
          <w:tab w:val="left" w:pos="2160"/>
          <w:tab w:val="left" w:pos="2880"/>
          <w:tab w:val="left" w:pos="3600"/>
          <w:tab w:val="left" w:pos="4320"/>
        </w:tabs>
        <w:ind w:left="2880" w:hanging="720"/>
        <w:rPr>
          <w:rFonts w:ascii="Times New Roman" w:eastAsia="Times New Roman" w:hAnsi="Times New Roman" w:cs="Times New Roman"/>
        </w:rPr>
      </w:pPr>
    </w:p>
    <w:p w14:paraId="239B5C0B" w14:textId="58923EF1" w:rsidR="009E0006" w:rsidRPr="00163643" w:rsidRDefault="006C6121" w:rsidP="00BD378A">
      <w:pPr>
        <w:pStyle w:val="BodyText"/>
        <w:widowControl/>
        <w:numPr>
          <w:ilvl w:val="0"/>
          <w:numId w:val="6"/>
        </w:numPr>
        <w:tabs>
          <w:tab w:val="left" w:pos="720"/>
          <w:tab w:val="left" w:pos="1440"/>
          <w:tab w:val="left" w:pos="2160"/>
          <w:tab w:val="left" w:pos="2880"/>
          <w:tab w:val="left" w:pos="3600"/>
          <w:tab w:val="left" w:pos="4320"/>
        </w:tabs>
        <w:ind w:left="2880" w:hanging="720"/>
        <w:jc w:val="left"/>
        <w:rPr>
          <w:rFonts w:cs="Times New Roman"/>
        </w:rPr>
      </w:pPr>
      <w:r w:rsidRPr="00163643">
        <w:rPr>
          <w:rFonts w:cs="Times New Roman"/>
          <w:b/>
          <w:bCs/>
          <w:i/>
        </w:rPr>
        <w:t xml:space="preserve">Discretionary Income. </w:t>
      </w:r>
      <w:r w:rsidRPr="00163643">
        <w:rPr>
          <w:rFonts w:cs="Times New Roman"/>
        </w:rPr>
        <w:t xml:space="preserve">“Positive Discretionary Income” means that the applicant has documented reliable income more than the applicant’s monthly expenses, including all necessary and reasonable living expenses, all debts and expense obligation incurred, and the monthly payment obligations for the requested loan and/or device to be </w:t>
      </w:r>
      <w:r w:rsidRPr="00163643">
        <w:rPr>
          <w:rFonts w:cs="Times New Roman"/>
        </w:rPr>
        <w:lastRenderedPageBreak/>
        <w:t>purchased. Applicants with a debt-to-income ratio of greater than or equal to 50% must demonstrate positive discretionary income at least 50% of the applicant’s proposed loan payment. In calculating discretionary income, the following will be included in evaluation of income and expenses.</w:t>
      </w:r>
      <w:r w:rsidR="00BC58C2" w:rsidRPr="00163643">
        <w:rPr>
          <w:rFonts w:cs="Times New Roman"/>
        </w:rPr>
        <w:t xml:space="preserve"> </w:t>
      </w:r>
      <w:r w:rsidRPr="00163643">
        <w:rPr>
          <w:rFonts w:cs="Times New Roman"/>
        </w:rPr>
        <w:t>Expenses include but are not limited to, groceries, medical bills, utilities (heat, sewer, water, phone, etc.), rent/mortgage, real estate taxes, auto/transportation costs, clothing, insurance, education, credit card payments, child support or alimony, and other miscellaneous debts or expenses. AELP II may require documentary proof for any or all these expenses. Income includes but is not limited to, all wages, salary, commissions, interests, pensions, and</w:t>
      </w:r>
      <w:r w:rsidR="00BD378A" w:rsidRPr="00163643">
        <w:rPr>
          <w:rFonts w:cs="Times New Roman"/>
        </w:rPr>
        <w:t xml:space="preserve"> o</w:t>
      </w:r>
      <w:r w:rsidRPr="00163643">
        <w:rPr>
          <w:rFonts w:cs="Times New Roman"/>
        </w:rPr>
        <w:t>ther sources of financial support such as employment - related disability benefits, Supplemental Security Income (SSI), Social Security Disability Income (SSDI) and Social Security retirement benefits.</w:t>
      </w:r>
    </w:p>
    <w:p w14:paraId="1A26E6AB"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616BF6D6" w14:textId="77777777" w:rsidR="009E0006" w:rsidRPr="00163643" w:rsidRDefault="006C6121" w:rsidP="00BD378A">
      <w:pPr>
        <w:pStyle w:val="BodyText"/>
        <w:widowControl/>
        <w:numPr>
          <w:ilvl w:val="0"/>
          <w:numId w:val="6"/>
        </w:numPr>
        <w:tabs>
          <w:tab w:val="left" w:pos="720"/>
          <w:tab w:val="left" w:pos="1440"/>
          <w:tab w:val="left" w:pos="2160"/>
          <w:tab w:val="left" w:pos="2880"/>
          <w:tab w:val="left" w:pos="3600"/>
          <w:tab w:val="left" w:pos="4320"/>
        </w:tabs>
        <w:ind w:left="2880" w:hanging="720"/>
        <w:jc w:val="left"/>
        <w:rPr>
          <w:rFonts w:cs="Times New Roman"/>
        </w:rPr>
      </w:pPr>
      <w:r w:rsidRPr="00163643">
        <w:rPr>
          <w:rFonts w:cs="Times New Roman"/>
          <w:b/>
          <w:i/>
        </w:rPr>
        <w:t>Credit Reports</w:t>
      </w:r>
      <w:r w:rsidRPr="00163643">
        <w:rPr>
          <w:rFonts w:cs="Times New Roman"/>
          <w:b/>
        </w:rPr>
        <w:t xml:space="preserve">. </w:t>
      </w:r>
      <w:r w:rsidRPr="00163643">
        <w:rPr>
          <w:rFonts w:cs="Times New Roman"/>
        </w:rPr>
        <w:t>Credit checks will be conducted on all applicants by using a recognized credit reporting agency.</w:t>
      </w:r>
    </w:p>
    <w:p w14:paraId="6637E6F7"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09A48D24" w14:textId="77777777" w:rsidR="009E0006" w:rsidRPr="00163643" w:rsidRDefault="006C6121" w:rsidP="00305E6B">
      <w:pPr>
        <w:widowControl/>
        <w:tabs>
          <w:tab w:val="left" w:pos="720"/>
          <w:tab w:val="left" w:pos="1440"/>
          <w:tab w:val="left" w:pos="2160"/>
          <w:tab w:val="left" w:pos="2880"/>
          <w:tab w:val="left" w:pos="3600"/>
          <w:tab w:val="left" w:pos="4320"/>
        </w:tabs>
        <w:ind w:left="2160" w:hanging="1440"/>
        <w:rPr>
          <w:rFonts w:ascii="Times New Roman" w:eastAsia="Times New Roman" w:hAnsi="Times New Roman" w:cs="Times New Roman"/>
        </w:rPr>
      </w:pPr>
      <w:r w:rsidRPr="00163643">
        <w:rPr>
          <w:rFonts w:ascii="Times New Roman" w:hAnsi="Times New Roman" w:cs="Times New Roman"/>
          <w:b/>
        </w:rPr>
        <w:t>Section 5.</w:t>
      </w:r>
      <w:r w:rsidRPr="00163643">
        <w:rPr>
          <w:rFonts w:ascii="Times New Roman" w:hAnsi="Times New Roman" w:cs="Times New Roman"/>
          <w:b/>
        </w:rPr>
        <w:tab/>
        <w:t>ADDITIONAL LOAN PROCEDURES</w:t>
      </w:r>
    </w:p>
    <w:p w14:paraId="08C757C7"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b/>
          <w:bCs/>
        </w:rPr>
      </w:pPr>
    </w:p>
    <w:p w14:paraId="627F1B86" w14:textId="77777777" w:rsidR="009E0006" w:rsidRPr="00163643" w:rsidRDefault="006C6121" w:rsidP="00305E6B">
      <w:pPr>
        <w:pStyle w:val="BodyText"/>
        <w:widowControl/>
        <w:numPr>
          <w:ilvl w:val="0"/>
          <w:numId w:val="5"/>
        </w:numPr>
        <w:tabs>
          <w:tab w:val="left" w:pos="720"/>
          <w:tab w:val="left" w:pos="1440"/>
          <w:tab w:val="left" w:pos="2160"/>
          <w:tab w:val="left" w:pos="2880"/>
          <w:tab w:val="left" w:pos="3600"/>
          <w:tab w:val="left" w:pos="4320"/>
        </w:tabs>
        <w:ind w:left="2160" w:hanging="720"/>
        <w:rPr>
          <w:rFonts w:cs="Times New Roman"/>
        </w:rPr>
      </w:pPr>
      <w:r w:rsidRPr="00163643">
        <w:rPr>
          <w:rFonts w:cs="Times New Roman"/>
          <w:b/>
        </w:rPr>
        <w:t xml:space="preserve">Deadline for Loan Closures. </w:t>
      </w:r>
      <w:r w:rsidRPr="00163643">
        <w:rPr>
          <w:rFonts w:cs="Times New Roman"/>
        </w:rPr>
        <w:t>Once approved for a loan, the applicant must close the loan with the participating lender within ninety (90) calendar days of the date of approval. Applicants who have not closed their loans within the ninety-day period will need to submit updated information or may have to reapply.</w:t>
      </w:r>
    </w:p>
    <w:p w14:paraId="414FC04B" w14:textId="77777777" w:rsidR="009E0006" w:rsidRPr="00163643" w:rsidRDefault="009E0006" w:rsidP="00305E6B">
      <w:pPr>
        <w:widowControl/>
        <w:tabs>
          <w:tab w:val="left" w:pos="720"/>
          <w:tab w:val="left" w:pos="1440"/>
          <w:tab w:val="left" w:pos="2160"/>
          <w:tab w:val="left" w:pos="2880"/>
          <w:tab w:val="left" w:pos="3600"/>
          <w:tab w:val="left" w:pos="4320"/>
        </w:tabs>
        <w:ind w:left="2160" w:hanging="720"/>
        <w:rPr>
          <w:rFonts w:ascii="Times New Roman" w:eastAsia="Times New Roman" w:hAnsi="Times New Roman" w:cs="Times New Roman"/>
        </w:rPr>
      </w:pPr>
    </w:p>
    <w:p w14:paraId="2B90C434" w14:textId="77777777" w:rsidR="009E0006" w:rsidRPr="00163643" w:rsidRDefault="006C6121" w:rsidP="00305E6B">
      <w:pPr>
        <w:pStyle w:val="BodyText"/>
        <w:widowControl/>
        <w:numPr>
          <w:ilvl w:val="0"/>
          <w:numId w:val="5"/>
        </w:numPr>
        <w:tabs>
          <w:tab w:val="left" w:pos="720"/>
          <w:tab w:val="left" w:pos="1440"/>
          <w:tab w:val="left" w:pos="2160"/>
          <w:tab w:val="left" w:pos="2880"/>
          <w:tab w:val="left" w:pos="3600"/>
          <w:tab w:val="left" w:pos="4320"/>
        </w:tabs>
        <w:ind w:left="2160" w:hanging="720"/>
        <w:rPr>
          <w:rFonts w:cs="Times New Roman"/>
        </w:rPr>
      </w:pPr>
      <w:r w:rsidRPr="00163643">
        <w:rPr>
          <w:rFonts w:cs="Times New Roman"/>
          <w:b/>
        </w:rPr>
        <w:t xml:space="preserve">Deferred Payments. </w:t>
      </w:r>
      <w:r w:rsidRPr="00163643">
        <w:rPr>
          <w:rFonts w:cs="Times New Roman"/>
        </w:rPr>
        <w:t>After a loan has been made, if the borrower encounters difficulty repaying his or her loan on time, they may request up to three monthly payments of deferred payments. The amount deferred will be added onto the full loan commitment at the end of the life of the loan.</w:t>
      </w:r>
    </w:p>
    <w:p w14:paraId="6BC3D940" w14:textId="77777777" w:rsidR="009E0006" w:rsidRPr="00163643" w:rsidRDefault="009E0006" w:rsidP="00305E6B">
      <w:pPr>
        <w:widowControl/>
        <w:tabs>
          <w:tab w:val="left" w:pos="720"/>
          <w:tab w:val="left" w:pos="1440"/>
          <w:tab w:val="left" w:pos="2160"/>
          <w:tab w:val="left" w:pos="2880"/>
          <w:tab w:val="left" w:pos="3600"/>
          <w:tab w:val="left" w:pos="4320"/>
        </w:tabs>
        <w:ind w:left="2160" w:hanging="720"/>
        <w:rPr>
          <w:rFonts w:ascii="Times New Roman" w:eastAsia="Times New Roman" w:hAnsi="Times New Roman" w:cs="Times New Roman"/>
        </w:rPr>
      </w:pPr>
    </w:p>
    <w:p w14:paraId="53726EB3" w14:textId="77777777" w:rsidR="009E0006" w:rsidRPr="00163643" w:rsidRDefault="006C6121" w:rsidP="00305E6B">
      <w:pPr>
        <w:pStyle w:val="BodyText"/>
        <w:widowControl/>
        <w:numPr>
          <w:ilvl w:val="0"/>
          <w:numId w:val="5"/>
        </w:numPr>
        <w:tabs>
          <w:tab w:val="left" w:pos="720"/>
          <w:tab w:val="left" w:pos="1440"/>
          <w:tab w:val="left" w:pos="2160"/>
          <w:tab w:val="left" w:pos="2880"/>
          <w:tab w:val="left" w:pos="3600"/>
          <w:tab w:val="left" w:pos="4320"/>
        </w:tabs>
        <w:ind w:left="2160" w:hanging="720"/>
        <w:rPr>
          <w:rFonts w:cs="Times New Roman"/>
        </w:rPr>
      </w:pPr>
      <w:r w:rsidRPr="00163643">
        <w:rPr>
          <w:rFonts w:cs="Times New Roman"/>
          <w:b/>
        </w:rPr>
        <w:t xml:space="preserve">Joint Check Issuance. </w:t>
      </w:r>
      <w:r w:rsidRPr="00163643">
        <w:rPr>
          <w:rFonts w:cs="Times New Roman"/>
        </w:rPr>
        <w:t>AELP II requires that loan proceeds be payable to the borrower and the dealership/seller of the vehicle unless the seller does not accept a two-party check, in which case the check will be made payable to the seller.</w:t>
      </w:r>
    </w:p>
    <w:p w14:paraId="680DAC01"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00F7C9D8"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3D0712C0" w14:textId="77777777" w:rsidR="009E0006" w:rsidRPr="00163643" w:rsidRDefault="006C6121" w:rsidP="002E29FE">
      <w:pPr>
        <w:pStyle w:val="Heading1"/>
        <w:widowControl/>
        <w:numPr>
          <w:ilvl w:val="0"/>
          <w:numId w:val="11"/>
        </w:numPr>
        <w:tabs>
          <w:tab w:val="left" w:pos="720"/>
          <w:tab w:val="left" w:pos="1440"/>
          <w:tab w:val="left" w:pos="2160"/>
          <w:tab w:val="left" w:pos="2880"/>
          <w:tab w:val="left" w:pos="3600"/>
          <w:tab w:val="left" w:pos="4320"/>
        </w:tabs>
        <w:ind w:left="2160" w:hanging="2160"/>
        <w:jc w:val="left"/>
        <w:rPr>
          <w:rFonts w:cs="Times New Roman"/>
          <w:b w:val="0"/>
          <w:bCs w:val="0"/>
          <w:sz w:val="22"/>
          <w:szCs w:val="22"/>
        </w:rPr>
      </w:pPr>
      <w:r w:rsidRPr="00163643">
        <w:rPr>
          <w:rFonts w:cs="Times New Roman"/>
          <w:sz w:val="22"/>
          <w:szCs w:val="22"/>
        </w:rPr>
        <w:t>Loan Underwriting Guidelines for the AELP Business Loan Program</w:t>
      </w:r>
    </w:p>
    <w:p w14:paraId="53671AD4"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b/>
          <w:bCs/>
        </w:rPr>
      </w:pPr>
    </w:p>
    <w:p w14:paraId="357D1C78" w14:textId="77777777" w:rsidR="009E0006" w:rsidRPr="00163643" w:rsidRDefault="006C6121" w:rsidP="00305E6B">
      <w:pPr>
        <w:widowControl/>
        <w:tabs>
          <w:tab w:val="left" w:pos="720"/>
          <w:tab w:val="left" w:pos="1440"/>
          <w:tab w:val="left" w:pos="2160"/>
          <w:tab w:val="left" w:pos="2880"/>
          <w:tab w:val="left" w:pos="3600"/>
          <w:tab w:val="left" w:pos="4320"/>
        </w:tabs>
        <w:ind w:left="2160" w:hanging="1440"/>
        <w:rPr>
          <w:rFonts w:ascii="Times New Roman" w:eastAsia="Times New Roman" w:hAnsi="Times New Roman" w:cs="Times New Roman"/>
        </w:rPr>
      </w:pPr>
      <w:r w:rsidRPr="00163643">
        <w:rPr>
          <w:rFonts w:ascii="Times New Roman" w:hAnsi="Times New Roman" w:cs="Times New Roman"/>
          <w:b/>
          <w:bCs/>
        </w:rPr>
        <w:t>Section 1.</w:t>
      </w:r>
      <w:r w:rsidRPr="00163643">
        <w:rPr>
          <w:rFonts w:ascii="Times New Roman" w:hAnsi="Times New Roman" w:cs="Times New Roman"/>
        </w:rPr>
        <w:tab/>
      </w:r>
      <w:r w:rsidRPr="00163643">
        <w:rPr>
          <w:rFonts w:ascii="Times New Roman" w:hAnsi="Times New Roman" w:cs="Times New Roman"/>
          <w:b/>
        </w:rPr>
        <w:t>STATEMENT OF PURPOSE</w:t>
      </w:r>
    </w:p>
    <w:p w14:paraId="1BB9FF30"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b/>
          <w:bCs/>
        </w:rPr>
      </w:pPr>
    </w:p>
    <w:p w14:paraId="497F94E0" w14:textId="77777777" w:rsidR="009E0006" w:rsidRPr="00163643" w:rsidRDefault="006C6121" w:rsidP="00305E6B">
      <w:pPr>
        <w:pStyle w:val="BodyText"/>
        <w:widowControl/>
        <w:tabs>
          <w:tab w:val="left" w:pos="720"/>
          <w:tab w:val="left" w:pos="1440"/>
          <w:tab w:val="left" w:pos="2160"/>
          <w:tab w:val="left" w:pos="2880"/>
          <w:tab w:val="left" w:pos="3600"/>
          <w:tab w:val="left" w:pos="4320"/>
        </w:tabs>
        <w:ind w:left="1440" w:firstLine="0"/>
        <w:rPr>
          <w:rFonts w:cs="Times New Roman"/>
        </w:rPr>
      </w:pPr>
      <w:r w:rsidRPr="00163643">
        <w:rPr>
          <w:rFonts w:cs="Times New Roman"/>
        </w:rPr>
        <w:t>The founding intent and essential purpose of the Kim Wallace Adaptive Equipment Loan Program (“AELP”) is to provide financing for individuals within the State of Maine for the purchase of adaptive equipment or assistive technology that will help them live more independently. Per statute, there are funds available through a business loan program. These funds can be lent to a qualified business corporation or partnership which demonstrates that the loan will assist one or more persons with disabilities to improve their independence or become more productive members of the community. The AELP Board may make loan funds available to qualified borrowers or businesses for approved purposes in accordance with the program rule. The board, or any entity with which the board is contracted to provide financial support services, may award loans based on the following program guidelines.</w:t>
      </w:r>
    </w:p>
    <w:p w14:paraId="61DBCBAF" w14:textId="77777777" w:rsidR="00AB140A" w:rsidRPr="00163643" w:rsidRDefault="00AB140A" w:rsidP="002E29FE">
      <w:pPr>
        <w:widowControl/>
        <w:tabs>
          <w:tab w:val="left" w:pos="720"/>
          <w:tab w:val="left" w:pos="1440"/>
          <w:tab w:val="left" w:pos="2160"/>
          <w:tab w:val="left" w:pos="2880"/>
          <w:tab w:val="left" w:pos="3600"/>
          <w:tab w:val="left" w:pos="4320"/>
        </w:tabs>
        <w:ind w:left="2160" w:hanging="2160"/>
        <w:rPr>
          <w:rFonts w:ascii="Times New Roman" w:hAnsi="Times New Roman" w:cs="Times New Roman"/>
        </w:rPr>
      </w:pPr>
    </w:p>
    <w:p w14:paraId="317994B0" w14:textId="2159FC41" w:rsidR="009E0006" w:rsidRPr="00163643" w:rsidRDefault="00305E6B" w:rsidP="00305E6B">
      <w:pPr>
        <w:keepNext/>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r w:rsidRPr="00163643">
        <w:rPr>
          <w:rFonts w:ascii="Times New Roman" w:hAnsi="Times New Roman" w:cs="Times New Roman"/>
          <w:b/>
          <w:bCs/>
        </w:rPr>
        <w:lastRenderedPageBreak/>
        <w:tab/>
      </w:r>
      <w:r w:rsidR="006C6121" w:rsidRPr="00163643">
        <w:rPr>
          <w:rFonts w:ascii="Times New Roman" w:hAnsi="Times New Roman" w:cs="Times New Roman"/>
          <w:b/>
          <w:bCs/>
        </w:rPr>
        <w:t>Section 2.</w:t>
      </w:r>
      <w:r w:rsidR="006C6121" w:rsidRPr="00163643">
        <w:rPr>
          <w:rFonts w:ascii="Times New Roman" w:hAnsi="Times New Roman" w:cs="Times New Roman"/>
        </w:rPr>
        <w:tab/>
      </w:r>
      <w:r w:rsidR="006C6121" w:rsidRPr="00163643">
        <w:rPr>
          <w:rFonts w:ascii="Times New Roman" w:hAnsi="Times New Roman" w:cs="Times New Roman"/>
          <w:b/>
        </w:rPr>
        <w:t>PROCEDURES AND STANDARDS</w:t>
      </w:r>
    </w:p>
    <w:p w14:paraId="2049E640" w14:textId="77777777" w:rsidR="009E0006" w:rsidRPr="00163643" w:rsidRDefault="009E0006" w:rsidP="00305E6B">
      <w:pPr>
        <w:keepNext/>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b/>
          <w:bCs/>
        </w:rPr>
      </w:pPr>
    </w:p>
    <w:p w14:paraId="4E12F593" w14:textId="69E3EAB2" w:rsidR="009E0006" w:rsidRPr="00163643" w:rsidRDefault="00305E6B" w:rsidP="00305E6B">
      <w:pPr>
        <w:pStyle w:val="BodyText"/>
        <w:keepNext/>
        <w:widowControl/>
        <w:tabs>
          <w:tab w:val="left" w:pos="720"/>
          <w:tab w:val="left" w:pos="1440"/>
          <w:tab w:val="left" w:pos="2160"/>
          <w:tab w:val="left" w:pos="2880"/>
          <w:tab w:val="left" w:pos="3600"/>
          <w:tab w:val="left" w:pos="4320"/>
        </w:tabs>
        <w:ind w:left="1440" w:hanging="1440"/>
        <w:rPr>
          <w:rFonts w:cs="Times New Roman"/>
        </w:rPr>
      </w:pPr>
      <w:r w:rsidRPr="00163643">
        <w:rPr>
          <w:rFonts w:cs="Times New Roman"/>
        </w:rPr>
        <w:tab/>
      </w:r>
      <w:r w:rsidRPr="00163643">
        <w:rPr>
          <w:rFonts w:cs="Times New Roman"/>
        </w:rPr>
        <w:tab/>
      </w:r>
      <w:r w:rsidR="006C6121" w:rsidRPr="00163643">
        <w:rPr>
          <w:rFonts w:cs="Times New Roman"/>
        </w:rPr>
        <w:t xml:space="preserve">Loan applications shall be processed according to the procedures and standards set forth in the </w:t>
      </w:r>
      <w:r w:rsidR="006C6121" w:rsidRPr="00163643">
        <w:rPr>
          <w:rFonts w:cs="Times New Roman"/>
          <w:i/>
          <w:iCs/>
        </w:rPr>
        <w:t>Kim Wallace Adaptive Equipment Loan Program Rule</w:t>
      </w:r>
      <w:r w:rsidR="006C6121" w:rsidRPr="00163643">
        <w:rPr>
          <w:rFonts w:cs="Times New Roman"/>
        </w:rPr>
        <w:t>, 94-178 Chapter 501, (“the Program Rule. Where applicable, the definitions of terms contained in Section 1 of the Program Rule apply to the terms as they are used in these underwriting guidelines. To the extent consistent with the Act and the Program Rule, the following underwriting guidelines shall supplement the Program Rule.</w:t>
      </w:r>
    </w:p>
    <w:p w14:paraId="394D48D2"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64EF654C" w14:textId="77777777" w:rsidR="009E0006" w:rsidRPr="00163643" w:rsidRDefault="006C6121" w:rsidP="00305E6B">
      <w:pPr>
        <w:widowControl/>
        <w:tabs>
          <w:tab w:val="left" w:pos="720"/>
          <w:tab w:val="left" w:pos="1440"/>
          <w:tab w:val="left" w:pos="2160"/>
          <w:tab w:val="left" w:pos="2880"/>
          <w:tab w:val="left" w:pos="3600"/>
          <w:tab w:val="left" w:pos="4320"/>
        </w:tabs>
        <w:ind w:left="2160" w:hanging="1440"/>
        <w:rPr>
          <w:rFonts w:ascii="Times New Roman" w:eastAsia="Times New Roman" w:hAnsi="Times New Roman" w:cs="Times New Roman"/>
        </w:rPr>
      </w:pPr>
      <w:r w:rsidRPr="00163643">
        <w:rPr>
          <w:rFonts w:ascii="Times New Roman" w:hAnsi="Times New Roman" w:cs="Times New Roman"/>
          <w:b/>
          <w:bCs/>
        </w:rPr>
        <w:t>Section 3.</w:t>
      </w:r>
      <w:r w:rsidRPr="00163643">
        <w:rPr>
          <w:rFonts w:ascii="Times New Roman" w:hAnsi="Times New Roman" w:cs="Times New Roman"/>
        </w:rPr>
        <w:tab/>
      </w:r>
      <w:r w:rsidRPr="00163643">
        <w:rPr>
          <w:rFonts w:ascii="Times New Roman" w:hAnsi="Times New Roman" w:cs="Times New Roman"/>
          <w:b/>
        </w:rPr>
        <w:t>LOAN INTEREST RATES</w:t>
      </w:r>
    </w:p>
    <w:p w14:paraId="4F0DF99D"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b/>
          <w:bCs/>
        </w:rPr>
      </w:pPr>
    </w:p>
    <w:p w14:paraId="662DD02D" w14:textId="0139AC07" w:rsidR="009E0006" w:rsidRPr="00163643" w:rsidRDefault="006C6121" w:rsidP="00305E6B">
      <w:pPr>
        <w:pStyle w:val="BodyText"/>
        <w:widowControl/>
        <w:tabs>
          <w:tab w:val="left" w:pos="720"/>
          <w:tab w:val="left" w:pos="1440"/>
          <w:tab w:val="left" w:pos="2160"/>
          <w:tab w:val="left" w:pos="2880"/>
          <w:tab w:val="left" w:pos="3600"/>
          <w:tab w:val="left" w:pos="4320"/>
        </w:tabs>
        <w:ind w:left="1440" w:firstLine="0"/>
        <w:rPr>
          <w:rFonts w:cs="Times New Roman"/>
        </w:rPr>
      </w:pPr>
      <w:r w:rsidRPr="00163643">
        <w:rPr>
          <w:rFonts w:cs="Times New Roman"/>
        </w:rPr>
        <w:t>The AELP business loan interest rate is based on the Federal Open Market Committee U.S.</w:t>
      </w:r>
      <w:r w:rsidR="00B24096" w:rsidRPr="00163643">
        <w:rPr>
          <w:rFonts w:cs="Times New Roman"/>
        </w:rPr>
        <w:t xml:space="preserve"> </w:t>
      </w:r>
      <w:r w:rsidRPr="00163643">
        <w:rPr>
          <w:rFonts w:cs="Times New Roman"/>
          <w:b/>
          <w:bCs/>
        </w:rPr>
        <w:t>Prime Rate</w:t>
      </w:r>
      <w:r w:rsidRPr="00163643">
        <w:rPr>
          <w:rFonts w:cs="Times New Roman"/>
        </w:rPr>
        <w:t xml:space="preserve">, as reported by the </w:t>
      </w:r>
      <w:r w:rsidRPr="00163643">
        <w:rPr>
          <w:rFonts w:cs="Times New Roman"/>
          <w:b/>
          <w:bCs/>
        </w:rPr>
        <w:t xml:space="preserve">Wall Street Journal </w:t>
      </w:r>
      <w:r w:rsidRPr="00163643">
        <w:rPr>
          <w:rFonts w:cs="Times New Roman"/>
        </w:rPr>
        <w:t xml:space="preserve">bank survey </w:t>
      </w:r>
      <w:hyperlink r:id="rId7">
        <w:r w:rsidRPr="00163643">
          <w:rPr>
            <w:rFonts w:cs="Times New Roman"/>
            <w:color w:val="0562C1"/>
            <w:u w:val="single" w:color="0562C1"/>
          </w:rPr>
          <w:t>https://www.bankrate.com/rates/interest-rates/wall-</w:t>
        </w:r>
      </w:hyperlink>
      <w:r w:rsidRPr="00163643">
        <w:rPr>
          <w:rFonts w:cs="Times New Roman"/>
          <w:color w:val="0562C1"/>
        </w:rPr>
        <w:t xml:space="preserve"> </w:t>
      </w:r>
      <w:hyperlink r:id="rId8">
        <w:r w:rsidRPr="00163643">
          <w:rPr>
            <w:rFonts w:cs="Times New Roman"/>
            <w:color w:val="0562C1"/>
          </w:rPr>
          <w:t xml:space="preserve"> </w:t>
        </w:r>
        <w:r w:rsidRPr="00163643">
          <w:rPr>
            <w:rFonts w:cs="Times New Roman"/>
            <w:color w:val="0562C1"/>
            <w:u w:val="single" w:color="0562C1"/>
          </w:rPr>
          <w:t>street-prime-rate/</w:t>
        </w:r>
        <w:r w:rsidRPr="00163643">
          <w:rPr>
            <w:rFonts w:cs="Times New Roman"/>
            <w:b/>
            <w:bCs/>
          </w:rPr>
          <w:t>.</w:t>
        </w:r>
      </w:hyperlink>
      <w:r w:rsidRPr="00163643">
        <w:rPr>
          <w:rFonts w:cs="Times New Roman"/>
          <w:b/>
          <w:bCs/>
        </w:rPr>
        <w:t xml:space="preserve"> </w:t>
      </w:r>
      <w:r w:rsidRPr="00163643">
        <w:rPr>
          <w:rFonts w:cs="Times New Roman"/>
        </w:rPr>
        <w:t>The qualified borrower can expect to receive an interest rate reflective of the current interest market and the applicant’s qualifications.</w:t>
      </w:r>
    </w:p>
    <w:p w14:paraId="310D1A88"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5EBF9890" w14:textId="77777777" w:rsidR="009E0006" w:rsidRPr="00163643" w:rsidRDefault="006C6121" w:rsidP="00483D74">
      <w:pPr>
        <w:pStyle w:val="BodyText"/>
        <w:widowControl/>
        <w:tabs>
          <w:tab w:val="left" w:pos="720"/>
          <w:tab w:val="left" w:pos="1440"/>
          <w:tab w:val="left" w:pos="2160"/>
          <w:tab w:val="left" w:pos="2880"/>
          <w:tab w:val="left" w:pos="3600"/>
          <w:tab w:val="left" w:pos="4320"/>
        </w:tabs>
        <w:ind w:left="2160" w:hanging="720"/>
        <w:rPr>
          <w:rFonts w:cs="Times New Roman"/>
        </w:rPr>
      </w:pPr>
      <w:r w:rsidRPr="00163643">
        <w:rPr>
          <w:rFonts w:cs="Times New Roman"/>
        </w:rPr>
        <w:t>The three available interest rates are:</w:t>
      </w:r>
    </w:p>
    <w:p w14:paraId="774CBF40"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5651EC84" w14:textId="77777777" w:rsidR="009E0006" w:rsidRPr="00163643" w:rsidRDefault="006C6121" w:rsidP="00483D74">
      <w:pPr>
        <w:pStyle w:val="BodyText"/>
        <w:widowControl/>
        <w:numPr>
          <w:ilvl w:val="0"/>
          <w:numId w:val="4"/>
        </w:numPr>
        <w:tabs>
          <w:tab w:val="left" w:pos="720"/>
          <w:tab w:val="left" w:pos="1440"/>
          <w:tab w:val="left" w:pos="2160"/>
          <w:tab w:val="left" w:pos="2880"/>
          <w:tab w:val="left" w:pos="3600"/>
          <w:tab w:val="left" w:pos="4320"/>
        </w:tabs>
        <w:ind w:left="2160" w:firstLine="0"/>
        <w:rPr>
          <w:rFonts w:cs="Times New Roman"/>
        </w:rPr>
      </w:pPr>
      <w:r w:rsidRPr="00163643">
        <w:rPr>
          <w:rFonts w:cs="Times New Roman"/>
        </w:rPr>
        <w:t>Prime -1</w:t>
      </w:r>
    </w:p>
    <w:p w14:paraId="1FEB5DF2" w14:textId="77777777" w:rsidR="009E0006" w:rsidRPr="00163643" w:rsidRDefault="006C6121" w:rsidP="00483D74">
      <w:pPr>
        <w:pStyle w:val="BodyText"/>
        <w:widowControl/>
        <w:numPr>
          <w:ilvl w:val="0"/>
          <w:numId w:val="4"/>
        </w:numPr>
        <w:tabs>
          <w:tab w:val="left" w:pos="720"/>
          <w:tab w:val="left" w:pos="1440"/>
          <w:tab w:val="left" w:pos="2160"/>
          <w:tab w:val="left" w:pos="2880"/>
          <w:tab w:val="left" w:pos="3600"/>
          <w:tab w:val="left" w:pos="4320"/>
        </w:tabs>
        <w:ind w:left="2160" w:firstLine="0"/>
        <w:rPr>
          <w:rFonts w:cs="Times New Roman"/>
        </w:rPr>
      </w:pPr>
      <w:r w:rsidRPr="00163643">
        <w:rPr>
          <w:rFonts w:cs="Times New Roman"/>
        </w:rPr>
        <w:t>Prime</w:t>
      </w:r>
    </w:p>
    <w:p w14:paraId="237FC629" w14:textId="77777777" w:rsidR="009E0006" w:rsidRPr="00163643" w:rsidRDefault="006C6121" w:rsidP="00483D74">
      <w:pPr>
        <w:pStyle w:val="BodyText"/>
        <w:widowControl/>
        <w:numPr>
          <w:ilvl w:val="0"/>
          <w:numId w:val="4"/>
        </w:numPr>
        <w:tabs>
          <w:tab w:val="left" w:pos="720"/>
          <w:tab w:val="left" w:pos="1440"/>
          <w:tab w:val="left" w:pos="2160"/>
          <w:tab w:val="left" w:pos="2880"/>
          <w:tab w:val="left" w:pos="3600"/>
          <w:tab w:val="left" w:pos="4320"/>
        </w:tabs>
        <w:ind w:left="2160" w:firstLine="0"/>
        <w:rPr>
          <w:rFonts w:cs="Times New Roman"/>
        </w:rPr>
      </w:pPr>
      <w:r w:rsidRPr="00163643">
        <w:rPr>
          <w:rFonts w:cs="Times New Roman"/>
        </w:rPr>
        <w:t>Prime +1</w:t>
      </w:r>
    </w:p>
    <w:p w14:paraId="77E1E40A"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2FF648F9" w14:textId="77777777" w:rsidR="009E0006" w:rsidRPr="00163643" w:rsidRDefault="006C6121" w:rsidP="00483D74">
      <w:pPr>
        <w:widowControl/>
        <w:tabs>
          <w:tab w:val="left" w:pos="720"/>
          <w:tab w:val="left" w:pos="1440"/>
          <w:tab w:val="left" w:pos="2160"/>
          <w:tab w:val="left" w:pos="2880"/>
          <w:tab w:val="left" w:pos="3600"/>
          <w:tab w:val="left" w:pos="4320"/>
        </w:tabs>
        <w:ind w:left="1440"/>
        <w:rPr>
          <w:rFonts w:ascii="Times New Roman" w:eastAsia="Times New Roman" w:hAnsi="Times New Roman" w:cs="Times New Roman"/>
        </w:rPr>
      </w:pPr>
      <w:r w:rsidRPr="00163643">
        <w:rPr>
          <w:rFonts w:ascii="Times New Roman" w:eastAsia="Times New Roman" w:hAnsi="Times New Roman" w:cs="Times New Roman"/>
        </w:rPr>
        <w:t>For further information on how this rate is determined, refer to the “</w:t>
      </w:r>
      <w:r w:rsidRPr="00163643">
        <w:rPr>
          <w:rFonts w:ascii="Times New Roman" w:eastAsia="Times New Roman" w:hAnsi="Times New Roman" w:cs="Times New Roman"/>
          <w:i/>
        </w:rPr>
        <w:t xml:space="preserve">AELP Business Loan Matrix” </w:t>
      </w:r>
      <w:r w:rsidRPr="00163643">
        <w:rPr>
          <w:rFonts w:ascii="Times New Roman" w:eastAsia="Times New Roman" w:hAnsi="Times New Roman" w:cs="Times New Roman"/>
        </w:rPr>
        <w:t>companion (</w:t>
      </w:r>
      <w:r w:rsidRPr="00163643">
        <w:rPr>
          <w:rFonts w:ascii="Times New Roman" w:eastAsia="Times New Roman" w:hAnsi="Times New Roman" w:cs="Times New Roman"/>
          <w:b/>
          <w:bCs/>
        </w:rPr>
        <w:t>Appendix 1</w:t>
      </w:r>
      <w:r w:rsidRPr="00163643">
        <w:rPr>
          <w:rFonts w:ascii="Times New Roman" w:eastAsia="Times New Roman" w:hAnsi="Times New Roman" w:cs="Times New Roman"/>
        </w:rPr>
        <w:t>) to these written guidelines.</w:t>
      </w:r>
    </w:p>
    <w:p w14:paraId="1EEF237F"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57317529" w14:textId="77777777" w:rsidR="009E0006" w:rsidRPr="00163643" w:rsidRDefault="006C6121" w:rsidP="00483D74">
      <w:pPr>
        <w:pStyle w:val="Heading2"/>
        <w:widowControl/>
        <w:tabs>
          <w:tab w:val="left" w:pos="720"/>
          <w:tab w:val="left" w:pos="1440"/>
          <w:tab w:val="left" w:pos="2160"/>
          <w:tab w:val="left" w:pos="2880"/>
          <w:tab w:val="left" w:pos="3600"/>
          <w:tab w:val="left" w:pos="4320"/>
        </w:tabs>
        <w:ind w:left="2160" w:hanging="1440"/>
        <w:rPr>
          <w:rFonts w:cs="Times New Roman"/>
          <w:b w:val="0"/>
          <w:bCs w:val="0"/>
        </w:rPr>
      </w:pPr>
      <w:r w:rsidRPr="00163643">
        <w:rPr>
          <w:rFonts w:cs="Times New Roman"/>
          <w:bCs w:val="0"/>
        </w:rPr>
        <w:t>Section 4.</w:t>
      </w:r>
      <w:r w:rsidRPr="00163643">
        <w:rPr>
          <w:rFonts w:cs="Times New Roman"/>
          <w:bCs w:val="0"/>
        </w:rPr>
        <w:tab/>
      </w:r>
      <w:r w:rsidRPr="00163643">
        <w:rPr>
          <w:rFonts w:cs="Times New Roman"/>
        </w:rPr>
        <w:t>UNDERWRITING GUIDELINES FOR THE AELP BUSINESS LOAN PROGRAM</w:t>
      </w:r>
    </w:p>
    <w:p w14:paraId="1F687E50"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b/>
          <w:bCs/>
        </w:rPr>
      </w:pPr>
    </w:p>
    <w:p w14:paraId="06C2836E" w14:textId="77777777" w:rsidR="009E0006" w:rsidRPr="00163643" w:rsidRDefault="006C6121" w:rsidP="00483D74">
      <w:pPr>
        <w:pStyle w:val="BodyText"/>
        <w:widowControl/>
        <w:numPr>
          <w:ilvl w:val="1"/>
          <w:numId w:val="11"/>
        </w:numPr>
        <w:tabs>
          <w:tab w:val="left" w:pos="720"/>
          <w:tab w:val="left" w:pos="1440"/>
          <w:tab w:val="left" w:pos="2160"/>
          <w:tab w:val="left" w:pos="2880"/>
          <w:tab w:val="left" w:pos="3600"/>
          <w:tab w:val="left" w:pos="4320"/>
        </w:tabs>
        <w:ind w:left="2160" w:hanging="720"/>
        <w:jc w:val="left"/>
        <w:rPr>
          <w:rFonts w:cs="Times New Roman"/>
        </w:rPr>
      </w:pPr>
      <w:r w:rsidRPr="00163643">
        <w:rPr>
          <w:rFonts w:cs="Times New Roman"/>
          <w:b/>
          <w:bCs/>
        </w:rPr>
        <w:t xml:space="preserve">Loan Periods. </w:t>
      </w:r>
      <w:r w:rsidRPr="00163643">
        <w:rPr>
          <w:rFonts w:cs="Times New Roman"/>
        </w:rPr>
        <w:t>The term of each loan shall be based on the applicant’s circumstances and the useful life of the collateral.</w:t>
      </w:r>
    </w:p>
    <w:p w14:paraId="6F38C78F"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704CA66B" w14:textId="77777777" w:rsidR="009E0006" w:rsidRPr="00163643" w:rsidRDefault="006C6121" w:rsidP="00483D74">
      <w:pPr>
        <w:pStyle w:val="BodyText"/>
        <w:widowControl/>
        <w:numPr>
          <w:ilvl w:val="2"/>
          <w:numId w:val="11"/>
        </w:numPr>
        <w:tabs>
          <w:tab w:val="left" w:pos="720"/>
          <w:tab w:val="left" w:pos="1440"/>
          <w:tab w:val="left" w:pos="2160"/>
          <w:tab w:val="left" w:pos="2880"/>
          <w:tab w:val="left" w:pos="3600"/>
          <w:tab w:val="left" w:pos="4320"/>
        </w:tabs>
        <w:ind w:left="2880" w:hanging="720"/>
        <w:rPr>
          <w:rFonts w:cs="Times New Roman"/>
        </w:rPr>
      </w:pPr>
      <w:r w:rsidRPr="00163643">
        <w:rPr>
          <w:rFonts w:cs="Times New Roman"/>
        </w:rPr>
        <w:t>Building Modifications- up to 10 years</w:t>
      </w:r>
    </w:p>
    <w:p w14:paraId="47993F3F" w14:textId="77777777" w:rsidR="009E0006" w:rsidRPr="00163643" w:rsidRDefault="006C6121" w:rsidP="00483D74">
      <w:pPr>
        <w:pStyle w:val="BodyText"/>
        <w:widowControl/>
        <w:numPr>
          <w:ilvl w:val="2"/>
          <w:numId w:val="11"/>
        </w:numPr>
        <w:tabs>
          <w:tab w:val="left" w:pos="720"/>
          <w:tab w:val="left" w:pos="1440"/>
          <w:tab w:val="left" w:pos="2160"/>
          <w:tab w:val="left" w:pos="2880"/>
          <w:tab w:val="left" w:pos="3600"/>
          <w:tab w:val="left" w:pos="4320"/>
        </w:tabs>
        <w:ind w:left="2880" w:hanging="720"/>
        <w:rPr>
          <w:rFonts w:cs="Times New Roman"/>
        </w:rPr>
      </w:pPr>
      <w:r w:rsidRPr="00163643">
        <w:rPr>
          <w:rFonts w:cs="Times New Roman"/>
        </w:rPr>
        <w:t>New vehicles that need adaptations- up to 7 years</w:t>
      </w:r>
    </w:p>
    <w:p w14:paraId="5D1C2EC6" w14:textId="77777777" w:rsidR="009E0006" w:rsidRPr="00163643" w:rsidRDefault="006C6121" w:rsidP="00483D74">
      <w:pPr>
        <w:pStyle w:val="BodyText"/>
        <w:widowControl/>
        <w:numPr>
          <w:ilvl w:val="2"/>
          <w:numId w:val="11"/>
        </w:numPr>
        <w:tabs>
          <w:tab w:val="left" w:pos="720"/>
          <w:tab w:val="left" w:pos="1440"/>
          <w:tab w:val="left" w:pos="2160"/>
          <w:tab w:val="left" w:pos="2880"/>
          <w:tab w:val="left" w:pos="3600"/>
          <w:tab w:val="left" w:pos="4320"/>
        </w:tabs>
        <w:ind w:left="2880" w:hanging="720"/>
        <w:rPr>
          <w:rFonts w:cs="Times New Roman"/>
        </w:rPr>
      </w:pPr>
      <w:r w:rsidRPr="00163643">
        <w:rPr>
          <w:rFonts w:cs="Times New Roman"/>
        </w:rPr>
        <w:t>Used vehicles that need adaptations- up to 6 years</w:t>
      </w:r>
    </w:p>
    <w:p w14:paraId="1D3B486F" w14:textId="77777777" w:rsidR="009E0006" w:rsidRPr="00163643" w:rsidRDefault="006C6121" w:rsidP="00483D74">
      <w:pPr>
        <w:pStyle w:val="BodyText"/>
        <w:widowControl/>
        <w:numPr>
          <w:ilvl w:val="2"/>
          <w:numId w:val="11"/>
        </w:numPr>
        <w:tabs>
          <w:tab w:val="left" w:pos="720"/>
          <w:tab w:val="left" w:pos="1440"/>
          <w:tab w:val="left" w:pos="2160"/>
          <w:tab w:val="left" w:pos="2880"/>
          <w:tab w:val="left" w:pos="3600"/>
          <w:tab w:val="left" w:pos="4320"/>
        </w:tabs>
        <w:ind w:left="2880" w:hanging="720"/>
        <w:rPr>
          <w:rFonts w:cs="Times New Roman"/>
        </w:rPr>
      </w:pPr>
      <w:r w:rsidRPr="00163643">
        <w:rPr>
          <w:rFonts w:cs="Times New Roman"/>
        </w:rPr>
        <w:t>Lifts and elevators-up to 20 years</w:t>
      </w:r>
    </w:p>
    <w:p w14:paraId="06569063" w14:textId="77777777" w:rsidR="009E0006" w:rsidRPr="00163643" w:rsidRDefault="006C6121" w:rsidP="00483D74">
      <w:pPr>
        <w:pStyle w:val="BodyText"/>
        <w:widowControl/>
        <w:numPr>
          <w:ilvl w:val="2"/>
          <w:numId w:val="11"/>
        </w:numPr>
        <w:tabs>
          <w:tab w:val="left" w:pos="720"/>
          <w:tab w:val="left" w:pos="1440"/>
          <w:tab w:val="left" w:pos="2160"/>
          <w:tab w:val="left" w:pos="2880"/>
          <w:tab w:val="left" w:pos="3600"/>
          <w:tab w:val="left" w:pos="4320"/>
        </w:tabs>
        <w:ind w:left="2880" w:hanging="720"/>
        <w:rPr>
          <w:rFonts w:cs="Times New Roman"/>
        </w:rPr>
      </w:pPr>
      <w:r w:rsidRPr="00163643">
        <w:rPr>
          <w:rFonts w:cs="Times New Roman"/>
        </w:rPr>
        <w:t>Other - If the AELP business loan program has not established a loan period for a specific type of adaptive equipment or assistive technology knowledgeable individuals will be consulted to determine and assess the expected useful life.</w:t>
      </w:r>
    </w:p>
    <w:p w14:paraId="41EDD312"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5D7F2192" w14:textId="21EF3BB6" w:rsidR="009E0006" w:rsidRPr="00163643" w:rsidRDefault="006C6121" w:rsidP="00483D74">
      <w:pPr>
        <w:pStyle w:val="BodyText"/>
        <w:widowControl/>
        <w:numPr>
          <w:ilvl w:val="1"/>
          <w:numId w:val="11"/>
        </w:numPr>
        <w:tabs>
          <w:tab w:val="left" w:pos="720"/>
          <w:tab w:val="left" w:pos="1440"/>
          <w:tab w:val="left" w:pos="2160"/>
          <w:tab w:val="left" w:pos="2880"/>
          <w:tab w:val="left" w:pos="3600"/>
          <w:tab w:val="left" w:pos="4320"/>
        </w:tabs>
        <w:ind w:left="2160" w:hanging="720"/>
        <w:jc w:val="left"/>
        <w:rPr>
          <w:rFonts w:cs="Times New Roman"/>
        </w:rPr>
      </w:pPr>
      <w:r w:rsidRPr="00163643">
        <w:rPr>
          <w:rFonts w:cs="Times New Roman"/>
          <w:b/>
        </w:rPr>
        <w:t xml:space="preserve">Collateral. </w:t>
      </w:r>
      <w:r w:rsidRPr="00163643">
        <w:rPr>
          <w:rFonts w:cs="Times New Roman"/>
        </w:rPr>
        <w:t>Collateral will be required for all loans. The AELP business loan program will take a security interest in the adaptive equipment or assistive technology purchased. For real estate loans of $15,000 and</w:t>
      </w:r>
      <w:r w:rsidR="00483D74" w:rsidRPr="00163643">
        <w:rPr>
          <w:rFonts w:cs="Times New Roman"/>
        </w:rPr>
        <w:t xml:space="preserve"> </w:t>
      </w:r>
      <w:r w:rsidRPr="00163643">
        <w:rPr>
          <w:rFonts w:cs="Times New Roman"/>
        </w:rPr>
        <w:t>greater, equipment loans of $10,000 and greater, and all vehicle loans, the security instrument will be filed or recorded as necessary to perfect the security interest. For all real estate loans that will require a mortgage as security, the AELP business loan program will first use the Tax Assessed Value. In some instances, an appraisal will be required.</w:t>
      </w:r>
    </w:p>
    <w:p w14:paraId="7137C896"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04170793" w14:textId="77777777" w:rsidR="009E0006" w:rsidRPr="00163643" w:rsidRDefault="006C6121" w:rsidP="00483D74">
      <w:pPr>
        <w:pStyle w:val="BodyText"/>
        <w:widowControl/>
        <w:numPr>
          <w:ilvl w:val="1"/>
          <w:numId w:val="11"/>
        </w:numPr>
        <w:tabs>
          <w:tab w:val="left" w:pos="720"/>
          <w:tab w:val="left" w:pos="1440"/>
          <w:tab w:val="left" w:pos="2160"/>
          <w:tab w:val="left" w:pos="2880"/>
          <w:tab w:val="left" w:pos="3600"/>
          <w:tab w:val="left" w:pos="4320"/>
        </w:tabs>
        <w:ind w:left="2160" w:hanging="720"/>
        <w:jc w:val="left"/>
        <w:rPr>
          <w:rFonts w:cs="Times New Roman"/>
        </w:rPr>
      </w:pPr>
      <w:r w:rsidRPr="00163643">
        <w:rPr>
          <w:rFonts w:cs="Times New Roman"/>
          <w:b/>
        </w:rPr>
        <w:lastRenderedPageBreak/>
        <w:t xml:space="preserve">Loan Restrictions. </w:t>
      </w:r>
      <w:r w:rsidRPr="00163643">
        <w:rPr>
          <w:rFonts w:cs="Times New Roman"/>
        </w:rPr>
        <w:t>The AELP business loan portion of the program provides loans for the purchase of adaptive equipment or assistive technology devices and services. The business portion of AELP will not accept applications for the refinance of a purchase.</w:t>
      </w:r>
    </w:p>
    <w:p w14:paraId="028A473B" w14:textId="77777777" w:rsidR="009E0006" w:rsidRPr="00163643" w:rsidRDefault="009E0006" w:rsidP="00483D74">
      <w:pPr>
        <w:widowControl/>
        <w:tabs>
          <w:tab w:val="left" w:pos="720"/>
          <w:tab w:val="left" w:pos="1440"/>
          <w:tab w:val="left" w:pos="2160"/>
          <w:tab w:val="left" w:pos="2880"/>
          <w:tab w:val="left" w:pos="3600"/>
          <w:tab w:val="left" w:pos="4320"/>
        </w:tabs>
        <w:ind w:left="2160" w:hanging="720"/>
        <w:rPr>
          <w:rFonts w:ascii="Times New Roman" w:eastAsia="Times New Roman" w:hAnsi="Times New Roman" w:cs="Times New Roman"/>
        </w:rPr>
      </w:pPr>
    </w:p>
    <w:p w14:paraId="0DDB5816" w14:textId="77777777" w:rsidR="009E0006" w:rsidRPr="00163643" w:rsidRDefault="006C6121" w:rsidP="00483D74">
      <w:pPr>
        <w:pStyle w:val="BodyText"/>
        <w:widowControl/>
        <w:numPr>
          <w:ilvl w:val="1"/>
          <w:numId w:val="11"/>
        </w:numPr>
        <w:tabs>
          <w:tab w:val="left" w:pos="720"/>
          <w:tab w:val="left" w:pos="1440"/>
          <w:tab w:val="left" w:pos="2160"/>
          <w:tab w:val="left" w:pos="2880"/>
          <w:tab w:val="left" w:pos="3600"/>
          <w:tab w:val="left" w:pos="4320"/>
        </w:tabs>
        <w:ind w:left="2160" w:hanging="720"/>
        <w:jc w:val="left"/>
        <w:rPr>
          <w:rFonts w:cs="Times New Roman"/>
        </w:rPr>
      </w:pPr>
      <w:r w:rsidRPr="00163643">
        <w:rPr>
          <w:rFonts w:cs="Times New Roman"/>
          <w:b/>
        </w:rPr>
        <w:t>Loan Limit</w:t>
      </w:r>
      <w:r w:rsidRPr="00163643">
        <w:rPr>
          <w:rFonts w:cs="Times New Roman"/>
        </w:rPr>
        <w:t>. The amount of the loan sought shall not, when added to the principal balance of any other outstanding or approved loans to or for the benefit of the same applicant/business, result in any one individual or entity becoming liable to the board as borrower or as guarantor for amount in excess of $100,000 in the aggregate.</w:t>
      </w:r>
    </w:p>
    <w:p w14:paraId="32CEF992" w14:textId="77777777" w:rsidR="009E0006" w:rsidRPr="00163643" w:rsidRDefault="009E0006" w:rsidP="00483D74">
      <w:pPr>
        <w:widowControl/>
        <w:tabs>
          <w:tab w:val="left" w:pos="720"/>
          <w:tab w:val="left" w:pos="1440"/>
          <w:tab w:val="left" w:pos="2160"/>
          <w:tab w:val="left" w:pos="2880"/>
          <w:tab w:val="left" w:pos="3600"/>
          <w:tab w:val="left" w:pos="4320"/>
        </w:tabs>
        <w:ind w:left="2160" w:hanging="720"/>
        <w:rPr>
          <w:rFonts w:ascii="Times New Roman" w:eastAsia="Times New Roman" w:hAnsi="Times New Roman" w:cs="Times New Roman"/>
        </w:rPr>
      </w:pPr>
    </w:p>
    <w:p w14:paraId="49491BA6" w14:textId="77777777" w:rsidR="009E0006" w:rsidRPr="00163643" w:rsidRDefault="006C6121" w:rsidP="00483D74">
      <w:pPr>
        <w:pStyle w:val="BodyText"/>
        <w:widowControl/>
        <w:numPr>
          <w:ilvl w:val="1"/>
          <w:numId w:val="11"/>
        </w:numPr>
        <w:tabs>
          <w:tab w:val="left" w:pos="720"/>
          <w:tab w:val="left" w:pos="1440"/>
          <w:tab w:val="left" w:pos="2160"/>
          <w:tab w:val="left" w:pos="2880"/>
          <w:tab w:val="left" w:pos="3600"/>
          <w:tab w:val="left" w:pos="4320"/>
        </w:tabs>
        <w:ind w:left="2160" w:hanging="720"/>
        <w:jc w:val="left"/>
        <w:rPr>
          <w:rFonts w:cs="Times New Roman"/>
        </w:rPr>
      </w:pPr>
      <w:r w:rsidRPr="00163643">
        <w:rPr>
          <w:rFonts w:cs="Times New Roman"/>
          <w:b/>
        </w:rPr>
        <w:t>Personal Guarantee</w:t>
      </w:r>
      <w:r w:rsidRPr="00163643">
        <w:rPr>
          <w:rFonts w:cs="Times New Roman"/>
        </w:rPr>
        <w:t>. The program requires that all owners of the business applicant with an ownership percent of greater than 20% of the business are required to provide a personal guarantee. In the event of a default, they also will be personally liable for paying any remaining loan balance.</w:t>
      </w:r>
    </w:p>
    <w:p w14:paraId="14B67F55" w14:textId="77777777" w:rsidR="009E0006" w:rsidRPr="00163643" w:rsidRDefault="009E0006" w:rsidP="00483D74">
      <w:pPr>
        <w:widowControl/>
        <w:tabs>
          <w:tab w:val="left" w:pos="720"/>
          <w:tab w:val="left" w:pos="1440"/>
          <w:tab w:val="left" w:pos="2160"/>
          <w:tab w:val="left" w:pos="2880"/>
          <w:tab w:val="left" w:pos="3600"/>
          <w:tab w:val="left" w:pos="4320"/>
        </w:tabs>
        <w:ind w:left="2160" w:hanging="720"/>
        <w:rPr>
          <w:rFonts w:ascii="Times New Roman" w:eastAsia="Times New Roman" w:hAnsi="Times New Roman" w:cs="Times New Roman"/>
        </w:rPr>
      </w:pPr>
    </w:p>
    <w:p w14:paraId="383F930E" w14:textId="02511444" w:rsidR="009E0006" w:rsidRPr="00163643" w:rsidRDefault="006C6121" w:rsidP="00483D74">
      <w:pPr>
        <w:widowControl/>
        <w:numPr>
          <w:ilvl w:val="1"/>
          <w:numId w:val="11"/>
        </w:numPr>
        <w:tabs>
          <w:tab w:val="left" w:pos="720"/>
          <w:tab w:val="left" w:pos="1440"/>
          <w:tab w:val="left" w:pos="2160"/>
          <w:tab w:val="left" w:pos="2880"/>
          <w:tab w:val="left" w:pos="3600"/>
          <w:tab w:val="left" w:pos="4320"/>
        </w:tabs>
        <w:ind w:left="2160" w:hanging="720"/>
        <w:jc w:val="left"/>
        <w:rPr>
          <w:rFonts w:ascii="Times New Roman" w:eastAsia="Times New Roman" w:hAnsi="Times New Roman" w:cs="Times New Roman"/>
        </w:rPr>
      </w:pPr>
      <w:r w:rsidRPr="00163643">
        <w:rPr>
          <w:rFonts w:ascii="Times New Roman" w:eastAsia="Times New Roman" w:hAnsi="Times New Roman" w:cs="Times New Roman"/>
          <w:b/>
          <w:bCs/>
        </w:rPr>
        <w:t xml:space="preserve">Capacity To Repay the Requested Loan. </w:t>
      </w:r>
      <w:r w:rsidRPr="00163643">
        <w:rPr>
          <w:rFonts w:ascii="Times New Roman" w:eastAsia="Times New Roman" w:hAnsi="Times New Roman" w:cs="Times New Roman"/>
        </w:rPr>
        <w:t>The criteria below seek to produce a reasonable expectation that the applicant(s) or business will repay the loan in full. The six most important criteria for an AELP business loan are credit history, cash flow, debt ratio, lien position, loan to value and management experience. A pattern of adverse credit actions that cannot be adequately explained and has not been adequately dealt with will result in a decision to deny a loan.</w:t>
      </w:r>
      <w:r w:rsidR="00BC58C2" w:rsidRPr="00163643">
        <w:rPr>
          <w:rFonts w:ascii="Times New Roman" w:eastAsia="Times New Roman" w:hAnsi="Times New Roman" w:cs="Times New Roman"/>
        </w:rPr>
        <w:t xml:space="preserve"> </w:t>
      </w:r>
      <w:r w:rsidRPr="00163643">
        <w:rPr>
          <w:rFonts w:ascii="Times New Roman" w:eastAsia="Times New Roman" w:hAnsi="Times New Roman" w:cs="Times New Roman"/>
          <w:b/>
          <w:bCs/>
        </w:rPr>
        <w:t>The following criteria that will be examined in underwriting the loan application in conjunction with the “Risk Rating Matrix</w:t>
      </w:r>
      <w:r w:rsidRPr="00163643">
        <w:rPr>
          <w:rFonts w:ascii="Times New Roman" w:eastAsia="Times New Roman" w:hAnsi="Times New Roman" w:cs="Times New Roman"/>
        </w:rPr>
        <w:t>” (Appendix 1)</w:t>
      </w:r>
    </w:p>
    <w:p w14:paraId="79F95C3F"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6E54C6C2" w14:textId="77777777" w:rsidR="009E0006" w:rsidRPr="00163643" w:rsidRDefault="006C6121" w:rsidP="00483D74">
      <w:pPr>
        <w:pStyle w:val="BodyText"/>
        <w:widowControl/>
        <w:numPr>
          <w:ilvl w:val="2"/>
          <w:numId w:val="11"/>
        </w:numPr>
        <w:tabs>
          <w:tab w:val="left" w:pos="720"/>
          <w:tab w:val="left" w:pos="1440"/>
          <w:tab w:val="left" w:pos="2160"/>
          <w:tab w:val="left" w:pos="2880"/>
          <w:tab w:val="left" w:pos="3600"/>
          <w:tab w:val="left" w:pos="4320"/>
        </w:tabs>
        <w:ind w:left="2880" w:hanging="720"/>
        <w:rPr>
          <w:rFonts w:cs="Times New Roman"/>
        </w:rPr>
      </w:pPr>
      <w:r w:rsidRPr="00163643">
        <w:rPr>
          <w:rFonts w:cs="Times New Roman"/>
          <w:b/>
          <w:i/>
        </w:rPr>
        <w:t xml:space="preserve">Proof of Income. </w:t>
      </w:r>
      <w:r w:rsidRPr="00163643">
        <w:rPr>
          <w:rFonts w:cs="Times New Roman"/>
        </w:rPr>
        <w:t>An applicant/business is required to provide proof of his/her/their current income. Acceptable documentation includes, but is not limited to, copies of IRS income tax returns, business income statements, business profit and loss statements, business cash flow statements.</w:t>
      </w:r>
    </w:p>
    <w:p w14:paraId="4559F3A4" w14:textId="77777777" w:rsidR="009E0006" w:rsidRPr="00163643" w:rsidRDefault="009E0006" w:rsidP="00483D74">
      <w:pPr>
        <w:widowControl/>
        <w:tabs>
          <w:tab w:val="left" w:pos="720"/>
          <w:tab w:val="left" w:pos="1440"/>
          <w:tab w:val="left" w:pos="2160"/>
          <w:tab w:val="left" w:pos="2880"/>
          <w:tab w:val="left" w:pos="3600"/>
          <w:tab w:val="left" w:pos="4320"/>
        </w:tabs>
        <w:ind w:left="2880" w:hanging="720"/>
        <w:rPr>
          <w:rFonts w:ascii="Times New Roman" w:eastAsia="Times New Roman" w:hAnsi="Times New Roman" w:cs="Times New Roman"/>
        </w:rPr>
      </w:pPr>
    </w:p>
    <w:p w14:paraId="26E4BB76" w14:textId="6024B8BE" w:rsidR="009E0006" w:rsidRPr="00163643" w:rsidRDefault="006C6121" w:rsidP="00483D74">
      <w:pPr>
        <w:pStyle w:val="BodyText"/>
        <w:widowControl/>
        <w:numPr>
          <w:ilvl w:val="2"/>
          <w:numId w:val="11"/>
        </w:numPr>
        <w:tabs>
          <w:tab w:val="left" w:pos="720"/>
          <w:tab w:val="left" w:pos="1440"/>
          <w:tab w:val="left" w:pos="2160"/>
          <w:tab w:val="left" w:pos="2880"/>
          <w:tab w:val="left" w:pos="3600"/>
          <w:tab w:val="left" w:pos="4320"/>
        </w:tabs>
        <w:ind w:left="2880" w:hanging="720"/>
        <w:rPr>
          <w:rFonts w:cs="Times New Roman"/>
        </w:rPr>
      </w:pPr>
      <w:r w:rsidRPr="00163643">
        <w:rPr>
          <w:rFonts w:cs="Times New Roman"/>
          <w:b/>
          <w:bCs/>
          <w:i/>
        </w:rPr>
        <w:t>Credit History</w:t>
      </w:r>
      <w:r w:rsidRPr="00163643">
        <w:rPr>
          <w:rFonts w:cs="Times New Roman"/>
        </w:rPr>
        <w:t>. Experian credit reports, Experian Business Credit reports or Dun and Bradstreet Business credit reports will be used as the primary source of grading the applicant’s credit history. If there are co-applicant’s, the AELP business loan program will use the average of the combined credit scores. If the applicant(s)/ business have experienced any of the credit problems described below within the 12-month period preceding the application the applicant(s) must demonstrate resolution of the credit problem or the loan application will be denied.</w:t>
      </w:r>
    </w:p>
    <w:p w14:paraId="7BD02A7C" w14:textId="77777777" w:rsidR="00483D74" w:rsidRPr="00163643" w:rsidRDefault="00483D74" w:rsidP="00483D74">
      <w:pPr>
        <w:pStyle w:val="BodyText"/>
        <w:widowControl/>
        <w:tabs>
          <w:tab w:val="left" w:pos="720"/>
          <w:tab w:val="left" w:pos="1440"/>
          <w:tab w:val="left" w:pos="2160"/>
          <w:tab w:val="left" w:pos="2880"/>
          <w:tab w:val="left" w:pos="3600"/>
          <w:tab w:val="left" w:pos="4320"/>
        </w:tabs>
        <w:ind w:left="2160" w:firstLine="0"/>
        <w:jc w:val="right"/>
        <w:rPr>
          <w:rFonts w:cs="Times New Roman"/>
        </w:rPr>
      </w:pPr>
    </w:p>
    <w:p w14:paraId="6949159B" w14:textId="77777777" w:rsidR="009E0006" w:rsidRPr="00163643" w:rsidRDefault="006C6121" w:rsidP="00483D74">
      <w:pPr>
        <w:pStyle w:val="Heading2"/>
        <w:widowControl/>
        <w:numPr>
          <w:ilvl w:val="0"/>
          <w:numId w:val="3"/>
        </w:numPr>
        <w:tabs>
          <w:tab w:val="left" w:pos="720"/>
          <w:tab w:val="left" w:pos="1440"/>
          <w:tab w:val="left" w:pos="2160"/>
          <w:tab w:val="left" w:pos="2880"/>
          <w:tab w:val="left" w:pos="3600"/>
          <w:tab w:val="left" w:pos="4320"/>
        </w:tabs>
        <w:ind w:left="2160" w:firstLine="0"/>
        <w:rPr>
          <w:rFonts w:cs="Times New Roman"/>
          <w:b w:val="0"/>
          <w:bCs w:val="0"/>
        </w:rPr>
      </w:pPr>
      <w:r w:rsidRPr="00163643">
        <w:rPr>
          <w:rFonts w:cs="Times New Roman"/>
          <w:i/>
          <w:iCs/>
        </w:rPr>
        <w:t>Credit Problems within the past Twelve Months</w:t>
      </w:r>
      <w:r w:rsidRPr="00163643">
        <w:rPr>
          <w:rFonts w:cs="Times New Roman"/>
        </w:rPr>
        <w:t>.</w:t>
      </w:r>
    </w:p>
    <w:p w14:paraId="33CECCC0"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b/>
          <w:bCs/>
        </w:rPr>
      </w:pPr>
    </w:p>
    <w:p w14:paraId="1F91BBBE" w14:textId="48B9160F" w:rsidR="009E0006" w:rsidRPr="00163643" w:rsidRDefault="006C6121" w:rsidP="00483D74">
      <w:pPr>
        <w:pStyle w:val="BodyText"/>
        <w:widowControl/>
        <w:numPr>
          <w:ilvl w:val="1"/>
          <w:numId w:val="3"/>
        </w:numPr>
        <w:tabs>
          <w:tab w:val="left" w:pos="720"/>
          <w:tab w:val="left" w:pos="1440"/>
          <w:tab w:val="left" w:pos="2160"/>
          <w:tab w:val="left" w:pos="2880"/>
          <w:tab w:val="left" w:pos="3600"/>
          <w:tab w:val="left" w:pos="4320"/>
        </w:tabs>
        <w:ind w:left="3600" w:hanging="720"/>
        <w:rPr>
          <w:rFonts w:cs="Times New Roman"/>
        </w:rPr>
      </w:pPr>
      <w:r w:rsidRPr="00163643">
        <w:rPr>
          <w:rFonts w:cs="Times New Roman"/>
          <w:b/>
          <w:bCs/>
        </w:rPr>
        <w:t>Delinquency with a Creditor</w:t>
      </w:r>
      <w:r w:rsidRPr="00163643">
        <w:rPr>
          <w:rFonts w:cs="Times New Roman"/>
        </w:rPr>
        <w:t>. If the applicant(s)/ business have been delinquent with a creditor within the past 12 months, the applicants(s) must adequately explain the reason for the delinquency and provide satisfactory evidence that</w:t>
      </w:r>
      <w:r w:rsidR="00BC58C2" w:rsidRPr="00163643">
        <w:rPr>
          <w:rFonts w:cs="Times New Roman"/>
        </w:rPr>
        <w:t xml:space="preserve"> </w:t>
      </w:r>
      <w:r w:rsidRPr="00163643">
        <w:rPr>
          <w:rFonts w:cs="Times New Roman"/>
        </w:rPr>
        <w:t xml:space="preserve">the delinquency has been cured. If any of the following items are on the credit report and designated as “not paid” applicant is required to provide evidence of full payment or an established payment arrangement: tax liens, civil judgments, levies or child support obligations (both payments and receipts). If any of these </w:t>
      </w:r>
      <w:r w:rsidRPr="00163643">
        <w:rPr>
          <w:rFonts w:cs="Times New Roman"/>
        </w:rPr>
        <w:lastRenderedPageBreak/>
        <w:t>items are on the credit report and designated as paid applicant need not provide additional evidence of payment.</w:t>
      </w:r>
      <w:r w:rsidR="00BC58C2" w:rsidRPr="00163643">
        <w:rPr>
          <w:rFonts w:cs="Times New Roman"/>
        </w:rPr>
        <w:t xml:space="preserve"> </w:t>
      </w:r>
      <w:r w:rsidRPr="00163643">
        <w:rPr>
          <w:rFonts w:cs="Times New Roman"/>
        </w:rPr>
        <w:t>If the applicant(s)</w:t>
      </w:r>
      <w:r w:rsidR="00BC58C2" w:rsidRPr="00163643">
        <w:rPr>
          <w:rFonts w:cs="Times New Roman"/>
        </w:rPr>
        <w:t xml:space="preserve"> </w:t>
      </w:r>
      <w:r w:rsidRPr="00163643">
        <w:rPr>
          <w:rFonts w:cs="Times New Roman"/>
        </w:rPr>
        <w:t>indicate the child support payments are being paid, and there is nothing on the credit report or other available data to suggest otherwise, then the applicant need not provide additional proof.</w:t>
      </w:r>
    </w:p>
    <w:p w14:paraId="34DC2145" w14:textId="77777777" w:rsidR="009E0006" w:rsidRPr="00163643" w:rsidRDefault="009E0006" w:rsidP="00483D74">
      <w:pPr>
        <w:widowControl/>
        <w:tabs>
          <w:tab w:val="left" w:pos="720"/>
          <w:tab w:val="left" w:pos="1440"/>
          <w:tab w:val="left" w:pos="2160"/>
          <w:tab w:val="left" w:pos="2880"/>
          <w:tab w:val="left" w:pos="3600"/>
          <w:tab w:val="left" w:pos="4320"/>
        </w:tabs>
        <w:ind w:left="3600" w:hanging="720"/>
        <w:rPr>
          <w:rFonts w:ascii="Times New Roman" w:eastAsia="Times New Roman" w:hAnsi="Times New Roman" w:cs="Times New Roman"/>
        </w:rPr>
      </w:pPr>
    </w:p>
    <w:p w14:paraId="7BF52536" w14:textId="77777777" w:rsidR="009E0006" w:rsidRPr="00163643" w:rsidRDefault="006C6121" w:rsidP="00483D74">
      <w:pPr>
        <w:pStyle w:val="BodyText"/>
        <w:widowControl/>
        <w:numPr>
          <w:ilvl w:val="1"/>
          <w:numId w:val="3"/>
        </w:numPr>
        <w:tabs>
          <w:tab w:val="left" w:pos="720"/>
          <w:tab w:val="left" w:pos="1440"/>
          <w:tab w:val="left" w:pos="2160"/>
          <w:tab w:val="left" w:pos="2880"/>
          <w:tab w:val="left" w:pos="3600"/>
          <w:tab w:val="left" w:pos="4320"/>
        </w:tabs>
        <w:ind w:left="3600" w:hanging="720"/>
        <w:rPr>
          <w:rFonts w:cs="Times New Roman"/>
        </w:rPr>
      </w:pPr>
      <w:r w:rsidRPr="00163643">
        <w:rPr>
          <w:rFonts w:cs="Times New Roman"/>
          <w:b/>
          <w:bCs/>
        </w:rPr>
        <w:t>Collection Accounts</w:t>
      </w:r>
      <w:r w:rsidRPr="00163643">
        <w:rPr>
          <w:rFonts w:cs="Times New Roman"/>
        </w:rPr>
        <w:t>. Open collection accounts that are non- medical in nature will result in a decision to deny the loan unless the applicant(s) can provide evidence that the account has been successfully disputed or cleared.</w:t>
      </w:r>
    </w:p>
    <w:p w14:paraId="06A17DF5" w14:textId="77777777" w:rsidR="009E0006" w:rsidRPr="00163643" w:rsidRDefault="009E0006" w:rsidP="00483D74">
      <w:pPr>
        <w:widowControl/>
        <w:tabs>
          <w:tab w:val="left" w:pos="720"/>
          <w:tab w:val="left" w:pos="1440"/>
          <w:tab w:val="left" w:pos="2160"/>
          <w:tab w:val="left" w:pos="2880"/>
          <w:tab w:val="left" w:pos="3600"/>
          <w:tab w:val="left" w:pos="4320"/>
        </w:tabs>
        <w:ind w:left="3600" w:hanging="720"/>
        <w:rPr>
          <w:rFonts w:ascii="Times New Roman" w:eastAsia="Times New Roman" w:hAnsi="Times New Roman" w:cs="Times New Roman"/>
        </w:rPr>
      </w:pPr>
    </w:p>
    <w:p w14:paraId="7C69E4DC" w14:textId="77777777" w:rsidR="009E0006" w:rsidRPr="00163643" w:rsidRDefault="006C6121" w:rsidP="00483D74">
      <w:pPr>
        <w:pStyle w:val="BodyText"/>
        <w:widowControl/>
        <w:numPr>
          <w:ilvl w:val="1"/>
          <w:numId w:val="3"/>
        </w:numPr>
        <w:tabs>
          <w:tab w:val="left" w:pos="720"/>
          <w:tab w:val="left" w:pos="1440"/>
          <w:tab w:val="left" w:pos="2160"/>
          <w:tab w:val="left" w:pos="2880"/>
          <w:tab w:val="left" w:pos="3600"/>
          <w:tab w:val="left" w:pos="4320"/>
        </w:tabs>
        <w:ind w:left="3600" w:hanging="720"/>
        <w:rPr>
          <w:rFonts w:cs="Times New Roman"/>
        </w:rPr>
      </w:pPr>
      <w:r w:rsidRPr="00163643">
        <w:rPr>
          <w:rFonts w:cs="Times New Roman"/>
          <w:b/>
          <w:bCs/>
        </w:rPr>
        <w:t>Medical Collections</w:t>
      </w:r>
      <w:r w:rsidRPr="00163643">
        <w:rPr>
          <w:rFonts w:cs="Times New Roman"/>
        </w:rPr>
        <w:t>. Medical collections if related to the applicant’s disability are excluded from the credit evaluation, but in all events the applicant(s) must still demonstrate a positive discretionary income described above including the outstanding medical conditions.</w:t>
      </w:r>
    </w:p>
    <w:p w14:paraId="057DC95B" w14:textId="77777777" w:rsidR="009E0006" w:rsidRPr="00163643" w:rsidRDefault="009E0006" w:rsidP="00483D74">
      <w:pPr>
        <w:widowControl/>
        <w:tabs>
          <w:tab w:val="left" w:pos="720"/>
          <w:tab w:val="left" w:pos="1440"/>
          <w:tab w:val="left" w:pos="2160"/>
          <w:tab w:val="left" w:pos="2880"/>
          <w:tab w:val="left" w:pos="3600"/>
          <w:tab w:val="left" w:pos="4320"/>
        </w:tabs>
        <w:ind w:left="3600" w:hanging="720"/>
        <w:rPr>
          <w:rFonts w:ascii="Times New Roman" w:eastAsia="Times New Roman" w:hAnsi="Times New Roman" w:cs="Times New Roman"/>
        </w:rPr>
      </w:pPr>
    </w:p>
    <w:p w14:paraId="45A25E3B" w14:textId="77777777" w:rsidR="009E0006" w:rsidRPr="00163643" w:rsidRDefault="006C6121" w:rsidP="00483D74">
      <w:pPr>
        <w:pStyle w:val="BodyText"/>
        <w:widowControl/>
        <w:numPr>
          <w:ilvl w:val="1"/>
          <w:numId w:val="3"/>
        </w:numPr>
        <w:tabs>
          <w:tab w:val="left" w:pos="720"/>
          <w:tab w:val="left" w:pos="1440"/>
          <w:tab w:val="left" w:pos="2160"/>
          <w:tab w:val="left" w:pos="2880"/>
          <w:tab w:val="left" w:pos="3600"/>
          <w:tab w:val="left" w:pos="4320"/>
        </w:tabs>
        <w:ind w:left="3600" w:hanging="720"/>
        <w:rPr>
          <w:rFonts w:cs="Times New Roman"/>
        </w:rPr>
      </w:pPr>
      <w:r w:rsidRPr="00163643">
        <w:rPr>
          <w:rFonts w:cs="Times New Roman"/>
          <w:b/>
          <w:bCs/>
        </w:rPr>
        <w:t>Educational Loans</w:t>
      </w:r>
      <w:r w:rsidRPr="00163643">
        <w:rPr>
          <w:rFonts w:cs="Times New Roman"/>
        </w:rPr>
        <w:t>. Applicant (s) must provide evidence of payment arrangements or deferment, including when re- payment will begin; education loans are generally not forgiven or discharged in bankruptcy.</w:t>
      </w:r>
    </w:p>
    <w:p w14:paraId="0105E3CA" w14:textId="77777777" w:rsidR="009E0006" w:rsidRPr="00163643" w:rsidRDefault="009E0006" w:rsidP="00483D74">
      <w:pPr>
        <w:widowControl/>
        <w:tabs>
          <w:tab w:val="left" w:pos="720"/>
          <w:tab w:val="left" w:pos="1440"/>
          <w:tab w:val="left" w:pos="2160"/>
          <w:tab w:val="left" w:pos="2880"/>
          <w:tab w:val="left" w:pos="3600"/>
          <w:tab w:val="left" w:pos="4320"/>
        </w:tabs>
        <w:ind w:left="3600" w:hanging="720"/>
        <w:rPr>
          <w:rFonts w:ascii="Times New Roman" w:eastAsia="Times New Roman" w:hAnsi="Times New Roman" w:cs="Times New Roman"/>
        </w:rPr>
      </w:pPr>
    </w:p>
    <w:p w14:paraId="5A007481" w14:textId="77777777" w:rsidR="009E0006" w:rsidRPr="00163643" w:rsidRDefault="006C6121" w:rsidP="00483D74">
      <w:pPr>
        <w:pStyle w:val="BodyText"/>
        <w:widowControl/>
        <w:numPr>
          <w:ilvl w:val="1"/>
          <w:numId w:val="3"/>
        </w:numPr>
        <w:tabs>
          <w:tab w:val="left" w:pos="720"/>
          <w:tab w:val="left" w:pos="1440"/>
          <w:tab w:val="left" w:pos="2160"/>
          <w:tab w:val="left" w:pos="2880"/>
          <w:tab w:val="left" w:pos="3600"/>
          <w:tab w:val="left" w:pos="4320"/>
        </w:tabs>
        <w:ind w:left="3600" w:hanging="720"/>
        <w:rPr>
          <w:rFonts w:cs="Times New Roman"/>
        </w:rPr>
      </w:pPr>
      <w:r w:rsidRPr="00163643">
        <w:rPr>
          <w:rFonts w:cs="Times New Roman"/>
          <w:b/>
          <w:bCs/>
        </w:rPr>
        <w:t>Mortgages</w:t>
      </w:r>
      <w:r w:rsidRPr="00163643">
        <w:rPr>
          <w:rFonts w:cs="Times New Roman"/>
        </w:rPr>
        <w:t>. If mortgage loans are being modified, evidence from the lender must be provided. Mortgage foreclosures are subject to review for 7 years prior to the application date.</w:t>
      </w:r>
    </w:p>
    <w:p w14:paraId="5E825493" w14:textId="77777777" w:rsidR="009E0006" w:rsidRPr="00163643" w:rsidRDefault="009E0006" w:rsidP="00483D74">
      <w:pPr>
        <w:widowControl/>
        <w:tabs>
          <w:tab w:val="left" w:pos="720"/>
          <w:tab w:val="left" w:pos="1440"/>
          <w:tab w:val="left" w:pos="2160"/>
          <w:tab w:val="left" w:pos="2880"/>
          <w:tab w:val="left" w:pos="3600"/>
          <w:tab w:val="left" w:pos="4320"/>
        </w:tabs>
        <w:ind w:left="3600" w:hanging="720"/>
        <w:rPr>
          <w:rFonts w:ascii="Times New Roman" w:eastAsia="Times New Roman" w:hAnsi="Times New Roman" w:cs="Times New Roman"/>
        </w:rPr>
      </w:pPr>
    </w:p>
    <w:p w14:paraId="48F37D4B" w14:textId="77777777" w:rsidR="009E0006" w:rsidRPr="00163643" w:rsidRDefault="006C6121" w:rsidP="00483D74">
      <w:pPr>
        <w:pStyle w:val="BodyText"/>
        <w:widowControl/>
        <w:numPr>
          <w:ilvl w:val="1"/>
          <w:numId w:val="3"/>
        </w:numPr>
        <w:tabs>
          <w:tab w:val="left" w:pos="720"/>
          <w:tab w:val="left" w:pos="1440"/>
          <w:tab w:val="left" w:pos="2160"/>
          <w:tab w:val="left" w:pos="2880"/>
          <w:tab w:val="left" w:pos="3600"/>
          <w:tab w:val="left" w:pos="4320"/>
        </w:tabs>
        <w:ind w:left="3600" w:hanging="720"/>
        <w:rPr>
          <w:rFonts w:cs="Times New Roman"/>
        </w:rPr>
      </w:pPr>
      <w:r w:rsidRPr="00163643">
        <w:rPr>
          <w:rFonts w:cs="Times New Roman"/>
          <w:b/>
          <w:bCs/>
        </w:rPr>
        <w:t>Ability to Repay</w:t>
      </w:r>
      <w:r w:rsidRPr="00163643">
        <w:rPr>
          <w:rFonts w:cs="Times New Roman"/>
        </w:rPr>
        <w:t>. After a careful examination of these credit issues, the applicant must demonstrate capacity and credit worthiness to repay the requested loan in full. Applicant(s)/business lacking acceptable credit may apply/reapply with a qualified co-applicant or may apply for a loan at a later time should his/her fiscal circumstances change.</w:t>
      </w:r>
    </w:p>
    <w:p w14:paraId="401A83AF"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543A9775" w14:textId="77777777" w:rsidR="009E0006" w:rsidRPr="00163643" w:rsidRDefault="006C6121" w:rsidP="00355923">
      <w:pPr>
        <w:pStyle w:val="BodyText"/>
        <w:widowControl/>
        <w:numPr>
          <w:ilvl w:val="0"/>
          <w:numId w:val="2"/>
        </w:numPr>
        <w:tabs>
          <w:tab w:val="left" w:pos="720"/>
          <w:tab w:val="left" w:pos="1440"/>
          <w:tab w:val="left" w:pos="2160"/>
          <w:tab w:val="left" w:pos="2880"/>
          <w:tab w:val="left" w:pos="3600"/>
          <w:tab w:val="left" w:pos="4320"/>
        </w:tabs>
        <w:ind w:left="2880" w:hanging="630"/>
        <w:jc w:val="left"/>
        <w:rPr>
          <w:rFonts w:cs="Times New Roman"/>
        </w:rPr>
      </w:pPr>
      <w:r w:rsidRPr="00163643">
        <w:rPr>
          <w:rFonts w:cs="Times New Roman"/>
          <w:b/>
          <w:i/>
        </w:rPr>
        <w:t xml:space="preserve">Cash Flow. </w:t>
      </w:r>
      <w:r w:rsidRPr="00163643">
        <w:rPr>
          <w:rFonts w:cs="Times New Roman"/>
        </w:rPr>
        <w:t xml:space="preserve">The calculation of cash flow will use the required proof of all income and debts for both the business and business owner(s) if applicable. Up to a year of the most recent bank statements </w:t>
      </w:r>
      <w:proofErr w:type="spellStart"/>
      <w:r w:rsidRPr="00163643">
        <w:rPr>
          <w:rFonts w:cs="Times New Roman"/>
        </w:rPr>
        <w:t>ma</w:t>
      </w:r>
      <w:proofErr w:type="spellEnd"/>
      <w:r w:rsidRPr="00163643">
        <w:rPr>
          <w:rFonts w:cs="Times New Roman"/>
        </w:rPr>
        <w:t xml:space="preserve"> be required to show all recurring debts.</w:t>
      </w:r>
    </w:p>
    <w:p w14:paraId="712466BC" w14:textId="77777777" w:rsidR="00355923" w:rsidRPr="00163643" w:rsidRDefault="00355923" w:rsidP="002E29FE">
      <w:pPr>
        <w:pStyle w:val="BodyText"/>
        <w:widowControl/>
        <w:tabs>
          <w:tab w:val="left" w:pos="720"/>
          <w:tab w:val="left" w:pos="1440"/>
          <w:tab w:val="left" w:pos="2160"/>
          <w:tab w:val="left" w:pos="2880"/>
          <w:tab w:val="left" w:pos="3600"/>
          <w:tab w:val="left" w:pos="4320"/>
        </w:tabs>
        <w:ind w:left="2160" w:hanging="2160"/>
        <w:rPr>
          <w:rFonts w:cs="Times New Roman"/>
        </w:rPr>
      </w:pPr>
    </w:p>
    <w:p w14:paraId="0333F5C4" w14:textId="53F1750D" w:rsidR="009E0006" w:rsidRPr="00163643" w:rsidRDefault="006C6121" w:rsidP="00355923">
      <w:pPr>
        <w:pStyle w:val="BodyText"/>
        <w:widowControl/>
        <w:tabs>
          <w:tab w:val="left" w:pos="720"/>
          <w:tab w:val="left" w:pos="1440"/>
          <w:tab w:val="left" w:pos="2160"/>
          <w:tab w:val="left" w:pos="2880"/>
          <w:tab w:val="left" w:pos="3600"/>
          <w:tab w:val="left" w:pos="4320"/>
        </w:tabs>
        <w:ind w:left="2880" w:firstLine="0"/>
        <w:rPr>
          <w:rFonts w:cs="Times New Roman"/>
        </w:rPr>
      </w:pPr>
      <w:r w:rsidRPr="00163643">
        <w:rPr>
          <w:rFonts w:cs="Times New Roman"/>
        </w:rPr>
        <w:t xml:space="preserve">Additionally, up to the three years’ worth of the business’s Balance Sheets is required. The calculation used for this is EBITDA (Earnings before Interest, Taxes, Depreciation and Amortization) divided by total debt service. This is typically determined by net income, depreciation (including section 179) amortization and interest divided by the total debt service (payment requirements) for business, including existing and new financing requests. The calculation does not include taxes, but this information would flow through the personal tax returns and is usually minimal. The relationship between the operating cash flow of the applicant/business and its total liabilities will be assessed. This information is used to determine the ability to repay. After a careful </w:t>
      </w:r>
      <w:r w:rsidRPr="00163643">
        <w:rPr>
          <w:rFonts w:cs="Times New Roman"/>
        </w:rPr>
        <w:lastRenderedPageBreak/>
        <w:t>examination of the cash flow, the applicant(s) must demonstrate the capacity and cash flow to repay the requested loan in full.</w:t>
      </w:r>
    </w:p>
    <w:p w14:paraId="7B681C5E"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64153CE2" w14:textId="77777777" w:rsidR="009E0006" w:rsidRPr="00163643" w:rsidRDefault="006C6121" w:rsidP="00355923">
      <w:pPr>
        <w:pStyle w:val="BodyText"/>
        <w:widowControl/>
        <w:numPr>
          <w:ilvl w:val="0"/>
          <w:numId w:val="2"/>
        </w:numPr>
        <w:tabs>
          <w:tab w:val="left" w:pos="720"/>
          <w:tab w:val="left" w:pos="1440"/>
          <w:tab w:val="left" w:pos="2160"/>
          <w:tab w:val="left" w:pos="2880"/>
          <w:tab w:val="left" w:pos="3600"/>
          <w:tab w:val="left" w:pos="4320"/>
        </w:tabs>
        <w:ind w:left="2880" w:hanging="810"/>
        <w:jc w:val="left"/>
        <w:rPr>
          <w:rFonts w:cs="Times New Roman"/>
        </w:rPr>
      </w:pPr>
      <w:r w:rsidRPr="00163643">
        <w:rPr>
          <w:rFonts w:cs="Times New Roman"/>
          <w:b/>
          <w:i/>
        </w:rPr>
        <w:t>Debt Ratio</w:t>
      </w:r>
      <w:r w:rsidRPr="00163643">
        <w:rPr>
          <w:rFonts w:cs="Times New Roman"/>
          <w:b/>
        </w:rPr>
        <w:t xml:space="preserve">. </w:t>
      </w:r>
      <w:r w:rsidRPr="00163643">
        <w:rPr>
          <w:rFonts w:cs="Times New Roman"/>
        </w:rPr>
        <w:t>AELP business loans require documented proof of all income and debts for both the business and business owner(s) if applicable. Up to a year of the most recent bank statements may be required to show all recurring debts. The debt service coverage will be calculated for all applicants involved. This includes all owners that are required to give a personal guarantee. The combined debt ratio will be considered when grading on the companion worksheet.</w:t>
      </w:r>
    </w:p>
    <w:p w14:paraId="1DCD88E3" w14:textId="77777777" w:rsidR="009E0006" w:rsidRPr="00163643" w:rsidRDefault="009E0006" w:rsidP="00355923">
      <w:pPr>
        <w:widowControl/>
        <w:tabs>
          <w:tab w:val="left" w:pos="720"/>
          <w:tab w:val="left" w:pos="1440"/>
          <w:tab w:val="left" w:pos="2160"/>
          <w:tab w:val="left" w:pos="2880"/>
          <w:tab w:val="left" w:pos="3600"/>
          <w:tab w:val="left" w:pos="4320"/>
        </w:tabs>
        <w:ind w:left="2880" w:hanging="810"/>
        <w:rPr>
          <w:rFonts w:ascii="Times New Roman" w:eastAsia="Times New Roman" w:hAnsi="Times New Roman" w:cs="Times New Roman"/>
        </w:rPr>
      </w:pPr>
    </w:p>
    <w:p w14:paraId="71093DAF" w14:textId="1FB26F97" w:rsidR="009E0006" w:rsidRPr="00163643" w:rsidRDefault="006C6121" w:rsidP="00355923">
      <w:pPr>
        <w:pStyle w:val="BodyText"/>
        <w:widowControl/>
        <w:numPr>
          <w:ilvl w:val="0"/>
          <w:numId w:val="2"/>
        </w:numPr>
        <w:tabs>
          <w:tab w:val="left" w:pos="720"/>
          <w:tab w:val="left" w:pos="1440"/>
          <w:tab w:val="left" w:pos="2160"/>
          <w:tab w:val="left" w:pos="2880"/>
          <w:tab w:val="left" w:pos="3600"/>
          <w:tab w:val="left" w:pos="4320"/>
        </w:tabs>
        <w:ind w:left="2880" w:hanging="810"/>
        <w:jc w:val="left"/>
        <w:rPr>
          <w:rFonts w:cs="Times New Roman"/>
        </w:rPr>
      </w:pPr>
      <w:r w:rsidRPr="00163643">
        <w:rPr>
          <w:rFonts w:cs="Times New Roman"/>
          <w:b/>
          <w:bCs/>
          <w:i/>
        </w:rPr>
        <w:t>Lien Position</w:t>
      </w:r>
      <w:r w:rsidRPr="00163643">
        <w:rPr>
          <w:rFonts w:cs="Times New Roman"/>
          <w:b/>
          <w:bCs/>
        </w:rPr>
        <w:t xml:space="preserve">. </w:t>
      </w:r>
      <w:r w:rsidRPr="00163643">
        <w:rPr>
          <w:rFonts w:cs="Times New Roman"/>
        </w:rPr>
        <w:t>The applicant’s offered lien position on the asset/s being offered as collateral will be considered and the score on</w:t>
      </w:r>
      <w:r w:rsidR="00BC58C2" w:rsidRPr="00163643">
        <w:rPr>
          <w:rFonts w:cs="Times New Roman"/>
        </w:rPr>
        <w:t xml:space="preserve"> </w:t>
      </w:r>
      <w:r w:rsidRPr="00163643">
        <w:rPr>
          <w:rFonts w:cs="Times New Roman"/>
        </w:rPr>
        <w:t>the matrix will be based on lien position.</w:t>
      </w:r>
    </w:p>
    <w:p w14:paraId="0A905EE2" w14:textId="77777777" w:rsidR="009E0006" w:rsidRPr="00163643" w:rsidRDefault="009E0006" w:rsidP="00355923">
      <w:pPr>
        <w:widowControl/>
        <w:tabs>
          <w:tab w:val="left" w:pos="720"/>
          <w:tab w:val="left" w:pos="1440"/>
          <w:tab w:val="left" w:pos="2160"/>
          <w:tab w:val="left" w:pos="2880"/>
          <w:tab w:val="left" w:pos="3600"/>
          <w:tab w:val="left" w:pos="4320"/>
        </w:tabs>
        <w:ind w:left="2880" w:hanging="810"/>
        <w:rPr>
          <w:rFonts w:ascii="Times New Roman" w:eastAsia="Times New Roman" w:hAnsi="Times New Roman" w:cs="Times New Roman"/>
        </w:rPr>
      </w:pPr>
    </w:p>
    <w:p w14:paraId="5F94C4C3" w14:textId="77777777" w:rsidR="009E0006" w:rsidRPr="00163643" w:rsidRDefault="006C6121" w:rsidP="00355923">
      <w:pPr>
        <w:pStyle w:val="BodyText"/>
        <w:widowControl/>
        <w:numPr>
          <w:ilvl w:val="0"/>
          <w:numId w:val="2"/>
        </w:numPr>
        <w:tabs>
          <w:tab w:val="left" w:pos="720"/>
          <w:tab w:val="left" w:pos="1440"/>
          <w:tab w:val="left" w:pos="2160"/>
          <w:tab w:val="left" w:pos="2880"/>
          <w:tab w:val="left" w:pos="3600"/>
          <w:tab w:val="left" w:pos="4320"/>
        </w:tabs>
        <w:ind w:left="2880" w:hanging="810"/>
        <w:jc w:val="left"/>
        <w:rPr>
          <w:rFonts w:cs="Times New Roman"/>
        </w:rPr>
      </w:pPr>
      <w:r w:rsidRPr="00163643">
        <w:rPr>
          <w:rFonts w:cs="Times New Roman"/>
          <w:b/>
          <w:i/>
        </w:rPr>
        <w:t>Loan to Value</w:t>
      </w:r>
      <w:r w:rsidRPr="00163643">
        <w:rPr>
          <w:rFonts w:cs="Times New Roman"/>
          <w:b/>
        </w:rPr>
        <w:t xml:space="preserve">. </w:t>
      </w:r>
      <w:r w:rsidRPr="00163643">
        <w:rPr>
          <w:rFonts w:cs="Times New Roman"/>
        </w:rPr>
        <w:t>The loan value ratio is used to compare the requested loan amount in relation to the value of the property securing the loan.</w:t>
      </w:r>
    </w:p>
    <w:p w14:paraId="694D63AD" w14:textId="77777777" w:rsidR="009E0006" w:rsidRPr="00163643" w:rsidRDefault="009E0006" w:rsidP="00355923">
      <w:pPr>
        <w:widowControl/>
        <w:tabs>
          <w:tab w:val="left" w:pos="720"/>
          <w:tab w:val="left" w:pos="1440"/>
          <w:tab w:val="left" w:pos="2160"/>
          <w:tab w:val="left" w:pos="2880"/>
          <w:tab w:val="left" w:pos="3600"/>
          <w:tab w:val="left" w:pos="4320"/>
        </w:tabs>
        <w:ind w:left="2880" w:hanging="810"/>
        <w:rPr>
          <w:rFonts w:ascii="Times New Roman" w:eastAsia="Times New Roman" w:hAnsi="Times New Roman" w:cs="Times New Roman"/>
        </w:rPr>
      </w:pPr>
    </w:p>
    <w:p w14:paraId="58F5C0D5" w14:textId="77777777" w:rsidR="009E0006" w:rsidRPr="00163643" w:rsidRDefault="006C6121" w:rsidP="00355923">
      <w:pPr>
        <w:pStyle w:val="BodyText"/>
        <w:widowControl/>
        <w:numPr>
          <w:ilvl w:val="0"/>
          <w:numId w:val="2"/>
        </w:numPr>
        <w:tabs>
          <w:tab w:val="left" w:pos="720"/>
          <w:tab w:val="left" w:pos="1440"/>
          <w:tab w:val="left" w:pos="2160"/>
          <w:tab w:val="left" w:pos="2880"/>
          <w:tab w:val="left" w:pos="3600"/>
          <w:tab w:val="left" w:pos="4320"/>
        </w:tabs>
        <w:ind w:left="2880" w:hanging="810"/>
        <w:jc w:val="left"/>
        <w:rPr>
          <w:rFonts w:cs="Times New Roman"/>
        </w:rPr>
      </w:pPr>
      <w:r w:rsidRPr="00163643">
        <w:rPr>
          <w:rFonts w:cs="Times New Roman"/>
          <w:b/>
          <w:bCs/>
          <w:i/>
        </w:rPr>
        <w:t>Management Experience</w:t>
      </w:r>
      <w:r w:rsidRPr="00163643">
        <w:rPr>
          <w:rFonts w:cs="Times New Roman"/>
          <w:b/>
          <w:bCs/>
        </w:rPr>
        <w:t xml:space="preserve">. </w:t>
      </w:r>
      <w:r w:rsidRPr="00163643">
        <w:rPr>
          <w:rFonts w:cs="Times New Roman"/>
        </w:rPr>
        <w:t>Management experience is weighed by amount of “relevant experience” the applicant(s)/business has running a business. Any history of business closure by the applicant(s) will be considered.</w:t>
      </w:r>
    </w:p>
    <w:p w14:paraId="66F3952D" w14:textId="77777777" w:rsidR="009E0006" w:rsidRPr="00163643" w:rsidRDefault="009E0006" w:rsidP="00355923">
      <w:pPr>
        <w:widowControl/>
        <w:tabs>
          <w:tab w:val="left" w:pos="720"/>
          <w:tab w:val="left" w:pos="1440"/>
          <w:tab w:val="left" w:pos="2160"/>
          <w:tab w:val="left" w:pos="2880"/>
          <w:tab w:val="left" w:pos="3600"/>
          <w:tab w:val="left" w:pos="4320"/>
        </w:tabs>
        <w:ind w:left="2880" w:hanging="810"/>
        <w:rPr>
          <w:rFonts w:ascii="Times New Roman" w:eastAsia="Times New Roman" w:hAnsi="Times New Roman" w:cs="Times New Roman"/>
        </w:rPr>
      </w:pPr>
    </w:p>
    <w:p w14:paraId="29AECB79" w14:textId="77777777" w:rsidR="009E0006" w:rsidRPr="00163643" w:rsidRDefault="006C6121" w:rsidP="00355923">
      <w:pPr>
        <w:pStyle w:val="BodyText"/>
        <w:widowControl/>
        <w:numPr>
          <w:ilvl w:val="0"/>
          <w:numId w:val="2"/>
        </w:numPr>
        <w:tabs>
          <w:tab w:val="left" w:pos="720"/>
          <w:tab w:val="left" w:pos="1440"/>
          <w:tab w:val="left" w:pos="2160"/>
          <w:tab w:val="left" w:pos="2880"/>
          <w:tab w:val="left" w:pos="3600"/>
          <w:tab w:val="left" w:pos="4320"/>
        </w:tabs>
        <w:ind w:left="2880" w:hanging="810"/>
        <w:jc w:val="left"/>
        <w:rPr>
          <w:rFonts w:cs="Times New Roman"/>
        </w:rPr>
      </w:pPr>
      <w:r w:rsidRPr="00163643">
        <w:rPr>
          <w:rFonts w:cs="Times New Roman"/>
          <w:b/>
          <w:i/>
        </w:rPr>
        <w:t>Credit Reports</w:t>
      </w:r>
      <w:r w:rsidRPr="00163643">
        <w:rPr>
          <w:rFonts w:cs="Times New Roman"/>
        </w:rPr>
        <w:t xml:space="preserve">. The AELP Business Loan Program will conduct its own credit checks on all applicants by using credit reporting agency, </w:t>
      </w:r>
      <w:proofErr w:type="spellStart"/>
      <w:r w:rsidRPr="00163643">
        <w:rPr>
          <w:rFonts w:cs="Times New Roman"/>
        </w:rPr>
        <w:t>Microbilt</w:t>
      </w:r>
      <w:proofErr w:type="spellEnd"/>
      <w:r w:rsidRPr="00163643">
        <w:rPr>
          <w:rFonts w:cs="Times New Roman"/>
        </w:rPr>
        <w:t>.</w:t>
      </w:r>
    </w:p>
    <w:p w14:paraId="31C0988E"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44A950E2" w14:textId="77777777" w:rsidR="009E0006" w:rsidRPr="00163643" w:rsidRDefault="006C6121" w:rsidP="00355923">
      <w:pPr>
        <w:pStyle w:val="Heading2"/>
        <w:widowControl/>
        <w:tabs>
          <w:tab w:val="left" w:pos="720"/>
          <w:tab w:val="left" w:pos="1440"/>
          <w:tab w:val="left" w:pos="2160"/>
          <w:tab w:val="left" w:pos="2880"/>
          <w:tab w:val="left" w:pos="3600"/>
          <w:tab w:val="left" w:pos="4320"/>
        </w:tabs>
        <w:ind w:left="2160" w:hanging="1440"/>
        <w:rPr>
          <w:rFonts w:cs="Times New Roman"/>
          <w:b w:val="0"/>
          <w:bCs w:val="0"/>
        </w:rPr>
      </w:pPr>
      <w:r w:rsidRPr="00163643">
        <w:rPr>
          <w:rFonts w:cs="Times New Roman"/>
        </w:rPr>
        <w:t>Section 5.</w:t>
      </w:r>
      <w:r w:rsidRPr="00163643">
        <w:rPr>
          <w:rFonts w:cs="Times New Roman"/>
        </w:rPr>
        <w:tab/>
        <w:t>ADDITIONAL LOAN PROCEDURES</w:t>
      </w:r>
    </w:p>
    <w:p w14:paraId="2E90CB04"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b/>
          <w:bCs/>
        </w:rPr>
      </w:pPr>
    </w:p>
    <w:p w14:paraId="03C914ED" w14:textId="77777777" w:rsidR="009E0006" w:rsidRPr="00163643" w:rsidRDefault="006C6121" w:rsidP="00355923">
      <w:pPr>
        <w:pStyle w:val="BodyText"/>
        <w:widowControl/>
        <w:numPr>
          <w:ilvl w:val="0"/>
          <w:numId w:val="1"/>
        </w:numPr>
        <w:tabs>
          <w:tab w:val="left" w:pos="720"/>
          <w:tab w:val="left" w:pos="1440"/>
          <w:tab w:val="left" w:pos="2160"/>
          <w:tab w:val="left" w:pos="2880"/>
          <w:tab w:val="left" w:pos="3600"/>
          <w:tab w:val="left" w:pos="4320"/>
        </w:tabs>
        <w:ind w:left="2160" w:hanging="720"/>
        <w:rPr>
          <w:rFonts w:cs="Times New Roman"/>
        </w:rPr>
      </w:pPr>
      <w:r w:rsidRPr="00163643">
        <w:rPr>
          <w:rFonts w:cs="Times New Roman"/>
          <w:b/>
        </w:rPr>
        <w:t xml:space="preserve">Joint Check Issuance. </w:t>
      </w:r>
      <w:r w:rsidRPr="00163643">
        <w:rPr>
          <w:rFonts w:cs="Times New Roman"/>
        </w:rPr>
        <w:t>AELP business loans require that loans are payable to the borrower and the dealership/seller/contractor unless the vendor does not accept a two-party check, in which case the check will be made payable to the seller.</w:t>
      </w:r>
    </w:p>
    <w:p w14:paraId="54346B9D" w14:textId="77777777" w:rsidR="009E0006" w:rsidRPr="00163643" w:rsidRDefault="009E0006" w:rsidP="00355923">
      <w:pPr>
        <w:widowControl/>
        <w:tabs>
          <w:tab w:val="left" w:pos="720"/>
          <w:tab w:val="left" w:pos="1440"/>
          <w:tab w:val="left" w:pos="2160"/>
          <w:tab w:val="left" w:pos="2880"/>
          <w:tab w:val="left" w:pos="3600"/>
          <w:tab w:val="left" w:pos="4320"/>
        </w:tabs>
        <w:ind w:left="2160" w:hanging="720"/>
        <w:rPr>
          <w:rFonts w:ascii="Times New Roman" w:eastAsia="Times New Roman" w:hAnsi="Times New Roman" w:cs="Times New Roman"/>
        </w:rPr>
      </w:pPr>
    </w:p>
    <w:p w14:paraId="7B68C247" w14:textId="31000C88" w:rsidR="009E0006" w:rsidRPr="00163643" w:rsidRDefault="006C6121" w:rsidP="00355923">
      <w:pPr>
        <w:pStyle w:val="BodyText"/>
        <w:widowControl/>
        <w:numPr>
          <w:ilvl w:val="0"/>
          <w:numId w:val="1"/>
        </w:numPr>
        <w:tabs>
          <w:tab w:val="left" w:pos="720"/>
          <w:tab w:val="left" w:pos="1440"/>
          <w:tab w:val="left" w:pos="2160"/>
          <w:tab w:val="left" w:pos="2880"/>
          <w:tab w:val="left" w:pos="3600"/>
          <w:tab w:val="left" w:pos="4320"/>
        </w:tabs>
        <w:ind w:left="2160" w:hanging="720"/>
        <w:rPr>
          <w:rFonts w:cs="Times New Roman"/>
        </w:rPr>
      </w:pPr>
      <w:r w:rsidRPr="00163643">
        <w:rPr>
          <w:rFonts w:cs="Times New Roman"/>
          <w:b/>
        </w:rPr>
        <w:t>Loan Closing</w:t>
      </w:r>
      <w:r w:rsidRPr="00163643">
        <w:rPr>
          <w:rFonts w:cs="Times New Roman"/>
        </w:rPr>
        <w:t>. Borrowers are required to pay closing costs to allow for timely and thorough legal review of all loan documents. Once</w:t>
      </w:r>
      <w:r w:rsidR="00355923" w:rsidRPr="00163643">
        <w:rPr>
          <w:rFonts w:cs="Times New Roman"/>
        </w:rPr>
        <w:t xml:space="preserve"> </w:t>
      </w:r>
      <w:r w:rsidRPr="00163643">
        <w:rPr>
          <w:rFonts w:cs="Times New Roman"/>
        </w:rPr>
        <w:t>approved for a loan, the applicant must close the loan with the participating lender within ninety (90) calendar days of the date of approval. Applicants who have not closed their loans within the ninety-day period will need to submit updated information or may have to reapply.</w:t>
      </w:r>
    </w:p>
    <w:p w14:paraId="56A51AE4" w14:textId="55276001" w:rsidR="009E0006" w:rsidRPr="00163643" w:rsidRDefault="009E0006" w:rsidP="00355923">
      <w:pPr>
        <w:widowControl/>
        <w:pBdr>
          <w:bottom w:val="single" w:sz="4" w:space="1" w:color="auto"/>
        </w:pBdr>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629AEE36" w14:textId="6CB18460" w:rsidR="00355923" w:rsidRPr="00163643" w:rsidRDefault="00355923"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71305341" w14:textId="77777777" w:rsidR="00355923" w:rsidRPr="00163643" w:rsidRDefault="00355923" w:rsidP="002E29FE">
      <w:pPr>
        <w:widowControl/>
        <w:tabs>
          <w:tab w:val="left" w:pos="720"/>
          <w:tab w:val="left" w:pos="1440"/>
          <w:tab w:val="left" w:pos="2160"/>
          <w:tab w:val="left" w:pos="2880"/>
          <w:tab w:val="left" w:pos="3600"/>
          <w:tab w:val="left" w:pos="4320"/>
        </w:tabs>
        <w:ind w:left="2160" w:hanging="2160"/>
        <w:rPr>
          <w:rFonts w:ascii="Times New Roman" w:eastAsia="Times New Roman" w:hAnsi="Times New Roman" w:cs="Times New Roman"/>
        </w:rPr>
      </w:pPr>
    </w:p>
    <w:p w14:paraId="5D717485" w14:textId="77777777" w:rsidR="00355923" w:rsidRPr="00163643" w:rsidRDefault="006C6121" w:rsidP="002E29FE">
      <w:pPr>
        <w:pStyle w:val="BodyText"/>
        <w:widowControl/>
        <w:tabs>
          <w:tab w:val="left" w:pos="720"/>
          <w:tab w:val="left" w:pos="1440"/>
          <w:tab w:val="left" w:pos="2160"/>
          <w:tab w:val="left" w:pos="2880"/>
          <w:tab w:val="left" w:pos="3600"/>
          <w:tab w:val="left" w:pos="4320"/>
        </w:tabs>
        <w:ind w:left="2160" w:hanging="2160"/>
        <w:rPr>
          <w:rFonts w:cs="Times New Roman"/>
        </w:rPr>
      </w:pPr>
      <w:r w:rsidRPr="00163643">
        <w:rPr>
          <w:rFonts w:cs="Times New Roman"/>
        </w:rPr>
        <w:t>STATUTORY AUTHORITY:</w:t>
      </w:r>
    </w:p>
    <w:p w14:paraId="1E6F406D" w14:textId="77777777" w:rsidR="00355923" w:rsidRPr="00163643" w:rsidRDefault="00355923" w:rsidP="002E29FE">
      <w:pPr>
        <w:pStyle w:val="BodyText"/>
        <w:widowControl/>
        <w:tabs>
          <w:tab w:val="left" w:pos="720"/>
          <w:tab w:val="left" w:pos="1440"/>
          <w:tab w:val="left" w:pos="2160"/>
          <w:tab w:val="left" w:pos="2880"/>
          <w:tab w:val="left" w:pos="3600"/>
          <w:tab w:val="left" w:pos="4320"/>
        </w:tabs>
        <w:ind w:left="2160" w:hanging="2160"/>
        <w:rPr>
          <w:rFonts w:cs="Times New Roman"/>
        </w:rPr>
      </w:pPr>
      <w:r w:rsidRPr="00163643">
        <w:rPr>
          <w:rFonts w:cs="Times New Roman"/>
        </w:rPr>
        <w:tab/>
      </w:r>
      <w:r w:rsidR="006C6121" w:rsidRPr="00163643">
        <w:rPr>
          <w:rFonts w:cs="Times New Roman"/>
        </w:rPr>
        <w:t>10 M.R.S.A. §§ 371-377</w:t>
      </w:r>
    </w:p>
    <w:p w14:paraId="0F7C222F" w14:textId="77777777" w:rsidR="00355923" w:rsidRPr="00163643" w:rsidRDefault="00355923" w:rsidP="002E29FE">
      <w:pPr>
        <w:pStyle w:val="BodyText"/>
        <w:widowControl/>
        <w:tabs>
          <w:tab w:val="left" w:pos="720"/>
          <w:tab w:val="left" w:pos="1440"/>
          <w:tab w:val="left" w:pos="2160"/>
          <w:tab w:val="left" w:pos="2880"/>
          <w:tab w:val="left" w:pos="3600"/>
          <w:tab w:val="left" w:pos="4320"/>
        </w:tabs>
        <w:ind w:left="2160" w:hanging="2160"/>
        <w:rPr>
          <w:rFonts w:cs="Times New Roman"/>
        </w:rPr>
      </w:pPr>
    </w:p>
    <w:p w14:paraId="17058C19" w14:textId="2838236B" w:rsidR="009E0006" w:rsidRPr="00163643" w:rsidRDefault="006C6121" w:rsidP="002E29FE">
      <w:pPr>
        <w:pStyle w:val="BodyText"/>
        <w:widowControl/>
        <w:tabs>
          <w:tab w:val="left" w:pos="720"/>
          <w:tab w:val="left" w:pos="1440"/>
          <w:tab w:val="left" w:pos="2160"/>
          <w:tab w:val="left" w:pos="2880"/>
          <w:tab w:val="left" w:pos="3600"/>
          <w:tab w:val="left" w:pos="4320"/>
        </w:tabs>
        <w:ind w:left="2160" w:hanging="2160"/>
        <w:rPr>
          <w:rFonts w:cs="Times New Roman"/>
        </w:rPr>
      </w:pPr>
      <w:r w:rsidRPr="00163643">
        <w:rPr>
          <w:rFonts w:cs="Times New Roman"/>
        </w:rPr>
        <w:t>EFFECTIVE DATE:</w:t>
      </w:r>
    </w:p>
    <w:p w14:paraId="0CB37825" w14:textId="57C6C809" w:rsidR="00355923" w:rsidRPr="00163643" w:rsidRDefault="00355923" w:rsidP="002E29FE">
      <w:pPr>
        <w:pStyle w:val="BodyText"/>
        <w:widowControl/>
        <w:tabs>
          <w:tab w:val="left" w:pos="720"/>
          <w:tab w:val="left" w:pos="1440"/>
          <w:tab w:val="left" w:pos="2160"/>
          <w:tab w:val="left" w:pos="2880"/>
          <w:tab w:val="left" w:pos="3600"/>
          <w:tab w:val="left" w:pos="4320"/>
        </w:tabs>
        <w:ind w:left="2160" w:hanging="2160"/>
        <w:rPr>
          <w:rFonts w:cs="Times New Roman"/>
        </w:rPr>
      </w:pPr>
      <w:r w:rsidRPr="00163643">
        <w:rPr>
          <w:rFonts w:cs="Times New Roman"/>
        </w:rPr>
        <w:tab/>
        <w:t>July 26, 2023 – filing 2023-110</w:t>
      </w:r>
    </w:p>
    <w:p w14:paraId="667D1E58" w14:textId="690204A3" w:rsidR="00355923" w:rsidRPr="00163643" w:rsidRDefault="00355923">
      <w:pPr>
        <w:rPr>
          <w:rFonts w:ascii="Times New Roman" w:eastAsia="Times New Roman" w:hAnsi="Times New Roman" w:cs="Times New Roman"/>
        </w:rPr>
      </w:pPr>
      <w:r w:rsidRPr="00163643">
        <w:rPr>
          <w:rFonts w:cs="Times New Roman"/>
        </w:rPr>
        <w:br w:type="page"/>
      </w:r>
    </w:p>
    <w:p w14:paraId="04FA44DE" w14:textId="77777777" w:rsidR="009E0006" w:rsidRPr="00163643" w:rsidRDefault="006C6121" w:rsidP="002E29FE">
      <w:pPr>
        <w:widowControl/>
        <w:tabs>
          <w:tab w:val="left" w:pos="720"/>
          <w:tab w:val="left" w:pos="1440"/>
          <w:tab w:val="left" w:pos="2160"/>
          <w:tab w:val="left" w:pos="2880"/>
          <w:tab w:val="left" w:pos="3600"/>
          <w:tab w:val="left" w:pos="4320"/>
        </w:tabs>
        <w:ind w:left="2160" w:hanging="2160"/>
        <w:rPr>
          <w:rFonts w:ascii="Times New Roman" w:eastAsia="Arial" w:hAnsi="Times New Roman" w:cs="Times New Roman"/>
          <w:b/>
          <w:bCs/>
        </w:rPr>
      </w:pPr>
      <w:r w:rsidRPr="00163643">
        <w:rPr>
          <w:rFonts w:ascii="Times New Roman" w:hAnsi="Times New Roman" w:cs="Times New Roman"/>
          <w:b/>
          <w:bCs/>
        </w:rPr>
        <w:lastRenderedPageBreak/>
        <w:t>Appendix 1 - Business Loan Matrix</w:t>
      </w:r>
    </w:p>
    <w:p w14:paraId="1030BEEF"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Arial" w:hAnsi="Times New Roman" w:cs="Times New Roman"/>
        </w:rPr>
      </w:pPr>
    </w:p>
    <w:p w14:paraId="391998D6"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Arial" w:hAnsi="Times New Roman" w:cs="Times New Roman"/>
        </w:rPr>
      </w:pPr>
    </w:p>
    <w:p w14:paraId="2609248F"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Arial" w:hAnsi="Times New Roman" w:cs="Times New Roman"/>
        </w:rPr>
      </w:pPr>
    </w:p>
    <w:p w14:paraId="47CC3B1F" w14:textId="570655A9" w:rsidR="009E0006" w:rsidRPr="00163643" w:rsidRDefault="00B363F2" w:rsidP="002E29FE">
      <w:pPr>
        <w:widowControl/>
        <w:tabs>
          <w:tab w:val="left" w:pos="720"/>
          <w:tab w:val="left" w:pos="1440"/>
          <w:tab w:val="left" w:pos="2160"/>
          <w:tab w:val="left" w:pos="2880"/>
          <w:tab w:val="left" w:pos="3600"/>
          <w:tab w:val="left" w:pos="4320"/>
        </w:tabs>
        <w:ind w:left="2160" w:hanging="2160"/>
        <w:rPr>
          <w:rFonts w:ascii="Times New Roman" w:eastAsia="Arial" w:hAnsi="Times New Roman" w:cs="Times New Roman"/>
        </w:rPr>
      </w:pPr>
      <w:r w:rsidRPr="00163643">
        <w:rPr>
          <w:rFonts w:ascii="Times New Roman" w:eastAsia="Arial" w:hAnsi="Times New Roman" w:cs="Times New Roman"/>
          <w:noProof/>
        </w:rPr>
        <mc:AlternateContent>
          <mc:Choice Requires="wps">
            <w:drawing>
              <wp:inline distT="0" distB="0" distL="0" distR="0" wp14:anchorId="77B16B67" wp14:editId="0D3C228E">
                <wp:extent cx="5815965" cy="245745"/>
                <wp:effectExtent l="7620" t="11430" r="5715" b="952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965" cy="245745"/>
                        </a:xfrm>
                        <a:prstGeom prst="rect">
                          <a:avLst/>
                        </a:prstGeom>
                        <a:noFill/>
                        <a:ln w="457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94A51D" w14:textId="77777777" w:rsidR="009E0006" w:rsidRDefault="006C6121">
                            <w:pPr>
                              <w:spacing w:line="364" w:lineRule="exact"/>
                              <w:ind w:right="57"/>
                              <w:jc w:val="center"/>
                              <w:rPr>
                                <w:rFonts w:ascii="Verdana" w:eastAsia="Verdana" w:hAnsi="Verdana" w:cs="Verdana"/>
                                <w:sz w:val="31"/>
                                <w:szCs w:val="31"/>
                              </w:rPr>
                            </w:pPr>
                            <w:r>
                              <w:rPr>
                                <w:rFonts w:ascii="Verdana"/>
                                <w:b/>
                                <w:w w:val="95"/>
                                <w:sz w:val="31"/>
                              </w:rPr>
                              <w:t>Risk</w:t>
                            </w:r>
                            <w:r>
                              <w:rPr>
                                <w:rFonts w:ascii="Verdana"/>
                                <w:b/>
                                <w:spacing w:val="-33"/>
                                <w:w w:val="95"/>
                                <w:sz w:val="31"/>
                              </w:rPr>
                              <w:t xml:space="preserve"> </w:t>
                            </w:r>
                            <w:r>
                              <w:rPr>
                                <w:rFonts w:ascii="Verdana"/>
                                <w:b/>
                                <w:spacing w:val="-1"/>
                                <w:w w:val="95"/>
                                <w:sz w:val="31"/>
                              </w:rPr>
                              <w:t>Rating</w:t>
                            </w:r>
                          </w:p>
                        </w:txbxContent>
                      </wps:txbx>
                      <wps:bodyPr rot="0" vert="horz" wrap="square" lIns="0" tIns="0" rIns="0" bIns="0" anchor="t" anchorCtr="0" upright="1">
                        <a:noAutofit/>
                      </wps:bodyPr>
                    </wps:wsp>
                  </a:graphicData>
                </a:graphic>
              </wp:inline>
            </w:drawing>
          </mc:Choice>
          <mc:Fallback>
            <w:pict>
              <v:shapetype w14:anchorId="77B16B67" id="_x0000_t202" coordsize="21600,21600" o:spt="202" path="m,l,21600r21600,l21600,xe">
                <v:stroke joinstyle="miter"/>
                <v:path gradientshapeok="t" o:connecttype="rect"/>
              </v:shapetype>
              <v:shape id="Text Box 2" o:spid="_x0000_s1026" type="#_x0000_t202" style="width:457.95pt;height:1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" filled="f" strokeweight=".36pt">
                <v:textbox inset="0,0,0,0">
                  <w:txbxContent>
                    <w:p w14:paraId="6694A51D" w14:textId="77777777" w:rsidR="009E0006" w:rsidRDefault="006C6121">
                      <w:pPr>
                        <w:spacing w:line="364" w:lineRule="exact"/>
                        <w:ind w:right="57"/>
                        <w:jc w:val="center"/>
                        <w:rPr>
                          <w:rFonts w:ascii="Verdana" w:eastAsia="Verdana" w:hAnsi="Verdana" w:cs="Verdana"/>
                          <w:sz w:val="31"/>
                          <w:szCs w:val="31"/>
                        </w:rPr>
                      </w:pPr>
                      <w:r>
                        <w:rPr>
                          <w:rFonts w:ascii="Verdana"/>
                          <w:b/>
                          <w:w w:val="95"/>
                          <w:sz w:val="31"/>
                        </w:rPr>
                        <w:t>Risk</w:t>
                      </w:r>
                      <w:r>
                        <w:rPr>
                          <w:rFonts w:ascii="Verdana"/>
                          <w:b/>
                          <w:spacing w:val="-33"/>
                          <w:w w:val="95"/>
                          <w:sz w:val="31"/>
                        </w:rPr>
                        <w:t xml:space="preserve"> </w:t>
                      </w:r>
                      <w:r>
                        <w:rPr>
                          <w:rFonts w:ascii="Verdana"/>
                          <w:b/>
                          <w:spacing w:val="-1"/>
                          <w:w w:val="95"/>
                          <w:sz w:val="31"/>
                        </w:rPr>
                        <w:t>Rating</w:t>
                      </w:r>
                    </w:p>
                  </w:txbxContent>
                </v:textbox>
                <w10:anchorlock/>
              </v:shape>
            </w:pict>
          </mc:Fallback>
        </mc:AlternateContent>
      </w:r>
    </w:p>
    <w:p w14:paraId="0104DE72"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Arial" w:hAnsi="Times New Roman" w:cs="Times New Roman"/>
        </w:rPr>
      </w:pPr>
    </w:p>
    <w:p w14:paraId="32D66826"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Arial" w:hAnsi="Times New Roman" w:cs="Times New Roman"/>
        </w:rPr>
      </w:pPr>
    </w:p>
    <w:tbl>
      <w:tblPr>
        <w:tblW w:w="0" w:type="auto"/>
        <w:tblInd w:w="355" w:type="dxa"/>
        <w:tblLayout w:type="fixed"/>
        <w:tblCellMar>
          <w:left w:w="0" w:type="dxa"/>
          <w:right w:w="0" w:type="dxa"/>
        </w:tblCellMar>
        <w:tblLook w:val="01E0" w:firstRow="1" w:lastRow="1" w:firstColumn="1" w:lastColumn="1" w:noHBand="0" w:noVBand="0"/>
      </w:tblPr>
      <w:tblGrid>
        <w:gridCol w:w="1618"/>
        <w:gridCol w:w="936"/>
        <w:gridCol w:w="1054"/>
        <w:gridCol w:w="1118"/>
        <w:gridCol w:w="1075"/>
        <w:gridCol w:w="1128"/>
        <w:gridCol w:w="1116"/>
        <w:gridCol w:w="1116"/>
      </w:tblGrid>
      <w:tr w:rsidR="009E0006" w:rsidRPr="00163643" w14:paraId="3419C769" w14:textId="77777777" w:rsidTr="00A0682C">
        <w:trPr>
          <w:trHeight w:hRule="exact" w:val="576"/>
        </w:trPr>
        <w:tc>
          <w:tcPr>
            <w:tcW w:w="1618" w:type="dxa"/>
            <w:tcBorders>
              <w:top w:val="nil"/>
              <w:left w:val="nil"/>
              <w:bottom w:val="single" w:sz="5" w:space="0" w:color="000000"/>
              <w:right w:val="nil"/>
            </w:tcBorders>
          </w:tcPr>
          <w:p w14:paraId="66663E23"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hAnsi="Times New Roman" w:cs="Times New Roman"/>
              </w:rPr>
            </w:pPr>
          </w:p>
        </w:tc>
        <w:tc>
          <w:tcPr>
            <w:tcW w:w="936" w:type="dxa"/>
            <w:tcBorders>
              <w:top w:val="nil"/>
              <w:left w:val="nil"/>
              <w:bottom w:val="single" w:sz="5" w:space="0" w:color="000000"/>
              <w:right w:val="nil"/>
            </w:tcBorders>
          </w:tcPr>
          <w:p w14:paraId="7B6AC33A"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b/>
              </w:rPr>
              <w:t>1</w:t>
            </w:r>
          </w:p>
          <w:p w14:paraId="49D08FFD"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b/>
              </w:rPr>
              <w:t>Superior</w:t>
            </w:r>
          </w:p>
        </w:tc>
        <w:tc>
          <w:tcPr>
            <w:tcW w:w="1054" w:type="dxa"/>
            <w:tcBorders>
              <w:top w:val="nil"/>
              <w:left w:val="nil"/>
              <w:bottom w:val="single" w:sz="5" w:space="0" w:color="000000"/>
              <w:right w:val="nil"/>
            </w:tcBorders>
          </w:tcPr>
          <w:p w14:paraId="6130C9EE"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b/>
              </w:rPr>
              <w:t>2</w:t>
            </w:r>
          </w:p>
          <w:p w14:paraId="27BF9451"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b/>
              </w:rPr>
              <w:t>Desirable</w:t>
            </w:r>
          </w:p>
        </w:tc>
        <w:tc>
          <w:tcPr>
            <w:tcW w:w="1118" w:type="dxa"/>
            <w:tcBorders>
              <w:top w:val="nil"/>
              <w:left w:val="nil"/>
              <w:bottom w:val="single" w:sz="5" w:space="0" w:color="000000"/>
              <w:right w:val="nil"/>
            </w:tcBorders>
          </w:tcPr>
          <w:p w14:paraId="7BA9ADA1"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b/>
              </w:rPr>
              <w:t>3</w:t>
            </w:r>
          </w:p>
          <w:p w14:paraId="37770142"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b/>
              </w:rPr>
              <w:t>Acceptable</w:t>
            </w:r>
          </w:p>
        </w:tc>
        <w:tc>
          <w:tcPr>
            <w:tcW w:w="1075" w:type="dxa"/>
            <w:tcBorders>
              <w:top w:val="nil"/>
              <w:left w:val="nil"/>
              <w:bottom w:val="single" w:sz="5" w:space="0" w:color="000000"/>
              <w:right w:val="nil"/>
            </w:tcBorders>
          </w:tcPr>
          <w:p w14:paraId="6B781FE9"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b/>
              </w:rPr>
              <w:t>4</w:t>
            </w:r>
          </w:p>
          <w:p w14:paraId="7A6D0CCD"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b/>
              </w:rPr>
              <w:t>Marginal</w:t>
            </w:r>
          </w:p>
        </w:tc>
        <w:tc>
          <w:tcPr>
            <w:tcW w:w="1128" w:type="dxa"/>
            <w:tcBorders>
              <w:top w:val="nil"/>
              <w:left w:val="nil"/>
              <w:bottom w:val="single" w:sz="5" w:space="0" w:color="000000"/>
              <w:right w:val="nil"/>
            </w:tcBorders>
          </w:tcPr>
          <w:p w14:paraId="449108B0"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b/>
              </w:rPr>
              <w:t>5</w:t>
            </w:r>
          </w:p>
          <w:p w14:paraId="0B07174A"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b/>
              </w:rPr>
              <w:t>Substandard</w:t>
            </w:r>
          </w:p>
        </w:tc>
        <w:tc>
          <w:tcPr>
            <w:tcW w:w="1116" w:type="dxa"/>
            <w:tcBorders>
              <w:top w:val="nil"/>
              <w:left w:val="nil"/>
              <w:bottom w:val="single" w:sz="5" w:space="0" w:color="000000"/>
              <w:right w:val="nil"/>
            </w:tcBorders>
          </w:tcPr>
          <w:p w14:paraId="2A153312"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b/>
              </w:rPr>
              <w:t>6</w:t>
            </w:r>
          </w:p>
          <w:p w14:paraId="0A55146E"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b/>
              </w:rPr>
              <w:t>Doubtful</w:t>
            </w:r>
          </w:p>
        </w:tc>
        <w:tc>
          <w:tcPr>
            <w:tcW w:w="1116" w:type="dxa"/>
            <w:tcBorders>
              <w:top w:val="nil"/>
              <w:left w:val="nil"/>
              <w:bottom w:val="single" w:sz="5" w:space="0" w:color="000000"/>
              <w:right w:val="nil"/>
            </w:tcBorders>
          </w:tcPr>
          <w:p w14:paraId="7CFD8019"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b/>
              </w:rPr>
              <w:t>7</w:t>
            </w:r>
          </w:p>
          <w:p w14:paraId="24282B81"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b/>
              </w:rPr>
              <w:t>Loss</w:t>
            </w:r>
          </w:p>
        </w:tc>
      </w:tr>
      <w:tr w:rsidR="009E0006" w:rsidRPr="00163643" w14:paraId="50B5E6EB" w14:textId="77777777">
        <w:trPr>
          <w:trHeight w:hRule="exact" w:val="979"/>
        </w:trPr>
        <w:tc>
          <w:tcPr>
            <w:tcW w:w="1618" w:type="dxa"/>
            <w:tcBorders>
              <w:top w:val="single" w:sz="5" w:space="0" w:color="000000"/>
              <w:left w:val="single" w:sz="5" w:space="0" w:color="000000"/>
              <w:bottom w:val="single" w:sz="5" w:space="0" w:color="000000"/>
              <w:right w:val="single" w:sz="5" w:space="0" w:color="000000"/>
            </w:tcBorders>
          </w:tcPr>
          <w:p w14:paraId="5C03CEED"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Credit History</w:t>
            </w:r>
          </w:p>
          <w:p w14:paraId="19263464"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w:t>
            </w:r>
          </w:p>
          <w:p w14:paraId="69B48F15"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(suggested range)</w:t>
            </w:r>
          </w:p>
        </w:tc>
        <w:tc>
          <w:tcPr>
            <w:tcW w:w="936" w:type="dxa"/>
            <w:tcBorders>
              <w:top w:val="single" w:sz="5" w:space="0" w:color="000000"/>
              <w:left w:val="single" w:sz="5" w:space="0" w:color="000000"/>
              <w:bottom w:val="single" w:sz="5" w:space="0" w:color="000000"/>
              <w:right w:val="single" w:sz="5" w:space="0" w:color="000000"/>
            </w:tcBorders>
          </w:tcPr>
          <w:p w14:paraId="4EE1FFA8"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Clear</w:t>
            </w:r>
          </w:p>
          <w:p w14:paraId="4F19A081"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 (750+)</w:t>
            </w:r>
          </w:p>
        </w:tc>
        <w:tc>
          <w:tcPr>
            <w:tcW w:w="1054" w:type="dxa"/>
            <w:tcBorders>
              <w:top w:val="single" w:sz="5" w:space="0" w:color="000000"/>
              <w:left w:val="single" w:sz="5" w:space="0" w:color="000000"/>
              <w:bottom w:val="single" w:sz="5" w:space="0" w:color="000000"/>
              <w:right w:val="single" w:sz="5" w:space="0" w:color="000000"/>
            </w:tcBorders>
          </w:tcPr>
          <w:p w14:paraId="252F51DA"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 xml:space="preserve">3 </w:t>
            </w:r>
            <w:proofErr w:type="spellStart"/>
            <w:r w:rsidRPr="00163643">
              <w:rPr>
                <w:rFonts w:ascii="Times New Roman" w:hAnsi="Times New Roman" w:cs="Times New Roman"/>
              </w:rPr>
              <w:t>Derog</w:t>
            </w:r>
            <w:proofErr w:type="spellEnd"/>
            <w:r w:rsidRPr="00163643">
              <w:rPr>
                <w:rFonts w:ascii="Times New Roman" w:hAnsi="Times New Roman" w:cs="Times New Roman"/>
              </w:rPr>
              <w:t xml:space="preserve"> max</w:t>
            </w:r>
          </w:p>
          <w:p w14:paraId="2363DBA2"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0&gt;30 days</w:t>
            </w:r>
          </w:p>
          <w:p w14:paraId="48ED9B9C"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(700-749)</w:t>
            </w:r>
          </w:p>
        </w:tc>
        <w:tc>
          <w:tcPr>
            <w:tcW w:w="1118" w:type="dxa"/>
            <w:tcBorders>
              <w:top w:val="single" w:sz="5" w:space="0" w:color="000000"/>
              <w:left w:val="single" w:sz="5" w:space="0" w:color="000000"/>
              <w:bottom w:val="single" w:sz="5" w:space="0" w:color="000000"/>
              <w:right w:val="single" w:sz="5" w:space="0" w:color="000000"/>
            </w:tcBorders>
          </w:tcPr>
          <w:p w14:paraId="5E778DA1"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 xml:space="preserve">5 </w:t>
            </w:r>
            <w:proofErr w:type="spellStart"/>
            <w:r w:rsidRPr="00163643">
              <w:rPr>
                <w:rFonts w:ascii="Times New Roman" w:hAnsi="Times New Roman" w:cs="Times New Roman"/>
              </w:rPr>
              <w:t>Derog</w:t>
            </w:r>
            <w:proofErr w:type="spellEnd"/>
            <w:r w:rsidRPr="00163643">
              <w:rPr>
                <w:rFonts w:ascii="Times New Roman" w:hAnsi="Times New Roman" w:cs="Times New Roman"/>
              </w:rPr>
              <w:t xml:space="preserve"> max</w:t>
            </w:r>
          </w:p>
          <w:p w14:paraId="2B815126"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1&gt;60 days</w:t>
            </w:r>
          </w:p>
          <w:p w14:paraId="1B12FBB8"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(650-699)</w:t>
            </w:r>
          </w:p>
        </w:tc>
        <w:tc>
          <w:tcPr>
            <w:tcW w:w="1075" w:type="dxa"/>
            <w:tcBorders>
              <w:top w:val="single" w:sz="5" w:space="0" w:color="000000"/>
              <w:left w:val="single" w:sz="5" w:space="0" w:color="000000"/>
              <w:bottom w:val="single" w:sz="5" w:space="0" w:color="000000"/>
              <w:right w:val="single" w:sz="5" w:space="0" w:color="000000"/>
            </w:tcBorders>
          </w:tcPr>
          <w:p w14:paraId="424F7E50"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 xml:space="preserve">5 </w:t>
            </w:r>
            <w:proofErr w:type="spellStart"/>
            <w:r w:rsidRPr="00163643">
              <w:rPr>
                <w:rFonts w:ascii="Times New Roman" w:hAnsi="Times New Roman" w:cs="Times New Roman"/>
              </w:rPr>
              <w:t>Derog</w:t>
            </w:r>
            <w:proofErr w:type="spellEnd"/>
            <w:r w:rsidRPr="00163643">
              <w:rPr>
                <w:rFonts w:ascii="Times New Roman" w:hAnsi="Times New Roman" w:cs="Times New Roman"/>
              </w:rPr>
              <w:t xml:space="preserve"> max</w:t>
            </w:r>
          </w:p>
          <w:p w14:paraId="7EAD8CF0"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1&gt;60 days</w:t>
            </w:r>
          </w:p>
          <w:p w14:paraId="6304D722"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(575-649)</w:t>
            </w:r>
          </w:p>
        </w:tc>
        <w:tc>
          <w:tcPr>
            <w:tcW w:w="1128" w:type="dxa"/>
            <w:tcBorders>
              <w:top w:val="single" w:sz="5" w:space="0" w:color="000000"/>
              <w:left w:val="single" w:sz="5" w:space="0" w:color="000000"/>
              <w:bottom w:val="single" w:sz="5" w:space="0" w:color="000000"/>
              <w:right w:val="single" w:sz="5" w:space="0" w:color="000000"/>
            </w:tcBorders>
          </w:tcPr>
          <w:p w14:paraId="4BBE2E9C"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Some &gt;90 days</w:t>
            </w:r>
          </w:p>
          <w:p w14:paraId="5A0EE8CB"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 (500-574)</w:t>
            </w:r>
          </w:p>
        </w:tc>
        <w:tc>
          <w:tcPr>
            <w:tcW w:w="1116" w:type="dxa"/>
            <w:tcBorders>
              <w:top w:val="single" w:sz="5" w:space="0" w:color="000000"/>
              <w:left w:val="single" w:sz="5" w:space="0" w:color="000000"/>
              <w:bottom w:val="single" w:sz="5" w:space="0" w:color="000000"/>
              <w:right w:val="single" w:sz="5" w:space="0" w:color="000000"/>
            </w:tcBorders>
          </w:tcPr>
          <w:p w14:paraId="09059096"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Many &gt;90 days</w:t>
            </w:r>
          </w:p>
          <w:p w14:paraId="35887FFE"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 (450-499)</w:t>
            </w:r>
          </w:p>
        </w:tc>
        <w:tc>
          <w:tcPr>
            <w:tcW w:w="1116" w:type="dxa"/>
            <w:tcBorders>
              <w:top w:val="single" w:sz="5" w:space="0" w:color="000000"/>
              <w:left w:val="single" w:sz="5" w:space="0" w:color="000000"/>
              <w:bottom w:val="single" w:sz="5" w:space="0" w:color="000000"/>
              <w:right w:val="single" w:sz="5" w:space="0" w:color="000000"/>
            </w:tcBorders>
          </w:tcPr>
          <w:p w14:paraId="50A30146"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Bankruptcy</w:t>
            </w:r>
          </w:p>
          <w:p w14:paraId="1874B7A5"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/Charge offs (Below 450)</w:t>
            </w:r>
          </w:p>
        </w:tc>
      </w:tr>
      <w:tr w:rsidR="009E0006" w:rsidRPr="00163643" w14:paraId="0853DCDA" w14:textId="77777777" w:rsidTr="00A0682C">
        <w:trPr>
          <w:trHeight w:hRule="exact" w:val="720"/>
        </w:trPr>
        <w:tc>
          <w:tcPr>
            <w:tcW w:w="1618" w:type="dxa"/>
            <w:tcBorders>
              <w:top w:val="single" w:sz="5" w:space="0" w:color="000000"/>
              <w:left w:val="single" w:sz="5" w:space="0" w:color="000000"/>
              <w:bottom w:val="single" w:sz="5" w:space="0" w:color="000000"/>
              <w:right w:val="single" w:sz="5" w:space="0" w:color="000000"/>
            </w:tcBorders>
          </w:tcPr>
          <w:p w14:paraId="6D68A521"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Cash Flow</w:t>
            </w:r>
          </w:p>
        </w:tc>
        <w:tc>
          <w:tcPr>
            <w:tcW w:w="936" w:type="dxa"/>
            <w:tcBorders>
              <w:top w:val="single" w:sz="5" w:space="0" w:color="000000"/>
              <w:left w:val="single" w:sz="5" w:space="0" w:color="000000"/>
              <w:bottom w:val="single" w:sz="5" w:space="0" w:color="000000"/>
              <w:right w:val="single" w:sz="5" w:space="0" w:color="000000"/>
            </w:tcBorders>
          </w:tcPr>
          <w:p w14:paraId="6293C212"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2 years +</w:t>
            </w:r>
          </w:p>
          <w:p w14:paraId="598919B5"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1.3:1</w:t>
            </w:r>
          </w:p>
        </w:tc>
        <w:tc>
          <w:tcPr>
            <w:tcW w:w="1054" w:type="dxa"/>
            <w:tcBorders>
              <w:top w:val="single" w:sz="5" w:space="0" w:color="000000"/>
              <w:left w:val="single" w:sz="5" w:space="0" w:color="000000"/>
              <w:bottom w:val="single" w:sz="5" w:space="0" w:color="000000"/>
              <w:right w:val="single" w:sz="5" w:space="0" w:color="000000"/>
            </w:tcBorders>
          </w:tcPr>
          <w:p w14:paraId="7BAC278A"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1 year +</w:t>
            </w:r>
          </w:p>
          <w:p w14:paraId="1675E3D4"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1.15-1.25:1</w:t>
            </w:r>
          </w:p>
        </w:tc>
        <w:tc>
          <w:tcPr>
            <w:tcW w:w="1118" w:type="dxa"/>
            <w:tcBorders>
              <w:top w:val="single" w:sz="5" w:space="0" w:color="000000"/>
              <w:left w:val="single" w:sz="5" w:space="0" w:color="000000"/>
              <w:bottom w:val="single" w:sz="5" w:space="0" w:color="000000"/>
              <w:right w:val="single" w:sz="5" w:space="0" w:color="000000"/>
            </w:tcBorders>
          </w:tcPr>
          <w:p w14:paraId="43B1F7E2"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1 year +</w:t>
            </w:r>
          </w:p>
          <w:p w14:paraId="1D7F77F7"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1.1-1.15:1</w:t>
            </w:r>
          </w:p>
        </w:tc>
        <w:tc>
          <w:tcPr>
            <w:tcW w:w="1075" w:type="dxa"/>
            <w:tcBorders>
              <w:top w:val="single" w:sz="5" w:space="0" w:color="000000"/>
              <w:left w:val="single" w:sz="5" w:space="0" w:color="000000"/>
              <w:bottom w:val="single" w:sz="5" w:space="0" w:color="000000"/>
              <w:right w:val="single" w:sz="5" w:space="0" w:color="000000"/>
            </w:tcBorders>
          </w:tcPr>
          <w:p w14:paraId="3E29F08F"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0.8-1.1:1</w:t>
            </w:r>
          </w:p>
        </w:tc>
        <w:tc>
          <w:tcPr>
            <w:tcW w:w="1128" w:type="dxa"/>
            <w:tcBorders>
              <w:top w:val="single" w:sz="5" w:space="0" w:color="000000"/>
              <w:left w:val="single" w:sz="5" w:space="0" w:color="000000"/>
              <w:bottom w:val="single" w:sz="5" w:space="0" w:color="000000"/>
              <w:right w:val="single" w:sz="5" w:space="0" w:color="000000"/>
            </w:tcBorders>
          </w:tcPr>
          <w:p w14:paraId="69FE6FC5"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0.6-0.79:1</w:t>
            </w:r>
          </w:p>
        </w:tc>
        <w:tc>
          <w:tcPr>
            <w:tcW w:w="1116" w:type="dxa"/>
            <w:tcBorders>
              <w:top w:val="single" w:sz="5" w:space="0" w:color="000000"/>
              <w:left w:val="single" w:sz="5" w:space="0" w:color="000000"/>
              <w:bottom w:val="single" w:sz="5" w:space="0" w:color="000000"/>
              <w:right w:val="single" w:sz="5" w:space="0" w:color="000000"/>
            </w:tcBorders>
          </w:tcPr>
          <w:p w14:paraId="6112BFE4"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0.5-0.6:1</w:t>
            </w:r>
          </w:p>
        </w:tc>
        <w:tc>
          <w:tcPr>
            <w:tcW w:w="1116" w:type="dxa"/>
            <w:tcBorders>
              <w:top w:val="single" w:sz="5" w:space="0" w:color="000000"/>
              <w:left w:val="single" w:sz="5" w:space="0" w:color="000000"/>
              <w:bottom w:val="single" w:sz="5" w:space="0" w:color="000000"/>
              <w:right w:val="single" w:sz="5" w:space="0" w:color="000000"/>
            </w:tcBorders>
          </w:tcPr>
          <w:p w14:paraId="27587A2D"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Insufficient or Pro Forma</w:t>
            </w:r>
          </w:p>
        </w:tc>
      </w:tr>
      <w:tr w:rsidR="009E0006" w:rsidRPr="00163643" w14:paraId="07600CFE" w14:textId="77777777">
        <w:trPr>
          <w:trHeight w:hRule="exact" w:val="442"/>
        </w:trPr>
        <w:tc>
          <w:tcPr>
            <w:tcW w:w="1618" w:type="dxa"/>
            <w:tcBorders>
              <w:top w:val="single" w:sz="5" w:space="0" w:color="000000"/>
              <w:left w:val="single" w:sz="5" w:space="0" w:color="000000"/>
              <w:bottom w:val="single" w:sz="5" w:space="0" w:color="000000"/>
              <w:right w:val="single" w:sz="5" w:space="0" w:color="000000"/>
            </w:tcBorders>
          </w:tcPr>
          <w:p w14:paraId="144C5C22"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Debt Ratio</w:t>
            </w:r>
          </w:p>
        </w:tc>
        <w:tc>
          <w:tcPr>
            <w:tcW w:w="936" w:type="dxa"/>
            <w:tcBorders>
              <w:top w:val="single" w:sz="5" w:space="0" w:color="000000"/>
              <w:left w:val="single" w:sz="5" w:space="0" w:color="000000"/>
              <w:bottom w:val="single" w:sz="5" w:space="0" w:color="000000"/>
              <w:right w:val="single" w:sz="5" w:space="0" w:color="000000"/>
            </w:tcBorders>
          </w:tcPr>
          <w:p w14:paraId="50773C06"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38% max</w:t>
            </w:r>
          </w:p>
        </w:tc>
        <w:tc>
          <w:tcPr>
            <w:tcW w:w="1054" w:type="dxa"/>
            <w:tcBorders>
              <w:top w:val="single" w:sz="5" w:space="0" w:color="000000"/>
              <w:left w:val="single" w:sz="5" w:space="0" w:color="000000"/>
              <w:bottom w:val="single" w:sz="5" w:space="0" w:color="000000"/>
              <w:right w:val="single" w:sz="5" w:space="0" w:color="000000"/>
            </w:tcBorders>
          </w:tcPr>
          <w:p w14:paraId="09468A73"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40% max</w:t>
            </w:r>
          </w:p>
        </w:tc>
        <w:tc>
          <w:tcPr>
            <w:tcW w:w="1118" w:type="dxa"/>
            <w:tcBorders>
              <w:top w:val="single" w:sz="5" w:space="0" w:color="000000"/>
              <w:left w:val="single" w:sz="5" w:space="0" w:color="000000"/>
              <w:bottom w:val="single" w:sz="5" w:space="0" w:color="000000"/>
              <w:right w:val="single" w:sz="5" w:space="0" w:color="000000"/>
            </w:tcBorders>
          </w:tcPr>
          <w:p w14:paraId="723A1034"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45% max</w:t>
            </w:r>
          </w:p>
        </w:tc>
        <w:tc>
          <w:tcPr>
            <w:tcW w:w="1075" w:type="dxa"/>
            <w:tcBorders>
              <w:top w:val="single" w:sz="5" w:space="0" w:color="000000"/>
              <w:left w:val="single" w:sz="5" w:space="0" w:color="000000"/>
              <w:bottom w:val="single" w:sz="5" w:space="0" w:color="000000"/>
              <w:right w:val="single" w:sz="5" w:space="0" w:color="000000"/>
            </w:tcBorders>
          </w:tcPr>
          <w:p w14:paraId="388C7E19"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48% max</w:t>
            </w:r>
          </w:p>
        </w:tc>
        <w:tc>
          <w:tcPr>
            <w:tcW w:w="1128" w:type="dxa"/>
            <w:tcBorders>
              <w:top w:val="single" w:sz="5" w:space="0" w:color="000000"/>
              <w:left w:val="single" w:sz="5" w:space="0" w:color="000000"/>
              <w:bottom w:val="single" w:sz="5" w:space="0" w:color="000000"/>
              <w:right w:val="single" w:sz="5" w:space="0" w:color="000000"/>
            </w:tcBorders>
          </w:tcPr>
          <w:p w14:paraId="00CE4B72"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Over 48%</w:t>
            </w:r>
          </w:p>
        </w:tc>
        <w:tc>
          <w:tcPr>
            <w:tcW w:w="1116" w:type="dxa"/>
            <w:tcBorders>
              <w:top w:val="single" w:sz="5" w:space="0" w:color="000000"/>
              <w:left w:val="single" w:sz="5" w:space="0" w:color="000000"/>
              <w:bottom w:val="single" w:sz="5" w:space="0" w:color="000000"/>
              <w:right w:val="single" w:sz="5" w:space="0" w:color="000000"/>
            </w:tcBorders>
          </w:tcPr>
          <w:p w14:paraId="0530F709"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Over 50%</w:t>
            </w:r>
          </w:p>
        </w:tc>
        <w:tc>
          <w:tcPr>
            <w:tcW w:w="1116" w:type="dxa"/>
            <w:tcBorders>
              <w:top w:val="single" w:sz="5" w:space="0" w:color="000000"/>
              <w:left w:val="single" w:sz="5" w:space="0" w:color="000000"/>
              <w:bottom w:val="single" w:sz="5" w:space="0" w:color="000000"/>
              <w:right w:val="single" w:sz="5" w:space="0" w:color="000000"/>
            </w:tcBorders>
          </w:tcPr>
          <w:p w14:paraId="4281C49A"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Over 55% or Pro Forma</w:t>
            </w:r>
          </w:p>
        </w:tc>
      </w:tr>
      <w:tr w:rsidR="009E0006" w:rsidRPr="00163643" w14:paraId="3E0097FB" w14:textId="77777777">
        <w:trPr>
          <w:trHeight w:hRule="exact" w:val="439"/>
        </w:trPr>
        <w:tc>
          <w:tcPr>
            <w:tcW w:w="1618" w:type="dxa"/>
            <w:tcBorders>
              <w:top w:val="single" w:sz="5" w:space="0" w:color="000000"/>
              <w:left w:val="single" w:sz="5" w:space="0" w:color="000000"/>
              <w:bottom w:val="single" w:sz="5" w:space="0" w:color="000000"/>
              <w:right w:val="single" w:sz="5" w:space="0" w:color="000000"/>
            </w:tcBorders>
          </w:tcPr>
          <w:p w14:paraId="0ADF139D"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Lien Position</w:t>
            </w:r>
          </w:p>
        </w:tc>
        <w:tc>
          <w:tcPr>
            <w:tcW w:w="936" w:type="dxa"/>
            <w:tcBorders>
              <w:top w:val="single" w:sz="5" w:space="0" w:color="000000"/>
              <w:left w:val="single" w:sz="5" w:space="0" w:color="000000"/>
              <w:bottom w:val="single" w:sz="5" w:space="0" w:color="000000"/>
              <w:right w:val="single" w:sz="5" w:space="0" w:color="000000"/>
            </w:tcBorders>
          </w:tcPr>
          <w:p w14:paraId="2B002F60"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1st</w:t>
            </w:r>
          </w:p>
        </w:tc>
        <w:tc>
          <w:tcPr>
            <w:tcW w:w="1054" w:type="dxa"/>
            <w:tcBorders>
              <w:top w:val="single" w:sz="5" w:space="0" w:color="000000"/>
              <w:left w:val="single" w:sz="5" w:space="0" w:color="000000"/>
              <w:bottom w:val="single" w:sz="5" w:space="0" w:color="000000"/>
              <w:right w:val="single" w:sz="5" w:space="0" w:color="000000"/>
            </w:tcBorders>
          </w:tcPr>
          <w:p w14:paraId="41263856"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hAnsi="Times New Roman" w:cs="Times New Roman"/>
              </w:rPr>
            </w:pPr>
          </w:p>
        </w:tc>
        <w:tc>
          <w:tcPr>
            <w:tcW w:w="1118" w:type="dxa"/>
            <w:tcBorders>
              <w:top w:val="single" w:sz="5" w:space="0" w:color="000000"/>
              <w:left w:val="single" w:sz="5" w:space="0" w:color="000000"/>
              <w:bottom w:val="single" w:sz="5" w:space="0" w:color="000000"/>
              <w:right w:val="single" w:sz="5" w:space="0" w:color="000000"/>
            </w:tcBorders>
          </w:tcPr>
          <w:p w14:paraId="724C1980"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hAnsi="Times New Roman" w:cs="Times New Roman"/>
              </w:rPr>
            </w:pPr>
          </w:p>
        </w:tc>
        <w:tc>
          <w:tcPr>
            <w:tcW w:w="1075" w:type="dxa"/>
            <w:tcBorders>
              <w:top w:val="single" w:sz="5" w:space="0" w:color="000000"/>
              <w:left w:val="single" w:sz="5" w:space="0" w:color="000000"/>
              <w:bottom w:val="single" w:sz="5" w:space="0" w:color="000000"/>
              <w:right w:val="single" w:sz="5" w:space="0" w:color="000000"/>
            </w:tcBorders>
          </w:tcPr>
          <w:p w14:paraId="6C7B30AB"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2nd</w:t>
            </w:r>
          </w:p>
        </w:tc>
        <w:tc>
          <w:tcPr>
            <w:tcW w:w="1128" w:type="dxa"/>
            <w:tcBorders>
              <w:top w:val="single" w:sz="5" w:space="0" w:color="000000"/>
              <w:left w:val="single" w:sz="5" w:space="0" w:color="000000"/>
              <w:bottom w:val="single" w:sz="5" w:space="0" w:color="000000"/>
              <w:right w:val="single" w:sz="5" w:space="0" w:color="000000"/>
            </w:tcBorders>
          </w:tcPr>
          <w:p w14:paraId="4D0702FC"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hAnsi="Times New Roman" w:cs="Times New Roman"/>
              </w:rPr>
            </w:pPr>
          </w:p>
        </w:tc>
        <w:tc>
          <w:tcPr>
            <w:tcW w:w="1116" w:type="dxa"/>
            <w:tcBorders>
              <w:top w:val="single" w:sz="5" w:space="0" w:color="000000"/>
              <w:left w:val="single" w:sz="5" w:space="0" w:color="000000"/>
              <w:bottom w:val="single" w:sz="5" w:space="0" w:color="000000"/>
              <w:right w:val="single" w:sz="5" w:space="0" w:color="000000"/>
            </w:tcBorders>
          </w:tcPr>
          <w:p w14:paraId="210A68EC"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Unsecured or</w:t>
            </w:r>
          </w:p>
          <w:p w14:paraId="2767E460"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&gt;LTV</w:t>
            </w:r>
          </w:p>
        </w:tc>
        <w:tc>
          <w:tcPr>
            <w:tcW w:w="1116" w:type="dxa"/>
            <w:tcBorders>
              <w:top w:val="single" w:sz="5" w:space="0" w:color="000000"/>
              <w:left w:val="single" w:sz="5" w:space="0" w:color="000000"/>
              <w:bottom w:val="single" w:sz="5" w:space="0" w:color="000000"/>
              <w:right w:val="single" w:sz="5" w:space="0" w:color="000000"/>
            </w:tcBorders>
          </w:tcPr>
          <w:p w14:paraId="57B10B05"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hAnsi="Times New Roman" w:cs="Times New Roman"/>
              </w:rPr>
            </w:pPr>
          </w:p>
        </w:tc>
      </w:tr>
      <w:tr w:rsidR="009E0006" w:rsidRPr="00163643" w14:paraId="018A6E6F" w14:textId="77777777" w:rsidTr="00A0682C">
        <w:trPr>
          <w:trHeight w:hRule="exact" w:val="288"/>
        </w:trPr>
        <w:tc>
          <w:tcPr>
            <w:tcW w:w="1618" w:type="dxa"/>
            <w:tcBorders>
              <w:top w:val="single" w:sz="5" w:space="0" w:color="000000"/>
              <w:left w:val="single" w:sz="5" w:space="0" w:color="000000"/>
              <w:bottom w:val="single" w:sz="5" w:space="0" w:color="000000"/>
              <w:right w:val="single" w:sz="5" w:space="0" w:color="000000"/>
            </w:tcBorders>
          </w:tcPr>
          <w:p w14:paraId="37D357DE"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LTV</w:t>
            </w:r>
          </w:p>
        </w:tc>
        <w:tc>
          <w:tcPr>
            <w:tcW w:w="936" w:type="dxa"/>
            <w:tcBorders>
              <w:top w:val="single" w:sz="5" w:space="0" w:color="000000"/>
              <w:left w:val="single" w:sz="5" w:space="0" w:color="000000"/>
              <w:bottom w:val="single" w:sz="5" w:space="0" w:color="000000"/>
              <w:right w:val="single" w:sz="5" w:space="0" w:color="000000"/>
            </w:tcBorders>
          </w:tcPr>
          <w:p w14:paraId="41DEB7C4"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&lt;70%</w:t>
            </w:r>
          </w:p>
        </w:tc>
        <w:tc>
          <w:tcPr>
            <w:tcW w:w="1054" w:type="dxa"/>
            <w:tcBorders>
              <w:top w:val="single" w:sz="5" w:space="0" w:color="000000"/>
              <w:left w:val="single" w:sz="5" w:space="0" w:color="000000"/>
              <w:bottom w:val="single" w:sz="5" w:space="0" w:color="000000"/>
              <w:right w:val="single" w:sz="5" w:space="0" w:color="000000"/>
            </w:tcBorders>
          </w:tcPr>
          <w:p w14:paraId="183CA50F"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&lt;80%</w:t>
            </w:r>
          </w:p>
        </w:tc>
        <w:tc>
          <w:tcPr>
            <w:tcW w:w="1118" w:type="dxa"/>
            <w:tcBorders>
              <w:top w:val="single" w:sz="5" w:space="0" w:color="000000"/>
              <w:left w:val="single" w:sz="5" w:space="0" w:color="000000"/>
              <w:bottom w:val="single" w:sz="5" w:space="0" w:color="000000"/>
              <w:right w:val="single" w:sz="5" w:space="0" w:color="000000"/>
            </w:tcBorders>
          </w:tcPr>
          <w:p w14:paraId="6994F588"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&lt;90%</w:t>
            </w:r>
          </w:p>
        </w:tc>
        <w:tc>
          <w:tcPr>
            <w:tcW w:w="1075" w:type="dxa"/>
            <w:tcBorders>
              <w:top w:val="single" w:sz="5" w:space="0" w:color="000000"/>
              <w:left w:val="single" w:sz="5" w:space="0" w:color="000000"/>
              <w:bottom w:val="single" w:sz="5" w:space="0" w:color="000000"/>
              <w:right w:val="single" w:sz="5" w:space="0" w:color="000000"/>
            </w:tcBorders>
          </w:tcPr>
          <w:p w14:paraId="129C4E62"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&lt;95%</w:t>
            </w:r>
          </w:p>
        </w:tc>
        <w:tc>
          <w:tcPr>
            <w:tcW w:w="1128" w:type="dxa"/>
            <w:tcBorders>
              <w:top w:val="single" w:sz="5" w:space="0" w:color="000000"/>
              <w:left w:val="single" w:sz="5" w:space="0" w:color="000000"/>
              <w:bottom w:val="single" w:sz="5" w:space="0" w:color="000000"/>
              <w:right w:val="single" w:sz="5" w:space="0" w:color="000000"/>
            </w:tcBorders>
          </w:tcPr>
          <w:p w14:paraId="1177AF44"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96%-100%</w:t>
            </w:r>
          </w:p>
        </w:tc>
        <w:tc>
          <w:tcPr>
            <w:tcW w:w="1116" w:type="dxa"/>
            <w:tcBorders>
              <w:top w:val="single" w:sz="5" w:space="0" w:color="000000"/>
              <w:left w:val="single" w:sz="5" w:space="0" w:color="000000"/>
              <w:bottom w:val="single" w:sz="5" w:space="0" w:color="000000"/>
              <w:right w:val="single" w:sz="5" w:space="0" w:color="000000"/>
            </w:tcBorders>
          </w:tcPr>
          <w:p w14:paraId="378B76E1"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100 -101%</w:t>
            </w:r>
          </w:p>
        </w:tc>
        <w:tc>
          <w:tcPr>
            <w:tcW w:w="1116" w:type="dxa"/>
            <w:tcBorders>
              <w:top w:val="single" w:sz="5" w:space="0" w:color="000000"/>
              <w:left w:val="single" w:sz="5" w:space="0" w:color="000000"/>
              <w:bottom w:val="single" w:sz="5" w:space="0" w:color="000000"/>
              <w:right w:val="single" w:sz="5" w:space="0" w:color="000000"/>
            </w:tcBorders>
          </w:tcPr>
          <w:p w14:paraId="7C5C71E6"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101 - 105%</w:t>
            </w:r>
          </w:p>
        </w:tc>
      </w:tr>
      <w:tr w:rsidR="009E0006" w:rsidRPr="00163643" w14:paraId="0F520F2A" w14:textId="77777777">
        <w:trPr>
          <w:trHeight w:hRule="exact" w:val="667"/>
        </w:trPr>
        <w:tc>
          <w:tcPr>
            <w:tcW w:w="1618" w:type="dxa"/>
            <w:tcBorders>
              <w:top w:val="single" w:sz="5" w:space="0" w:color="000000"/>
              <w:left w:val="single" w:sz="5" w:space="0" w:color="000000"/>
              <w:bottom w:val="single" w:sz="5" w:space="0" w:color="000000"/>
              <w:right w:val="single" w:sz="5" w:space="0" w:color="000000"/>
            </w:tcBorders>
          </w:tcPr>
          <w:p w14:paraId="36BB3EC3"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Management Exp</w:t>
            </w:r>
          </w:p>
        </w:tc>
        <w:tc>
          <w:tcPr>
            <w:tcW w:w="936" w:type="dxa"/>
            <w:tcBorders>
              <w:top w:val="single" w:sz="5" w:space="0" w:color="000000"/>
              <w:left w:val="single" w:sz="5" w:space="0" w:color="000000"/>
              <w:bottom w:val="single" w:sz="5" w:space="0" w:color="000000"/>
              <w:right w:val="single" w:sz="5" w:space="0" w:color="000000"/>
            </w:tcBorders>
          </w:tcPr>
          <w:p w14:paraId="48639FA6"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6 years +</w:t>
            </w:r>
          </w:p>
        </w:tc>
        <w:tc>
          <w:tcPr>
            <w:tcW w:w="1054" w:type="dxa"/>
            <w:tcBorders>
              <w:top w:val="single" w:sz="5" w:space="0" w:color="000000"/>
              <w:left w:val="single" w:sz="5" w:space="0" w:color="000000"/>
              <w:bottom w:val="single" w:sz="5" w:space="0" w:color="000000"/>
              <w:right w:val="single" w:sz="5" w:space="0" w:color="000000"/>
            </w:tcBorders>
          </w:tcPr>
          <w:p w14:paraId="30F07C52"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5 years +</w:t>
            </w:r>
          </w:p>
        </w:tc>
        <w:tc>
          <w:tcPr>
            <w:tcW w:w="1118" w:type="dxa"/>
            <w:tcBorders>
              <w:top w:val="single" w:sz="5" w:space="0" w:color="000000"/>
              <w:left w:val="single" w:sz="5" w:space="0" w:color="000000"/>
              <w:bottom w:val="single" w:sz="5" w:space="0" w:color="000000"/>
              <w:right w:val="single" w:sz="5" w:space="0" w:color="000000"/>
            </w:tcBorders>
          </w:tcPr>
          <w:p w14:paraId="14DE278A"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4 years +</w:t>
            </w:r>
          </w:p>
        </w:tc>
        <w:tc>
          <w:tcPr>
            <w:tcW w:w="1075" w:type="dxa"/>
            <w:tcBorders>
              <w:top w:val="single" w:sz="5" w:space="0" w:color="000000"/>
              <w:left w:val="single" w:sz="5" w:space="0" w:color="000000"/>
              <w:bottom w:val="single" w:sz="5" w:space="0" w:color="000000"/>
              <w:right w:val="single" w:sz="5" w:space="0" w:color="000000"/>
            </w:tcBorders>
          </w:tcPr>
          <w:p w14:paraId="299F9321"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3 years +</w:t>
            </w:r>
          </w:p>
        </w:tc>
        <w:tc>
          <w:tcPr>
            <w:tcW w:w="1128" w:type="dxa"/>
            <w:tcBorders>
              <w:top w:val="single" w:sz="5" w:space="0" w:color="000000"/>
              <w:left w:val="single" w:sz="5" w:space="0" w:color="000000"/>
              <w:bottom w:val="single" w:sz="5" w:space="0" w:color="000000"/>
              <w:right w:val="single" w:sz="5" w:space="0" w:color="000000"/>
            </w:tcBorders>
          </w:tcPr>
          <w:p w14:paraId="69DC2317"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2 years +</w:t>
            </w:r>
          </w:p>
        </w:tc>
        <w:tc>
          <w:tcPr>
            <w:tcW w:w="1116" w:type="dxa"/>
            <w:tcBorders>
              <w:top w:val="single" w:sz="5" w:space="0" w:color="000000"/>
              <w:left w:val="single" w:sz="5" w:space="0" w:color="000000"/>
              <w:bottom w:val="single" w:sz="5" w:space="0" w:color="000000"/>
              <w:right w:val="single" w:sz="5" w:space="0" w:color="000000"/>
            </w:tcBorders>
          </w:tcPr>
          <w:p w14:paraId="3D3B1BD9"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1 years +</w:t>
            </w:r>
          </w:p>
        </w:tc>
        <w:tc>
          <w:tcPr>
            <w:tcW w:w="1116" w:type="dxa"/>
            <w:tcBorders>
              <w:top w:val="single" w:sz="5" w:space="0" w:color="000000"/>
              <w:left w:val="single" w:sz="5" w:space="0" w:color="000000"/>
              <w:bottom w:val="single" w:sz="5" w:space="0" w:color="000000"/>
              <w:right w:val="single" w:sz="5" w:space="0" w:color="000000"/>
            </w:tcBorders>
          </w:tcPr>
          <w:p w14:paraId="1FA81C4A"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&gt; 1 year experience</w:t>
            </w:r>
          </w:p>
        </w:tc>
      </w:tr>
    </w:tbl>
    <w:p w14:paraId="5A1C6E49"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Arial" w:hAnsi="Times New Roman" w:cs="Times New Roman"/>
        </w:rPr>
      </w:pPr>
    </w:p>
    <w:p w14:paraId="0FBFD0EC"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eastAsia="Arial" w:hAnsi="Times New Roman" w:cs="Times New Roman"/>
        </w:rPr>
      </w:pPr>
    </w:p>
    <w:tbl>
      <w:tblPr>
        <w:tblW w:w="0" w:type="auto"/>
        <w:tblInd w:w="360" w:type="dxa"/>
        <w:tblLayout w:type="fixed"/>
        <w:tblCellMar>
          <w:left w:w="0" w:type="dxa"/>
          <w:right w:w="0" w:type="dxa"/>
        </w:tblCellMar>
        <w:tblLook w:val="01E0" w:firstRow="1" w:lastRow="1" w:firstColumn="1" w:lastColumn="1" w:noHBand="0" w:noVBand="0"/>
      </w:tblPr>
      <w:tblGrid>
        <w:gridCol w:w="1527"/>
        <w:gridCol w:w="1140"/>
        <w:gridCol w:w="1008"/>
        <w:gridCol w:w="1051"/>
        <w:gridCol w:w="3478"/>
      </w:tblGrid>
      <w:tr w:rsidR="009E0006" w:rsidRPr="00163643" w14:paraId="4959B2F2" w14:textId="77777777" w:rsidTr="00A0682C">
        <w:trPr>
          <w:trHeight w:hRule="exact" w:val="1008"/>
        </w:trPr>
        <w:tc>
          <w:tcPr>
            <w:tcW w:w="1527" w:type="dxa"/>
            <w:tcBorders>
              <w:top w:val="single" w:sz="5" w:space="0" w:color="000000"/>
              <w:left w:val="single" w:sz="5" w:space="0" w:color="000000"/>
              <w:bottom w:val="nil"/>
              <w:right w:val="nil"/>
            </w:tcBorders>
          </w:tcPr>
          <w:p w14:paraId="4CBE9E83" w14:textId="77777777" w:rsidR="009E0006" w:rsidRPr="00163643" w:rsidRDefault="009E0006"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Arial" w:hAnsi="Times New Roman" w:cs="Times New Roman"/>
              </w:rPr>
            </w:pPr>
          </w:p>
          <w:p w14:paraId="47D3EAF2"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Risk Factor Credit History</w:t>
            </w:r>
          </w:p>
        </w:tc>
        <w:tc>
          <w:tcPr>
            <w:tcW w:w="1140" w:type="dxa"/>
            <w:tcBorders>
              <w:top w:val="single" w:sz="5" w:space="0" w:color="000000"/>
              <w:left w:val="nil"/>
              <w:bottom w:val="nil"/>
              <w:right w:val="nil"/>
            </w:tcBorders>
          </w:tcPr>
          <w:p w14:paraId="27E91A36"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A</w:t>
            </w:r>
          </w:p>
          <w:p w14:paraId="349F4A5B"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Rank (1-7)</w:t>
            </w:r>
          </w:p>
        </w:tc>
        <w:tc>
          <w:tcPr>
            <w:tcW w:w="1008" w:type="dxa"/>
            <w:tcBorders>
              <w:top w:val="single" w:sz="5" w:space="0" w:color="000000"/>
              <w:left w:val="nil"/>
              <w:bottom w:val="nil"/>
              <w:right w:val="nil"/>
            </w:tcBorders>
          </w:tcPr>
          <w:p w14:paraId="5DF45C80"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B</w:t>
            </w:r>
          </w:p>
          <w:p w14:paraId="028D735E"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Weight 25%</w:t>
            </w:r>
          </w:p>
        </w:tc>
        <w:tc>
          <w:tcPr>
            <w:tcW w:w="1051" w:type="dxa"/>
            <w:tcBorders>
              <w:top w:val="single" w:sz="5" w:space="0" w:color="000000"/>
              <w:left w:val="nil"/>
              <w:bottom w:val="nil"/>
              <w:right w:val="single" w:sz="5" w:space="0" w:color="000000"/>
            </w:tcBorders>
          </w:tcPr>
          <w:p w14:paraId="078FA0F6"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proofErr w:type="spellStart"/>
            <w:r w:rsidRPr="00163643">
              <w:rPr>
                <w:rFonts w:ascii="Times New Roman" w:hAnsi="Times New Roman" w:cs="Times New Roman"/>
              </w:rPr>
              <w:t>AxB</w:t>
            </w:r>
            <w:proofErr w:type="spellEnd"/>
            <w:r w:rsidRPr="00163643">
              <w:rPr>
                <w:rFonts w:ascii="Times New Roman" w:hAnsi="Times New Roman" w:cs="Times New Roman"/>
              </w:rPr>
              <w:t xml:space="preserve"> Total 0</w:t>
            </w:r>
          </w:p>
        </w:tc>
        <w:tc>
          <w:tcPr>
            <w:tcW w:w="3478" w:type="dxa"/>
            <w:tcBorders>
              <w:top w:val="nil"/>
              <w:left w:val="single" w:sz="5" w:space="0" w:color="000000"/>
              <w:bottom w:val="nil"/>
              <w:right w:val="nil"/>
            </w:tcBorders>
          </w:tcPr>
          <w:p w14:paraId="2C1EBF9C"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b/>
              </w:rPr>
              <w:t>Score of 1 - 3.99 = Approval</w:t>
            </w:r>
          </w:p>
          <w:p w14:paraId="32A97DA8" w14:textId="77777777" w:rsidR="009E0006" w:rsidRPr="00163643" w:rsidRDefault="009E0006"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Arial" w:hAnsi="Times New Roman" w:cs="Times New Roman"/>
              </w:rPr>
            </w:pPr>
          </w:p>
          <w:p w14:paraId="2B467741"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eastAsia="Calibri" w:hAnsi="Times New Roman" w:cs="Times New Roman"/>
                <w:b/>
                <w:bCs/>
              </w:rPr>
              <w:t>Score of ≥ 4.00 = Denial</w:t>
            </w:r>
          </w:p>
        </w:tc>
      </w:tr>
      <w:tr w:rsidR="009E0006" w:rsidRPr="00163643" w14:paraId="67F4C903" w14:textId="77777777">
        <w:trPr>
          <w:trHeight w:hRule="exact" w:val="223"/>
        </w:trPr>
        <w:tc>
          <w:tcPr>
            <w:tcW w:w="1527" w:type="dxa"/>
            <w:tcBorders>
              <w:top w:val="nil"/>
              <w:left w:val="single" w:sz="5" w:space="0" w:color="000000"/>
              <w:bottom w:val="nil"/>
              <w:right w:val="nil"/>
            </w:tcBorders>
          </w:tcPr>
          <w:p w14:paraId="1132C432"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Cash Flow</w:t>
            </w:r>
          </w:p>
        </w:tc>
        <w:tc>
          <w:tcPr>
            <w:tcW w:w="1140" w:type="dxa"/>
            <w:tcBorders>
              <w:top w:val="nil"/>
              <w:left w:val="nil"/>
              <w:bottom w:val="nil"/>
              <w:right w:val="nil"/>
            </w:tcBorders>
          </w:tcPr>
          <w:p w14:paraId="639D7EE4"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hAnsi="Times New Roman" w:cs="Times New Roman"/>
              </w:rPr>
            </w:pPr>
          </w:p>
        </w:tc>
        <w:tc>
          <w:tcPr>
            <w:tcW w:w="1008" w:type="dxa"/>
            <w:tcBorders>
              <w:top w:val="nil"/>
              <w:left w:val="nil"/>
              <w:bottom w:val="nil"/>
              <w:right w:val="nil"/>
            </w:tcBorders>
          </w:tcPr>
          <w:p w14:paraId="2C19CAAB"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40%</w:t>
            </w:r>
          </w:p>
        </w:tc>
        <w:tc>
          <w:tcPr>
            <w:tcW w:w="1051" w:type="dxa"/>
            <w:tcBorders>
              <w:top w:val="nil"/>
              <w:left w:val="nil"/>
              <w:bottom w:val="nil"/>
              <w:right w:val="single" w:sz="5" w:space="0" w:color="000000"/>
            </w:tcBorders>
          </w:tcPr>
          <w:p w14:paraId="7480D3CA"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0</w:t>
            </w:r>
          </w:p>
        </w:tc>
        <w:tc>
          <w:tcPr>
            <w:tcW w:w="3478" w:type="dxa"/>
            <w:tcBorders>
              <w:top w:val="nil"/>
              <w:left w:val="single" w:sz="5" w:space="0" w:color="000000"/>
              <w:bottom w:val="nil"/>
              <w:right w:val="nil"/>
            </w:tcBorders>
          </w:tcPr>
          <w:p w14:paraId="0D49EC24"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hAnsi="Times New Roman" w:cs="Times New Roman"/>
              </w:rPr>
            </w:pPr>
          </w:p>
        </w:tc>
      </w:tr>
      <w:tr w:rsidR="009E0006" w:rsidRPr="00163643" w14:paraId="4AB99DD4" w14:textId="77777777">
        <w:trPr>
          <w:trHeight w:hRule="exact" w:val="218"/>
        </w:trPr>
        <w:tc>
          <w:tcPr>
            <w:tcW w:w="1527" w:type="dxa"/>
            <w:tcBorders>
              <w:top w:val="nil"/>
              <w:left w:val="single" w:sz="5" w:space="0" w:color="000000"/>
              <w:bottom w:val="nil"/>
              <w:right w:val="nil"/>
            </w:tcBorders>
          </w:tcPr>
          <w:p w14:paraId="34D0712D"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Debt Ratio</w:t>
            </w:r>
          </w:p>
        </w:tc>
        <w:tc>
          <w:tcPr>
            <w:tcW w:w="1140" w:type="dxa"/>
            <w:tcBorders>
              <w:top w:val="nil"/>
              <w:left w:val="nil"/>
              <w:bottom w:val="nil"/>
              <w:right w:val="nil"/>
            </w:tcBorders>
          </w:tcPr>
          <w:p w14:paraId="3B929334"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hAnsi="Times New Roman" w:cs="Times New Roman"/>
              </w:rPr>
            </w:pPr>
          </w:p>
        </w:tc>
        <w:tc>
          <w:tcPr>
            <w:tcW w:w="1008" w:type="dxa"/>
            <w:tcBorders>
              <w:top w:val="nil"/>
              <w:left w:val="nil"/>
              <w:bottom w:val="nil"/>
              <w:right w:val="nil"/>
            </w:tcBorders>
          </w:tcPr>
          <w:p w14:paraId="01261327"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5%</w:t>
            </w:r>
          </w:p>
        </w:tc>
        <w:tc>
          <w:tcPr>
            <w:tcW w:w="1051" w:type="dxa"/>
            <w:tcBorders>
              <w:top w:val="nil"/>
              <w:left w:val="nil"/>
              <w:bottom w:val="nil"/>
              <w:right w:val="single" w:sz="5" w:space="0" w:color="000000"/>
            </w:tcBorders>
          </w:tcPr>
          <w:p w14:paraId="2CB969CE"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0</w:t>
            </w:r>
          </w:p>
        </w:tc>
        <w:tc>
          <w:tcPr>
            <w:tcW w:w="3478" w:type="dxa"/>
            <w:tcBorders>
              <w:top w:val="nil"/>
              <w:left w:val="single" w:sz="5" w:space="0" w:color="000000"/>
              <w:bottom w:val="nil"/>
              <w:right w:val="nil"/>
            </w:tcBorders>
          </w:tcPr>
          <w:p w14:paraId="601CC4E0"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hAnsi="Times New Roman" w:cs="Times New Roman"/>
              </w:rPr>
            </w:pPr>
          </w:p>
        </w:tc>
      </w:tr>
      <w:tr w:rsidR="009E0006" w:rsidRPr="00163643" w14:paraId="14168337" w14:textId="77777777">
        <w:trPr>
          <w:trHeight w:hRule="exact" w:val="218"/>
        </w:trPr>
        <w:tc>
          <w:tcPr>
            <w:tcW w:w="1527" w:type="dxa"/>
            <w:tcBorders>
              <w:top w:val="nil"/>
              <w:left w:val="single" w:sz="5" w:space="0" w:color="000000"/>
              <w:bottom w:val="nil"/>
              <w:right w:val="nil"/>
            </w:tcBorders>
          </w:tcPr>
          <w:p w14:paraId="4DE8A515"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Lien Position</w:t>
            </w:r>
          </w:p>
        </w:tc>
        <w:tc>
          <w:tcPr>
            <w:tcW w:w="1140" w:type="dxa"/>
            <w:tcBorders>
              <w:top w:val="nil"/>
              <w:left w:val="nil"/>
              <w:bottom w:val="nil"/>
              <w:right w:val="nil"/>
            </w:tcBorders>
          </w:tcPr>
          <w:p w14:paraId="7111F303"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hAnsi="Times New Roman" w:cs="Times New Roman"/>
              </w:rPr>
            </w:pPr>
          </w:p>
        </w:tc>
        <w:tc>
          <w:tcPr>
            <w:tcW w:w="1008" w:type="dxa"/>
            <w:tcBorders>
              <w:top w:val="nil"/>
              <w:left w:val="nil"/>
              <w:bottom w:val="nil"/>
              <w:right w:val="nil"/>
            </w:tcBorders>
          </w:tcPr>
          <w:p w14:paraId="58A4B8DE"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5%</w:t>
            </w:r>
          </w:p>
        </w:tc>
        <w:tc>
          <w:tcPr>
            <w:tcW w:w="1051" w:type="dxa"/>
            <w:tcBorders>
              <w:top w:val="nil"/>
              <w:left w:val="nil"/>
              <w:bottom w:val="nil"/>
              <w:right w:val="single" w:sz="5" w:space="0" w:color="000000"/>
            </w:tcBorders>
          </w:tcPr>
          <w:p w14:paraId="42550360"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0</w:t>
            </w:r>
          </w:p>
        </w:tc>
        <w:tc>
          <w:tcPr>
            <w:tcW w:w="3478" w:type="dxa"/>
            <w:tcBorders>
              <w:top w:val="nil"/>
              <w:left w:val="single" w:sz="5" w:space="0" w:color="000000"/>
              <w:bottom w:val="nil"/>
              <w:right w:val="nil"/>
            </w:tcBorders>
          </w:tcPr>
          <w:p w14:paraId="526F54D6"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hAnsi="Times New Roman" w:cs="Times New Roman"/>
              </w:rPr>
            </w:pPr>
          </w:p>
        </w:tc>
      </w:tr>
      <w:tr w:rsidR="009E0006" w:rsidRPr="00163643" w14:paraId="0852A645" w14:textId="77777777">
        <w:trPr>
          <w:trHeight w:hRule="exact" w:val="217"/>
        </w:trPr>
        <w:tc>
          <w:tcPr>
            <w:tcW w:w="1527" w:type="dxa"/>
            <w:tcBorders>
              <w:top w:val="nil"/>
              <w:left w:val="single" w:sz="5" w:space="0" w:color="000000"/>
              <w:bottom w:val="nil"/>
              <w:right w:val="nil"/>
            </w:tcBorders>
          </w:tcPr>
          <w:p w14:paraId="3EB496EB"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LTV</w:t>
            </w:r>
          </w:p>
        </w:tc>
        <w:tc>
          <w:tcPr>
            <w:tcW w:w="1140" w:type="dxa"/>
            <w:tcBorders>
              <w:top w:val="nil"/>
              <w:left w:val="nil"/>
              <w:bottom w:val="nil"/>
              <w:right w:val="nil"/>
            </w:tcBorders>
          </w:tcPr>
          <w:p w14:paraId="310E8938"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hAnsi="Times New Roman" w:cs="Times New Roman"/>
              </w:rPr>
            </w:pPr>
          </w:p>
        </w:tc>
        <w:tc>
          <w:tcPr>
            <w:tcW w:w="1008" w:type="dxa"/>
            <w:tcBorders>
              <w:top w:val="nil"/>
              <w:left w:val="nil"/>
              <w:bottom w:val="nil"/>
              <w:right w:val="nil"/>
            </w:tcBorders>
          </w:tcPr>
          <w:p w14:paraId="15B2E6A3"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10%</w:t>
            </w:r>
          </w:p>
        </w:tc>
        <w:tc>
          <w:tcPr>
            <w:tcW w:w="1051" w:type="dxa"/>
            <w:tcBorders>
              <w:top w:val="nil"/>
              <w:left w:val="nil"/>
              <w:bottom w:val="nil"/>
              <w:right w:val="single" w:sz="5" w:space="0" w:color="000000"/>
            </w:tcBorders>
          </w:tcPr>
          <w:p w14:paraId="0B46C506"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0</w:t>
            </w:r>
          </w:p>
        </w:tc>
        <w:tc>
          <w:tcPr>
            <w:tcW w:w="3478" w:type="dxa"/>
            <w:tcBorders>
              <w:top w:val="nil"/>
              <w:left w:val="single" w:sz="5" w:space="0" w:color="000000"/>
              <w:bottom w:val="nil"/>
              <w:right w:val="nil"/>
            </w:tcBorders>
          </w:tcPr>
          <w:p w14:paraId="3501276F"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b/>
              </w:rPr>
              <w:t>Score of 1 -1.99 = Prime -1</w:t>
            </w:r>
          </w:p>
        </w:tc>
      </w:tr>
      <w:tr w:rsidR="009E0006" w:rsidRPr="00163643" w14:paraId="2F90797F" w14:textId="77777777">
        <w:trPr>
          <w:trHeight w:hRule="exact" w:val="217"/>
        </w:trPr>
        <w:tc>
          <w:tcPr>
            <w:tcW w:w="1527" w:type="dxa"/>
            <w:tcBorders>
              <w:top w:val="nil"/>
              <w:left w:val="single" w:sz="5" w:space="0" w:color="000000"/>
              <w:bottom w:val="nil"/>
              <w:right w:val="nil"/>
            </w:tcBorders>
          </w:tcPr>
          <w:p w14:paraId="65C1497B"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Management Exp.</w:t>
            </w:r>
          </w:p>
        </w:tc>
        <w:tc>
          <w:tcPr>
            <w:tcW w:w="1140" w:type="dxa"/>
            <w:tcBorders>
              <w:top w:val="nil"/>
              <w:left w:val="nil"/>
              <w:bottom w:val="nil"/>
              <w:right w:val="nil"/>
            </w:tcBorders>
          </w:tcPr>
          <w:p w14:paraId="432CD82A" w14:textId="77777777" w:rsidR="009E0006" w:rsidRPr="00163643" w:rsidRDefault="009E0006" w:rsidP="002E29FE">
            <w:pPr>
              <w:widowControl/>
              <w:tabs>
                <w:tab w:val="left" w:pos="720"/>
                <w:tab w:val="left" w:pos="1440"/>
                <w:tab w:val="left" w:pos="2160"/>
                <w:tab w:val="left" w:pos="2880"/>
                <w:tab w:val="left" w:pos="3600"/>
                <w:tab w:val="left" w:pos="4320"/>
              </w:tabs>
              <w:ind w:left="2160" w:hanging="2160"/>
              <w:rPr>
                <w:rFonts w:ascii="Times New Roman" w:hAnsi="Times New Roman" w:cs="Times New Roman"/>
              </w:rPr>
            </w:pPr>
          </w:p>
        </w:tc>
        <w:tc>
          <w:tcPr>
            <w:tcW w:w="1008" w:type="dxa"/>
            <w:tcBorders>
              <w:top w:val="nil"/>
              <w:left w:val="nil"/>
              <w:bottom w:val="nil"/>
              <w:right w:val="nil"/>
            </w:tcBorders>
          </w:tcPr>
          <w:p w14:paraId="2A6D8CFD"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15%</w:t>
            </w:r>
          </w:p>
        </w:tc>
        <w:tc>
          <w:tcPr>
            <w:tcW w:w="1051" w:type="dxa"/>
            <w:tcBorders>
              <w:top w:val="nil"/>
              <w:left w:val="nil"/>
              <w:bottom w:val="nil"/>
              <w:right w:val="single" w:sz="5" w:space="0" w:color="000000"/>
            </w:tcBorders>
          </w:tcPr>
          <w:p w14:paraId="47C6958F"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rPr>
              <w:t>0</w:t>
            </w:r>
          </w:p>
        </w:tc>
        <w:tc>
          <w:tcPr>
            <w:tcW w:w="3478" w:type="dxa"/>
            <w:tcBorders>
              <w:top w:val="nil"/>
              <w:left w:val="single" w:sz="5" w:space="0" w:color="000000"/>
              <w:bottom w:val="nil"/>
              <w:right w:val="nil"/>
            </w:tcBorders>
          </w:tcPr>
          <w:p w14:paraId="28646C03"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b/>
              </w:rPr>
              <w:t>Score of 2-2.99 = Prime</w:t>
            </w:r>
          </w:p>
        </w:tc>
      </w:tr>
      <w:tr w:rsidR="009E0006" w:rsidRPr="00163643" w14:paraId="5DB1FB73" w14:textId="77777777">
        <w:trPr>
          <w:trHeight w:hRule="exact" w:val="210"/>
        </w:trPr>
        <w:tc>
          <w:tcPr>
            <w:tcW w:w="1527" w:type="dxa"/>
            <w:tcBorders>
              <w:top w:val="nil"/>
              <w:left w:val="single" w:sz="5" w:space="0" w:color="000000"/>
              <w:bottom w:val="single" w:sz="5" w:space="0" w:color="000000"/>
              <w:right w:val="nil"/>
            </w:tcBorders>
          </w:tcPr>
          <w:p w14:paraId="5491BEC6"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b/>
              </w:rPr>
              <w:t>Total Score</w:t>
            </w:r>
          </w:p>
        </w:tc>
        <w:tc>
          <w:tcPr>
            <w:tcW w:w="1140" w:type="dxa"/>
            <w:tcBorders>
              <w:top w:val="nil"/>
              <w:left w:val="nil"/>
              <w:bottom w:val="single" w:sz="5" w:space="0" w:color="000000"/>
              <w:right w:val="nil"/>
            </w:tcBorders>
          </w:tcPr>
          <w:p w14:paraId="76509043"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b/>
              </w:rPr>
              <w:t>0</w:t>
            </w:r>
          </w:p>
        </w:tc>
        <w:tc>
          <w:tcPr>
            <w:tcW w:w="1008" w:type="dxa"/>
            <w:tcBorders>
              <w:top w:val="nil"/>
              <w:left w:val="nil"/>
              <w:bottom w:val="single" w:sz="5" w:space="0" w:color="000000"/>
              <w:right w:val="nil"/>
            </w:tcBorders>
          </w:tcPr>
          <w:p w14:paraId="0BBB4E7B"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b/>
              </w:rPr>
              <w:t>100%</w:t>
            </w:r>
          </w:p>
        </w:tc>
        <w:tc>
          <w:tcPr>
            <w:tcW w:w="1051" w:type="dxa"/>
            <w:tcBorders>
              <w:top w:val="nil"/>
              <w:left w:val="nil"/>
              <w:bottom w:val="single" w:sz="5" w:space="0" w:color="000000"/>
              <w:right w:val="single" w:sz="5" w:space="0" w:color="000000"/>
            </w:tcBorders>
          </w:tcPr>
          <w:p w14:paraId="2BBE8D24"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b/>
              </w:rPr>
              <w:t>0</w:t>
            </w:r>
          </w:p>
        </w:tc>
        <w:tc>
          <w:tcPr>
            <w:tcW w:w="3478" w:type="dxa"/>
            <w:tcBorders>
              <w:top w:val="nil"/>
              <w:left w:val="single" w:sz="5" w:space="0" w:color="000000"/>
              <w:bottom w:val="nil"/>
              <w:right w:val="nil"/>
            </w:tcBorders>
          </w:tcPr>
          <w:p w14:paraId="48396A5B" w14:textId="77777777" w:rsidR="009E0006" w:rsidRPr="00163643" w:rsidRDefault="006C6121" w:rsidP="002E29FE">
            <w:pPr>
              <w:pStyle w:val="TableParagraph"/>
              <w:widowControl/>
              <w:tabs>
                <w:tab w:val="left" w:pos="720"/>
                <w:tab w:val="left" w:pos="1440"/>
                <w:tab w:val="left" w:pos="2160"/>
                <w:tab w:val="left" w:pos="2880"/>
                <w:tab w:val="left" w:pos="3600"/>
                <w:tab w:val="left" w:pos="4320"/>
              </w:tabs>
              <w:ind w:left="2160" w:hanging="2160"/>
              <w:rPr>
                <w:rFonts w:ascii="Times New Roman" w:eastAsia="Calibri" w:hAnsi="Times New Roman" w:cs="Times New Roman"/>
              </w:rPr>
            </w:pPr>
            <w:r w:rsidRPr="00163643">
              <w:rPr>
                <w:rFonts w:ascii="Times New Roman" w:hAnsi="Times New Roman" w:cs="Times New Roman"/>
                <w:b/>
              </w:rPr>
              <w:t>Score of 3-3.99 = Prime +1</w:t>
            </w:r>
          </w:p>
        </w:tc>
      </w:tr>
    </w:tbl>
    <w:p w14:paraId="1008552E" w14:textId="77777777" w:rsidR="00387A18" w:rsidRPr="00163643" w:rsidRDefault="00387A18" w:rsidP="002E29FE">
      <w:pPr>
        <w:widowControl/>
        <w:tabs>
          <w:tab w:val="left" w:pos="720"/>
          <w:tab w:val="left" w:pos="1440"/>
          <w:tab w:val="left" w:pos="2160"/>
          <w:tab w:val="left" w:pos="2880"/>
          <w:tab w:val="left" w:pos="3600"/>
          <w:tab w:val="left" w:pos="4320"/>
        </w:tabs>
        <w:ind w:left="2160" w:hanging="2160"/>
        <w:rPr>
          <w:rFonts w:ascii="Times New Roman" w:hAnsi="Times New Roman" w:cs="Times New Roman"/>
        </w:rPr>
      </w:pPr>
    </w:p>
    <w:sectPr w:rsidR="00387A18" w:rsidRPr="00163643" w:rsidSect="00E42B03">
      <w:headerReference w:type="default" r:id="rId9"/>
      <w:footerReference w:type="default" r:id="rId10"/>
      <w:pgSz w:w="12240" w:h="15840"/>
      <w:pgMar w:top="1440" w:right="1440" w:bottom="1440" w:left="1440" w:header="0" w:footer="113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3CE4B" w14:textId="77777777" w:rsidR="00387A18" w:rsidRDefault="006C6121">
      <w:r>
        <w:separator/>
      </w:r>
    </w:p>
  </w:endnote>
  <w:endnote w:type="continuationSeparator" w:id="0">
    <w:p w14:paraId="1BE0B846" w14:textId="77777777" w:rsidR="00387A18" w:rsidRDefault="006C6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00589" w14:textId="4352870D" w:rsidR="009E0006" w:rsidRDefault="009E0006">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D09FD" w14:textId="77777777" w:rsidR="00387A18" w:rsidRDefault="006C6121">
      <w:r>
        <w:separator/>
      </w:r>
    </w:p>
  </w:footnote>
  <w:footnote w:type="continuationSeparator" w:id="0">
    <w:p w14:paraId="7FC82FD4" w14:textId="77777777" w:rsidR="00387A18" w:rsidRDefault="006C6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AE33" w14:textId="20D51B27" w:rsidR="00AB140A" w:rsidRPr="00CD5E44" w:rsidRDefault="00AB140A" w:rsidP="00CD5E44">
    <w:pPr>
      <w:pStyle w:val="Header"/>
      <w:jc w:val="right"/>
      <w:rPr>
        <w:rFonts w:ascii="Times New Roman" w:hAnsi="Times New Roman" w:cs="Times New Roman"/>
        <w:sz w:val="18"/>
        <w:szCs w:val="18"/>
      </w:rPr>
    </w:pPr>
  </w:p>
  <w:p w14:paraId="2A7F5BFE" w14:textId="56D78C8C" w:rsidR="00CD5E44" w:rsidRPr="00CD5E44" w:rsidRDefault="00CD5E44" w:rsidP="00CD5E44">
    <w:pPr>
      <w:pStyle w:val="Header"/>
      <w:jc w:val="right"/>
      <w:rPr>
        <w:rFonts w:ascii="Times New Roman" w:hAnsi="Times New Roman" w:cs="Times New Roman"/>
        <w:sz w:val="18"/>
        <w:szCs w:val="18"/>
      </w:rPr>
    </w:pPr>
  </w:p>
  <w:p w14:paraId="2637B6EB" w14:textId="427129F7" w:rsidR="00CD5E44" w:rsidRPr="00CD5E44" w:rsidRDefault="00CD5E44" w:rsidP="00CD5E44">
    <w:pPr>
      <w:pStyle w:val="Header"/>
      <w:jc w:val="right"/>
      <w:rPr>
        <w:rFonts w:ascii="Times New Roman" w:hAnsi="Times New Roman" w:cs="Times New Roman"/>
        <w:sz w:val="18"/>
        <w:szCs w:val="18"/>
      </w:rPr>
    </w:pPr>
  </w:p>
  <w:p w14:paraId="0A63C558" w14:textId="3D07458A" w:rsidR="00CD5E44" w:rsidRPr="00CD5E44" w:rsidRDefault="00CD5E44" w:rsidP="00CD5E44">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 xml:space="preserve">94-178 Chapter 503     page </w:t>
    </w:r>
    <w:r w:rsidRPr="00CD5E44">
      <w:rPr>
        <w:rFonts w:ascii="Times New Roman" w:hAnsi="Times New Roman" w:cs="Times New Roman"/>
        <w:sz w:val="18"/>
        <w:szCs w:val="18"/>
      </w:rPr>
      <w:fldChar w:fldCharType="begin"/>
    </w:r>
    <w:r w:rsidRPr="00CD5E44">
      <w:rPr>
        <w:rFonts w:ascii="Times New Roman" w:hAnsi="Times New Roman" w:cs="Times New Roman"/>
        <w:sz w:val="18"/>
        <w:szCs w:val="18"/>
      </w:rPr>
      <w:instrText xml:space="preserve"> PAGE   \* MERGEFORMAT </w:instrText>
    </w:r>
    <w:r w:rsidRPr="00CD5E44">
      <w:rPr>
        <w:rFonts w:ascii="Times New Roman" w:hAnsi="Times New Roman" w:cs="Times New Roman"/>
        <w:sz w:val="18"/>
        <w:szCs w:val="18"/>
      </w:rPr>
      <w:fldChar w:fldCharType="separate"/>
    </w:r>
    <w:r w:rsidRPr="00CD5E44">
      <w:rPr>
        <w:rFonts w:ascii="Times New Roman" w:hAnsi="Times New Roman" w:cs="Times New Roman"/>
        <w:noProof/>
        <w:sz w:val="18"/>
        <w:szCs w:val="18"/>
      </w:rPr>
      <w:t>1</w:t>
    </w:r>
    <w:r w:rsidRPr="00CD5E44">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2232"/>
    <w:multiLevelType w:val="hybridMultilevel"/>
    <w:tmpl w:val="30EA0C20"/>
    <w:lvl w:ilvl="0" w:tplc="925A01B0">
      <w:start w:val="1"/>
      <w:numFmt w:val="bullet"/>
      <w:lvlText w:val=""/>
      <w:lvlJc w:val="left"/>
      <w:pPr>
        <w:ind w:left="1560" w:hanging="361"/>
      </w:pPr>
      <w:rPr>
        <w:rFonts w:ascii="Symbol" w:eastAsia="Symbol" w:hAnsi="Symbol" w:hint="default"/>
        <w:sz w:val="22"/>
        <w:szCs w:val="22"/>
      </w:rPr>
    </w:lvl>
    <w:lvl w:ilvl="1" w:tplc="FD4A86F4">
      <w:start w:val="1"/>
      <w:numFmt w:val="bullet"/>
      <w:lvlText w:val="•"/>
      <w:lvlJc w:val="left"/>
      <w:pPr>
        <w:ind w:left="2324" w:hanging="361"/>
      </w:pPr>
      <w:rPr>
        <w:rFonts w:hint="default"/>
      </w:rPr>
    </w:lvl>
    <w:lvl w:ilvl="2" w:tplc="E0F23A92">
      <w:start w:val="1"/>
      <w:numFmt w:val="bullet"/>
      <w:lvlText w:val="•"/>
      <w:lvlJc w:val="left"/>
      <w:pPr>
        <w:ind w:left="3088" w:hanging="361"/>
      </w:pPr>
      <w:rPr>
        <w:rFonts w:hint="default"/>
      </w:rPr>
    </w:lvl>
    <w:lvl w:ilvl="3" w:tplc="6E9E077C">
      <w:start w:val="1"/>
      <w:numFmt w:val="bullet"/>
      <w:lvlText w:val="•"/>
      <w:lvlJc w:val="left"/>
      <w:pPr>
        <w:ind w:left="3852" w:hanging="361"/>
      </w:pPr>
      <w:rPr>
        <w:rFonts w:hint="default"/>
      </w:rPr>
    </w:lvl>
    <w:lvl w:ilvl="4" w:tplc="6D523FDE">
      <w:start w:val="1"/>
      <w:numFmt w:val="bullet"/>
      <w:lvlText w:val="•"/>
      <w:lvlJc w:val="left"/>
      <w:pPr>
        <w:ind w:left="4616" w:hanging="361"/>
      </w:pPr>
      <w:rPr>
        <w:rFonts w:hint="default"/>
      </w:rPr>
    </w:lvl>
    <w:lvl w:ilvl="5" w:tplc="B8923856">
      <w:start w:val="1"/>
      <w:numFmt w:val="bullet"/>
      <w:lvlText w:val="•"/>
      <w:lvlJc w:val="left"/>
      <w:pPr>
        <w:ind w:left="5380" w:hanging="361"/>
      </w:pPr>
      <w:rPr>
        <w:rFonts w:hint="default"/>
      </w:rPr>
    </w:lvl>
    <w:lvl w:ilvl="6" w:tplc="AC76D878">
      <w:start w:val="1"/>
      <w:numFmt w:val="bullet"/>
      <w:lvlText w:val="•"/>
      <w:lvlJc w:val="left"/>
      <w:pPr>
        <w:ind w:left="6144" w:hanging="361"/>
      </w:pPr>
      <w:rPr>
        <w:rFonts w:hint="default"/>
      </w:rPr>
    </w:lvl>
    <w:lvl w:ilvl="7" w:tplc="21FC401A">
      <w:start w:val="1"/>
      <w:numFmt w:val="bullet"/>
      <w:lvlText w:val="•"/>
      <w:lvlJc w:val="left"/>
      <w:pPr>
        <w:ind w:left="6908" w:hanging="361"/>
      </w:pPr>
      <w:rPr>
        <w:rFonts w:hint="default"/>
      </w:rPr>
    </w:lvl>
    <w:lvl w:ilvl="8" w:tplc="99C0D650">
      <w:start w:val="1"/>
      <w:numFmt w:val="bullet"/>
      <w:lvlText w:val="•"/>
      <w:lvlJc w:val="left"/>
      <w:pPr>
        <w:ind w:left="7672" w:hanging="361"/>
      </w:pPr>
      <w:rPr>
        <w:rFonts w:hint="default"/>
      </w:rPr>
    </w:lvl>
  </w:abstractNum>
  <w:abstractNum w:abstractNumId="1" w15:restartNumberingAfterBreak="0">
    <w:nsid w:val="07450CF4"/>
    <w:multiLevelType w:val="hybridMultilevel"/>
    <w:tmpl w:val="F48667D8"/>
    <w:lvl w:ilvl="0" w:tplc="3E303E88">
      <w:start w:val="4"/>
      <w:numFmt w:val="decimal"/>
      <w:lvlText w:val="%1."/>
      <w:lvlJc w:val="left"/>
      <w:pPr>
        <w:ind w:left="2239" w:hanging="360"/>
        <w:jc w:val="left"/>
      </w:pPr>
      <w:rPr>
        <w:rFonts w:ascii="Times New Roman" w:eastAsia="Times New Roman" w:hAnsi="Times New Roman" w:hint="default"/>
        <w:b w:val="0"/>
        <w:bCs w:val="0"/>
        <w:i w:val="0"/>
        <w:iCs/>
        <w:sz w:val="22"/>
        <w:szCs w:val="22"/>
      </w:rPr>
    </w:lvl>
    <w:lvl w:ilvl="1" w:tplc="61AC7808">
      <w:start w:val="1"/>
      <w:numFmt w:val="lowerLetter"/>
      <w:lvlText w:val="%2."/>
      <w:lvlJc w:val="left"/>
      <w:pPr>
        <w:ind w:left="2599" w:hanging="361"/>
        <w:jc w:val="left"/>
      </w:pPr>
      <w:rPr>
        <w:rFonts w:ascii="Times New Roman" w:eastAsia="Times New Roman" w:hAnsi="Times New Roman" w:hint="default"/>
        <w:sz w:val="22"/>
        <w:szCs w:val="22"/>
      </w:rPr>
    </w:lvl>
    <w:lvl w:ilvl="2" w:tplc="37B69DB4">
      <w:start w:val="1"/>
      <w:numFmt w:val="bullet"/>
      <w:lvlText w:val="•"/>
      <w:lvlJc w:val="left"/>
      <w:pPr>
        <w:ind w:left="3288" w:hanging="361"/>
      </w:pPr>
      <w:rPr>
        <w:rFonts w:hint="default"/>
      </w:rPr>
    </w:lvl>
    <w:lvl w:ilvl="3" w:tplc="8196FE06">
      <w:start w:val="1"/>
      <w:numFmt w:val="bullet"/>
      <w:lvlText w:val="•"/>
      <w:lvlJc w:val="left"/>
      <w:pPr>
        <w:ind w:left="3977" w:hanging="361"/>
      </w:pPr>
      <w:rPr>
        <w:rFonts w:hint="default"/>
      </w:rPr>
    </w:lvl>
    <w:lvl w:ilvl="4" w:tplc="B28E9B66">
      <w:start w:val="1"/>
      <w:numFmt w:val="bullet"/>
      <w:lvlText w:val="•"/>
      <w:lvlJc w:val="left"/>
      <w:pPr>
        <w:ind w:left="4666" w:hanging="361"/>
      </w:pPr>
      <w:rPr>
        <w:rFonts w:hint="default"/>
      </w:rPr>
    </w:lvl>
    <w:lvl w:ilvl="5" w:tplc="43CC7F16">
      <w:start w:val="1"/>
      <w:numFmt w:val="bullet"/>
      <w:lvlText w:val="•"/>
      <w:lvlJc w:val="left"/>
      <w:pPr>
        <w:ind w:left="5355" w:hanging="361"/>
      </w:pPr>
      <w:rPr>
        <w:rFonts w:hint="default"/>
      </w:rPr>
    </w:lvl>
    <w:lvl w:ilvl="6" w:tplc="F52640EE">
      <w:start w:val="1"/>
      <w:numFmt w:val="bullet"/>
      <w:lvlText w:val="•"/>
      <w:lvlJc w:val="left"/>
      <w:pPr>
        <w:ind w:left="6044" w:hanging="361"/>
      </w:pPr>
      <w:rPr>
        <w:rFonts w:hint="default"/>
      </w:rPr>
    </w:lvl>
    <w:lvl w:ilvl="7" w:tplc="58D8DDB6">
      <w:start w:val="1"/>
      <w:numFmt w:val="bullet"/>
      <w:lvlText w:val="•"/>
      <w:lvlJc w:val="left"/>
      <w:pPr>
        <w:ind w:left="6733" w:hanging="361"/>
      </w:pPr>
      <w:rPr>
        <w:rFonts w:hint="default"/>
      </w:rPr>
    </w:lvl>
    <w:lvl w:ilvl="8" w:tplc="48F44222">
      <w:start w:val="1"/>
      <w:numFmt w:val="bullet"/>
      <w:lvlText w:val="•"/>
      <w:lvlJc w:val="left"/>
      <w:pPr>
        <w:ind w:left="7422" w:hanging="361"/>
      </w:pPr>
      <w:rPr>
        <w:rFonts w:hint="default"/>
      </w:rPr>
    </w:lvl>
  </w:abstractNum>
  <w:abstractNum w:abstractNumId="2" w15:restartNumberingAfterBreak="0">
    <w:nsid w:val="0F671FDB"/>
    <w:multiLevelType w:val="hybridMultilevel"/>
    <w:tmpl w:val="BEC896AA"/>
    <w:lvl w:ilvl="0" w:tplc="9A124E1E">
      <w:start w:val="1"/>
      <w:numFmt w:val="upperLetter"/>
      <w:lvlText w:val="%1."/>
      <w:lvlJc w:val="left"/>
      <w:pPr>
        <w:ind w:left="1920" w:hanging="360"/>
        <w:jc w:val="left"/>
      </w:pPr>
      <w:rPr>
        <w:rFonts w:ascii="Times New Roman" w:eastAsia="Times New Roman" w:hAnsi="Times New Roman" w:hint="default"/>
        <w:b/>
        <w:bCs/>
        <w:spacing w:val="-2"/>
        <w:sz w:val="22"/>
        <w:szCs w:val="22"/>
      </w:rPr>
    </w:lvl>
    <w:lvl w:ilvl="1" w:tplc="2814D23A">
      <w:start w:val="1"/>
      <w:numFmt w:val="bullet"/>
      <w:lvlText w:val="•"/>
      <w:lvlJc w:val="left"/>
      <w:pPr>
        <w:ind w:left="2648" w:hanging="360"/>
      </w:pPr>
      <w:rPr>
        <w:rFonts w:hint="default"/>
      </w:rPr>
    </w:lvl>
    <w:lvl w:ilvl="2" w:tplc="7374960A">
      <w:start w:val="1"/>
      <w:numFmt w:val="bullet"/>
      <w:lvlText w:val="•"/>
      <w:lvlJc w:val="left"/>
      <w:pPr>
        <w:ind w:left="3376" w:hanging="360"/>
      </w:pPr>
      <w:rPr>
        <w:rFonts w:hint="default"/>
      </w:rPr>
    </w:lvl>
    <w:lvl w:ilvl="3" w:tplc="666E13C8">
      <w:start w:val="1"/>
      <w:numFmt w:val="bullet"/>
      <w:lvlText w:val="•"/>
      <w:lvlJc w:val="left"/>
      <w:pPr>
        <w:ind w:left="4104" w:hanging="360"/>
      </w:pPr>
      <w:rPr>
        <w:rFonts w:hint="default"/>
      </w:rPr>
    </w:lvl>
    <w:lvl w:ilvl="4" w:tplc="1F0A0358">
      <w:start w:val="1"/>
      <w:numFmt w:val="bullet"/>
      <w:lvlText w:val="•"/>
      <w:lvlJc w:val="left"/>
      <w:pPr>
        <w:ind w:left="4832" w:hanging="360"/>
      </w:pPr>
      <w:rPr>
        <w:rFonts w:hint="default"/>
      </w:rPr>
    </w:lvl>
    <w:lvl w:ilvl="5" w:tplc="7E5AC052">
      <w:start w:val="1"/>
      <w:numFmt w:val="bullet"/>
      <w:lvlText w:val="•"/>
      <w:lvlJc w:val="left"/>
      <w:pPr>
        <w:ind w:left="5560" w:hanging="360"/>
      </w:pPr>
      <w:rPr>
        <w:rFonts w:hint="default"/>
      </w:rPr>
    </w:lvl>
    <w:lvl w:ilvl="6" w:tplc="7E76E8F4">
      <w:start w:val="1"/>
      <w:numFmt w:val="bullet"/>
      <w:lvlText w:val="•"/>
      <w:lvlJc w:val="left"/>
      <w:pPr>
        <w:ind w:left="6288" w:hanging="360"/>
      </w:pPr>
      <w:rPr>
        <w:rFonts w:hint="default"/>
      </w:rPr>
    </w:lvl>
    <w:lvl w:ilvl="7" w:tplc="594E7604">
      <w:start w:val="1"/>
      <w:numFmt w:val="bullet"/>
      <w:lvlText w:val="•"/>
      <w:lvlJc w:val="left"/>
      <w:pPr>
        <w:ind w:left="7016" w:hanging="360"/>
      </w:pPr>
      <w:rPr>
        <w:rFonts w:hint="default"/>
      </w:rPr>
    </w:lvl>
    <w:lvl w:ilvl="8" w:tplc="18A829C2">
      <w:start w:val="1"/>
      <w:numFmt w:val="bullet"/>
      <w:lvlText w:val="•"/>
      <w:lvlJc w:val="left"/>
      <w:pPr>
        <w:ind w:left="7744" w:hanging="360"/>
      </w:pPr>
      <w:rPr>
        <w:rFonts w:hint="default"/>
      </w:rPr>
    </w:lvl>
  </w:abstractNum>
  <w:abstractNum w:abstractNumId="3" w15:restartNumberingAfterBreak="0">
    <w:nsid w:val="14BB0D94"/>
    <w:multiLevelType w:val="hybridMultilevel"/>
    <w:tmpl w:val="C86A2580"/>
    <w:lvl w:ilvl="0" w:tplc="038A276A">
      <w:start w:val="3"/>
      <w:numFmt w:val="decimal"/>
      <w:lvlText w:val="%1."/>
      <w:lvlJc w:val="left"/>
      <w:pPr>
        <w:ind w:left="1879" w:hanging="360"/>
        <w:jc w:val="left"/>
      </w:pPr>
      <w:rPr>
        <w:rFonts w:ascii="Times New Roman" w:eastAsia="Times New Roman" w:hAnsi="Times New Roman" w:hint="default"/>
        <w:b w:val="0"/>
        <w:bCs w:val="0"/>
        <w:sz w:val="22"/>
        <w:szCs w:val="22"/>
      </w:rPr>
    </w:lvl>
    <w:lvl w:ilvl="1" w:tplc="4C5CFCC2">
      <w:start w:val="1"/>
      <w:numFmt w:val="lowerLetter"/>
      <w:lvlText w:val="%2."/>
      <w:lvlJc w:val="left"/>
      <w:pPr>
        <w:ind w:left="2239" w:hanging="361"/>
        <w:jc w:val="left"/>
      </w:pPr>
      <w:rPr>
        <w:rFonts w:ascii="Times New Roman" w:eastAsia="Times New Roman" w:hAnsi="Times New Roman" w:hint="default"/>
        <w:sz w:val="22"/>
        <w:szCs w:val="22"/>
      </w:rPr>
    </w:lvl>
    <w:lvl w:ilvl="2" w:tplc="55AC14E8">
      <w:start w:val="1"/>
      <w:numFmt w:val="bullet"/>
      <w:lvlText w:val="•"/>
      <w:lvlJc w:val="left"/>
      <w:pPr>
        <w:ind w:left="2968" w:hanging="361"/>
      </w:pPr>
      <w:rPr>
        <w:rFonts w:hint="default"/>
      </w:rPr>
    </w:lvl>
    <w:lvl w:ilvl="3" w:tplc="5CD24CA8">
      <w:start w:val="1"/>
      <w:numFmt w:val="bullet"/>
      <w:lvlText w:val="•"/>
      <w:lvlJc w:val="left"/>
      <w:pPr>
        <w:ind w:left="3697" w:hanging="361"/>
      </w:pPr>
      <w:rPr>
        <w:rFonts w:hint="default"/>
      </w:rPr>
    </w:lvl>
    <w:lvl w:ilvl="4" w:tplc="55C4B848">
      <w:start w:val="1"/>
      <w:numFmt w:val="bullet"/>
      <w:lvlText w:val="•"/>
      <w:lvlJc w:val="left"/>
      <w:pPr>
        <w:ind w:left="4426" w:hanging="361"/>
      </w:pPr>
      <w:rPr>
        <w:rFonts w:hint="default"/>
      </w:rPr>
    </w:lvl>
    <w:lvl w:ilvl="5" w:tplc="46D8568C">
      <w:start w:val="1"/>
      <w:numFmt w:val="bullet"/>
      <w:lvlText w:val="•"/>
      <w:lvlJc w:val="left"/>
      <w:pPr>
        <w:ind w:left="5155" w:hanging="361"/>
      </w:pPr>
      <w:rPr>
        <w:rFonts w:hint="default"/>
      </w:rPr>
    </w:lvl>
    <w:lvl w:ilvl="6" w:tplc="B2DAE098">
      <w:start w:val="1"/>
      <w:numFmt w:val="bullet"/>
      <w:lvlText w:val="•"/>
      <w:lvlJc w:val="left"/>
      <w:pPr>
        <w:ind w:left="5884" w:hanging="361"/>
      </w:pPr>
      <w:rPr>
        <w:rFonts w:hint="default"/>
      </w:rPr>
    </w:lvl>
    <w:lvl w:ilvl="7" w:tplc="B70CFE24">
      <w:start w:val="1"/>
      <w:numFmt w:val="bullet"/>
      <w:lvlText w:val="•"/>
      <w:lvlJc w:val="left"/>
      <w:pPr>
        <w:ind w:left="6613" w:hanging="361"/>
      </w:pPr>
      <w:rPr>
        <w:rFonts w:hint="default"/>
      </w:rPr>
    </w:lvl>
    <w:lvl w:ilvl="8" w:tplc="6A4E9B02">
      <w:start w:val="1"/>
      <w:numFmt w:val="bullet"/>
      <w:lvlText w:val="•"/>
      <w:lvlJc w:val="left"/>
      <w:pPr>
        <w:ind w:left="7342" w:hanging="361"/>
      </w:pPr>
      <w:rPr>
        <w:rFonts w:hint="default"/>
      </w:rPr>
    </w:lvl>
  </w:abstractNum>
  <w:abstractNum w:abstractNumId="4" w15:restartNumberingAfterBreak="0">
    <w:nsid w:val="28B27B7D"/>
    <w:multiLevelType w:val="hybridMultilevel"/>
    <w:tmpl w:val="36F6D138"/>
    <w:lvl w:ilvl="0" w:tplc="FFD2D490">
      <w:start w:val="4"/>
      <w:numFmt w:val="decimal"/>
      <w:lvlText w:val="%1."/>
      <w:lvlJc w:val="left"/>
      <w:pPr>
        <w:ind w:left="1879" w:hanging="360"/>
        <w:jc w:val="left"/>
      </w:pPr>
      <w:rPr>
        <w:rFonts w:ascii="Times New Roman" w:eastAsia="Times New Roman" w:hAnsi="Times New Roman" w:hint="default"/>
        <w:b w:val="0"/>
        <w:bCs w:val="0"/>
        <w:i w:val="0"/>
        <w:iCs/>
        <w:sz w:val="22"/>
        <w:szCs w:val="22"/>
      </w:rPr>
    </w:lvl>
    <w:lvl w:ilvl="1" w:tplc="CFF22CF0">
      <w:start w:val="1"/>
      <w:numFmt w:val="lowerLetter"/>
      <w:lvlText w:val="%2."/>
      <w:lvlJc w:val="left"/>
      <w:pPr>
        <w:ind w:left="2167" w:hanging="289"/>
        <w:jc w:val="left"/>
      </w:pPr>
      <w:rPr>
        <w:rFonts w:ascii="Times New Roman" w:eastAsia="Times New Roman" w:hAnsi="Times New Roman" w:hint="default"/>
        <w:sz w:val="22"/>
        <w:szCs w:val="22"/>
      </w:rPr>
    </w:lvl>
    <w:lvl w:ilvl="2" w:tplc="59160462">
      <w:start w:val="1"/>
      <w:numFmt w:val="bullet"/>
      <w:lvlText w:val="•"/>
      <w:lvlJc w:val="left"/>
      <w:pPr>
        <w:ind w:left="2904" w:hanging="289"/>
      </w:pPr>
      <w:rPr>
        <w:rFonts w:hint="default"/>
      </w:rPr>
    </w:lvl>
    <w:lvl w:ilvl="3" w:tplc="5FD03B64">
      <w:start w:val="1"/>
      <w:numFmt w:val="bullet"/>
      <w:lvlText w:val="•"/>
      <w:lvlJc w:val="left"/>
      <w:pPr>
        <w:ind w:left="3641" w:hanging="289"/>
      </w:pPr>
      <w:rPr>
        <w:rFonts w:hint="default"/>
      </w:rPr>
    </w:lvl>
    <w:lvl w:ilvl="4" w:tplc="DF74EA84">
      <w:start w:val="1"/>
      <w:numFmt w:val="bullet"/>
      <w:lvlText w:val="•"/>
      <w:lvlJc w:val="left"/>
      <w:pPr>
        <w:ind w:left="4378" w:hanging="289"/>
      </w:pPr>
      <w:rPr>
        <w:rFonts w:hint="default"/>
      </w:rPr>
    </w:lvl>
    <w:lvl w:ilvl="5" w:tplc="6BA8ACFA">
      <w:start w:val="1"/>
      <w:numFmt w:val="bullet"/>
      <w:lvlText w:val="•"/>
      <w:lvlJc w:val="left"/>
      <w:pPr>
        <w:ind w:left="5115" w:hanging="289"/>
      </w:pPr>
      <w:rPr>
        <w:rFonts w:hint="default"/>
      </w:rPr>
    </w:lvl>
    <w:lvl w:ilvl="6" w:tplc="7B7A5722">
      <w:start w:val="1"/>
      <w:numFmt w:val="bullet"/>
      <w:lvlText w:val="•"/>
      <w:lvlJc w:val="left"/>
      <w:pPr>
        <w:ind w:left="5852" w:hanging="289"/>
      </w:pPr>
      <w:rPr>
        <w:rFonts w:hint="default"/>
      </w:rPr>
    </w:lvl>
    <w:lvl w:ilvl="7" w:tplc="460CA576">
      <w:start w:val="1"/>
      <w:numFmt w:val="bullet"/>
      <w:lvlText w:val="•"/>
      <w:lvlJc w:val="left"/>
      <w:pPr>
        <w:ind w:left="6589" w:hanging="289"/>
      </w:pPr>
      <w:rPr>
        <w:rFonts w:hint="default"/>
      </w:rPr>
    </w:lvl>
    <w:lvl w:ilvl="8" w:tplc="1346A0C8">
      <w:start w:val="1"/>
      <w:numFmt w:val="bullet"/>
      <w:lvlText w:val="•"/>
      <w:lvlJc w:val="left"/>
      <w:pPr>
        <w:ind w:left="7326" w:hanging="289"/>
      </w:pPr>
      <w:rPr>
        <w:rFonts w:hint="default"/>
      </w:rPr>
    </w:lvl>
  </w:abstractNum>
  <w:abstractNum w:abstractNumId="5" w15:restartNumberingAfterBreak="0">
    <w:nsid w:val="2D1421B0"/>
    <w:multiLevelType w:val="hybridMultilevel"/>
    <w:tmpl w:val="3DEACBB6"/>
    <w:lvl w:ilvl="0" w:tplc="C338EEBE">
      <w:start w:val="1"/>
      <w:numFmt w:val="upperLetter"/>
      <w:lvlText w:val="%1."/>
      <w:lvlJc w:val="left"/>
      <w:pPr>
        <w:ind w:left="1919" w:hanging="360"/>
        <w:jc w:val="left"/>
      </w:pPr>
      <w:rPr>
        <w:rFonts w:ascii="Times New Roman" w:eastAsia="Times New Roman" w:hAnsi="Times New Roman" w:hint="default"/>
        <w:b/>
        <w:bCs/>
        <w:spacing w:val="-2"/>
        <w:sz w:val="22"/>
        <w:szCs w:val="22"/>
      </w:rPr>
    </w:lvl>
    <w:lvl w:ilvl="1" w:tplc="7EB4524E">
      <w:start w:val="1"/>
      <w:numFmt w:val="bullet"/>
      <w:lvlText w:val="•"/>
      <w:lvlJc w:val="left"/>
      <w:pPr>
        <w:ind w:left="2647" w:hanging="360"/>
      </w:pPr>
      <w:rPr>
        <w:rFonts w:hint="default"/>
      </w:rPr>
    </w:lvl>
    <w:lvl w:ilvl="2" w:tplc="D7C8C898">
      <w:start w:val="1"/>
      <w:numFmt w:val="bullet"/>
      <w:lvlText w:val="•"/>
      <w:lvlJc w:val="left"/>
      <w:pPr>
        <w:ind w:left="3375" w:hanging="360"/>
      </w:pPr>
      <w:rPr>
        <w:rFonts w:hint="default"/>
      </w:rPr>
    </w:lvl>
    <w:lvl w:ilvl="3" w:tplc="F3BAE7EE">
      <w:start w:val="1"/>
      <w:numFmt w:val="bullet"/>
      <w:lvlText w:val="•"/>
      <w:lvlJc w:val="left"/>
      <w:pPr>
        <w:ind w:left="4103" w:hanging="360"/>
      </w:pPr>
      <w:rPr>
        <w:rFonts w:hint="default"/>
      </w:rPr>
    </w:lvl>
    <w:lvl w:ilvl="4" w:tplc="3648E8C2">
      <w:start w:val="1"/>
      <w:numFmt w:val="bullet"/>
      <w:lvlText w:val="•"/>
      <w:lvlJc w:val="left"/>
      <w:pPr>
        <w:ind w:left="4831" w:hanging="360"/>
      </w:pPr>
      <w:rPr>
        <w:rFonts w:hint="default"/>
      </w:rPr>
    </w:lvl>
    <w:lvl w:ilvl="5" w:tplc="F776FC90">
      <w:start w:val="1"/>
      <w:numFmt w:val="bullet"/>
      <w:lvlText w:val="•"/>
      <w:lvlJc w:val="left"/>
      <w:pPr>
        <w:ind w:left="5559" w:hanging="360"/>
      </w:pPr>
      <w:rPr>
        <w:rFonts w:hint="default"/>
      </w:rPr>
    </w:lvl>
    <w:lvl w:ilvl="6" w:tplc="CB4224E2">
      <w:start w:val="1"/>
      <w:numFmt w:val="bullet"/>
      <w:lvlText w:val="•"/>
      <w:lvlJc w:val="left"/>
      <w:pPr>
        <w:ind w:left="6287" w:hanging="360"/>
      </w:pPr>
      <w:rPr>
        <w:rFonts w:hint="default"/>
      </w:rPr>
    </w:lvl>
    <w:lvl w:ilvl="7" w:tplc="6EECE514">
      <w:start w:val="1"/>
      <w:numFmt w:val="bullet"/>
      <w:lvlText w:val="•"/>
      <w:lvlJc w:val="left"/>
      <w:pPr>
        <w:ind w:left="7015" w:hanging="360"/>
      </w:pPr>
      <w:rPr>
        <w:rFonts w:hint="default"/>
      </w:rPr>
    </w:lvl>
    <w:lvl w:ilvl="8" w:tplc="B136FCE6">
      <w:start w:val="1"/>
      <w:numFmt w:val="bullet"/>
      <w:lvlText w:val="•"/>
      <w:lvlJc w:val="left"/>
      <w:pPr>
        <w:ind w:left="7743" w:hanging="360"/>
      </w:pPr>
      <w:rPr>
        <w:rFonts w:hint="default"/>
      </w:rPr>
    </w:lvl>
  </w:abstractNum>
  <w:abstractNum w:abstractNumId="6" w15:restartNumberingAfterBreak="0">
    <w:nsid w:val="46881792"/>
    <w:multiLevelType w:val="hybridMultilevel"/>
    <w:tmpl w:val="D2E41F50"/>
    <w:lvl w:ilvl="0" w:tplc="96360476">
      <w:start w:val="1"/>
      <w:numFmt w:val="upperRoman"/>
      <w:lvlText w:val="%1."/>
      <w:lvlJc w:val="left"/>
      <w:pPr>
        <w:ind w:left="1479" w:hanging="720"/>
        <w:jc w:val="right"/>
      </w:pPr>
      <w:rPr>
        <w:rFonts w:ascii="Times New Roman" w:eastAsia="Times New Roman" w:hAnsi="Times New Roman" w:hint="default"/>
        <w:b/>
        <w:bCs/>
        <w:spacing w:val="1"/>
        <w:sz w:val="28"/>
        <w:szCs w:val="28"/>
      </w:rPr>
    </w:lvl>
    <w:lvl w:ilvl="1" w:tplc="A03462B0">
      <w:start w:val="1"/>
      <w:numFmt w:val="upperLetter"/>
      <w:lvlText w:val="%2."/>
      <w:lvlJc w:val="left"/>
      <w:pPr>
        <w:ind w:left="1847" w:hanging="288"/>
        <w:jc w:val="right"/>
      </w:pPr>
      <w:rPr>
        <w:rFonts w:ascii="Times New Roman" w:eastAsia="Times New Roman" w:hAnsi="Times New Roman" w:hint="default"/>
        <w:spacing w:val="-2"/>
        <w:sz w:val="22"/>
        <w:szCs w:val="22"/>
      </w:rPr>
    </w:lvl>
    <w:lvl w:ilvl="2" w:tplc="73E8FD52">
      <w:start w:val="1"/>
      <w:numFmt w:val="decimal"/>
      <w:lvlText w:val="%3."/>
      <w:lvlJc w:val="left"/>
      <w:pPr>
        <w:ind w:left="2136" w:hanging="288"/>
        <w:jc w:val="left"/>
      </w:pPr>
      <w:rPr>
        <w:rFonts w:ascii="Times New Roman" w:eastAsia="Times New Roman" w:hAnsi="Times New Roman" w:hint="default"/>
        <w:spacing w:val="-1"/>
        <w:w w:val="88"/>
        <w:sz w:val="24"/>
        <w:szCs w:val="24"/>
      </w:rPr>
    </w:lvl>
    <w:lvl w:ilvl="3" w:tplc="CC183168">
      <w:start w:val="1"/>
      <w:numFmt w:val="bullet"/>
      <w:lvlText w:val="•"/>
      <w:lvlJc w:val="left"/>
      <w:pPr>
        <w:ind w:left="1879" w:hanging="288"/>
      </w:pPr>
      <w:rPr>
        <w:rFonts w:hint="default"/>
      </w:rPr>
    </w:lvl>
    <w:lvl w:ilvl="4" w:tplc="D910FB1A">
      <w:start w:val="1"/>
      <w:numFmt w:val="bullet"/>
      <w:lvlText w:val="•"/>
      <w:lvlJc w:val="left"/>
      <w:pPr>
        <w:ind w:left="1879" w:hanging="288"/>
      </w:pPr>
      <w:rPr>
        <w:rFonts w:hint="default"/>
      </w:rPr>
    </w:lvl>
    <w:lvl w:ilvl="5" w:tplc="9D38F7B0">
      <w:start w:val="1"/>
      <w:numFmt w:val="bullet"/>
      <w:lvlText w:val="•"/>
      <w:lvlJc w:val="left"/>
      <w:pPr>
        <w:ind w:left="2136" w:hanging="288"/>
      </w:pPr>
      <w:rPr>
        <w:rFonts w:hint="default"/>
      </w:rPr>
    </w:lvl>
    <w:lvl w:ilvl="6" w:tplc="C30077DE">
      <w:start w:val="1"/>
      <w:numFmt w:val="bullet"/>
      <w:lvlText w:val="•"/>
      <w:lvlJc w:val="left"/>
      <w:pPr>
        <w:ind w:left="2136" w:hanging="288"/>
      </w:pPr>
      <w:rPr>
        <w:rFonts w:hint="default"/>
      </w:rPr>
    </w:lvl>
    <w:lvl w:ilvl="7" w:tplc="DB841802">
      <w:start w:val="1"/>
      <w:numFmt w:val="bullet"/>
      <w:lvlText w:val="•"/>
      <w:lvlJc w:val="left"/>
      <w:pPr>
        <w:ind w:left="2208" w:hanging="288"/>
      </w:pPr>
      <w:rPr>
        <w:rFonts w:hint="default"/>
      </w:rPr>
    </w:lvl>
    <w:lvl w:ilvl="8" w:tplc="4662A44A">
      <w:start w:val="1"/>
      <w:numFmt w:val="bullet"/>
      <w:lvlText w:val="•"/>
      <w:lvlJc w:val="left"/>
      <w:pPr>
        <w:ind w:left="2240" w:hanging="288"/>
      </w:pPr>
      <w:rPr>
        <w:rFonts w:hint="default"/>
      </w:rPr>
    </w:lvl>
  </w:abstractNum>
  <w:abstractNum w:abstractNumId="7" w15:restartNumberingAfterBreak="0">
    <w:nsid w:val="4F273DFD"/>
    <w:multiLevelType w:val="hybridMultilevel"/>
    <w:tmpl w:val="84B6A138"/>
    <w:lvl w:ilvl="0" w:tplc="57CE0420">
      <w:start w:val="5"/>
      <w:numFmt w:val="decimal"/>
      <w:lvlText w:val="%1."/>
      <w:lvlJc w:val="left"/>
      <w:pPr>
        <w:ind w:left="1828" w:hanging="360"/>
        <w:jc w:val="left"/>
      </w:pPr>
      <w:rPr>
        <w:rFonts w:ascii="Times New Roman" w:eastAsia="Times New Roman" w:hAnsi="Times New Roman" w:hint="default"/>
        <w:sz w:val="22"/>
        <w:szCs w:val="22"/>
      </w:rPr>
    </w:lvl>
    <w:lvl w:ilvl="1" w:tplc="99C0BF06">
      <w:start w:val="1"/>
      <w:numFmt w:val="upperLetter"/>
      <w:lvlText w:val="%2."/>
      <w:lvlJc w:val="left"/>
      <w:pPr>
        <w:ind w:left="1829" w:hanging="288"/>
        <w:jc w:val="left"/>
      </w:pPr>
      <w:rPr>
        <w:rFonts w:ascii="Times New Roman" w:eastAsia="Times New Roman" w:hAnsi="Times New Roman" w:hint="default"/>
        <w:b/>
        <w:bCs/>
        <w:spacing w:val="-2"/>
        <w:sz w:val="22"/>
        <w:szCs w:val="22"/>
      </w:rPr>
    </w:lvl>
    <w:lvl w:ilvl="2" w:tplc="DFEAD202">
      <w:start w:val="1"/>
      <w:numFmt w:val="bullet"/>
      <w:lvlText w:val="•"/>
      <w:lvlJc w:val="left"/>
      <w:pPr>
        <w:ind w:left="2645" w:hanging="288"/>
      </w:pPr>
      <w:rPr>
        <w:rFonts w:hint="default"/>
      </w:rPr>
    </w:lvl>
    <w:lvl w:ilvl="3" w:tplc="33FC9BCE">
      <w:start w:val="1"/>
      <w:numFmt w:val="bullet"/>
      <w:lvlText w:val="•"/>
      <w:lvlJc w:val="left"/>
      <w:pPr>
        <w:ind w:left="3462" w:hanging="288"/>
      </w:pPr>
      <w:rPr>
        <w:rFonts w:hint="default"/>
      </w:rPr>
    </w:lvl>
    <w:lvl w:ilvl="4" w:tplc="C0BEAF98">
      <w:start w:val="1"/>
      <w:numFmt w:val="bullet"/>
      <w:lvlText w:val="•"/>
      <w:lvlJc w:val="left"/>
      <w:pPr>
        <w:ind w:left="4279" w:hanging="288"/>
      </w:pPr>
      <w:rPr>
        <w:rFonts w:hint="default"/>
      </w:rPr>
    </w:lvl>
    <w:lvl w:ilvl="5" w:tplc="E1F4F5E4">
      <w:start w:val="1"/>
      <w:numFmt w:val="bullet"/>
      <w:lvlText w:val="•"/>
      <w:lvlJc w:val="left"/>
      <w:pPr>
        <w:ind w:left="5096" w:hanging="288"/>
      </w:pPr>
      <w:rPr>
        <w:rFonts w:hint="default"/>
      </w:rPr>
    </w:lvl>
    <w:lvl w:ilvl="6" w:tplc="F160855C">
      <w:start w:val="1"/>
      <w:numFmt w:val="bullet"/>
      <w:lvlText w:val="•"/>
      <w:lvlJc w:val="left"/>
      <w:pPr>
        <w:ind w:left="5912" w:hanging="288"/>
      </w:pPr>
      <w:rPr>
        <w:rFonts w:hint="default"/>
      </w:rPr>
    </w:lvl>
    <w:lvl w:ilvl="7" w:tplc="9ABCB594">
      <w:start w:val="1"/>
      <w:numFmt w:val="bullet"/>
      <w:lvlText w:val="•"/>
      <w:lvlJc w:val="left"/>
      <w:pPr>
        <w:ind w:left="6729" w:hanging="288"/>
      </w:pPr>
      <w:rPr>
        <w:rFonts w:hint="default"/>
      </w:rPr>
    </w:lvl>
    <w:lvl w:ilvl="8" w:tplc="A7109F62">
      <w:start w:val="1"/>
      <w:numFmt w:val="bullet"/>
      <w:lvlText w:val="•"/>
      <w:lvlJc w:val="left"/>
      <w:pPr>
        <w:ind w:left="7546" w:hanging="288"/>
      </w:pPr>
      <w:rPr>
        <w:rFonts w:hint="default"/>
      </w:rPr>
    </w:lvl>
  </w:abstractNum>
  <w:abstractNum w:abstractNumId="8" w15:restartNumberingAfterBreak="0">
    <w:nsid w:val="51C538E7"/>
    <w:multiLevelType w:val="hybridMultilevel"/>
    <w:tmpl w:val="4C06D7E2"/>
    <w:lvl w:ilvl="0" w:tplc="82D49B30">
      <w:start w:val="5"/>
      <w:numFmt w:val="decimal"/>
      <w:lvlText w:val="%1."/>
      <w:lvlJc w:val="left"/>
      <w:pPr>
        <w:ind w:left="2600" w:hanging="721"/>
        <w:jc w:val="right"/>
      </w:pPr>
      <w:rPr>
        <w:rFonts w:ascii="Times New Roman" w:eastAsia="Times New Roman" w:hAnsi="Times New Roman" w:hint="default"/>
        <w:sz w:val="22"/>
        <w:szCs w:val="22"/>
      </w:rPr>
    </w:lvl>
    <w:lvl w:ilvl="1" w:tplc="0DD4DC08">
      <w:start w:val="1"/>
      <w:numFmt w:val="bullet"/>
      <w:lvlText w:val="•"/>
      <w:lvlJc w:val="left"/>
      <w:pPr>
        <w:ind w:left="3220" w:hanging="721"/>
      </w:pPr>
      <w:rPr>
        <w:rFonts w:hint="default"/>
      </w:rPr>
    </w:lvl>
    <w:lvl w:ilvl="2" w:tplc="DEA61520">
      <w:start w:val="1"/>
      <w:numFmt w:val="bullet"/>
      <w:lvlText w:val="•"/>
      <w:lvlJc w:val="left"/>
      <w:pPr>
        <w:ind w:left="3840" w:hanging="721"/>
      </w:pPr>
      <w:rPr>
        <w:rFonts w:hint="default"/>
      </w:rPr>
    </w:lvl>
    <w:lvl w:ilvl="3" w:tplc="C1EAB17E">
      <w:start w:val="1"/>
      <w:numFmt w:val="bullet"/>
      <w:lvlText w:val="•"/>
      <w:lvlJc w:val="left"/>
      <w:pPr>
        <w:ind w:left="4460" w:hanging="721"/>
      </w:pPr>
      <w:rPr>
        <w:rFonts w:hint="default"/>
      </w:rPr>
    </w:lvl>
    <w:lvl w:ilvl="4" w:tplc="9A7AC0D8">
      <w:start w:val="1"/>
      <w:numFmt w:val="bullet"/>
      <w:lvlText w:val="•"/>
      <w:lvlJc w:val="left"/>
      <w:pPr>
        <w:ind w:left="5080" w:hanging="721"/>
      </w:pPr>
      <w:rPr>
        <w:rFonts w:hint="default"/>
      </w:rPr>
    </w:lvl>
    <w:lvl w:ilvl="5" w:tplc="C7A0C83A">
      <w:start w:val="1"/>
      <w:numFmt w:val="bullet"/>
      <w:lvlText w:val="•"/>
      <w:lvlJc w:val="left"/>
      <w:pPr>
        <w:ind w:left="5700" w:hanging="721"/>
      </w:pPr>
      <w:rPr>
        <w:rFonts w:hint="default"/>
      </w:rPr>
    </w:lvl>
    <w:lvl w:ilvl="6" w:tplc="0D92F550">
      <w:start w:val="1"/>
      <w:numFmt w:val="bullet"/>
      <w:lvlText w:val="•"/>
      <w:lvlJc w:val="left"/>
      <w:pPr>
        <w:ind w:left="6320" w:hanging="721"/>
      </w:pPr>
      <w:rPr>
        <w:rFonts w:hint="default"/>
      </w:rPr>
    </w:lvl>
    <w:lvl w:ilvl="7" w:tplc="8C4253B2">
      <w:start w:val="1"/>
      <w:numFmt w:val="bullet"/>
      <w:lvlText w:val="•"/>
      <w:lvlJc w:val="left"/>
      <w:pPr>
        <w:ind w:left="6940" w:hanging="721"/>
      </w:pPr>
      <w:rPr>
        <w:rFonts w:hint="default"/>
      </w:rPr>
    </w:lvl>
    <w:lvl w:ilvl="8" w:tplc="64987534">
      <w:start w:val="1"/>
      <w:numFmt w:val="bullet"/>
      <w:lvlText w:val="•"/>
      <w:lvlJc w:val="left"/>
      <w:pPr>
        <w:ind w:left="7560" w:hanging="721"/>
      </w:pPr>
      <w:rPr>
        <w:rFonts w:hint="default"/>
      </w:rPr>
    </w:lvl>
  </w:abstractNum>
  <w:abstractNum w:abstractNumId="9" w15:restartNumberingAfterBreak="0">
    <w:nsid w:val="56610CFA"/>
    <w:multiLevelType w:val="hybridMultilevel"/>
    <w:tmpl w:val="0B702CD2"/>
    <w:lvl w:ilvl="0" w:tplc="E244E972">
      <w:start w:val="1"/>
      <w:numFmt w:val="bullet"/>
      <w:lvlText w:val=""/>
      <w:lvlJc w:val="left"/>
      <w:pPr>
        <w:ind w:left="2136" w:hanging="289"/>
      </w:pPr>
      <w:rPr>
        <w:rFonts w:ascii="Symbol" w:eastAsia="Symbol" w:hAnsi="Symbol" w:hint="default"/>
        <w:sz w:val="22"/>
        <w:szCs w:val="22"/>
      </w:rPr>
    </w:lvl>
    <w:lvl w:ilvl="1" w:tplc="423ECAAA">
      <w:start w:val="1"/>
      <w:numFmt w:val="bullet"/>
      <w:lvlText w:val="•"/>
      <w:lvlJc w:val="left"/>
      <w:pPr>
        <w:ind w:left="2842" w:hanging="289"/>
      </w:pPr>
      <w:rPr>
        <w:rFonts w:hint="default"/>
      </w:rPr>
    </w:lvl>
    <w:lvl w:ilvl="2" w:tplc="58DE94C4">
      <w:start w:val="1"/>
      <w:numFmt w:val="bullet"/>
      <w:lvlText w:val="•"/>
      <w:lvlJc w:val="left"/>
      <w:pPr>
        <w:ind w:left="3548" w:hanging="289"/>
      </w:pPr>
      <w:rPr>
        <w:rFonts w:hint="default"/>
      </w:rPr>
    </w:lvl>
    <w:lvl w:ilvl="3" w:tplc="B19C61CC">
      <w:start w:val="1"/>
      <w:numFmt w:val="bullet"/>
      <w:lvlText w:val="•"/>
      <w:lvlJc w:val="left"/>
      <w:pPr>
        <w:ind w:left="4255" w:hanging="289"/>
      </w:pPr>
      <w:rPr>
        <w:rFonts w:hint="default"/>
      </w:rPr>
    </w:lvl>
    <w:lvl w:ilvl="4" w:tplc="29DE86B4">
      <w:start w:val="1"/>
      <w:numFmt w:val="bullet"/>
      <w:lvlText w:val="•"/>
      <w:lvlJc w:val="left"/>
      <w:pPr>
        <w:ind w:left="4961" w:hanging="289"/>
      </w:pPr>
      <w:rPr>
        <w:rFonts w:hint="default"/>
      </w:rPr>
    </w:lvl>
    <w:lvl w:ilvl="5" w:tplc="1660E544">
      <w:start w:val="1"/>
      <w:numFmt w:val="bullet"/>
      <w:lvlText w:val="•"/>
      <w:lvlJc w:val="left"/>
      <w:pPr>
        <w:ind w:left="5668" w:hanging="289"/>
      </w:pPr>
      <w:rPr>
        <w:rFonts w:hint="default"/>
      </w:rPr>
    </w:lvl>
    <w:lvl w:ilvl="6" w:tplc="E4E22F8A">
      <w:start w:val="1"/>
      <w:numFmt w:val="bullet"/>
      <w:lvlText w:val="•"/>
      <w:lvlJc w:val="left"/>
      <w:pPr>
        <w:ind w:left="6374" w:hanging="289"/>
      </w:pPr>
      <w:rPr>
        <w:rFonts w:hint="default"/>
      </w:rPr>
    </w:lvl>
    <w:lvl w:ilvl="7" w:tplc="079AE2FA">
      <w:start w:val="1"/>
      <w:numFmt w:val="bullet"/>
      <w:lvlText w:val="•"/>
      <w:lvlJc w:val="left"/>
      <w:pPr>
        <w:ind w:left="7080" w:hanging="289"/>
      </w:pPr>
      <w:rPr>
        <w:rFonts w:hint="default"/>
      </w:rPr>
    </w:lvl>
    <w:lvl w:ilvl="8" w:tplc="5404A906">
      <w:start w:val="1"/>
      <w:numFmt w:val="bullet"/>
      <w:lvlText w:val="•"/>
      <w:lvlJc w:val="left"/>
      <w:pPr>
        <w:ind w:left="7787" w:hanging="289"/>
      </w:pPr>
      <w:rPr>
        <w:rFonts w:hint="default"/>
      </w:rPr>
    </w:lvl>
  </w:abstractNum>
  <w:abstractNum w:abstractNumId="10" w15:restartNumberingAfterBreak="0">
    <w:nsid w:val="6C4B4F30"/>
    <w:multiLevelType w:val="hybridMultilevel"/>
    <w:tmpl w:val="3614FB1E"/>
    <w:lvl w:ilvl="0" w:tplc="3288DCE4">
      <w:start w:val="4"/>
      <w:numFmt w:val="decimal"/>
      <w:lvlText w:val="%1."/>
      <w:lvlJc w:val="left"/>
      <w:pPr>
        <w:ind w:left="1879" w:hanging="360"/>
        <w:jc w:val="right"/>
      </w:pPr>
      <w:rPr>
        <w:rFonts w:ascii="Times New Roman" w:eastAsia="Times New Roman" w:hAnsi="Times New Roman" w:hint="default"/>
        <w:sz w:val="22"/>
        <w:szCs w:val="22"/>
      </w:rPr>
    </w:lvl>
    <w:lvl w:ilvl="1" w:tplc="D66A1C26">
      <w:start w:val="1"/>
      <w:numFmt w:val="bullet"/>
      <w:lvlText w:val="•"/>
      <w:lvlJc w:val="left"/>
      <w:pPr>
        <w:ind w:left="2571" w:hanging="360"/>
      </w:pPr>
      <w:rPr>
        <w:rFonts w:hint="default"/>
      </w:rPr>
    </w:lvl>
    <w:lvl w:ilvl="2" w:tplc="4296F5AC">
      <w:start w:val="1"/>
      <w:numFmt w:val="bullet"/>
      <w:lvlText w:val="•"/>
      <w:lvlJc w:val="left"/>
      <w:pPr>
        <w:ind w:left="3263" w:hanging="360"/>
      </w:pPr>
      <w:rPr>
        <w:rFonts w:hint="default"/>
      </w:rPr>
    </w:lvl>
    <w:lvl w:ilvl="3" w:tplc="521EA6FC">
      <w:start w:val="1"/>
      <w:numFmt w:val="bullet"/>
      <w:lvlText w:val="•"/>
      <w:lvlJc w:val="left"/>
      <w:pPr>
        <w:ind w:left="3955" w:hanging="360"/>
      </w:pPr>
      <w:rPr>
        <w:rFonts w:hint="default"/>
      </w:rPr>
    </w:lvl>
    <w:lvl w:ilvl="4" w:tplc="A344F69E">
      <w:start w:val="1"/>
      <w:numFmt w:val="bullet"/>
      <w:lvlText w:val="•"/>
      <w:lvlJc w:val="left"/>
      <w:pPr>
        <w:ind w:left="4647" w:hanging="360"/>
      </w:pPr>
      <w:rPr>
        <w:rFonts w:hint="default"/>
      </w:rPr>
    </w:lvl>
    <w:lvl w:ilvl="5" w:tplc="C732719C">
      <w:start w:val="1"/>
      <w:numFmt w:val="bullet"/>
      <w:lvlText w:val="•"/>
      <w:lvlJc w:val="left"/>
      <w:pPr>
        <w:ind w:left="5339" w:hanging="360"/>
      </w:pPr>
      <w:rPr>
        <w:rFonts w:hint="default"/>
      </w:rPr>
    </w:lvl>
    <w:lvl w:ilvl="6" w:tplc="DA1CF818">
      <w:start w:val="1"/>
      <w:numFmt w:val="bullet"/>
      <w:lvlText w:val="•"/>
      <w:lvlJc w:val="left"/>
      <w:pPr>
        <w:ind w:left="6031" w:hanging="360"/>
      </w:pPr>
      <w:rPr>
        <w:rFonts w:hint="default"/>
      </w:rPr>
    </w:lvl>
    <w:lvl w:ilvl="7" w:tplc="4CD63780">
      <w:start w:val="1"/>
      <w:numFmt w:val="bullet"/>
      <w:lvlText w:val="•"/>
      <w:lvlJc w:val="left"/>
      <w:pPr>
        <w:ind w:left="6723" w:hanging="360"/>
      </w:pPr>
      <w:rPr>
        <w:rFonts w:hint="default"/>
      </w:rPr>
    </w:lvl>
    <w:lvl w:ilvl="8" w:tplc="80EC6C78">
      <w:start w:val="1"/>
      <w:numFmt w:val="bullet"/>
      <w:lvlText w:val="•"/>
      <w:lvlJc w:val="left"/>
      <w:pPr>
        <w:ind w:left="7415" w:hanging="360"/>
      </w:pPr>
      <w:rPr>
        <w:rFonts w:hint="default"/>
      </w:rPr>
    </w:lvl>
  </w:abstractNum>
  <w:num w:numId="1" w16cid:durableId="226577538">
    <w:abstractNumId w:val="5"/>
  </w:num>
  <w:num w:numId="2" w16cid:durableId="1615673555">
    <w:abstractNumId w:val="10"/>
  </w:num>
  <w:num w:numId="3" w16cid:durableId="1031489886">
    <w:abstractNumId w:val="3"/>
  </w:num>
  <w:num w:numId="4" w16cid:durableId="750002200">
    <w:abstractNumId w:val="0"/>
  </w:num>
  <w:num w:numId="5" w16cid:durableId="1560676194">
    <w:abstractNumId w:val="2"/>
  </w:num>
  <w:num w:numId="6" w16cid:durableId="1716272870">
    <w:abstractNumId w:val="8"/>
  </w:num>
  <w:num w:numId="7" w16cid:durableId="1645965676">
    <w:abstractNumId w:val="1"/>
  </w:num>
  <w:num w:numId="8" w16cid:durableId="951669901">
    <w:abstractNumId w:val="9"/>
  </w:num>
  <w:num w:numId="9" w16cid:durableId="557861549">
    <w:abstractNumId w:val="7"/>
  </w:num>
  <w:num w:numId="10" w16cid:durableId="127165493">
    <w:abstractNumId w:val="4"/>
  </w:num>
  <w:num w:numId="11" w16cid:durableId="6893339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006"/>
    <w:rsid w:val="00014538"/>
    <w:rsid w:val="00025BC5"/>
    <w:rsid w:val="000570DF"/>
    <w:rsid w:val="00063ED0"/>
    <w:rsid w:val="000F20D0"/>
    <w:rsid w:val="00163643"/>
    <w:rsid w:val="002E29FE"/>
    <w:rsid w:val="00305E6B"/>
    <w:rsid w:val="00355923"/>
    <w:rsid w:val="003875EB"/>
    <w:rsid w:val="00387A18"/>
    <w:rsid w:val="003C19C2"/>
    <w:rsid w:val="00483D74"/>
    <w:rsid w:val="005856FB"/>
    <w:rsid w:val="006C6121"/>
    <w:rsid w:val="00745C2F"/>
    <w:rsid w:val="009E0006"/>
    <w:rsid w:val="00A0682C"/>
    <w:rsid w:val="00A608EF"/>
    <w:rsid w:val="00AB140A"/>
    <w:rsid w:val="00B24096"/>
    <w:rsid w:val="00B363F2"/>
    <w:rsid w:val="00BC58C2"/>
    <w:rsid w:val="00BD378A"/>
    <w:rsid w:val="00C31D7E"/>
    <w:rsid w:val="00C76AA8"/>
    <w:rsid w:val="00CD5E44"/>
    <w:rsid w:val="00E42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454ADE"/>
  <w15:docId w15:val="{DFBAD0F9-6594-4424-86E6-2EEFB2E7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839" w:hanging="719"/>
      <w:outlineLvl w:val="0"/>
    </w:pPr>
    <w:rPr>
      <w:rFonts w:ascii="Times New Roman" w:eastAsia="Times New Roman" w:hAnsi="Times New Roman"/>
      <w:b/>
      <w:bCs/>
      <w:sz w:val="28"/>
      <w:szCs w:val="28"/>
    </w:rPr>
  </w:style>
  <w:style w:type="paragraph" w:styleId="Heading2">
    <w:name w:val="heading 2"/>
    <w:basedOn w:val="Normal"/>
    <w:uiPriority w:val="9"/>
    <w:unhideWhenUsed/>
    <w:qFormat/>
    <w:pPr>
      <w:ind w:left="119"/>
      <w:outlineLvl w:val="1"/>
    </w:pPr>
    <w:rPr>
      <w:rFonts w:ascii="Times New Roman" w:eastAsia="Times New Roman" w:hAnsi="Times New Roman"/>
      <w:b/>
      <w:bCs/>
    </w:rPr>
  </w:style>
  <w:style w:type="paragraph" w:styleId="Heading3">
    <w:name w:val="heading 3"/>
    <w:basedOn w:val="Normal"/>
    <w:uiPriority w:val="9"/>
    <w:unhideWhenUsed/>
    <w:qFormat/>
    <w:pPr>
      <w:ind w:left="1879" w:hanging="360"/>
      <w:outlineLvl w:val="2"/>
    </w:pPr>
    <w:rPr>
      <w:rFonts w:ascii="Times New Roman" w:eastAsia="Times New Roman" w:hAnsi="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36" w:hanging="36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E29FE"/>
    <w:pPr>
      <w:tabs>
        <w:tab w:val="center" w:pos="4680"/>
        <w:tab w:val="right" w:pos="9360"/>
      </w:tabs>
    </w:pPr>
  </w:style>
  <w:style w:type="character" w:customStyle="1" w:styleId="HeaderChar">
    <w:name w:val="Header Char"/>
    <w:basedOn w:val="DefaultParagraphFont"/>
    <w:link w:val="Header"/>
    <w:uiPriority w:val="99"/>
    <w:rsid w:val="002E29FE"/>
  </w:style>
  <w:style w:type="paragraph" w:styleId="Footer">
    <w:name w:val="footer"/>
    <w:basedOn w:val="Normal"/>
    <w:link w:val="FooterChar"/>
    <w:uiPriority w:val="99"/>
    <w:unhideWhenUsed/>
    <w:rsid w:val="002E29FE"/>
    <w:pPr>
      <w:tabs>
        <w:tab w:val="center" w:pos="4680"/>
        <w:tab w:val="right" w:pos="9360"/>
      </w:tabs>
    </w:pPr>
  </w:style>
  <w:style w:type="character" w:customStyle="1" w:styleId="FooterChar">
    <w:name w:val="Footer Char"/>
    <w:basedOn w:val="DefaultParagraphFont"/>
    <w:link w:val="Footer"/>
    <w:uiPriority w:val="99"/>
    <w:rsid w:val="002E2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bankrate.com%2Frates%2Finterest-rates%2Fwall-street-prime-rate%2F&amp;amp;data=05%7C01%7CNancy.Macirowski%40maine.gov%7C916d0cd2cdde4187610b08db0a1d0b34%7C413fa8ab207d4b629bcdea1a8f2f864e%7C0%7C0%7C638114892266198465%7CUnknown%7CTWFpbGZsb3d8eyJWIjoiMC4wLjAwMDAiLCJQIjoiV2luMzIiLCJBTiI6Ik1haWwiLCJXVCI6Mn0%3D%7C2000%7C%7C%7C&amp;amp;sdata=mLZMSUTSI3%2BS4aMOsnlCasKlKGgje3fWgI%2F7AN2V8MY%3D&amp;amp;reserved=0" TargetMode="External"/><Relationship Id="rId3" Type="http://schemas.openxmlformats.org/officeDocument/2006/relationships/settings" Target="settings.xml"/><Relationship Id="rId7" Type="http://schemas.openxmlformats.org/officeDocument/2006/relationships/hyperlink" Target="https://gcc02.safelinks.protection.outlook.com/?url=https%3A%2F%2Fwww.bankrate.com%2Frates%2Finterest-rates%2Fwall-street-prime-rate%2F&amp;amp;data=05%7C01%7CNancy.Macirowski%40maine.gov%7C916d0cd2cdde4187610b08db0a1d0b34%7C413fa8ab207d4b629bcdea1a8f2f864e%7C0%7C0%7C638114892266198465%7CUnknown%7CTWFpbGZsb3d8eyJWIjoiMC4wLjAwMDAiLCJQIjoiV2luMzIiLCJBTiI6Ik1haWwiLCJXVCI6Mn0%3D%7C2000%7C%7C%7C&amp;amp;sdata=mLZMSUTSI3%2BS4aMOsnlCasKlKGgje3fWgI%2F7AN2V8MY%3D&amp;amp;reserved=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14</Pages>
  <Words>5296</Words>
  <Characters>30191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Galope, Laarni</dc:creator>
  <cp:lastModifiedBy>Wismer, Don</cp:lastModifiedBy>
  <cp:revision>24</cp:revision>
  <dcterms:created xsi:type="dcterms:W3CDTF">2023-07-21T20:36:00Z</dcterms:created>
  <dcterms:modified xsi:type="dcterms:W3CDTF">2023-07-24T20:34:00Z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2023-04-24T00:00:00Z</vt:filetime>
  </property>
  <property fmtid="{D5CDD505-2E9C-101B-9397-08002B2CF9AE}" pid="3" name="LastSaved">
    <vt:filetime>2023-07-21T00:00:00Z</vt:filetime>
  </property>
</Properties>
</file>