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F637" w14:textId="77777777" w:rsidR="00FC5A99" w:rsidRPr="008D2025"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b/>
          <w:bCs/>
          <w:sz w:val="24"/>
          <w:szCs w:val="24"/>
        </w:rPr>
      </w:pPr>
      <w:bookmarkStart w:id="0" w:name="_GoBack"/>
      <w:bookmarkEnd w:id="0"/>
      <w:r w:rsidRPr="008D2025">
        <w:rPr>
          <w:rFonts w:ascii="Times New Roman" w:eastAsia="Times New Roman" w:hAnsi="Times New Roman" w:cs="Times New Roman"/>
          <w:b/>
          <w:bCs/>
          <w:sz w:val="24"/>
          <w:szCs w:val="24"/>
        </w:rPr>
        <w:t>94-178</w:t>
      </w:r>
      <w:r w:rsidRPr="008D2025">
        <w:rPr>
          <w:rFonts w:ascii="Times New Roman" w:eastAsia="Times New Roman" w:hAnsi="Times New Roman" w:cs="Times New Roman"/>
          <w:b/>
          <w:bCs/>
          <w:sz w:val="24"/>
          <w:szCs w:val="24"/>
        </w:rPr>
        <w:tab/>
      </w:r>
      <w:r w:rsidRPr="008D2025">
        <w:rPr>
          <w:rFonts w:ascii="Times New Roman" w:eastAsia="Times New Roman" w:hAnsi="Times New Roman" w:cs="Times New Roman"/>
          <w:b/>
          <w:bCs/>
          <w:sz w:val="24"/>
          <w:szCs w:val="24"/>
        </w:rPr>
        <w:tab/>
        <w:t xml:space="preserve">ADAPTIVE EQUIPMENT LOAN PROGRAM FUND BOARD </w:t>
      </w:r>
    </w:p>
    <w:p w14:paraId="187B54DB" w14:textId="77777777" w:rsidR="00FC5A99" w:rsidRPr="008D2025" w:rsidRDefault="00FC5A99" w:rsidP="00FC5A99">
      <w:pPr>
        <w:tabs>
          <w:tab w:val="left" w:pos="720"/>
          <w:tab w:val="left" w:pos="1440"/>
          <w:tab w:val="left" w:pos="2160"/>
          <w:tab w:val="left" w:pos="2880"/>
        </w:tabs>
        <w:spacing w:after="0" w:line="240" w:lineRule="auto"/>
        <w:ind w:left="2160" w:hanging="2160"/>
        <w:jc w:val="center"/>
        <w:rPr>
          <w:rFonts w:ascii="Times New Roman" w:eastAsia="Times New Roman" w:hAnsi="Times New Roman" w:cs="Times New Roman"/>
          <w:b/>
          <w:bCs/>
          <w:sz w:val="24"/>
          <w:szCs w:val="24"/>
        </w:rPr>
      </w:pPr>
    </w:p>
    <w:p w14:paraId="4E7303DD" w14:textId="77777777" w:rsidR="00FC5A99" w:rsidRPr="008D2025" w:rsidRDefault="00FC5A99" w:rsidP="00FC5A99">
      <w:pPr>
        <w:tabs>
          <w:tab w:val="left" w:pos="720"/>
          <w:tab w:val="left" w:pos="1440"/>
          <w:tab w:val="left" w:pos="2880"/>
        </w:tabs>
        <w:spacing w:after="0" w:line="240" w:lineRule="auto"/>
        <w:ind w:left="1440" w:hanging="1440"/>
        <w:rPr>
          <w:rFonts w:ascii="Times New Roman" w:eastAsia="Times New Roman" w:hAnsi="Times New Roman" w:cs="Times New Roman"/>
          <w:b/>
          <w:bCs/>
          <w:sz w:val="24"/>
          <w:szCs w:val="20"/>
        </w:rPr>
      </w:pPr>
      <w:r w:rsidRPr="008D2025">
        <w:rPr>
          <w:rFonts w:ascii="Times New Roman" w:eastAsia="Times New Roman" w:hAnsi="Times New Roman" w:cs="Times New Roman"/>
          <w:b/>
          <w:bCs/>
          <w:sz w:val="24"/>
          <w:szCs w:val="20"/>
        </w:rPr>
        <w:t>Chapter 502:</w:t>
      </w:r>
      <w:r w:rsidRPr="008D2025">
        <w:rPr>
          <w:rFonts w:ascii="Times New Roman" w:eastAsia="Times New Roman" w:hAnsi="Times New Roman" w:cs="Times New Roman"/>
          <w:b/>
          <w:bCs/>
          <w:sz w:val="24"/>
          <w:szCs w:val="20"/>
        </w:rPr>
        <w:tab/>
        <w:t>PROCEDURES GOVERNING ADMINISTRATION OF THE ADAPTIVE EQUIPMENT LOAN PROGRAM FUND BOARD</w:t>
      </w:r>
    </w:p>
    <w:p w14:paraId="2D68273C" w14:textId="77777777" w:rsidR="00FC5A99" w:rsidRPr="00FC5A99" w:rsidRDefault="00FC5A99" w:rsidP="00FC5A99">
      <w:pPr>
        <w:pBdr>
          <w:bottom w:val="single" w:sz="6" w:space="1" w:color="auto"/>
        </w:pBd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0FB5EEB5"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51935B49" w14:textId="77777777" w:rsidR="00FC5A99" w:rsidRPr="00FC5A99" w:rsidRDefault="00FC5A99" w:rsidP="00FC5A99">
      <w:pP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r w:rsidRPr="008D2025">
        <w:rPr>
          <w:rFonts w:ascii="Times New Roman" w:eastAsia="Times New Roman" w:hAnsi="Times New Roman" w:cs="Times New Roman"/>
          <w:b/>
          <w:bCs/>
          <w:sz w:val="24"/>
          <w:szCs w:val="24"/>
        </w:rPr>
        <w:t>Summary</w:t>
      </w:r>
      <w:r w:rsidRPr="00FC5A99">
        <w:rPr>
          <w:rFonts w:ascii="Times New Roman" w:eastAsia="Times New Roman" w:hAnsi="Times New Roman" w:cs="Times New Roman"/>
          <w:sz w:val="24"/>
          <w:szCs w:val="24"/>
        </w:rPr>
        <w:t>: This rule establishes procedures of the Adaptive Equipment Loan Program Fund Board (the "Board"), including the conduct of hearings for appeals.</w:t>
      </w:r>
    </w:p>
    <w:p w14:paraId="1D21EEF1" w14:textId="77777777" w:rsidR="00FC5A99" w:rsidRPr="00FC5A99" w:rsidRDefault="00FC5A99" w:rsidP="00FC5A99">
      <w:pPr>
        <w:pBdr>
          <w:bottom w:val="single" w:sz="6" w:space="1" w:color="auto"/>
        </w:pBd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39D84AD9"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39BC429F"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065494CC" w14:textId="1395B8D6"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8D2025">
        <w:rPr>
          <w:rFonts w:ascii="Times New Roman" w:eastAsia="Times New Roman" w:hAnsi="Times New Roman" w:cs="Times New Roman"/>
          <w:b/>
          <w:bCs/>
          <w:sz w:val="24"/>
          <w:szCs w:val="24"/>
        </w:rPr>
        <w:t>1.</w:t>
      </w:r>
      <w:r w:rsidRPr="008D2025">
        <w:rPr>
          <w:rFonts w:ascii="Times New Roman" w:eastAsia="Times New Roman" w:hAnsi="Times New Roman" w:cs="Times New Roman"/>
          <w:b/>
          <w:bCs/>
          <w:sz w:val="24"/>
          <w:szCs w:val="24"/>
        </w:rPr>
        <w:tab/>
        <w:t>Administrative Functions</w:t>
      </w:r>
    </w:p>
    <w:p w14:paraId="75DD1113"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3CE5043B"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ab/>
        <w:t>The Board may hire contractors or employees to perform the necessary administrative functions of the Board. The authority of each Contractor shall be delineated in a written agreement between the Board and the Contractor.</w:t>
      </w:r>
    </w:p>
    <w:p w14:paraId="38E02EDD"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0B72AF8D"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49C570D7" w14:textId="71E0A59B" w:rsidR="00FC5A99" w:rsidRPr="008D2025"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b/>
          <w:bCs/>
          <w:sz w:val="24"/>
          <w:szCs w:val="24"/>
        </w:rPr>
      </w:pPr>
      <w:r w:rsidRPr="008D2025">
        <w:rPr>
          <w:rFonts w:ascii="Times New Roman" w:eastAsia="Times New Roman" w:hAnsi="Times New Roman" w:cs="Times New Roman"/>
          <w:b/>
          <w:bCs/>
          <w:sz w:val="24"/>
          <w:szCs w:val="24"/>
        </w:rPr>
        <w:t>2.</w:t>
      </w:r>
      <w:r w:rsidRPr="008D2025">
        <w:rPr>
          <w:rFonts w:ascii="Times New Roman" w:eastAsia="Times New Roman" w:hAnsi="Times New Roman" w:cs="Times New Roman"/>
          <w:b/>
          <w:bCs/>
          <w:sz w:val="24"/>
          <w:szCs w:val="24"/>
        </w:rPr>
        <w:tab/>
        <w:t>Bylaws of the Members of the Board</w:t>
      </w:r>
    </w:p>
    <w:p w14:paraId="3686BFEC"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6A7D9613"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A.</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Name</w:t>
      </w:r>
      <w:r w:rsidRPr="00FC5A99">
        <w:rPr>
          <w:rFonts w:ascii="Times New Roman" w:eastAsia="Times New Roman" w:hAnsi="Times New Roman" w:cs="Times New Roman"/>
          <w:sz w:val="24"/>
          <w:szCs w:val="24"/>
        </w:rPr>
        <w:t>. The name of the Board is the Adaptive Equipment Loan Program Fund Board (10 M.R.S. §371).</w:t>
      </w:r>
    </w:p>
    <w:p w14:paraId="6EF352D5"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07BD9FDB"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B.</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Purpose</w:t>
      </w:r>
      <w:r w:rsidRPr="00FC5A99">
        <w:rPr>
          <w:rFonts w:ascii="Times New Roman" w:eastAsia="Times New Roman" w:hAnsi="Times New Roman" w:cs="Times New Roman"/>
          <w:sz w:val="24"/>
          <w:szCs w:val="24"/>
        </w:rPr>
        <w:t>. The Board was created by vote of citizens of the State of Maine for the purposes set forth in the Adaptive Equipment Loan Program Act (10 M.R.S. §371 and following).</w:t>
      </w:r>
    </w:p>
    <w:p w14:paraId="10AA4C62"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70410B70"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Office</w:t>
      </w:r>
      <w:r w:rsidRPr="00FC5A99">
        <w:rPr>
          <w:rFonts w:ascii="Times New Roman" w:eastAsia="Times New Roman" w:hAnsi="Times New Roman" w:cs="Times New Roman"/>
          <w:sz w:val="24"/>
          <w:szCs w:val="24"/>
        </w:rPr>
        <w:t>. The principal office of the Board may be at such location as it shall determine. If the Board chooses not to maintain an office, the Board shall maintain such mailing address as it shall determine.</w:t>
      </w:r>
    </w:p>
    <w:p w14:paraId="0A60BE9A"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3C7CD79D"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D.</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Members of the Board</w:t>
      </w:r>
      <w:r w:rsidRPr="00FC5A99">
        <w:rPr>
          <w:rFonts w:ascii="Times New Roman" w:eastAsia="Times New Roman" w:hAnsi="Times New Roman" w:cs="Times New Roman"/>
          <w:sz w:val="24"/>
          <w:szCs w:val="24"/>
        </w:rPr>
        <w:t>. The members of the Board shall be appointed and compensated and shall serve such terms as the Act may specify (10 M.R.S. §373).</w:t>
      </w:r>
    </w:p>
    <w:p w14:paraId="1C686852"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6C76D3CC" w14:textId="6A15C85E"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E.</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Quorum</w:t>
      </w:r>
      <w:r w:rsidRPr="00FC5A99">
        <w:rPr>
          <w:rFonts w:ascii="Times New Roman" w:eastAsia="Times New Roman" w:hAnsi="Times New Roman" w:cs="Times New Roman"/>
          <w:sz w:val="24"/>
          <w:szCs w:val="24"/>
        </w:rPr>
        <w:t>.</w:t>
      </w:r>
      <w:r w:rsidR="009125CE">
        <w:rPr>
          <w:rFonts w:ascii="Times New Roman" w:eastAsia="Times New Roman" w:hAnsi="Times New Roman" w:cs="Times New Roman"/>
          <w:sz w:val="24"/>
          <w:szCs w:val="24"/>
        </w:rPr>
        <w:t xml:space="preserve"> </w:t>
      </w:r>
      <w:r w:rsidRPr="00FC5A99">
        <w:rPr>
          <w:rFonts w:ascii="Times New Roman" w:eastAsia="Times New Roman" w:hAnsi="Times New Roman" w:cs="Times New Roman"/>
          <w:sz w:val="24"/>
          <w:szCs w:val="24"/>
        </w:rPr>
        <w:t xml:space="preserve">A majority of members serving on the </w:t>
      </w:r>
      <w:r w:rsidR="00753E83">
        <w:rPr>
          <w:rFonts w:ascii="Times New Roman" w:eastAsia="Times New Roman" w:hAnsi="Times New Roman" w:cs="Times New Roman"/>
          <w:sz w:val="24"/>
          <w:szCs w:val="24"/>
        </w:rPr>
        <w:t>B</w:t>
      </w:r>
      <w:r w:rsidRPr="00FC5A99">
        <w:rPr>
          <w:rFonts w:ascii="Times New Roman" w:eastAsia="Times New Roman" w:hAnsi="Times New Roman" w:cs="Times New Roman"/>
          <w:sz w:val="24"/>
          <w:szCs w:val="24"/>
        </w:rPr>
        <w:t>oard constitutes a quorum.</w:t>
      </w:r>
    </w:p>
    <w:p w14:paraId="25A83A4A"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41D0E20E"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F.</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Distance attendance at meetings</w:t>
      </w:r>
      <w:r w:rsidRPr="00FC5A99">
        <w:rPr>
          <w:rFonts w:ascii="Times New Roman" w:eastAsia="Times New Roman" w:hAnsi="Times New Roman" w:cs="Times New Roman"/>
          <w:sz w:val="24"/>
          <w:szCs w:val="24"/>
        </w:rPr>
        <w:t>. Upon the prior approval of the Chair, a member may be deemed present at a meeting for purposes of quorum and voting, if the member participates by means of a conference telephone, videophone, or other telecommunication medium through which the proceedings can be heard or perceived by all persons present and all can communicate with the Board. Such attendance shall only be approved in special circumstances determined in the discretion of the Chair.</w:t>
      </w:r>
    </w:p>
    <w:p w14:paraId="057CFD45"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270CECCD"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G.</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Officers</w:t>
      </w:r>
      <w:r w:rsidRPr="00FC5A99">
        <w:rPr>
          <w:rFonts w:ascii="Times New Roman" w:eastAsia="Times New Roman" w:hAnsi="Times New Roman" w:cs="Times New Roman"/>
          <w:sz w:val="24"/>
          <w:szCs w:val="24"/>
        </w:rPr>
        <w:t xml:space="preserve">. The members shall elect from among themselves one person as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one person as </w:t>
      </w:r>
      <w:r w:rsidR="00B4111D">
        <w:rPr>
          <w:rFonts w:ascii="Times New Roman" w:eastAsia="Times New Roman" w:hAnsi="Times New Roman" w:cs="Times New Roman"/>
          <w:sz w:val="24"/>
          <w:szCs w:val="24"/>
        </w:rPr>
        <w:t>V</w:t>
      </w:r>
      <w:r w:rsidRPr="00FC5A99">
        <w:rPr>
          <w:rFonts w:ascii="Times New Roman" w:eastAsia="Times New Roman" w:hAnsi="Times New Roman" w:cs="Times New Roman"/>
          <w:sz w:val="24"/>
          <w:szCs w:val="24"/>
        </w:rPr>
        <w:t xml:space="preserve">ice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who shall serve as secretary, and such other officers as it </w:t>
      </w:r>
      <w:r w:rsidRPr="00FC5A99">
        <w:rPr>
          <w:rFonts w:ascii="Times New Roman" w:eastAsia="Times New Roman" w:hAnsi="Times New Roman" w:cs="Times New Roman"/>
          <w:sz w:val="24"/>
          <w:szCs w:val="24"/>
        </w:rPr>
        <w:lastRenderedPageBreak/>
        <w:t xml:space="preserve">may from time to time determine (10 M.R.S. §373). The officers shall have a term of one year and shall serve until the election of their successors. The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shall preside over meetings of the members. In the absence or incapacity of the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or if for any reason there is no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then the </w:t>
      </w:r>
      <w:r w:rsidR="00B4111D">
        <w:rPr>
          <w:rFonts w:ascii="Times New Roman" w:eastAsia="Times New Roman" w:hAnsi="Times New Roman" w:cs="Times New Roman"/>
          <w:sz w:val="24"/>
          <w:szCs w:val="24"/>
        </w:rPr>
        <w:t>V</w:t>
      </w:r>
      <w:r w:rsidRPr="00FC5A99">
        <w:rPr>
          <w:rFonts w:ascii="Times New Roman" w:eastAsia="Times New Roman" w:hAnsi="Times New Roman" w:cs="Times New Roman"/>
          <w:sz w:val="24"/>
          <w:szCs w:val="24"/>
        </w:rPr>
        <w:t xml:space="preserve">ice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shall perform the duties of the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 xml:space="preserve">hair. The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hair shall sign the minutes of all meetings of the members, after such minutes have been approved by the members.</w:t>
      </w:r>
    </w:p>
    <w:p w14:paraId="35E538CF"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35C129DA"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H.</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Nominating Committee</w:t>
      </w:r>
      <w:r w:rsidRPr="00FC5A99">
        <w:rPr>
          <w:rFonts w:ascii="Times New Roman" w:eastAsia="Times New Roman" w:hAnsi="Times New Roman" w:cs="Times New Roman"/>
          <w:sz w:val="24"/>
          <w:szCs w:val="24"/>
        </w:rPr>
        <w:t>. At least four weeks before the date schedul</w:t>
      </w:r>
      <w:r w:rsidR="00B4111D">
        <w:rPr>
          <w:rFonts w:ascii="Times New Roman" w:eastAsia="Times New Roman" w:hAnsi="Times New Roman" w:cs="Times New Roman"/>
          <w:sz w:val="24"/>
          <w:szCs w:val="24"/>
        </w:rPr>
        <w:t>ed for the annual meeting, the C</w:t>
      </w:r>
      <w:r w:rsidRPr="00FC5A99">
        <w:rPr>
          <w:rFonts w:ascii="Times New Roman" w:eastAsia="Times New Roman" w:hAnsi="Times New Roman" w:cs="Times New Roman"/>
          <w:sz w:val="24"/>
          <w:szCs w:val="24"/>
        </w:rPr>
        <w:t>hair shall appoint a nominating committee consisting of three members, who shall report to the members, presenting a slate of nominees for officers of the Board. Nominations may be accepted from the floor.</w:t>
      </w:r>
    </w:p>
    <w:p w14:paraId="4E6F6311"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223858F9"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I.</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Regular meetings</w:t>
      </w:r>
      <w:r w:rsidRPr="00FC5A99">
        <w:rPr>
          <w:rFonts w:ascii="Times New Roman" w:eastAsia="Times New Roman" w:hAnsi="Times New Roman" w:cs="Times New Roman"/>
          <w:sz w:val="24"/>
          <w:szCs w:val="24"/>
        </w:rPr>
        <w:t xml:space="preserve">. The Board shall establish annually a schedule of regular meetings. </w:t>
      </w:r>
    </w:p>
    <w:p w14:paraId="66B9FB1B"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07E332EC"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J.</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Special meetings</w:t>
      </w:r>
      <w:r w:rsidRPr="00FC5A99">
        <w:rPr>
          <w:rFonts w:ascii="Times New Roman" w:eastAsia="Times New Roman" w:hAnsi="Times New Roman" w:cs="Times New Roman"/>
          <w:sz w:val="24"/>
          <w:szCs w:val="24"/>
        </w:rPr>
        <w:t xml:space="preserve">. Special meetings of the members may be called by either the </w:t>
      </w:r>
      <w:r w:rsidR="00B4111D">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hair or any three members.</w:t>
      </w:r>
    </w:p>
    <w:p w14:paraId="322541BB"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5A576D09"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K.</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Annual Meeting</w:t>
      </w:r>
      <w:r w:rsidRPr="00FC5A99">
        <w:rPr>
          <w:rFonts w:ascii="Times New Roman" w:eastAsia="Times New Roman" w:hAnsi="Times New Roman" w:cs="Times New Roman"/>
          <w:sz w:val="24"/>
          <w:szCs w:val="24"/>
        </w:rPr>
        <w:t>. The annual meeting of the members shall be held in July of each year at which time the members shall elect the officers.</w:t>
      </w:r>
    </w:p>
    <w:p w14:paraId="66FEE4C2"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5B9AD54B"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L.</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Location of Meetings</w:t>
      </w:r>
      <w:r w:rsidRPr="00FC5A99">
        <w:rPr>
          <w:rFonts w:ascii="Times New Roman" w:eastAsia="Times New Roman" w:hAnsi="Times New Roman" w:cs="Times New Roman"/>
          <w:sz w:val="24"/>
          <w:szCs w:val="24"/>
        </w:rPr>
        <w:t>. Meetings shall ordinarily be held in Augusta, unless another location is designated by the chair.</w:t>
      </w:r>
    </w:p>
    <w:p w14:paraId="5DF590E3"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30C42ADC" w14:textId="7B416565"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M.</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Compensation Requests</w:t>
      </w:r>
      <w:r w:rsidRPr="00FC5A99">
        <w:rPr>
          <w:rFonts w:ascii="Times New Roman" w:eastAsia="Times New Roman" w:hAnsi="Times New Roman" w:cs="Times New Roman"/>
          <w:sz w:val="24"/>
          <w:szCs w:val="24"/>
        </w:rPr>
        <w:t xml:space="preserve">. A member's request for payment for reimbursement of expenses in connection with a duly called regular or special meeting of the members shall be presented to the service provider contracted by the Board for approval and payment pursuant to 5 M.R.S. §12002. </w:t>
      </w:r>
    </w:p>
    <w:p w14:paraId="70ACFDF4"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37977725" w14:textId="0D87BBF2" w:rsid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N.</w:t>
      </w:r>
      <w:r w:rsidRPr="00FC5A99">
        <w:rPr>
          <w:rFonts w:ascii="Times New Roman" w:eastAsia="Times New Roman" w:hAnsi="Times New Roman" w:cs="Times New Roman"/>
          <w:sz w:val="24"/>
          <w:szCs w:val="24"/>
        </w:rPr>
        <w:tab/>
      </w:r>
      <w:r w:rsidRPr="008D2025">
        <w:rPr>
          <w:rFonts w:ascii="Times New Roman" w:eastAsia="Times New Roman" w:hAnsi="Times New Roman" w:cs="Times New Roman"/>
          <w:b/>
          <w:bCs/>
          <w:sz w:val="24"/>
          <w:szCs w:val="24"/>
        </w:rPr>
        <w:t>Notice of Meetings</w:t>
      </w:r>
      <w:r w:rsidRPr="00FC5A99">
        <w:rPr>
          <w:rFonts w:ascii="Times New Roman" w:eastAsia="Times New Roman" w:hAnsi="Times New Roman" w:cs="Times New Roman"/>
          <w:sz w:val="24"/>
          <w:szCs w:val="24"/>
        </w:rPr>
        <w:t>.</w:t>
      </w:r>
      <w:r w:rsidR="009125CE">
        <w:rPr>
          <w:rFonts w:ascii="Times New Roman" w:eastAsia="Times New Roman" w:hAnsi="Times New Roman" w:cs="Times New Roman"/>
          <w:sz w:val="24"/>
          <w:szCs w:val="24"/>
        </w:rPr>
        <w:t xml:space="preserve"> </w:t>
      </w:r>
      <w:r w:rsidRPr="00FC5A99">
        <w:rPr>
          <w:rFonts w:ascii="Times New Roman" w:eastAsia="Times New Roman" w:hAnsi="Times New Roman" w:cs="Times New Roman"/>
          <w:sz w:val="24"/>
          <w:szCs w:val="24"/>
        </w:rPr>
        <w:t>Notice of meetings shall be set forth on the websit</w:t>
      </w:r>
      <w:r w:rsidR="00B4111D">
        <w:rPr>
          <w:rFonts w:ascii="Times New Roman" w:eastAsia="Times New Roman" w:hAnsi="Times New Roman" w:cs="Times New Roman"/>
          <w:sz w:val="24"/>
          <w:szCs w:val="24"/>
        </w:rPr>
        <w:t>e of the B</w:t>
      </w:r>
      <w:r w:rsidRPr="00FC5A99">
        <w:rPr>
          <w:rFonts w:ascii="Times New Roman" w:eastAsia="Times New Roman" w:hAnsi="Times New Roman" w:cs="Times New Roman"/>
          <w:sz w:val="24"/>
          <w:szCs w:val="24"/>
        </w:rPr>
        <w:t xml:space="preserve">oard and the website of the service provider contracted by the Board. </w:t>
      </w:r>
    </w:p>
    <w:p w14:paraId="48C2A9DF" w14:textId="77777777" w:rsidR="00753E83" w:rsidRDefault="00753E83"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6EFBAB46" w14:textId="16DBC24A" w:rsidR="00FC5A99" w:rsidRPr="00FC5A99" w:rsidRDefault="00753E83" w:rsidP="00753E83">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ab/>
      </w:r>
      <w:r w:rsidR="00FC5A99" w:rsidRPr="008D2025">
        <w:rPr>
          <w:rFonts w:ascii="Times New Roman" w:eastAsia="Times New Roman" w:hAnsi="Times New Roman" w:cs="Times New Roman"/>
          <w:b/>
          <w:bCs/>
          <w:sz w:val="24"/>
          <w:szCs w:val="24"/>
        </w:rPr>
        <w:t>Agenda</w:t>
      </w:r>
      <w:r w:rsidR="00FC5A99" w:rsidRPr="00FC5A99">
        <w:rPr>
          <w:rFonts w:ascii="Times New Roman" w:eastAsia="Times New Roman" w:hAnsi="Times New Roman" w:cs="Times New Roman"/>
          <w:sz w:val="24"/>
          <w:szCs w:val="24"/>
        </w:rPr>
        <w:t>. The service provider for the Board, in consultation with the Board Chair, shall send an agend</w:t>
      </w:r>
      <w:r>
        <w:rPr>
          <w:rFonts w:ascii="Times New Roman" w:eastAsia="Times New Roman" w:hAnsi="Times New Roman" w:cs="Times New Roman"/>
          <w:sz w:val="24"/>
          <w:szCs w:val="24"/>
        </w:rPr>
        <w:t>a</w:t>
      </w:r>
      <w:r w:rsidR="00FC5A99" w:rsidRPr="00FC5A99">
        <w:rPr>
          <w:rFonts w:ascii="Times New Roman" w:eastAsia="Times New Roman" w:hAnsi="Times New Roman" w:cs="Times New Roman"/>
          <w:sz w:val="24"/>
          <w:szCs w:val="24"/>
        </w:rPr>
        <w:t xml:space="preserve"> for the meeting to each Board member at least two (2) business days prior to a meeting. </w:t>
      </w:r>
    </w:p>
    <w:p w14:paraId="47E67F69" w14:textId="523E3088" w:rsid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36D8A9BF" w14:textId="77777777" w:rsidR="008D2025" w:rsidRPr="00FC5A99" w:rsidRDefault="008D2025"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70B2B708" w14:textId="30F4E425"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8D2025">
        <w:rPr>
          <w:rFonts w:ascii="Times New Roman" w:eastAsia="Times New Roman" w:hAnsi="Times New Roman" w:cs="Times New Roman"/>
          <w:b/>
          <w:bCs/>
          <w:sz w:val="24"/>
          <w:szCs w:val="24"/>
        </w:rPr>
        <w:t>3.</w:t>
      </w:r>
      <w:r w:rsidRPr="008D2025">
        <w:rPr>
          <w:rFonts w:ascii="Times New Roman" w:eastAsia="Times New Roman" w:hAnsi="Times New Roman" w:cs="Times New Roman"/>
          <w:b/>
          <w:bCs/>
          <w:sz w:val="24"/>
          <w:szCs w:val="24"/>
        </w:rPr>
        <w:tab/>
        <w:t>Advisory Rulings</w:t>
      </w:r>
    </w:p>
    <w:p w14:paraId="1324B096"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01971595" w14:textId="77777777" w:rsidR="00FC5A99" w:rsidRPr="00FC5A99" w:rsidRDefault="00DE35BF"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w:t>
      </w:r>
      <w:r w:rsidR="00FC5A99" w:rsidRPr="00FC5A99">
        <w:rPr>
          <w:rFonts w:ascii="Times New Roman" w:eastAsia="Times New Roman" w:hAnsi="Times New Roman" w:cs="Times New Roman"/>
          <w:sz w:val="24"/>
          <w:szCs w:val="24"/>
        </w:rPr>
        <w:t xml:space="preserve">hair is authorized to issue nonbinding advisory rulings as to the applicability of the Adaptive Equipment Loan Program Act (the "Act") or the Board's rules to an applicant, its property or circumstances. Requests for advisory rulings must be in writing and must specifically identify the section or provision of the statute or rule on which the ruling is sought. The </w:t>
      </w:r>
      <w:r>
        <w:rPr>
          <w:rFonts w:ascii="Times New Roman" w:eastAsia="Times New Roman" w:hAnsi="Times New Roman" w:cs="Times New Roman"/>
          <w:sz w:val="24"/>
          <w:szCs w:val="24"/>
        </w:rPr>
        <w:t xml:space="preserve">Chair </w:t>
      </w:r>
      <w:r w:rsidR="00FC5A99" w:rsidRPr="00FC5A99">
        <w:rPr>
          <w:rFonts w:ascii="Times New Roman" w:eastAsia="Times New Roman" w:hAnsi="Times New Roman" w:cs="Times New Roman"/>
          <w:sz w:val="24"/>
          <w:szCs w:val="24"/>
        </w:rPr>
        <w:t xml:space="preserve">may decline to issue any ruling if the request is not sufficiently specific, is not accompanied by adequate information, does not adequately identify the applicant or the purpose for which the ruling is sought, require additional information </w:t>
      </w:r>
      <w:r w:rsidR="00FC5A99" w:rsidRPr="00FC5A99">
        <w:rPr>
          <w:rFonts w:ascii="Times New Roman" w:eastAsia="Times New Roman" w:hAnsi="Times New Roman" w:cs="Times New Roman"/>
          <w:sz w:val="24"/>
          <w:szCs w:val="24"/>
        </w:rPr>
        <w:lastRenderedPageBreak/>
        <w:t>before issuing a ruling</w:t>
      </w:r>
      <w:r w:rsidR="00093062">
        <w:rPr>
          <w:rFonts w:ascii="Times New Roman" w:eastAsia="Times New Roman" w:hAnsi="Times New Roman" w:cs="Times New Roman"/>
          <w:sz w:val="24"/>
          <w:szCs w:val="24"/>
        </w:rPr>
        <w:t xml:space="preserve">, </w:t>
      </w:r>
      <w:r w:rsidR="00FC5A99" w:rsidRPr="00FC5A99">
        <w:rPr>
          <w:rFonts w:ascii="Times New Roman" w:eastAsia="Times New Roman" w:hAnsi="Times New Roman" w:cs="Times New Roman"/>
          <w:sz w:val="24"/>
          <w:szCs w:val="24"/>
        </w:rPr>
        <w:t>or if the Chair determines that issuance of a ruling would not assist the applicant or would be contrary to the purposes of the Act. All rulings shall be in writing. Rulings shall not be binding upon the Board. The Board may charge an applicant for a ruling the Authority's actual, out-of-pocket costs and expenses, if any, in preparing any ruling.</w:t>
      </w:r>
    </w:p>
    <w:p w14:paraId="1C239341"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1BD4D8D8"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4F8F863C" w14:textId="3DE13E87" w:rsidR="00FC5A99" w:rsidRPr="008D2025"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b/>
          <w:bCs/>
          <w:sz w:val="24"/>
          <w:szCs w:val="24"/>
        </w:rPr>
      </w:pPr>
      <w:r w:rsidRPr="008D2025">
        <w:rPr>
          <w:rFonts w:ascii="Times New Roman" w:eastAsia="Times New Roman" w:hAnsi="Times New Roman" w:cs="Times New Roman"/>
          <w:b/>
          <w:bCs/>
          <w:sz w:val="24"/>
          <w:szCs w:val="24"/>
        </w:rPr>
        <w:t>4.</w:t>
      </w:r>
      <w:r w:rsidRPr="008D2025">
        <w:rPr>
          <w:rFonts w:ascii="Times New Roman" w:eastAsia="Times New Roman" w:hAnsi="Times New Roman" w:cs="Times New Roman"/>
          <w:b/>
          <w:bCs/>
          <w:sz w:val="24"/>
          <w:szCs w:val="24"/>
        </w:rPr>
        <w:tab/>
        <w:t>Hearing Procedures for Appeals</w:t>
      </w:r>
    </w:p>
    <w:p w14:paraId="501D90FD"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19500C55"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ab/>
        <w:t>In any appeal of a denial decision by the service provider in accordance with 94-178 CMR chapter 501, the hearing shall be conducted substantially as follows:</w:t>
      </w:r>
    </w:p>
    <w:p w14:paraId="2EF5EB3A"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2B4DDB73" w14:textId="19616550" w:rsidR="00FC5A99" w:rsidRPr="00FC5A99" w:rsidRDefault="00FC5A99" w:rsidP="00FC5A99">
      <w:pPr>
        <w:tabs>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A.</w:t>
      </w:r>
      <w:r w:rsidRPr="00FC5A99">
        <w:rPr>
          <w:rFonts w:ascii="Times New Roman" w:eastAsia="Times New Roman" w:hAnsi="Times New Roman" w:cs="Times New Roman"/>
          <w:sz w:val="24"/>
          <w:szCs w:val="24"/>
        </w:rPr>
        <w:tab/>
        <w:t>The service provider contracted by the Board may make a statement summarizing their findings that support the denial of the loan application.</w:t>
      </w:r>
      <w:r w:rsidR="009125CE">
        <w:rPr>
          <w:rFonts w:ascii="Times New Roman" w:eastAsia="Times New Roman" w:hAnsi="Times New Roman" w:cs="Times New Roman"/>
          <w:sz w:val="24"/>
          <w:szCs w:val="24"/>
        </w:rPr>
        <w:t xml:space="preserve"> </w:t>
      </w:r>
      <w:r w:rsidRPr="00FC5A99">
        <w:rPr>
          <w:rFonts w:ascii="Times New Roman" w:eastAsia="Times New Roman" w:hAnsi="Times New Roman" w:cs="Times New Roman"/>
          <w:sz w:val="24"/>
          <w:szCs w:val="24"/>
        </w:rPr>
        <w:t>The Board may ask questions of the service provider.</w:t>
      </w:r>
    </w:p>
    <w:p w14:paraId="64E89A46" w14:textId="77777777" w:rsidR="00FC5A99" w:rsidRPr="00FC5A99" w:rsidRDefault="00FC5A99" w:rsidP="00FC5A99">
      <w:pPr>
        <w:tabs>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4A7364EB" w14:textId="77777777" w:rsidR="00FC5A99" w:rsidRPr="00FC5A99" w:rsidRDefault="00FC5A99" w:rsidP="00FC5A99">
      <w:pPr>
        <w:tabs>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B.</w:t>
      </w:r>
      <w:r w:rsidRPr="00FC5A99">
        <w:rPr>
          <w:rFonts w:ascii="Times New Roman" w:eastAsia="Times New Roman" w:hAnsi="Times New Roman" w:cs="Times New Roman"/>
          <w:sz w:val="24"/>
          <w:szCs w:val="24"/>
        </w:rPr>
        <w:tab/>
        <w:t>The applicant may make a statement in support of the appeal and shall be provided an opportunity to respond to any statements made by the service provider. The Board may ask questions of the applicant.</w:t>
      </w:r>
    </w:p>
    <w:p w14:paraId="47F35E04" w14:textId="77777777" w:rsidR="00FC5A99" w:rsidRPr="00FC5A99" w:rsidRDefault="00FC5A99" w:rsidP="00FC5A99">
      <w:pPr>
        <w:tabs>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5E6AA6B4" w14:textId="77777777" w:rsidR="00FC5A99" w:rsidRPr="00FC5A99" w:rsidRDefault="00FC5A99" w:rsidP="00FC5A99">
      <w:pPr>
        <w:tabs>
          <w:tab w:val="left" w:pos="1440"/>
          <w:tab w:val="left" w:pos="2160"/>
          <w:tab w:val="left" w:pos="2880"/>
        </w:tabs>
        <w:spacing w:after="0" w:line="240" w:lineRule="auto"/>
        <w:ind w:left="1440" w:hanging="720"/>
        <w:rPr>
          <w:rFonts w:ascii="Times New Roman" w:eastAsia="Times New Roman" w:hAnsi="Times New Roman" w:cs="Times New Roman"/>
          <w:sz w:val="24"/>
          <w:szCs w:val="24"/>
        </w:rPr>
      </w:pPr>
      <w:r w:rsidRPr="00FC5A99">
        <w:rPr>
          <w:rFonts w:ascii="Times New Roman" w:eastAsia="Times New Roman" w:hAnsi="Times New Roman" w:cs="Times New Roman"/>
          <w:sz w:val="24"/>
          <w:szCs w:val="24"/>
        </w:rPr>
        <w:t>C.</w:t>
      </w:r>
      <w:r w:rsidRPr="00FC5A99">
        <w:rPr>
          <w:rFonts w:ascii="Times New Roman" w:eastAsia="Times New Roman" w:hAnsi="Times New Roman" w:cs="Times New Roman"/>
          <w:sz w:val="24"/>
          <w:szCs w:val="24"/>
        </w:rPr>
        <w:tab/>
        <w:t>Board members shall be given an opportunity to state the basis of their votes on the appeal.</w:t>
      </w:r>
    </w:p>
    <w:p w14:paraId="3C8A2CC5"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1BE45231" w14:textId="3491BD0B"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LinePrinter"/>
          <w:sz w:val="24"/>
          <w:szCs w:val="24"/>
        </w:rPr>
      </w:pPr>
      <w:r w:rsidRPr="00FC5A99">
        <w:rPr>
          <w:rFonts w:ascii="Times New Roman" w:eastAsia="Times New Roman" w:hAnsi="Times New Roman" w:cs="Times New Roman"/>
          <w:sz w:val="24"/>
          <w:szCs w:val="24"/>
        </w:rPr>
        <w:t>D</w:t>
      </w:r>
      <w:r w:rsidRPr="00FC5A99">
        <w:rPr>
          <w:rFonts w:ascii="Times New Roman" w:eastAsia="Times New Roman" w:hAnsi="Times New Roman" w:cs="LinePrinter"/>
          <w:sz w:val="24"/>
          <w:szCs w:val="24"/>
        </w:rPr>
        <w:t>.</w:t>
      </w:r>
      <w:r w:rsidRPr="00FC5A99">
        <w:rPr>
          <w:rFonts w:ascii="Times New Roman" w:eastAsia="Times New Roman" w:hAnsi="Times New Roman" w:cs="LinePrinter"/>
          <w:sz w:val="24"/>
          <w:szCs w:val="24"/>
        </w:rPr>
        <w:tab/>
        <w:t>Appeals shall be based on the record on the date of denial. If the applicant has information that supports his or her ability to repay the loan which was not presented to the service provider, the Board may deny the appeal, but recommend that the applicant re-apply for the loan.</w:t>
      </w:r>
    </w:p>
    <w:p w14:paraId="2131E65D"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LinePrinter"/>
          <w:sz w:val="24"/>
          <w:szCs w:val="24"/>
        </w:rPr>
      </w:pPr>
    </w:p>
    <w:p w14:paraId="125F38FB" w14:textId="77777777" w:rsidR="00FC5A99" w:rsidRP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LinePrinter"/>
          <w:sz w:val="24"/>
          <w:szCs w:val="24"/>
        </w:rPr>
      </w:pPr>
      <w:r w:rsidRPr="00FC5A99">
        <w:rPr>
          <w:rFonts w:ascii="Times New Roman" w:eastAsia="Times New Roman" w:hAnsi="Times New Roman" w:cs="LinePrinter"/>
          <w:sz w:val="24"/>
          <w:szCs w:val="24"/>
        </w:rPr>
        <w:t>E.</w:t>
      </w:r>
      <w:r w:rsidRPr="00FC5A99">
        <w:rPr>
          <w:rFonts w:ascii="Times New Roman" w:eastAsia="Times New Roman" w:hAnsi="Times New Roman" w:cs="LinePrinter"/>
          <w:sz w:val="24"/>
          <w:szCs w:val="24"/>
        </w:rPr>
        <w:tab/>
        <w:t>The Board shall grant the appeal and approve the application if it finds that the Board’s established criteria for approving applications under 94-178 CMR Chapter 501 were not appropriately applied and the applicant has the ability to repay the loan.</w:t>
      </w:r>
    </w:p>
    <w:p w14:paraId="6A19BBB0" w14:textId="052887C7" w:rsidR="00FC5A99" w:rsidRDefault="00FC5A99"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7EEDA2BF" w14:textId="77777777" w:rsidR="008D2025" w:rsidRPr="00FC5A99" w:rsidRDefault="008D2025" w:rsidP="00FC5A99">
      <w:pPr>
        <w:tabs>
          <w:tab w:val="left" w:pos="720"/>
          <w:tab w:val="left" w:pos="1440"/>
          <w:tab w:val="left" w:pos="2160"/>
          <w:tab w:val="left" w:pos="2880"/>
        </w:tabs>
        <w:spacing w:after="0" w:line="240" w:lineRule="auto"/>
        <w:ind w:left="1440" w:hanging="720"/>
        <w:rPr>
          <w:rFonts w:ascii="Times New Roman" w:eastAsia="Times New Roman" w:hAnsi="Times New Roman" w:cs="Times New Roman"/>
          <w:sz w:val="24"/>
          <w:szCs w:val="24"/>
        </w:rPr>
      </w:pPr>
    </w:p>
    <w:p w14:paraId="78424C37" w14:textId="7D898832" w:rsidR="00FC5A99" w:rsidRPr="008D2025" w:rsidRDefault="00FC5A99" w:rsidP="00FC5A99">
      <w:pPr>
        <w:tabs>
          <w:tab w:val="left" w:pos="720"/>
          <w:tab w:val="left" w:pos="1440"/>
          <w:tab w:val="left" w:pos="2160"/>
          <w:tab w:val="left" w:pos="2880"/>
        </w:tabs>
        <w:spacing w:after="0" w:line="240" w:lineRule="auto"/>
        <w:rPr>
          <w:rFonts w:ascii="Times New Roman" w:eastAsia="Times New Roman" w:hAnsi="Times New Roman" w:cs="Times New Roman"/>
          <w:b/>
          <w:bCs/>
          <w:sz w:val="24"/>
          <w:szCs w:val="24"/>
        </w:rPr>
      </w:pPr>
      <w:r w:rsidRPr="008D2025">
        <w:rPr>
          <w:rFonts w:ascii="Times New Roman" w:eastAsia="Times New Roman" w:hAnsi="Times New Roman" w:cs="Times New Roman"/>
          <w:b/>
          <w:bCs/>
          <w:sz w:val="24"/>
          <w:szCs w:val="24"/>
        </w:rPr>
        <w:t>5.</w:t>
      </w:r>
      <w:r w:rsidRPr="008D2025">
        <w:rPr>
          <w:rFonts w:ascii="Times New Roman" w:eastAsia="Times New Roman" w:hAnsi="Times New Roman" w:cs="Times New Roman"/>
          <w:b/>
          <w:bCs/>
          <w:sz w:val="24"/>
          <w:szCs w:val="24"/>
        </w:rPr>
        <w:tab/>
        <w:t>Conflict of Interest</w:t>
      </w:r>
    </w:p>
    <w:p w14:paraId="2272CECC" w14:textId="77777777" w:rsidR="00FC5A99" w:rsidRPr="00093062"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2974227B" w14:textId="2A48418A" w:rsidR="00FC5A99" w:rsidRPr="00093062"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noProof/>
          <w:sz w:val="24"/>
          <w:szCs w:val="24"/>
        </w:rPr>
      </w:pPr>
      <w:r w:rsidRPr="00093062">
        <w:rPr>
          <w:rFonts w:ascii="Times New Roman" w:eastAsia="Times New Roman" w:hAnsi="Times New Roman" w:cs="Times New Roman"/>
          <w:noProof/>
          <w:sz w:val="24"/>
          <w:szCs w:val="24"/>
        </w:rPr>
        <w:tab/>
        <w:t xml:space="preserve">No Board member may participate in a vote on an application where that member has a direct or indirect pecuniary interest in the outcome of the vote. </w:t>
      </w:r>
    </w:p>
    <w:p w14:paraId="44F5FA13" w14:textId="77777777" w:rsidR="00FC5A99" w:rsidRPr="00FC5A99" w:rsidRDefault="00FC5A99" w:rsidP="00AC6F36">
      <w:pPr>
        <w:pBdr>
          <w:bottom w:val="single" w:sz="6" w:space="1" w:color="auto"/>
        </w:pBdr>
        <w:tabs>
          <w:tab w:val="left" w:pos="720"/>
          <w:tab w:val="left" w:pos="1440"/>
          <w:tab w:val="left" w:pos="2160"/>
          <w:tab w:val="left" w:pos="2880"/>
        </w:tabs>
        <w:spacing w:after="0" w:line="240" w:lineRule="auto"/>
        <w:rPr>
          <w:rFonts w:ascii="Times New Roman" w:eastAsia="Times New Roman" w:hAnsi="Times New Roman" w:cs="Times New Roman"/>
          <w:sz w:val="24"/>
          <w:szCs w:val="24"/>
        </w:rPr>
      </w:pPr>
    </w:p>
    <w:p w14:paraId="2B878AF6"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09EAD3F7" w14:textId="77777777" w:rsidR="00FC5A99" w:rsidRPr="00FC5A99" w:rsidRDefault="00FC5A99" w:rsidP="00FC5A99">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5A593BC0" w14:textId="77777777" w:rsidR="009A7F00" w:rsidRDefault="009A7F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8A70DB9" w14:textId="6787A887" w:rsid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lastRenderedPageBreak/>
        <w:t xml:space="preserve">STATUTORY AUTHORITY: </w:t>
      </w:r>
    </w:p>
    <w:p w14:paraId="2CF5FE1F" w14:textId="5E15017A"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C0D64">
        <w:rPr>
          <w:rFonts w:ascii="Times New Roman" w:eastAsia="Times New Roman" w:hAnsi="Times New Roman" w:cs="Times New Roman"/>
          <w:sz w:val="24"/>
          <w:szCs w:val="24"/>
        </w:rPr>
        <w:t>10 M.R.S. §374 (4); 5 M.R.S. §</w:t>
      </w:r>
      <w:r w:rsidR="00166DC4" w:rsidRPr="009C0D64">
        <w:rPr>
          <w:rFonts w:ascii="Times New Roman" w:eastAsia="Times New Roman" w:hAnsi="Times New Roman" w:cs="Times New Roman"/>
          <w:sz w:val="24"/>
          <w:szCs w:val="24"/>
        </w:rPr>
        <w:t>§</w:t>
      </w:r>
      <w:r w:rsidR="00166DC4">
        <w:rPr>
          <w:rFonts w:ascii="Times New Roman" w:eastAsia="Times New Roman" w:hAnsi="Times New Roman" w:cs="Times New Roman"/>
          <w:sz w:val="24"/>
          <w:szCs w:val="24"/>
        </w:rPr>
        <w:t xml:space="preserve"> </w:t>
      </w:r>
      <w:r w:rsidRPr="009C0D64">
        <w:rPr>
          <w:rFonts w:ascii="Times New Roman" w:eastAsia="Times New Roman" w:hAnsi="Times New Roman" w:cs="Times New Roman"/>
          <w:sz w:val="24"/>
          <w:szCs w:val="24"/>
        </w:rPr>
        <w:t>8051, 9001</w:t>
      </w:r>
    </w:p>
    <w:p w14:paraId="7422A554"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702D7EF3"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EFFECTIVE DATE:</w:t>
      </w:r>
    </w:p>
    <w:p w14:paraId="1C6C1ECD" w14:textId="508C3699"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ab/>
        <w:t>December 1, 1990</w:t>
      </w:r>
      <w:r w:rsidR="004211C0">
        <w:rPr>
          <w:rFonts w:ascii="Times New Roman" w:eastAsia="Times New Roman" w:hAnsi="Times New Roman" w:cs="Times New Roman"/>
          <w:sz w:val="24"/>
          <w:szCs w:val="24"/>
        </w:rPr>
        <w:t xml:space="preserve"> – filing 90-519</w:t>
      </w:r>
    </w:p>
    <w:p w14:paraId="7AE64EF3"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706FAE1F"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EFFECTIVE DATE (ELECTRONIC CONVERSION):</w:t>
      </w:r>
    </w:p>
    <w:p w14:paraId="0777C032" w14:textId="4E70776B"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ab/>
        <w:t>May 4, 1996</w:t>
      </w:r>
      <w:r w:rsidR="004211C0">
        <w:rPr>
          <w:rFonts w:ascii="Times New Roman" w:eastAsia="Times New Roman" w:hAnsi="Times New Roman" w:cs="Times New Roman"/>
          <w:sz w:val="24"/>
          <w:szCs w:val="24"/>
        </w:rPr>
        <w:t xml:space="preserve"> – filing 96-159</w:t>
      </w:r>
    </w:p>
    <w:p w14:paraId="1814E50E"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74A407F9"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NON-SUBSTANTIVE CORRECTIONS:</w:t>
      </w:r>
    </w:p>
    <w:p w14:paraId="53D2DD02"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ab/>
        <w:t>October 2, 1996 - minor spelling.</w:t>
      </w:r>
    </w:p>
    <w:p w14:paraId="5B7571D0"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p>
    <w:p w14:paraId="439C1B78" w14:textId="77777777"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AMENDED:</w:t>
      </w:r>
    </w:p>
    <w:p w14:paraId="56D69B71" w14:textId="346F85CF" w:rsid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sidRPr="009C0D64">
        <w:rPr>
          <w:rFonts w:ascii="Times New Roman" w:eastAsia="Times New Roman" w:hAnsi="Times New Roman" w:cs="Times New Roman"/>
          <w:sz w:val="24"/>
          <w:szCs w:val="24"/>
        </w:rPr>
        <w:tab/>
        <w:t>June 14, 1999 - added Section 5, Code of Ethics</w:t>
      </w:r>
      <w:r w:rsidR="004211C0">
        <w:rPr>
          <w:rFonts w:ascii="Times New Roman" w:eastAsia="Times New Roman" w:hAnsi="Times New Roman" w:cs="Times New Roman"/>
          <w:sz w:val="24"/>
          <w:szCs w:val="24"/>
        </w:rPr>
        <w:t>, filing 99-241</w:t>
      </w:r>
    </w:p>
    <w:p w14:paraId="79F7EADB" w14:textId="3A7A527A" w:rsidR="009C0D64" w:rsidRPr="009C0D64" w:rsidRDefault="009C0D64" w:rsidP="009C0D64">
      <w:pPr>
        <w:tabs>
          <w:tab w:val="left" w:pos="720"/>
          <w:tab w:val="left" w:pos="1440"/>
          <w:tab w:val="left" w:pos="2160"/>
          <w:tab w:val="left" w:pos="288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March 18, 2020 – filing 2020-054</w:t>
      </w:r>
    </w:p>
    <w:sectPr w:rsidR="009C0D64" w:rsidRPr="009C0D64" w:rsidSect="008D2025">
      <w:headerReference w:type="default" r:id="rId6"/>
      <w:pgSz w:w="12240" w:h="15840"/>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033A" w14:textId="77777777" w:rsidR="00A947E6" w:rsidRDefault="007E3F62">
      <w:pPr>
        <w:spacing w:after="0" w:line="240" w:lineRule="auto"/>
      </w:pPr>
      <w:r>
        <w:separator/>
      </w:r>
    </w:p>
  </w:endnote>
  <w:endnote w:type="continuationSeparator" w:id="0">
    <w:p w14:paraId="7F789573" w14:textId="77777777" w:rsidR="00A947E6" w:rsidRDefault="007E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nePrinter">
    <w:altName w:val="Calibri"/>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8380" w14:textId="77777777" w:rsidR="00A947E6" w:rsidRDefault="007E3F62">
      <w:pPr>
        <w:spacing w:after="0" w:line="240" w:lineRule="auto"/>
      </w:pPr>
      <w:r>
        <w:separator/>
      </w:r>
    </w:p>
  </w:footnote>
  <w:footnote w:type="continuationSeparator" w:id="0">
    <w:p w14:paraId="0AE59B5D" w14:textId="77777777" w:rsidR="00A947E6" w:rsidRDefault="007E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BEDE" w14:textId="77777777" w:rsidR="00761243" w:rsidRDefault="008445BF">
    <w:pPr>
      <w:pStyle w:val="Header"/>
      <w:jc w:val="right"/>
      <w:rPr>
        <w:rFonts w:ascii="Times New Roman" w:hAnsi="Times New Roman" w:cs="Times New Roman"/>
        <w:sz w:val="18"/>
        <w:szCs w:val="18"/>
      </w:rPr>
    </w:pPr>
  </w:p>
  <w:p w14:paraId="405B0A56" w14:textId="77777777" w:rsidR="00761243" w:rsidRDefault="008445BF">
    <w:pPr>
      <w:pStyle w:val="Header"/>
      <w:jc w:val="right"/>
      <w:rPr>
        <w:rFonts w:ascii="Times New Roman" w:hAnsi="Times New Roman" w:cs="Times New Roman"/>
        <w:sz w:val="18"/>
        <w:szCs w:val="18"/>
      </w:rPr>
    </w:pPr>
  </w:p>
  <w:p w14:paraId="7FA86E37" w14:textId="77777777" w:rsidR="00761243" w:rsidRDefault="008445BF">
    <w:pPr>
      <w:pStyle w:val="Header"/>
      <w:jc w:val="right"/>
      <w:rPr>
        <w:rFonts w:ascii="Times New Roman" w:hAnsi="Times New Roman" w:cs="Times New Roman"/>
        <w:sz w:val="18"/>
        <w:szCs w:val="18"/>
      </w:rPr>
    </w:pPr>
  </w:p>
  <w:p w14:paraId="7B99202C" w14:textId="77777777" w:rsidR="00761243" w:rsidRDefault="00FC5A99" w:rsidP="008D2025">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94-178 Chapter 502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093062">
      <w:rPr>
        <w:rFonts w:ascii="Times New Roman" w:hAnsi="Times New Roman" w:cs="Times New Roman"/>
        <w:noProof/>
        <w:sz w:val="18"/>
        <w:szCs w:val="18"/>
      </w:rPr>
      <w:t>3</w:t>
    </w:r>
    <w:r>
      <w:fldChar w:fldCharType="end"/>
    </w:r>
  </w:p>
  <w:p w14:paraId="3C744347" w14:textId="77777777" w:rsidR="00761243" w:rsidRDefault="008445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99"/>
    <w:rsid w:val="000643DE"/>
    <w:rsid w:val="00093062"/>
    <w:rsid w:val="000A5A1B"/>
    <w:rsid w:val="00166DC4"/>
    <w:rsid w:val="004211C0"/>
    <w:rsid w:val="005D6875"/>
    <w:rsid w:val="00753E83"/>
    <w:rsid w:val="007764D6"/>
    <w:rsid w:val="007E3F62"/>
    <w:rsid w:val="007F255B"/>
    <w:rsid w:val="008445BF"/>
    <w:rsid w:val="008D2025"/>
    <w:rsid w:val="009125CE"/>
    <w:rsid w:val="009A7F00"/>
    <w:rsid w:val="009C0D64"/>
    <w:rsid w:val="00A947E6"/>
    <w:rsid w:val="00AC6F36"/>
    <w:rsid w:val="00B4111D"/>
    <w:rsid w:val="00C746B4"/>
    <w:rsid w:val="00D90A29"/>
    <w:rsid w:val="00DC7F1F"/>
    <w:rsid w:val="00DE35BF"/>
    <w:rsid w:val="00FC5A99"/>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DEB3"/>
  <w15:docId w15:val="{3E8CC110-1A57-45AB-88A6-79CB78F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5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A99"/>
  </w:style>
  <w:style w:type="paragraph" w:styleId="Header">
    <w:name w:val="header"/>
    <w:basedOn w:val="Normal"/>
    <w:link w:val="HeaderChar"/>
    <w:uiPriority w:val="99"/>
    <w:unhideWhenUsed/>
    <w:rsid w:val="00FC5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3555">
      <w:bodyDiv w:val="1"/>
      <w:marLeft w:val="0"/>
      <w:marRight w:val="0"/>
      <w:marTop w:val="0"/>
      <w:marBottom w:val="0"/>
      <w:divBdr>
        <w:top w:val="none" w:sz="0" w:space="0" w:color="auto"/>
        <w:left w:val="none" w:sz="0" w:space="0" w:color="auto"/>
        <w:bottom w:val="none" w:sz="0" w:space="0" w:color="auto"/>
        <w:right w:val="none" w:sz="0" w:space="0" w:color="auto"/>
      </w:divBdr>
      <w:divsChild>
        <w:div w:id="1571498042">
          <w:marLeft w:val="0"/>
          <w:marRight w:val="0"/>
          <w:marTop w:val="0"/>
          <w:marBottom w:val="0"/>
          <w:divBdr>
            <w:top w:val="none" w:sz="0" w:space="0" w:color="auto"/>
            <w:left w:val="none" w:sz="0" w:space="0" w:color="auto"/>
            <w:bottom w:val="none" w:sz="0" w:space="0" w:color="auto"/>
            <w:right w:val="none" w:sz="0" w:space="0" w:color="auto"/>
          </w:divBdr>
          <w:divsChild>
            <w:div w:id="1027482906">
              <w:marLeft w:val="0"/>
              <w:marRight w:val="0"/>
              <w:marTop w:val="0"/>
              <w:marBottom w:val="0"/>
              <w:divBdr>
                <w:top w:val="none" w:sz="0" w:space="0" w:color="auto"/>
                <w:left w:val="none" w:sz="0" w:space="0" w:color="auto"/>
                <w:bottom w:val="none" w:sz="0" w:space="0" w:color="auto"/>
                <w:right w:val="none" w:sz="0" w:space="0" w:color="auto"/>
              </w:divBdr>
              <w:divsChild>
                <w:div w:id="305859910">
                  <w:marLeft w:val="0"/>
                  <w:marRight w:val="0"/>
                  <w:marTop w:val="0"/>
                  <w:marBottom w:val="0"/>
                  <w:divBdr>
                    <w:top w:val="none" w:sz="0" w:space="0" w:color="auto"/>
                    <w:left w:val="none" w:sz="0" w:space="0" w:color="auto"/>
                    <w:bottom w:val="none" w:sz="0" w:space="0" w:color="auto"/>
                    <w:right w:val="none" w:sz="0" w:space="0" w:color="auto"/>
                  </w:divBdr>
                  <w:divsChild>
                    <w:div w:id="772482508">
                      <w:marLeft w:val="0"/>
                      <w:marRight w:val="0"/>
                      <w:marTop w:val="0"/>
                      <w:marBottom w:val="0"/>
                      <w:divBdr>
                        <w:top w:val="none" w:sz="0" w:space="0" w:color="auto"/>
                        <w:left w:val="none" w:sz="0" w:space="0" w:color="auto"/>
                        <w:bottom w:val="none" w:sz="0" w:space="0" w:color="auto"/>
                        <w:right w:val="none" w:sz="0" w:space="0" w:color="auto"/>
                      </w:divBdr>
                      <w:divsChild>
                        <w:div w:id="1624339111">
                          <w:marLeft w:val="0"/>
                          <w:marRight w:val="0"/>
                          <w:marTop w:val="0"/>
                          <w:marBottom w:val="0"/>
                          <w:divBdr>
                            <w:top w:val="none" w:sz="0" w:space="0" w:color="auto"/>
                            <w:left w:val="none" w:sz="0" w:space="0" w:color="auto"/>
                            <w:bottom w:val="none" w:sz="0" w:space="0" w:color="auto"/>
                            <w:right w:val="none" w:sz="0" w:space="0" w:color="auto"/>
                          </w:divBdr>
                          <w:divsChild>
                            <w:div w:id="2096130241">
                              <w:marLeft w:val="0"/>
                              <w:marRight w:val="0"/>
                              <w:marTop w:val="0"/>
                              <w:marBottom w:val="0"/>
                              <w:divBdr>
                                <w:top w:val="none" w:sz="0" w:space="0" w:color="auto"/>
                                <w:left w:val="none" w:sz="0" w:space="0" w:color="auto"/>
                                <w:bottom w:val="none" w:sz="0" w:space="0" w:color="auto"/>
                                <w:right w:val="none" w:sz="0" w:space="0" w:color="auto"/>
                              </w:divBdr>
                              <w:divsChild>
                                <w:div w:id="1759448168">
                                  <w:marLeft w:val="0"/>
                                  <w:marRight w:val="0"/>
                                  <w:marTop w:val="0"/>
                                  <w:marBottom w:val="0"/>
                                  <w:divBdr>
                                    <w:top w:val="none" w:sz="0" w:space="0" w:color="auto"/>
                                    <w:left w:val="none" w:sz="0" w:space="0" w:color="auto"/>
                                    <w:bottom w:val="none" w:sz="0" w:space="0" w:color="auto"/>
                                    <w:right w:val="none" w:sz="0" w:space="0" w:color="auto"/>
                                  </w:divBdr>
                                  <w:divsChild>
                                    <w:div w:id="48648644">
                                      <w:marLeft w:val="0"/>
                                      <w:marRight w:val="0"/>
                                      <w:marTop w:val="0"/>
                                      <w:marBottom w:val="0"/>
                                      <w:divBdr>
                                        <w:top w:val="none" w:sz="0" w:space="0" w:color="auto"/>
                                        <w:left w:val="none" w:sz="0" w:space="0" w:color="auto"/>
                                        <w:bottom w:val="none" w:sz="0" w:space="0" w:color="auto"/>
                                        <w:right w:val="none" w:sz="0" w:space="0" w:color="auto"/>
                                      </w:divBdr>
                                      <w:divsChild>
                                        <w:div w:id="1999770942">
                                          <w:marLeft w:val="0"/>
                                          <w:marRight w:val="0"/>
                                          <w:marTop w:val="0"/>
                                          <w:marBottom w:val="0"/>
                                          <w:divBdr>
                                            <w:top w:val="none" w:sz="0" w:space="0" w:color="auto"/>
                                            <w:left w:val="none" w:sz="0" w:space="0" w:color="auto"/>
                                            <w:bottom w:val="none" w:sz="0" w:space="0" w:color="auto"/>
                                            <w:right w:val="none" w:sz="0" w:space="0" w:color="auto"/>
                                          </w:divBdr>
                                          <w:divsChild>
                                            <w:div w:id="17474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0658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4067409">
          <w:marLeft w:val="0"/>
          <w:marRight w:val="0"/>
          <w:marTop w:val="0"/>
          <w:marBottom w:val="0"/>
          <w:divBdr>
            <w:top w:val="none" w:sz="0" w:space="0" w:color="auto"/>
            <w:left w:val="none" w:sz="0" w:space="0" w:color="auto"/>
            <w:bottom w:val="none" w:sz="0" w:space="0" w:color="auto"/>
            <w:right w:val="none" w:sz="0" w:space="0" w:color="auto"/>
          </w:divBdr>
          <w:divsChild>
            <w:div w:id="1731345917">
              <w:marLeft w:val="0"/>
              <w:marRight w:val="0"/>
              <w:marTop w:val="0"/>
              <w:marBottom w:val="0"/>
              <w:divBdr>
                <w:top w:val="none" w:sz="0" w:space="0" w:color="auto"/>
                <w:left w:val="none" w:sz="0" w:space="0" w:color="auto"/>
                <w:bottom w:val="none" w:sz="0" w:space="0" w:color="auto"/>
                <w:right w:val="none" w:sz="0" w:space="0" w:color="auto"/>
              </w:divBdr>
              <w:divsChild>
                <w:div w:id="588542386">
                  <w:marLeft w:val="0"/>
                  <w:marRight w:val="0"/>
                  <w:marTop w:val="0"/>
                  <w:marBottom w:val="0"/>
                  <w:divBdr>
                    <w:top w:val="none" w:sz="0" w:space="0" w:color="auto"/>
                    <w:left w:val="none" w:sz="0" w:space="0" w:color="auto"/>
                    <w:bottom w:val="none" w:sz="0" w:space="0" w:color="auto"/>
                    <w:right w:val="none" w:sz="0" w:space="0" w:color="auto"/>
                  </w:divBdr>
                  <w:divsChild>
                    <w:div w:id="651328428">
                      <w:marLeft w:val="0"/>
                      <w:marRight w:val="0"/>
                      <w:marTop w:val="0"/>
                      <w:marBottom w:val="0"/>
                      <w:divBdr>
                        <w:top w:val="none" w:sz="0" w:space="0" w:color="auto"/>
                        <w:left w:val="none" w:sz="0" w:space="0" w:color="auto"/>
                        <w:bottom w:val="none" w:sz="0" w:space="0" w:color="auto"/>
                        <w:right w:val="none" w:sz="0" w:space="0" w:color="auto"/>
                      </w:divBdr>
                      <w:divsChild>
                        <w:div w:id="175074276">
                          <w:marLeft w:val="180"/>
                          <w:marRight w:val="180"/>
                          <w:marTop w:val="0"/>
                          <w:marBottom w:val="0"/>
                          <w:divBdr>
                            <w:top w:val="none" w:sz="0" w:space="0" w:color="auto"/>
                            <w:left w:val="none" w:sz="0" w:space="0" w:color="auto"/>
                            <w:bottom w:val="single" w:sz="6" w:space="8" w:color="DADDE1"/>
                            <w:right w:val="none" w:sz="0" w:space="0" w:color="auto"/>
                          </w:divBdr>
                          <w:divsChild>
                            <w:div w:id="1422802175">
                              <w:marLeft w:val="0"/>
                              <w:marRight w:val="0"/>
                              <w:marTop w:val="0"/>
                              <w:marBottom w:val="0"/>
                              <w:divBdr>
                                <w:top w:val="none" w:sz="0" w:space="0" w:color="auto"/>
                                <w:left w:val="none" w:sz="0" w:space="0" w:color="auto"/>
                                <w:bottom w:val="none" w:sz="0" w:space="0" w:color="auto"/>
                                <w:right w:val="none" w:sz="0" w:space="0" w:color="auto"/>
                              </w:divBdr>
                            </w:div>
                            <w:div w:id="7228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6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Macirowski, Nancy</dc:creator>
  <cp:lastModifiedBy>Wismer, Don</cp:lastModifiedBy>
  <cp:revision>11</cp:revision>
  <dcterms:created xsi:type="dcterms:W3CDTF">2019-11-27T16:21:00Z</dcterms:created>
  <dcterms:modified xsi:type="dcterms:W3CDTF">2020-03-18T20:19:00Z</dcterms:modified>
</cp:coreProperties>
</file>