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6D01"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12</w:t>
      </w:r>
      <w:r w:rsidRPr="007D4D7C">
        <w:rPr>
          <w:rFonts w:ascii="Times New Roman" w:hAnsi="Times New Roman" w:cs="Times New Roman"/>
          <w:b/>
          <w:sz w:val="22"/>
          <w:szCs w:val="22"/>
        </w:rPr>
        <w:tab/>
      </w:r>
      <w:r w:rsidRPr="007D4D7C">
        <w:rPr>
          <w:rFonts w:ascii="Times New Roman" w:hAnsi="Times New Roman" w:cs="Times New Roman"/>
          <w:b/>
          <w:sz w:val="22"/>
          <w:szCs w:val="22"/>
        </w:rPr>
        <w:tab/>
        <w:t>DEPARTMENT OF LABOR</w:t>
      </w:r>
    </w:p>
    <w:p w14:paraId="2F6489B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b/>
          <w:sz w:val="22"/>
          <w:szCs w:val="22"/>
        </w:rPr>
      </w:pPr>
    </w:p>
    <w:p w14:paraId="3F032C55" w14:textId="01BD72D9" w:rsidR="00BF1426" w:rsidRPr="007D4D7C" w:rsidRDefault="00BF1426" w:rsidP="00EF35D5">
      <w:pPr>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172</w:t>
      </w:r>
      <w:r w:rsidRPr="007D4D7C">
        <w:rPr>
          <w:rFonts w:ascii="Times New Roman" w:hAnsi="Times New Roman" w:cs="Times New Roman"/>
          <w:b/>
          <w:sz w:val="22"/>
          <w:szCs w:val="22"/>
        </w:rPr>
        <w:tab/>
      </w:r>
      <w:r w:rsidRPr="007D4D7C">
        <w:rPr>
          <w:rFonts w:ascii="Times New Roman" w:hAnsi="Times New Roman" w:cs="Times New Roman"/>
          <w:b/>
          <w:sz w:val="22"/>
          <w:szCs w:val="22"/>
        </w:rPr>
        <w:tab/>
      </w:r>
      <w:r w:rsidR="00EF35D5" w:rsidRPr="00EF35D5">
        <w:rPr>
          <w:rFonts w:ascii="Times New Roman" w:hAnsi="Times New Roman" w:cs="Times New Roman"/>
          <w:b/>
          <w:sz w:val="22"/>
          <w:szCs w:val="22"/>
        </w:rPr>
        <w:t xml:space="preserve"> BUREAU OF UNEMPLOYMENT COMPENSATION </w:t>
      </w:r>
    </w:p>
    <w:p w14:paraId="77C89B5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b/>
          <w:sz w:val="22"/>
          <w:szCs w:val="22"/>
        </w:rPr>
      </w:pPr>
    </w:p>
    <w:p w14:paraId="65FBFFA4"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b/>
          <w:sz w:val="22"/>
          <w:szCs w:val="22"/>
        </w:rPr>
      </w:pPr>
      <w:r w:rsidRPr="007D4D7C">
        <w:rPr>
          <w:rFonts w:ascii="Times New Roman" w:hAnsi="Times New Roman" w:cs="Times New Roman"/>
          <w:b/>
          <w:sz w:val="22"/>
          <w:szCs w:val="22"/>
        </w:rPr>
        <w:t>Chapter 2:</w:t>
      </w:r>
      <w:r w:rsidRPr="007D4D7C">
        <w:rPr>
          <w:rFonts w:ascii="Times New Roman" w:hAnsi="Times New Roman" w:cs="Times New Roman"/>
          <w:b/>
          <w:sz w:val="22"/>
          <w:szCs w:val="22"/>
        </w:rPr>
        <w:tab/>
        <w:t>EMPLOYER NOTICES, RECORDS, CONTRIBUTION AND REIMBURSEMENT PAYMENTS AND REPORTS</w:t>
      </w:r>
    </w:p>
    <w:p w14:paraId="0F8B28D9" w14:textId="77777777" w:rsidR="00BF1426" w:rsidRPr="007D4D7C" w:rsidRDefault="00BF1426">
      <w:pPr>
        <w:pBdr>
          <w:bottom w:val="single" w:sz="6"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8AAC061"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9A3483D"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r w:rsidRPr="007D4D7C">
        <w:rPr>
          <w:rFonts w:ascii="Times New Roman" w:hAnsi="Times New Roman" w:cs="Times New Roman"/>
          <w:b/>
          <w:sz w:val="22"/>
          <w:szCs w:val="22"/>
        </w:rPr>
        <w:t>SUMMARY</w:t>
      </w:r>
      <w:r w:rsidRPr="007D4D7C">
        <w:rPr>
          <w:rFonts w:ascii="Times New Roman" w:hAnsi="Times New Roman" w:cs="Times New Roman"/>
          <w:sz w:val="22"/>
          <w:szCs w:val="22"/>
        </w:rPr>
        <w:t>: This chapter establishes procedures to be followed by employers in: posting required notices; maintaining records; payment of monies due, including cash value of board and lodging; submitting required reports including contributions, payrolls, change in employer status, separation information on former employees; and details on refusal of job offers and recalls to employment.</w:t>
      </w:r>
    </w:p>
    <w:p w14:paraId="081747CC" w14:textId="77777777" w:rsidR="00BF1426" w:rsidRPr="007D4D7C" w:rsidRDefault="00BF1426">
      <w:pPr>
        <w:pBdr>
          <w:bottom w:val="single" w:sz="6"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02A058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721AF4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24F18D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b/>
          <w:sz w:val="22"/>
          <w:szCs w:val="22"/>
        </w:rPr>
        <w:t>1.</w:t>
      </w:r>
      <w:r w:rsidRPr="007D4D7C">
        <w:rPr>
          <w:rFonts w:ascii="Times New Roman" w:hAnsi="Times New Roman" w:cs="Times New Roman"/>
          <w:b/>
          <w:sz w:val="22"/>
          <w:szCs w:val="22"/>
        </w:rPr>
        <w:tab/>
        <w:t>Posting notices to workers</w:t>
      </w:r>
      <w:r w:rsidRPr="007D4D7C">
        <w:rPr>
          <w:rFonts w:ascii="Times New Roman" w:hAnsi="Times New Roman" w:cs="Times New Roman"/>
          <w:sz w:val="22"/>
          <w:szCs w:val="22"/>
        </w:rPr>
        <w:t xml:space="preserve">. Every employer shall post and maintain such notices to its workers as the </w:t>
      </w:r>
      <w:r w:rsidR="0026320F" w:rsidRPr="007D4D7C">
        <w:rPr>
          <w:rFonts w:ascii="Times New Roman" w:hAnsi="Times New Roman" w:cs="Times New Roman"/>
          <w:sz w:val="22"/>
          <w:szCs w:val="22"/>
        </w:rPr>
        <w:t>C</w:t>
      </w:r>
      <w:r w:rsidRPr="007D4D7C">
        <w:rPr>
          <w:rFonts w:ascii="Times New Roman" w:hAnsi="Times New Roman" w:cs="Times New Roman"/>
          <w:sz w:val="22"/>
          <w:szCs w:val="22"/>
        </w:rPr>
        <w:t xml:space="preserve">ommissioner shall from time to time require. Such notices shall be of such form and design and in such numbers as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may determine to be necessary and shall be posted in conspicuous places near the actual locations where workers' services are performed. No such notices shall be posted by any person or employing unit to whom an employer number has not been assigned by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ureau or who has ceased to be an employer subject to the Employment Security Law.</w:t>
      </w:r>
    </w:p>
    <w:p w14:paraId="7F786EE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A4397B7" w14:textId="77777777" w:rsidR="00BF1426" w:rsidRPr="007D4D7C" w:rsidRDefault="007D4D7C">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t>Records</w:t>
      </w:r>
    </w:p>
    <w:p w14:paraId="1E2034C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49676D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Each employing unit shall preserve existing records (which indicate date hereinafter set forth) with respect to employment performed in its service</w:t>
      </w:r>
      <w:r w:rsidR="007D4D7C">
        <w:rPr>
          <w:rFonts w:ascii="Times New Roman" w:hAnsi="Times New Roman" w:cs="Times New Roman"/>
          <w:sz w:val="22"/>
          <w:szCs w:val="22"/>
        </w:rPr>
        <w:t xml:space="preserve"> </w:t>
      </w:r>
      <w:r w:rsidRPr="007D4D7C">
        <w:rPr>
          <w:rFonts w:ascii="Times New Roman" w:hAnsi="Times New Roman" w:cs="Times New Roman"/>
          <w:sz w:val="22"/>
          <w:szCs w:val="22"/>
        </w:rPr>
        <w:t>and shall establish, maintain and preserve records</w:t>
      </w:r>
      <w:r w:rsidR="00AB30ED" w:rsidRPr="007D4D7C">
        <w:rPr>
          <w:rFonts w:ascii="Times New Roman" w:hAnsi="Times New Roman" w:cs="Times New Roman"/>
          <w:sz w:val="22"/>
          <w:szCs w:val="22"/>
        </w:rPr>
        <w:t xml:space="preserve"> </w:t>
      </w:r>
      <w:r w:rsidR="00407B14" w:rsidRPr="007D4D7C">
        <w:rPr>
          <w:rFonts w:ascii="Times New Roman" w:hAnsi="Times New Roman" w:cs="Times New Roman"/>
          <w:sz w:val="22"/>
          <w:szCs w:val="22"/>
        </w:rPr>
        <w:t>that</w:t>
      </w:r>
      <w:r w:rsidRPr="007D4D7C">
        <w:rPr>
          <w:rFonts w:ascii="Times New Roman" w:hAnsi="Times New Roman" w:cs="Times New Roman"/>
          <w:sz w:val="22"/>
          <w:szCs w:val="22"/>
        </w:rPr>
        <w:t xml:space="preserve"> show the information hereinafter set forth with respect to workers in employment on and after the effective date of this rule:</w:t>
      </w:r>
    </w:p>
    <w:p w14:paraId="2B59CBD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EED66E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For each pay period:</w:t>
      </w:r>
    </w:p>
    <w:p w14:paraId="64923C9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92AF99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The beginning and ending dates of such periods,</w:t>
      </w:r>
    </w:p>
    <w:p w14:paraId="60B6116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3C6D72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The total wages paid for employment in such pay period,</w:t>
      </w:r>
    </w:p>
    <w:p w14:paraId="3E384C6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0D8F553"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The week during which, on any part of a day, there were one (1) or more workers in employment.</w:t>
      </w:r>
    </w:p>
    <w:p w14:paraId="6E48311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28F30B1"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For each worker: his or her given name, middle name</w:t>
      </w:r>
      <w:r w:rsidR="00407B14" w:rsidRPr="007D4D7C">
        <w:rPr>
          <w:rFonts w:ascii="Times New Roman" w:hAnsi="Times New Roman" w:cs="Times New Roman"/>
          <w:sz w:val="22"/>
          <w:szCs w:val="22"/>
        </w:rPr>
        <w:t xml:space="preserve"> or initial</w:t>
      </w:r>
      <w:r w:rsidRPr="007D4D7C">
        <w:rPr>
          <w:rFonts w:ascii="Times New Roman" w:hAnsi="Times New Roman" w:cs="Times New Roman"/>
          <w:sz w:val="22"/>
          <w:szCs w:val="22"/>
        </w:rPr>
        <w:t xml:space="preserve">, surname and </w:t>
      </w:r>
      <w:r w:rsidR="0026320F" w:rsidRPr="007D4D7C">
        <w:rPr>
          <w:rFonts w:ascii="Times New Roman" w:hAnsi="Times New Roman" w:cs="Times New Roman"/>
          <w:sz w:val="22"/>
          <w:szCs w:val="22"/>
        </w:rPr>
        <w:t>S</w:t>
      </w:r>
      <w:r w:rsidRPr="007D4D7C">
        <w:rPr>
          <w:rFonts w:ascii="Times New Roman" w:hAnsi="Times New Roman" w:cs="Times New Roman"/>
          <w:sz w:val="22"/>
          <w:szCs w:val="22"/>
        </w:rPr>
        <w:t xml:space="preserve">ocial </w:t>
      </w:r>
      <w:r w:rsidR="0026320F" w:rsidRPr="007D4D7C">
        <w:rPr>
          <w:rFonts w:ascii="Times New Roman" w:hAnsi="Times New Roman" w:cs="Times New Roman"/>
          <w:sz w:val="22"/>
          <w:szCs w:val="22"/>
        </w:rPr>
        <w:t>S</w:t>
      </w:r>
      <w:r w:rsidRPr="007D4D7C">
        <w:rPr>
          <w:rFonts w:ascii="Times New Roman" w:hAnsi="Times New Roman" w:cs="Times New Roman"/>
          <w:sz w:val="22"/>
          <w:szCs w:val="22"/>
        </w:rPr>
        <w:t xml:space="preserve">ecurity </w:t>
      </w:r>
      <w:r w:rsidR="0060194A" w:rsidRPr="007D4D7C">
        <w:rPr>
          <w:rFonts w:ascii="Times New Roman" w:hAnsi="Times New Roman" w:cs="Times New Roman"/>
          <w:sz w:val="22"/>
          <w:szCs w:val="22"/>
        </w:rPr>
        <w:t>N</w:t>
      </w:r>
      <w:r w:rsidRPr="007D4D7C">
        <w:rPr>
          <w:rFonts w:ascii="Times New Roman" w:hAnsi="Times New Roman" w:cs="Times New Roman"/>
          <w:sz w:val="22"/>
          <w:szCs w:val="22"/>
        </w:rPr>
        <w:t>umber, wages, salary and basis of pay during period, and period of employment.</w:t>
      </w:r>
    </w:p>
    <w:p w14:paraId="2A4BD623"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A62BC68"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Special payments of any kind, including but not limited to annual bonuses, gifts, prizes, and other awards, should show separately:</w:t>
      </w:r>
    </w:p>
    <w:p w14:paraId="78E2A46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9C97C8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Money payments,</w:t>
      </w:r>
    </w:p>
    <w:p w14:paraId="31BB059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ED2FED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Reasonable cash value of other remuneration,</w:t>
      </w:r>
    </w:p>
    <w:p w14:paraId="2F87A81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249664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lastRenderedPageBreak/>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The nature of such payments,</w:t>
      </w:r>
    </w:p>
    <w:p w14:paraId="54E5BAC3"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C3AA62F"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d.</w:t>
      </w:r>
      <w:r w:rsidRPr="007D4D7C">
        <w:rPr>
          <w:rFonts w:ascii="Times New Roman" w:hAnsi="Times New Roman" w:cs="Times New Roman"/>
          <w:sz w:val="22"/>
          <w:szCs w:val="22"/>
        </w:rPr>
        <w:tab/>
        <w:t>The calendar quarter during which such services were performed.</w:t>
      </w:r>
    </w:p>
    <w:p w14:paraId="41060D4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0390D9A"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4.</w:t>
      </w:r>
      <w:r w:rsidRPr="007D4D7C">
        <w:rPr>
          <w:rFonts w:ascii="Times New Roman" w:hAnsi="Times New Roman" w:cs="Times New Roman"/>
          <w:sz w:val="22"/>
          <w:szCs w:val="22"/>
        </w:rPr>
        <w:tab/>
        <w:t xml:space="preserve">Each employer shall keep payroll records that </w:t>
      </w:r>
      <w:r w:rsidR="00407B14" w:rsidRPr="007D4D7C">
        <w:rPr>
          <w:rFonts w:ascii="Times New Roman" w:hAnsi="Times New Roman" w:cs="Times New Roman"/>
          <w:sz w:val="22"/>
          <w:szCs w:val="22"/>
        </w:rPr>
        <w:t>provide information</w:t>
      </w:r>
      <w:r w:rsidR="00AB30ED" w:rsidRPr="007D4D7C">
        <w:rPr>
          <w:rFonts w:ascii="Times New Roman" w:hAnsi="Times New Roman" w:cs="Times New Roman"/>
          <w:sz w:val="22"/>
          <w:szCs w:val="22"/>
        </w:rPr>
        <w:t xml:space="preserve"> </w:t>
      </w:r>
      <w:r w:rsidRPr="007D4D7C">
        <w:rPr>
          <w:rFonts w:ascii="Times New Roman" w:hAnsi="Times New Roman" w:cs="Times New Roman"/>
          <w:sz w:val="22"/>
          <w:szCs w:val="22"/>
        </w:rPr>
        <w:t>for each of its workers including but not limited to the following:</w:t>
      </w:r>
    </w:p>
    <w:p w14:paraId="47CBA37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A4BC461"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Wages earned weekly,</w:t>
      </w:r>
    </w:p>
    <w:p w14:paraId="77B9B27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A01BC9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Wages earned quarterly,</w:t>
      </w:r>
    </w:p>
    <w:p w14:paraId="1FAD539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76B7934"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Whether any week was, in fact, a week of less than full-time work,</w:t>
      </w:r>
    </w:p>
    <w:p w14:paraId="51159B1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4EB2A47" w14:textId="77777777" w:rsidR="00BF1426" w:rsidRPr="007D4D7C" w:rsidRDefault="00BF1426" w:rsidP="007D4D7C">
      <w:pPr>
        <w:tabs>
          <w:tab w:val="left" w:pos="720"/>
          <w:tab w:val="left" w:pos="1440"/>
          <w:tab w:val="left" w:pos="2160"/>
          <w:tab w:val="left" w:pos="2880"/>
        </w:tabs>
        <w:ind w:left="2880" w:right="-1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d.</w:t>
      </w:r>
      <w:r w:rsidRPr="007D4D7C">
        <w:rPr>
          <w:rFonts w:ascii="Times New Roman" w:hAnsi="Times New Roman" w:cs="Times New Roman"/>
          <w:sz w:val="22"/>
          <w:szCs w:val="22"/>
        </w:rPr>
        <w:tab/>
        <w:t>Time lost, if any, by each worker due to his or her unavailability for work.</w:t>
      </w:r>
    </w:p>
    <w:p w14:paraId="0CC1C1B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031F7E8" w14:textId="77777777" w:rsidR="00BF1426" w:rsidRDefault="00BF1426" w:rsidP="007D4D7C">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The records required by this section shall be maintained for a period of at least four (4) years after the calendar year for which the contributions to which they relate become due, or the date upon which the contributions were paid, whichever is the later.</w:t>
      </w:r>
    </w:p>
    <w:p w14:paraId="18003203" w14:textId="77777777" w:rsidR="007D4D7C" w:rsidRDefault="007D4D7C" w:rsidP="007D4D7C">
      <w:pPr>
        <w:tabs>
          <w:tab w:val="left" w:pos="720"/>
          <w:tab w:val="left" w:pos="1440"/>
          <w:tab w:val="left" w:pos="2160"/>
          <w:tab w:val="left" w:pos="2880"/>
        </w:tabs>
        <w:ind w:left="2160" w:hanging="2160"/>
        <w:rPr>
          <w:rFonts w:ascii="Times New Roman" w:hAnsi="Times New Roman" w:cs="Times New Roman"/>
          <w:sz w:val="22"/>
          <w:szCs w:val="22"/>
        </w:rPr>
      </w:pPr>
    </w:p>
    <w:p w14:paraId="5A8B4F71" w14:textId="77777777" w:rsidR="007D4D7C" w:rsidRPr="007D4D7C" w:rsidRDefault="007D4D7C" w:rsidP="007D4D7C">
      <w:pPr>
        <w:tabs>
          <w:tab w:val="left" w:pos="720"/>
          <w:tab w:val="left" w:pos="1440"/>
          <w:tab w:val="left" w:pos="2160"/>
          <w:tab w:val="left" w:pos="2880"/>
        </w:tabs>
        <w:ind w:left="2160" w:hanging="2160"/>
        <w:rPr>
          <w:rFonts w:ascii="Times New Roman" w:hAnsi="Times New Roman" w:cs="Times New Roman"/>
          <w:sz w:val="22"/>
          <w:szCs w:val="22"/>
        </w:rPr>
      </w:pPr>
    </w:p>
    <w:p w14:paraId="2D738CA8" w14:textId="77777777" w:rsidR="00BF1426" w:rsidRPr="007D4D7C" w:rsidRDefault="007D4D7C">
      <w:pPr>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3.</w:t>
      </w:r>
      <w:r w:rsidRPr="007D4D7C">
        <w:rPr>
          <w:rFonts w:ascii="Times New Roman" w:hAnsi="Times New Roman" w:cs="Times New Roman"/>
          <w:b/>
          <w:sz w:val="22"/>
          <w:szCs w:val="22"/>
        </w:rPr>
        <w:tab/>
        <w:t>Contributions</w:t>
      </w:r>
    </w:p>
    <w:p w14:paraId="44E7D69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D1FEBE5"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Contributions shall be due and shall be paid on or before the last day of the month following the close of the quarter for which contributions have been accrued. If the last day of such month falls on a non-work day for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any contribution reaching the office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working day shall be deemed to have been received timely.</w:t>
      </w:r>
    </w:p>
    <w:p w14:paraId="1CA97AE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p>
    <w:p w14:paraId="2CDC80B4"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 xml:space="preserve">Payments made by mail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due date. If the due date falls on a Sunday or a legal holiday, payment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next business day.</w:t>
      </w:r>
    </w:p>
    <w:p w14:paraId="2242473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3B3E4CC"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Each quarterly payment shall include contributions with respect to wages for employment paid within the calendar quarter. For purposes of calculating the amount of contributions due, "wages for employment" shall not include any amounts received by proprietors or partners but shall include amounts received by corporate officers, including officers of subchapter "S" corporations, as remuneration for services</w:t>
      </w:r>
      <w:r w:rsidR="006A0809" w:rsidRPr="007D4D7C">
        <w:rPr>
          <w:rFonts w:ascii="Times New Roman" w:hAnsi="Times New Roman" w:cs="Times New Roman"/>
          <w:sz w:val="22"/>
          <w:szCs w:val="22"/>
        </w:rPr>
        <w:t>, as provided in section 14 of this chapter</w:t>
      </w:r>
      <w:r w:rsidRPr="007D4D7C">
        <w:rPr>
          <w:rFonts w:ascii="Times New Roman" w:hAnsi="Times New Roman" w:cs="Times New Roman"/>
          <w:sz w:val="22"/>
          <w:szCs w:val="22"/>
        </w:rPr>
        <w:t>.</w:t>
      </w:r>
    </w:p>
    <w:p w14:paraId="075D46B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06DD35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The first contribution payment of any employing unit becoming an employer during the calendar year shall become due and be paid on or before the last day of the month following the close of the calendar quarter in which such employing unit becomes an employer and shall include contributions with respect to all wages for employment paid on and after January 1 of such year up to and including all pay days within the calendar quarter in which the employer became subject. Contribu</w:t>
      </w:r>
      <w:r w:rsidRPr="007D4D7C">
        <w:rPr>
          <w:rFonts w:ascii="Times New Roman" w:hAnsi="Times New Roman" w:cs="Times New Roman"/>
          <w:sz w:val="22"/>
          <w:szCs w:val="22"/>
        </w:rPr>
        <w:softHyphen/>
        <w:t>tions paid under this section shall be subject to the same time limits as are provided in subsection (A).</w:t>
      </w:r>
    </w:p>
    <w:p w14:paraId="305063D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712859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Employer payments will be applied in the following way:</w:t>
      </w:r>
    </w:p>
    <w:p w14:paraId="3C9C004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7C4228D"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 xml:space="preserve">Payments submitted with the employer’s contribution and wage report will be applied to the amounts due for that quarter in the following order: </w:t>
      </w:r>
      <w:r w:rsidR="0007325F" w:rsidRPr="007D4D7C">
        <w:rPr>
          <w:rFonts w:ascii="Times New Roman" w:hAnsi="Times New Roman" w:cs="Times New Roman"/>
          <w:sz w:val="22"/>
          <w:szCs w:val="22"/>
        </w:rPr>
        <w:t>Competitive Skills Scholarship Fund</w:t>
      </w:r>
      <w:r w:rsidR="00CA08BC" w:rsidRPr="007D4D7C">
        <w:rPr>
          <w:rFonts w:ascii="Times New Roman" w:hAnsi="Times New Roman" w:cs="Times New Roman"/>
          <w:sz w:val="22"/>
          <w:szCs w:val="22"/>
        </w:rPr>
        <w:t xml:space="preserve"> contribution</w:t>
      </w:r>
      <w:r w:rsidR="0007325F" w:rsidRPr="007D4D7C">
        <w:rPr>
          <w:rFonts w:ascii="Times New Roman" w:hAnsi="Times New Roman" w:cs="Times New Roman"/>
          <w:sz w:val="22"/>
          <w:szCs w:val="22"/>
        </w:rPr>
        <w:t xml:space="preserve"> first, </w:t>
      </w:r>
      <w:r w:rsidRPr="007D4D7C">
        <w:rPr>
          <w:rFonts w:ascii="Times New Roman" w:hAnsi="Times New Roman" w:cs="Times New Roman"/>
          <w:sz w:val="22"/>
          <w:szCs w:val="22"/>
        </w:rPr>
        <w:t xml:space="preserve">contributions </w:t>
      </w:r>
      <w:r w:rsidR="0007325F" w:rsidRPr="007D4D7C">
        <w:rPr>
          <w:rFonts w:ascii="Times New Roman" w:hAnsi="Times New Roman" w:cs="Times New Roman"/>
          <w:sz w:val="22"/>
          <w:szCs w:val="22"/>
        </w:rPr>
        <w:t>second</w:t>
      </w:r>
      <w:r w:rsidRPr="007D4D7C">
        <w:rPr>
          <w:rFonts w:ascii="Times New Roman" w:hAnsi="Times New Roman" w:cs="Times New Roman"/>
          <w:sz w:val="22"/>
          <w:szCs w:val="22"/>
        </w:rPr>
        <w:t xml:space="preserve">, interest </w:t>
      </w:r>
      <w:r w:rsidR="0007325F" w:rsidRPr="007D4D7C">
        <w:rPr>
          <w:rFonts w:ascii="Times New Roman" w:hAnsi="Times New Roman" w:cs="Times New Roman"/>
          <w:sz w:val="22"/>
          <w:szCs w:val="22"/>
        </w:rPr>
        <w:t>third</w:t>
      </w:r>
      <w:r w:rsidRPr="007D4D7C">
        <w:rPr>
          <w:rFonts w:ascii="Times New Roman" w:hAnsi="Times New Roman" w:cs="Times New Roman"/>
          <w:sz w:val="22"/>
          <w:szCs w:val="22"/>
        </w:rPr>
        <w:t xml:space="preserve">, payroll penalty </w:t>
      </w:r>
      <w:r w:rsidR="0007325F" w:rsidRPr="007D4D7C">
        <w:rPr>
          <w:rFonts w:ascii="Times New Roman" w:hAnsi="Times New Roman" w:cs="Times New Roman"/>
          <w:sz w:val="22"/>
          <w:szCs w:val="22"/>
        </w:rPr>
        <w:t>fourth</w:t>
      </w:r>
      <w:r w:rsidRPr="007D4D7C">
        <w:rPr>
          <w:rFonts w:ascii="Times New Roman" w:hAnsi="Times New Roman" w:cs="Times New Roman"/>
          <w:sz w:val="22"/>
          <w:szCs w:val="22"/>
        </w:rPr>
        <w:t>, and contribution penalty last.</w:t>
      </w:r>
    </w:p>
    <w:p w14:paraId="4A6E44E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355346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All other payments received will be applied in the following way:</w:t>
      </w:r>
    </w:p>
    <w:p w14:paraId="76C8CE0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095B91F"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Beginning with the oldest quarter for which any amount remains outstanding, the outstanding contributions shall be liquidated first.</w:t>
      </w:r>
    </w:p>
    <w:p w14:paraId="5AEB902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A055932"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The balance remaining will be applied next to any interest on past due contributions imposed under subsection 3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1225 of the Employment Security Law for such quarter.</w:t>
      </w:r>
    </w:p>
    <w:p w14:paraId="5A3B9BC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BD3AEC8"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After the conditions of </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a</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 xml:space="preserve"> and </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b</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 xml:space="preserve"> above have been met, any remaining balance shall be applied for such quarter to any payroll penalty assessed under subsection 13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1082 and penalties on past due contributions imposed under subsection 4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1225, respectively.</w:t>
      </w:r>
    </w:p>
    <w:p w14:paraId="42E4FCC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5C355FB"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d.</w:t>
      </w:r>
      <w:r w:rsidRPr="007D4D7C">
        <w:rPr>
          <w:rFonts w:ascii="Times New Roman" w:hAnsi="Times New Roman" w:cs="Times New Roman"/>
          <w:sz w:val="22"/>
          <w:szCs w:val="22"/>
        </w:rPr>
        <w:tab/>
        <w:t>Any balance thereafter remaining shall be applied in a like manner proceeding chrono</w:t>
      </w:r>
      <w:r w:rsidRPr="007D4D7C">
        <w:rPr>
          <w:rFonts w:ascii="Times New Roman" w:hAnsi="Times New Roman" w:cs="Times New Roman"/>
          <w:sz w:val="22"/>
          <w:szCs w:val="22"/>
        </w:rPr>
        <w:softHyphen/>
        <w:t>logically from the oldest to the most recent quarter for which any amounts remain outstanding.</w:t>
      </w:r>
    </w:p>
    <w:p w14:paraId="11C674A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575BE74"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The payment of interest on past due contributions, penalties on past due contributions, or payroll penalties does not preclude the employer from requesting and obtaining a waiver</w:t>
      </w:r>
      <w:r w:rsidR="00F54515" w:rsidRPr="007D4D7C">
        <w:rPr>
          <w:rFonts w:ascii="Times New Roman" w:hAnsi="Times New Roman" w:cs="Times New Roman"/>
          <w:sz w:val="22"/>
          <w:szCs w:val="22"/>
        </w:rPr>
        <w:t>, abatement</w:t>
      </w:r>
      <w:r w:rsidRPr="007D4D7C">
        <w:rPr>
          <w:rFonts w:ascii="Times New Roman" w:hAnsi="Times New Roman" w:cs="Times New Roman"/>
          <w:sz w:val="22"/>
          <w:szCs w:val="22"/>
        </w:rPr>
        <w:t xml:space="preserve"> or refund under the provisions of subsections 3, 4, 5, and 8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1225 or subsection 13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1082 of the Employment Security Law.</w:t>
      </w:r>
    </w:p>
    <w:p w14:paraId="111819D2"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p>
    <w:p w14:paraId="64A3512C"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4.</w:t>
      </w:r>
      <w:r w:rsidRPr="007D4D7C">
        <w:rPr>
          <w:rFonts w:ascii="Times New Roman" w:hAnsi="Times New Roman" w:cs="Times New Roman"/>
          <w:sz w:val="22"/>
          <w:szCs w:val="22"/>
        </w:rPr>
        <w:tab/>
        <w:t>Exceptions to this payment application may be made when it is deemed necessary for the successful collection of the contributions due and more of the payment received is applied to contributions and less to penalties and/or interest.</w:t>
      </w:r>
    </w:p>
    <w:p w14:paraId="686DF48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D4BB0D1"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E.</w:t>
      </w:r>
      <w:r w:rsidRPr="007D4D7C">
        <w:rPr>
          <w:rFonts w:ascii="Times New Roman" w:hAnsi="Times New Roman" w:cs="Times New Roman"/>
          <w:sz w:val="22"/>
          <w:szCs w:val="22"/>
        </w:rPr>
        <w:tab/>
        <w:t xml:space="preserve">Under subsections 3 </w:t>
      </w:r>
      <w:r w:rsidR="00F54515" w:rsidRPr="007D4D7C">
        <w:rPr>
          <w:rFonts w:ascii="Times New Roman" w:hAnsi="Times New Roman" w:cs="Times New Roman"/>
          <w:sz w:val="22"/>
          <w:szCs w:val="22"/>
        </w:rPr>
        <w:t>and</w:t>
      </w:r>
      <w:r w:rsidRPr="007D4D7C">
        <w:rPr>
          <w:rFonts w:ascii="Times New Roman" w:hAnsi="Times New Roman" w:cs="Times New Roman"/>
          <w:sz w:val="22"/>
          <w:szCs w:val="22"/>
        </w:rPr>
        <w:t xml:space="preserve"> 4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1225 and subsection 13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1082 of the Employment Security Law, decisions by the Bureau denying requests for the waiver of interest and penalties must include a written explanation</w:t>
      </w:r>
      <w:r w:rsidR="00F54515" w:rsidRPr="007D4D7C">
        <w:rPr>
          <w:rFonts w:ascii="Times New Roman" w:hAnsi="Times New Roman" w:cs="Times New Roman"/>
          <w:sz w:val="22"/>
          <w:szCs w:val="22"/>
        </w:rPr>
        <w:t xml:space="preserve"> as to why</w:t>
      </w:r>
      <w:r w:rsidRPr="007D4D7C">
        <w:rPr>
          <w:rFonts w:ascii="Times New Roman" w:hAnsi="Times New Roman" w:cs="Times New Roman"/>
          <w:sz w:val="22"/>
          <w:szCs w:val="22"/>
        </w:rPr>
        <w:t xml:space="preserve"> the legal standard for waiver</w:t>
      </w:r>
      <w:r w:rsidR="00F54515" w:rsidRPr="007D4D7C">
        <w:rPr>
          <w:rFonts w:ascii="Times New Roman" w:hAnsi="Times New Roman" w:cs="Times New Roman"/>
          <w:sz w:val="22"/>
          <w:szCs w:val="22"/>
        </w:rPr>
        <w:t xml:space="preserve"> has</w:t>
      </w:r>
      <w:r w:rsidRPr="007D4D7C">
        <w:rPr>
          <w:rFonts w:ascii="Times New Roman" w:hAnsi="Times New Roman" w:cs="Times New Roman"/>
          <w:sz w:val="22"/>
          <w:szCs w:val="22"/>
        </w:rPr>
        <w:t xml:space="preserve"> not </w:t>
      </w:r>
      <w:r w:rsidR="00F54515" w:rsidRPr="007D4D7C">
        <w:rPr>
          <w:rFonts w:ascii="Times New Roman" w:hAnsi="Times New Roman" w:cs="Times New Roman"/>
          <w:sz w:val="22"/>
          <w:szCs w:val="22"/>
        </w:rPr>
        <w:t xml:space="preserve">been </w:t>
      </w:r>
      <w:r w:rsidRPr="007D4D7C">
        <w:rPr>
          <w:rFonts w:ascii="Times New Roman" w:hAnsi="Times New Roman" w:cs="Times New Roman"/>
          <w:sz w:val="22"/>
          <w:szCs w:val="22"/>
        </w:rPr>
        <w:t xml:space="preserve">met. </w:t>
      </w:r>
      <w:r w:rsidR="00F54515" w:rsidRPr="007D4D7C">
        <w:rPr>
          <w:rFonts w:ascii="Times New Roman" w:hAnsi="Times New Roman" w:cs="Times New Roman"/>
          <w:sz w:val="22"/>
          <w:szCs w:val="22"/>
        </w:rPr>
        <w:t>Denial of a waiver is a</w:t>
      </w:r>
      <w:r w:rsidRPr="007D4D7C">
        <w:rPr>
          <w:rFonts w:ascii="Times New Roman" w:hAnsi="Times New Roman" w:cs="Times New Roman"/>
          <w:sz w:val="22"/>
          <w:szCs w:val="22"/>
        </w:rPr>
        <w:t xml:space="preserve"> decision</w:t>
      </w:r>
      <w:r w:rsidR="00F54515" w:rsidRPr="007D4D7C">
        <w:rPr>
          <w:rFonts w:ascii="Times New Roman" w:hAnsi="Times New Roman" w:cs="Times New Roman"/>
          <w:sz w:val="22"/>
          <w:szCs w:val="22"/>
        </w:rPr>
        <w:t xml:space="preserve"> that is</w:t>
      </w:r>
      <w:r w:rsidRPr="007D4D7C">
        <w:rPr>
          <w:rFonts w:ascii="Times New Roman" w:hAnsi="Times New Roman" w:cs="Times New Roman"/>
          <w:sz w:val="22"/>
          <w:szCs w:val="22"/>
        </w:rPr>
        <w:t xml:space="preserve"> appealable to the </w:t>
      </w:r>
      <w:r w:rsidR="00266FB1" w:rsidRPr="007D4D7C">
        <w:rPr>
          <w:rFonts w:ascii="Times New Roman" w:hAnsi="Times New Roman" w:cs="Times New Roman"/>
          <w:sz w:val="22"/>
          <w:szCs w:val="22"/>
        </w:rPr>
        <w:t>Division of Administrative Hearings</w:t>
      </w:r>
      <w:r w:rsidRPr="007D4D7C">
        <w:rPr>
          <w:rFonts w:ascii="Times New Roman" w:hAnsi="Times New Roman" w:cs="Times New Roman"/>
          <w:sz w:val="22"/>
          <w:szCs w:val="22"/>
        </w:rPr>
        <w:t xml:space="preserve">, in accordance with subsection 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1226 of the Employment Security Law.</w:t>
      </w:r>
    </w:p>
    <w:p w14:paraId="3BCB3BD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EC3488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F.</w:t>
      </w:r>
      <w:r w:rsidRPr="007D4D7C">
        <w:rPr>
          <w:rFonts w:ascii="Times New Roman" w:hAnsi="Times New Roman" w:cs="Times New Roman"/>
          <w:sz w:val="22"/>
          <w:szCs w:val="22"/>
        </w:rPr>
        <w:tab/>
      </w:r>
      <w:r w:rsidR="007D4D7C" w:rsidRPr="007D4D7C">
        <w:rPr>
          <w:rFonts w:ascii="Times New Roman" w:hAnsi="Times New Roman" w:cs="Times New Roman"/>
          <w:i/>
          <w:sz w:val="22"/>
          <w:szCs w:val="22"/>
        </w:rPr>
        <w:t>[Repealed]</w:t>
      </w:r>
    </w:p>
    <w:p w14:paraId="24C216F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4F7FD4A"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G.</w:t>
      </w:r>
      <w:r w:rsidRPr="007D4D7C">
        <w:rPr>
          <w:rFonts w:ascii="Times New Roman" w:hAnsi="Times New Roman" w:cs="Times New Roman"/>
          <w:sz w:val="22"/>
          <w:szCs w:val="22"/>
        </w:rPr>
        <w:tab/>
      </w:r>
      <w:r w:rsidR="007D4D7C" w:rsidRPr="007D4D7C">
        <w:rPr>
          <w:rFonts w:ascii="Times New Roman" w:hAnsi="Times New Roman" w:cs="Times New Roman"/>
          <w:i/>
          <w:sz w:val="22"/>
          <w:szCs w:val="22"/>
        </w:rPr>
        <w:t>[Repealed]</w:t>
      </w:r>
    </w:p>
    <w:p w14:paraId="78BCC783"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D3EDF4D"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H.</w:t>
      </w:r>
      <w:r w:rsidRPr="007D4D7C">
        <w:rPr>
          <w:rFonts w:ascii="Times New Roman" w:hAnsi="Times New Roman" w:cs="Times New Roman"/>
          <w:sz w:val="22"/>
          <w:szCs w:val="22"/>
        </w:rPr>
        <w:tab/>
        <w:t xml:space="preserve">For the purpose of annually computing contribution rates under subsection 4 of </w:t>
      </w:r>
      <w:r w:rsidR="00077350" w:rsidRPr="007D4D7C">
        <w:rPr>
          <w:rFonts w:ascii="Times New Roman" w:hAnsi="Times New Roman" w:cs="Times New Roman"/>
          <w:sz w:val="22"/>
          <w:szCs w:val="22"/>
        </w:rPr>
        <w:t>Section</w:t>
      </w:r>
      <w:r w:rsidR="007D4D7C">
        <w:rPr>
          <w:rFonts w:ascii="Times New Roman" w:hAnsi="Times New Roman" w:cs="Times New Roman"/>
          <w:sz w:val="22"/>
          <w:szCs w:val="22"/>
        </w:rPr>
        <w:t> </w:t>
      </w:r>
      <w:r w:rsidRPr="007D4D7C">
        <w:rPr>
          <w:rFonts w:ascii="Times New Roman" w:hAnsi="Times New Roman" w:cs="Times New Roman"/>
          <w:sz w:val="22"/>
          <w:szCs w:val="22"/>
        </w:rPr>
        <w:t>1221 of the Employment Security Law, all contribution payments made up to and including July 31st of the preceding year, including contributions assessed and paid late from the period when employment began, will be included in the formula for determining the employer's contribution rate. In calculating an employer's average annual payroll for the 36-consecutive month period ending June 30th of the preceding year, the divisor shall in all cases be 3 regardless of whether an employer paid wages during any July to June period.</w:t>
      </w:r>
    </w:p>
    <w:p w14:paraId="700990C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A03C2E3"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I.</w:t>
      </w:r>
      <w:r w:rsidRPr="007D4D7C">
        <w:rPr>
          <w:rFonts w:ascii="Times New Roman" w:hAnsi="Times New Roman" w:cs="Times New Roman"/>
          <w:sz w:val="22"/>
          <w:szCs w:val="22"/>
        </w:rPr>
        <w:tab/>
        <w:t xml:space="preserve">For the purposes of subsection 9 of </w:t>
      </w:r>
      <w:r w:rsidR="00266FB1"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and subsection 12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1082, contribution</w:t>
      </w:r>
      <w:r w:rsidR="00F54515" w:rsidRPr="007D4D7C">
        <w:rPr>
          <w:rFonts w:ascii="Times New Roman" w:hAnsi="Times New Roman" w:cs="Times New Roman"/>
          <w:sz w:val="22"/>
          <w:szCs w:val="22"/>
        </w:rPr>
        <w:t>s</w:t>
      </w:r>
      <w:r w:rsidRPr="007D4D7C">
        <w:rPr>
          <w:rFonts w:ascii="Times New Roman" w:hAnsi="Times New Roman" w:cs="Times New Roman"/>
          <w:sz w:val="22"/>
          <w:szCs w:val="22"/>
        </w:rPr>
        <w:t xml:space="preserve"> erroneously paid by an employer to another state and subsequently refunded, in whole or in part, to such employer shall be due and payable to the State of Maine in an amount based on the amount of taxable wages paid in employment multiplied by the employer's Maine tax rate and reduced by any amount paid by such other state as unemployment compensa</w:t>
      </w:r>
      <w:r w:rsidRPr="007D4D7C">
        <w:rPr>
          <w:rFonts w:ascii="Times New Roman" w:hAnsi="Times New Roman" w:cs="Times New Roman"/>
          <w:sz w:val="22"/>
          <w:szCs w:val="22"/>
        </w:rPr>
        <w:softHyphen/>
        <w:t xml:space="preserve">tion benefits attributable to the employer. The amount of such reduction shall be charged against the employer's experience rating record, as required under subsection 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w:t>
      </w:r>
    </w:p>
    <w:p w14:paraId="3D5858E7" w14:textId="77777777" w:rsidR="003F63E0" w:rsidRPr="007D4D7C" w:rsidRDefault="003F63E0">
      <w:pPr>
        <w:tabs>
          <w:tab w:val="left" w:pos="720"/>
          <w:tab w:val="left" w:pos="1440"/>
          <w:tab w:val="left" w:pos="2160"/>
          <w:tab w:val="left" w:pos="2880"/>
        </w:tabs>
        <w:ind w:left="1440" w:hanging="1440"/>
        <w:rPr>
          <w:rFonts w:ascii="Times New Roman" w:hAnsi="Times New Roman" w:cs="Times New Roman"/>
          <w:sz w:val="22"/>
          <w:szCs w:val="22"/>
        </w:rPr>
      </w:pPr>
    </w:p>
    <w:p w14:paraId="015778FA" w14:textId="77777777" w:rsidR="00BF1426" w:rsidRPr="007D4D7C" w:rsidRDefault="00BF1426" w:rsidP="00E44F4B">
      <w:pPr>
        <w:tabs>
          <w:tab w:val="left" w:pos="720"/>
          <w:tab w:val="left" w:pos="1440"/>
          <w:tab w:val="left" w:pos="2160"/>
          <w:tab w:val="left" w:pos="2880"/>
        </w:tabs>
        <w:rPr>
          <w:rFonts w:ascii="Times New Roman" w:hAnsi="Times New Roman" w:cs="Times New Roman"/>
          <w:sz w:val="22"/>
          <w:szCs w:val="22"/>
        </w:rPr>
      </w:pPr>
    </w:p>
    <w:p w14:paraId="13C8C73F" w14:textId="77777777" w:rsidR="00BF1426" w:rsidRPr="007D4D7C" w:rsidRDefault="00BF1426">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4.</w:t>
      </w:r>
      <w:r w:rsidRPr="007D4D7C">
        <w:rPr>
          <w:rFonts w:ascii="Times New Roman" w:hAnsi="Times New Roman" w:cs="Times New Roman"/>
          <w:b/>
          <w:sz w:val="22"/>
          <w:szCs w:val="22"/>
        </w:rPr>
        <w:tab/>
        <w:t>Payments in lie</w:t>
      </w:r>
      <w:r w:rsidR="007D4D7C" w:rsidRPr="007D4D7C">
        <w:rPr>
          <w:rFonts w:ascii="Times New Roman" w:hAnsi="Times New Roman" w:cs="Times New Roman"/>
          <w:b/>
          <w:sz w:val="22"/>
          <w:szCs w:val="22"/>
        </w:rPr>
        <w:t>u of contributions</w:t>
      </w:r>
    </w:p>
    <w:p w14:paraId="189066C0" w14:textId="77777777" w:rsidR="00BF1426" w:rsidRPr="007D4D7C" w:rsidRDefault="00BF1426">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76C28ED4" w14:textId="77777777" w:rsidR="00BF1426" w:rsidRPr="007D4D7C" w:rsidRDefault="00BF1426" w:rsidP="007D4D7C">
      <w:pPr>
        <w:keepLines/>
        <w:tabs>
          <w:tab w:val="left" w:pos="720"/>
          <w:tab w:val="left" w:pos="1440"/>
          <w:tab w:val="left" w:pos="2160"/>
          <w:tab w:val="left" w:pos="2880"/>
        </w:tabs>
        <w:ind w:left="1440" w:right="27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Following the end of each calendar month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shall notify each employer of the amount of benefits paid and chargeable to the employer and shall assess the cumulative amount due, under paragraph A of subsection 11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w:t>
      </w:r>
      <w:r w:rsidR="00F54515" w:rsidRPr="007D4D7C">
        <w:rPr>
          <w:rFonts w:ascii="Times New Roman" w:hAnsi="Times New Roman" w:cs="Times New Roman"/>
          <w:sz w:val="22"/>
          <w:szCs w:val="22"/>
        </w:rPr>
        <w:t>N</w:t>
      </w:r>
      <w:r w:rsidRPr="007D4D7C">
        <w:rPr>
          <w:rFonts w:ascii="Times New Roman" w:hAnsi="Times New Roman" w:cs="Times New Roman"/>
          <w:sz w:val="22"/>
          <w:szCs w:val="22"/>
        </w:rPr>
        <w:t>o such assessment shall be issued for a cumulative amount less than $10.00.</w:t>
      </w:r>
    </w:p>
    <w:p w14:paraId="20EE509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197875A" w14:textId="77777777" w:rsidR="00BF1426" w:rsidRPr="007D4D7C" w:rsidRDefault="00BF1426" w:rsidP="007D4D7C">
      <w:pPr>
        <w:tabs>
          <w:tab w:val="left" w:pos="720"/>
          <w:tab w:val="left" w:pos="1440"/>
          <w:tab w:val="left" w:pos="2160"/>
          <w:tab w:val="left" w:pos="2880"/>
        </w:tabs>
        <w:ind w:left="1440" w:right="27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Payments shall be due 30 days after the date of mailing to the last known address of the employer unless an application for redetermination of an assessment is duly filed. If such due date falls on a Sunday or a legal holiday, or on a day which the </w:t>
      </w:r>
      <w:r w:rsidR="004A59F9" w:rsidRPr="007D4D7C">
        <w:rPr>
          <w:rFonts w:ascii="Times New Roman" w:hAnsi="Times New Roman" w:cs="Times New Roman"/>
          <w:sz w:val="22"/>
          <w:szCs w:val="22"/>
        </w:rPr>
        <w:t>G</w:t>
      </w:r>
      <w:r w:rsidRPr="007D4D7C">
        <w:rPr>
          <w:rFonts w:ascii="Times New Roman" w:hAnsi="Times New Roman" w:cs="Times New Roman"/>
          <w:sz w:val="22"/>
          <w:szCs w:val="22"/>
        </w:rPr>
        <w:t xml:space="preserve">overnor or the Commissioner of Administrative and Financial Services of the </w:t>
      </w:r>
      <w:r w:rsidR="004A59F9" w:rsidRPr="007D4D7C">
        <w:rPr>
          <w:rFonts w:ascii="Times New Roman" w:hAnsi="Times New Roman" w:cs="Times New Roman"/>
          <w:sz w:val="22"/>
          <w:szCs w:val="22"/>
        </w:rPr>
        <w:t>S</w:t>
      </w:r>
      <w:r w:rsidRPr="007D4D7C">
        <w:rPr>
          <w:rFonts w:ascii="Times New Roman" w:hAnsi="Times New Roman" w:cs="Times New Roman"/>
          <w:sz w:val="22"/>
          <w:szCs w:val="22"/>
        </w:rPr>
        <w:t xml:space="preserve">tate of Maine or a designee has determined to be a non-work day for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any payment reaching the office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 day shall be deemed to have been received timely. Due date for payment in the case of a redetermination shall be determined in the same manner as for the original determination.</w:t>
      </w:r>
    </w:p>
    <w:p w14:paraId="5D306C3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5B5A419" w14:textId="77777777" w:rsidR="00BF1426" w:rsidRPr="007D4D7C" w:rsidRDefault="00BF1426" w:rsidP="007D4D7C">
      <w:pPr>
        <w:tabs>
          <w:tab w:val="left" w:pos="720"/>
          <w:tab w:val="left" w:pos="1440"/>
          <w:tab w:val="left" w:pos="2160"/>
          <w:tab w:val="left" w:pos="2880"/>
        </w:tabs>
        <w:ind w:left="1440" w:right="-90" w:hanging="1440"/>
        <w:rPr>
          <w:rFonts w:ascii="Times New Roman" w:hAnsi="Times New Roman" w:cs="Times New Roman"/>
          <w:sz w:val="22"/>
          <w:szCs w:val="22"/>
        </w:rPr>
      </w:pPr>
      <w:r w:rsidRPr="007D4D7C">
        <w:rPr>
          <w:rFonts w:ascii="Times New Roman" w:hAnsi="Times New Roman" w:cs="Times New Roman"/>
          <w:sz w:val="22"/>
          <w:szCs w:val="22"/>
        </w:rPr>
        <w:tab/>
        <w:t>B-1.</w:t>
      </w:r>
      <w:r w:rsidRPr="007D4D7C">
        <w:rPr>
          <w:rFonts w:ascii="Times New Roman" w:hAnsi="Times New Roman" w:cs="Times New Roman"/>
          <w:sz w:val="22"/>
          <w:szCs w:val="22"/>
        </w:rPr>
        <w:tab/>
        <w:t xml:space="preserve">After receiving an application for redetermination, in accordance with paragraph D of subsection 11 of Section 1221 of the Employment Security Law,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shall review the calculation of the amount assessed only with respect to whether such amount bears the same ratio to total benefits paid to the claimant during the period as the claimant's base period wages paid by the employer bear to the claimant's total base period wages paid by all employers. Employers liable for payments in lieu of contributions shall pay all amounts assessed when due without regard to the pendency or result of any appeal as to the claimant's eligibility or qualification for benefits. If the result of any such appeal establishes an overpayment to the claimant's benefit account, such overpayment shall be credited to the employer's account only at the time recovery from the claimant is </w:t>
      </w:r>
      <w:proofErr w:type="spellStart"/>
      <w:r w:rsidRPr="007D4D7C">
        <w:rPr>
          <w:rFonts w:ascii="Times New Roman" w:hAnsi="Times New Roman" w:cs="Times New Roman"/>
          <w:sz w:val="22"/>
          <w:szCs w:val="22"/>
        </w:rPr>
        <w:t>effected</w:t>
      </w:r>
      <w:proofErr w:type="spellEnd"/>
      <w:r w:rsidRPr="007D4D7C">
        <w:rPr>
          <w:rFonts w:ascii="Times New Roman" w:hAnsi="Times New Roman" w:cs="Times New Roman"/>
          <w:sz w:val="22"/>
          <w:szCs w:val="22"/>
        </w:rPr>
        <w:t>. In no event shall an employer liable for payments in lieu of contributions be released from the liability to reimburse its proportionate share of benefits erroneously paid.</w:t>
      </w:r>
    </w:p>
    <w:p w14:paraId="44652C8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86ACC0D"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Payments made by mail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due date. If the due date falls on a Saturday, Sunday or a legal holiday, payment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next business day.</w:t>
      </w:r>
    </w:p>
    <w:p w14:paraId="3422FCB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D45EB32"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 xml:space="preserve">Within 60 days after the effective date of its election, each employer electing to make payments in lieu of contributions, if so required by the </w:t>
      </w:r>
      <w:r w:rsidR="004A59F9" w:rsidRPr="007D4D7C">
        <w:rPr>
          <w:rFonts w:ascii="Times New Roman" w:hAnsi="Times New Roman" w:cs="Times New Roman"/>
          <w:sz w:val="22"/>
          <w:szCs w:val="22"/>
        </w:rPr>
        <w:t>C</w:t>
      </w:r>
      <w:r w:rsidRPr="007D4D7C">
        <w:rPr>
          <w:rFonts w:ascii="Times New Roman" w:hAnsi="Times New Roman" w:cs="Times New Roman"/>
          <w:sz w:val="22"/>
          <w:szCs w:val="22"/>
        </w:rPr>
        <w:t xml:space="preserve">ommissioner, shall file a surety bond, or deposit money, or securities, as approved by the </w:t>
      </w:r>
      <w:r w:rsidR="00CF2B76" w:rsidRPr="007D4D7C">
        <w:rPr>
          <w:rFonts w:ascii="Times New Roman" w:hAnsi="Times New Roman" w:cs="Times New Roman"/>
          <w:sz w:val="22"/>
          <w:szCs w:val="22"/>
        </w:rPr>
        <w:t>C</w:t>
      </w:r>
      <w:r w:rsidRPr="007D4D7C">
        <w:rPr>
          <w:rFonts w:ascii="Times New Roman" w:hAnsi="Times New Roman" w:cs="Times New Roman"/>
          <w:sz w:val="22"/>
          <w:szCs w:val="22"/>
        </w:rPr>
        <w:t xml:space="preserve">ommissioner, in the amount equal to five percent (5%) of the taxable wages paid by such employer for the four completed calendar quarters immediately preceding such effective date, or the four completed calendar quarters immediately preceding any renewal of the bond. If the employer has not paid wages for four completed calendar quarters, the amount of the bond, or deposit of money or securities shall be in the amount fixed by the </w:t>
      </w:r>
      <w:r w:rsidR="00CF2B76" w:rsidRPr="007D4D7C">
        <w:rPr>
          <w:rFonts w:ascii="Times New Roman" w:hAnsi="Times New Roman" w:cs="Times New Roman"/>
          <w:sz w:val="22"/>
          <w:szCs w:val="22"/>
        </w:rPr>
        <w:t>C</w:t>
      </w:r>
      <w:r w:rsidRPr="007D4D7C">
        <w:rPr>
          <w:rFonts w:ascii="Times New Roman" w:hAnsi="Times New Roman" w:cs="Times New Roman"/>
          <w:sz w:val="22"/>
          <w:szCs w:val="22"/>
        </w:rPr>
        <w:t>ommissioner which would most nearly represent a four-calendar quarter period based on the employer's actual payment of wages.</w:t>
      </w:r>
    </w:p>
    <w:p w14:paraId="3E5CBA8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66C8CF6" w14:textId="77777777" w:rsidR="007F624C"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 xml:space="preserve">The obligation under the bond shall render the surety liable, as though the surety was such employer, to the extent of the bond for any failure of the bonded employer to pay the full amount of payments in lieu of contribution when due, together with any applicable interest and penalties provided for in subsections 3 and 4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1225 of the Employment Security Law.</w:t>
      </w:r>
      <w:r w:rsidR="00CF2B76" w:rsidRPr="007D4D7C">
        <w:rPr>
          <w:rFonts w:ascii="Times New Roman" w:hAnsi="Times New Roman" w:cs="Times New Roman"/>
          <w:sz w:val="22"/>
          <w:szCs w:val="22"/>
        </w:rPr>
        <w:t xml:space="preserve"> The bond or other instrument of security shall r</w:t>
      </w:r>
      <w:r w:rsidR="007F624C" w:rsidRPr="007D4D7C">
        <w:rPr>
          <w:rFonts w:ascii="Times New Roman" w:hAnsi="Times New Roman" w:cs="Times New Roman"/>
          <w:sz w:val="22"/>
          <w:szCs w:val="22"/>
        </w:rPr>
        <w:t xml:space="preserve">emain in effect for the entire period of time during which unemployment benefits may be paid to the former employees of the employer, which extends for </w:t>
      </w:r>
      <w:r w:rsidR="00022C3F" w:rsidRPr="007D4D7C">
        <w:rPr>
          <w:rFonts w:ascii="Times New Roman" w:hAnsi="Times New Roman" w:cs="Times New Roman"/>
          <w:sz w:val="22"/>
          <w:szCs w:val="22"/>
        </w:rPr>
        <w:t xml:space="preserve">a minimum of </w:t>
      </w:r>
      <w:r w:rsidR="007F624C" w:rsidRPr="007D4D7C">
        <w:rPr>
          <w:rFonts w:ascii="Times New Roman" w:hAnsi="Times New Roman" w:cs="Times New Roman"/>
          <w:sz w:val="22"/>
          <w:szCs w:val="22"/>
        </w:rPr>
        <w:t>30 months beyond the date that employment ceased. The amount secured m</w:t>
      </w:r>
      <w:r w:rsidR="00CF2B76" w:rsidRPr="007D4D7C">
        <w:rPr>
          <w:rFonts w:ascii="Times New Roman" w:hAnsi="Times New Roman" w:cs="Times New Roman"/>
          <w:sz w:val="22"/>
          <w:szCs w:val="22"/>
        </w:rPr>
        <w:t xml:space="preserve">ay be increased or renewed at such times as the Commissioner prescribes, as long as the employer continues liable for payments in lieu of contributions. </w:t>
      </w:r>
    </w:p>
    <w:p w14:paraId="0D686A86" w14:textId="77777777" w:rsidR="007F624C" w:rsidRPr="007D4D7C" w:rsidRDefault="007F624C">
      <w:pPr>
        <w:tabs>
          <w:tab w:val="left" w:pos="720"/>
          <w:tab w:val="left" w:pos="1440"/>
          <w:tab w:val="left" w:pos="2160"/>
          <w:tab w:val="left" w:pos="2880"/>
        </w:tabs>
        <w:ind w:left="1440" w:hanging="1440"/>
        <w:rPr>
          <w:rFonts w:ascii="Times New Roman" w:hAnsi="Times New Roman" w:cs="Times New Roman"/>
          <w:sz w:val="22"/>
          <w:szCs w:val="22"/>
        </w:rPr>
      </w:pPr>
    </w:p>
    <w:p w14:paraId="79CB5026" w14:textId="77777777" w:rsidR="00BF1426" w:rsidRPr="007D4D7C" w:rsidRDefault="007F624C">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CF2B76" w:rsidRPr="007D4D7C">
        <w:rPr>
          <w:rFonts w:ascii="Times New Roman" w:hAnsi="Times New Roman" w:cs="Times New Roman"/>
          <w:sz w:val="22"/>
          <w:szCs w:val="22"/>
        </w:rPr>
        <w:t xml:space="preserve">If the instrument of security is in the form of a deposit account to which the employer has access, the deposit account must </w:t>
      </w:r>
      <w:r w:rsidR="00E7075F" w:rsidRPr="007D4D7C">
        <w:rPr>
          <w:rFonts w:ascii="Times New Roman" w:hAnsi="Times New Roman" w:cs="Times New Roman"/>
          <w:sz w:val="22"/>
          <w:szCs w:val="22"/>
        </w:rPr>
        <w:t xml:space="preserve">specify that it is for the benefit of the Treasurer, State of Maine, as custodian for the Maine Department of Labor. The account must </w:t>
      </w:r>
      <w:r w:rsidR="00213B66" w:rsidRPr="007D4D7C">
        <w:rPr>
          <w:rFonts w:ascii="Times New Roman" w:hAnsi="Times New Roman" w:cs="Times New Roman"/>
          <w:sz w:val="22"/>
          <w:szCs w:val="22"/>
        </w:rPr>
        <w:t xml:space="preserve">be established in a manner that </w:t>
      </w:r>
      <w:r w:rsidR="00CF2B76" w:rsidRPr="007D4D7C">
        <w:rPr>
          <w:rFonts w:ascii="Times New Roman" w:hAnsi="Times New Roman" w:cs="Times New Roman"/>
          <w:sz w:val="22"/>
          <w:szCs w:val="22"/>
        </w:rPr>
        <w:t>prohibit</w:t>
      </w:r>
      <w:r w:rsidR="00213B66" w:rsidRPr="007D4D7C">
        <w:rPr>
          <w:rFonts w:ascii="Times New Roman" w:hAnsi="Times New Roman" w:cs="Times New Roman"/>
          <w:sz w:val="22"/>
          <w:szCs w:val="22"/>
        </w:rPr>
        <w:t>s</w:t>
      </w:r>
      <w:r w:rsidR="00CF2B76" w:rsidRPr="007D4D7C">
        <w:rPr>
          <w:rFonts w:ascii="Times New Roman" w:hAnsi="Times New Roman" w:cs="Times New Roman"/>
          <w:sz w:val="22"/>
          <w:szCs w:val="22"/>
        </w:rPr>
        <w:t xml:space="preserve"> the employer from making withdrawals from the account without approval from the Bureau. </w:t>
      </w:r>
    </w:p>
    <w:p w14:paraId="07CEA7DC"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E0A65AF" w14:textId="77777777" w:rsidR="007D4D7C" w:rsidRPr="007D4D7C" w:rsidRDefault="007D4D7C">
      <w:pPr>
        <w:tabs>
          <w:tab w:val="left" w:pos="720"/>
          <w:tab w:val="left" w:pos="1440"/>
          <w:tab w:val="left" w:pos="2160"/>
          <w:tab w:val="left" w:pos="2880"/>
        </w:tabs>
        <w:ind w:left="720" w:hanging="720"/>
        <w:rPr>
          <w:rFonts w:ascii="Times New Roman" w:hAnsi="Times New Roman" w:cs="Times New Roman"/>
          <w:sz w:val="22"/>
          <w:szCs w:val="22"/>
        </w:rPr>
      </w:pPr>
    </w:p>
    <w:p w14:paraId="0FEBBE5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5.</w:t>
      </w:r>
      <w:r w:rsidRPr="007D4D7C">
        <w:rPr>
          <w:rFonts w:ascii="Times New Roman" w:hAnsi="Times New Roman" w:cs="Times New Roman"/>
          <w:b/>
          <w:sz w:val="22"/>
          <w:szCs w:val="22"/>
        </w:rPr>
        <w:tab/>
        <w:t>Payments by the State, any political su</w:t>
      </w:r>
      <w:r w:rsidR="007D4D7C">
        <w:rPr>
          <w:rFonts w:ascii="Times New Roman" w:hAnsi="Times New Roman" w:cs="Times New Roman"/>
          <w:b/>
          <w:sz w:val="22"/>
          <w:szCs w:val="22"/>
        </w:rPr>
        <w:t>bdivisions or instrumentalities</w:t>
      </w:r>
    </w:p>
    <w:p w14:paraId="61F212A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EC284F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Following the end of each calendar month,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shall notify the State or any political subdivision or instrumentality thereof of the amount of benefits paid and chargeable to the reimbursement account of such governmental entity and shall assess the cumulative amount due under the provisions of subsection 13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 However, no such assessment shall be issued for a cumulative amount less than $10.00.</w:t>
      </w:r>
    </w:p>
    <w:p w14:paraId="2773814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5322A5A"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Payment of the amount determined to be due shall be made within 30 days after notice of assessment is mailed, unless a request for redetermination is filed within 30 days of such mailing. If such due date falls on a non-work day for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any payment reaching the office of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 day shall be deemed to have been received timely.</w:t>
      </w:r>
    </w:p>
    <w:p w14:paraId="408F77B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AF08A1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 xml:space="preserve">Payments made by mail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due date. If the due date falls on a Saturday, Sunday or a legal holiday, payment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next business day.</w:t>
      </w:r>
    </w:p>
    <w:p w14:paraId="58EE495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880057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Due date for payment in case of a redetermination shall be determined in the same manner as for the original determination.</w:t>
      </w:r>
    </w:p>
    <w:p w14:paraId="725E79E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D784ED1"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The provisions of paragraph B-1 of section 4 of this chapter shall apply with equal force to assessments of amounts due from the State and any political subdivision and any of their instrumentalities.</w:t>
      </w:r>
    </w:p>
    <w:p w14:paraId="7B7479F8" w14:textId="77777777" w:rsidR="00BF1426" w:rsidRDefault="00BF1426" w:rsidP="00581627">
      <w:pPr>
        <w:tabs>
          <w:tab w:val="left" w:pos="720"/>
          <w:tab w:val="left" w:pos="1440"/>
          <w:tab w:val="left" w:pos="2160"/>
          <w:tab w:val="left" w:pos="2880"/>
        </w:tabs>
        <w:rPr>
          <w:rFonts w:ascii="Times New Roman" w:hAnsi="Times New Roman" w:cs="Times New Roman"/>
          <w:sz w:val="22"/>
          <w:szCs w:val="22"/>
        </w:rPr>
      </w:pPr>
    </w:p>
    <w:p w14:paraId="3E781B53" w14:textId="77777777" w:rsidR="00581627" w:rsidRPr="007D4D7C" w:rsidRDefault="00581627" w:rsidP="00581627">
      <w:pPr>
        <w:tabs>
          <w:tab w:val="left" w:pos="720"/>
          <w:tab w:val="left" w:pos="1440"/>
          <w:tab w:val="left" w:pos="2160"/>
          <w:tab w:val="left" w:pos="2880"/>
        </w:tabs>
        <w:rPr>
          <w:rFonts w:ascii="Times New Roman" w:hAnsi="Times New Roman" w:cs="Times New Roman"/>
          <w:sz w:val="22"/>
          <w:szCs w:val="22"/>
        </w:rPr>
      </w:pPr>
    </w:p>
    <w:p w14:paraId="20BD1F4A" w14:textId="77777777" w:rsidR="00BF1426" w:rsidRPr="00581627"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581627">
        <w:rPr>
          <w:rFonts w:ascii="Times New Roman" w:hAnsi="Times New Roman" w:cs="Times New Roman"/>
          <w:b/>
          <w:sz w:val="22"/>
          <w:szCs w:val="22"/>
        </w:rPr>
        <w:t>6.</w:t>
      </w:r>
      <w:r w:rsidRPr="00581627">
        <w:rPr>
          <w:rFonts w:ascii="Times New Roman" w:hAnsi="Times New Roman" w:cs="Times New Roman"/>
          <w:b/>
          <w:sz w:val="22"/>
          <w:szCs w:val="22"/>
        </w:rPr>
        <w:tab/>
        <w:t>Group accounts</w:t>
      </w:r>
    </w:p>
    <w:p w14:paraId="12660F1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05D711E"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For the purpose of subsection 15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two or more eligible employers may file a joint application, on the form prescribed by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for establishment of a group account. The application shall identify a group representative, authorized to act as agent of the group. When the application is approved,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shall establish the group account effective as of the beginning of the calendar quarter in which it receives the application, to remain in effect in accordance with the provisions of such sub</w:t>
      </w:r>
      <w:r w:rsidRPr="007D4D7C">
        <w:rPr>
          <w:rFonts w:ascii="Times New Roman" w:hAnsi="Times New Roman" w:cs="Times New Roman"/>
          <w:sz w:val="22"/>
          <w:szCs w:val="22"/>
        </w:rPr>
        <w:softHyphen/>
        <w:t>section 15.</w:t>
      </w:r>
    </w:p>
    <w:p w14:paraId="4BC9799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B4A931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New members may be added to, and active members may withdraw from such group account, with approval of the </w:t>
      </w:r>
      <w:r w:rsidR="003823ED" w:rsidRPr="007D4D7C">
        <w:rPr>
          <w:rFonts w:ascii="Times New Roman" w:hAnsi="Times New Roman" w:cs="Times New Roman"/>
          <w:sz w:val="22"/>
          <w:szCs w:val="22"/>
        </w:rPr>
        <w:t>C</w:t>
      </w:r>
      <w:r w:rsidRPr="007D4D7C">
        <w:rPr>
          <w:rFonts w:ascii="Times New Roman" w:hAnsi="Times New Roman" w:cs="Times New Roman"/>
          <w:sz w:val="22"/>
          <w:szCs w:val="22"/>
        </w:rPr>
        <w:t>ommissioner, upon application duly filed.</w:t>
      </w:r>
    </w:p>
    <w:p w14:paraId="46F8944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95DE60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The representative, acting as agent for the members of such group account, shall be responsible for dealing with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relative to obligations of each member under law, and all notices from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as required in the law sent to the representative shall be deemed to have been sent to any member of the group to which it relates.</w:t>
      </w:r>
    </w:p>
    <w:p w14:paraId="324E59C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2D7333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 xml:space="preserve">Any bond, money or securities furnished under the provisions of subsection 12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 shall be for the group and the amount thereof shall be determined in the same manner provided in section 4(D) of this chapter.</w:t>
      </w:r>
    </w:p>
    <w:p w14:paraId="14D370A3"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E94D98A" w14:textId="77777777" w:rsidR="00581627" w:rsidRPr="007D4D7C" w:rsidRDefault="00581627">
      <w:pPr>
        <w:tabs>
          <w:tab w:val="left" w:pos="720"/>
          <w:tab w:val="left" w:pos="1440"/>
          <w:tab w:val="left" w:pos="2160"/>
          <w:tab w:val="left" w:pos="2880"/>
        </w:tabs>
        <w:ind w:left="720" w:hanging="720"/>
        <w:rPr>
          <w:rFonts w:ascii="Times New Roman" w:hAnsi="Times New Roman" w:cs="Times New Roman"/>
          <w:sz w:val="22"/>
          <w:szCs w:val="22"/>
        </w:rPr>
      </w:pPr>
    </w:p>
    <w:p w14:paraId="7F6A2FB6" w14:textId="77777777" w:rsidR="00BF1426" w:rsidRPr="00581627" w:rsidRDefault="00581627">
      <w:pPr>
        <w:tabs>
          <w:tab w:val="left" w:pos="720"/>
          <w:tab w:val="left" w:pos="1440"/>
          <w:tab w:val="left" w:pos="2160"/>
          <w:tab w:val="left" w:pos="2880"/>
        </w:tabs>
        <w:ind w:left="720" w:hanging="720"/>
        <w:rPr>
          <w:rFonts w:ascii="Times New Roman" w:hAnsi="Times New Roman" w:cs="Times New Roman"/>
          <w:b/>
          <w:sz w:val="22"/>
          <w:szCs w:val="22"/>
        </w:rPr>
      </w:pPr>
      <w:r w:rsidRPr="00581627">
        <w:rPr>
          <w:rFonts w:ascii="Times New Roman" w:hAnsi="Times New Roman" w:cs="Times New Roman"/>
          <w:b/>
          <w:sz w:val="22"/>
          <w:szCs w:val="22"/>
        </w:rPr>
        <w:t>7.</w:t>
      </w:r>
      <w:r w:rsidRPr="00581627">
        <w:rPr>
          <w:rFonts w:ascii="Times New Roman" w:hAnsi="Times New Roman" w:cs="Times New Roman"/>
          <w:b/>
          <w:sz w:val="22"/>
          <w:szCs w:val="22"/>
        </w:rPr>
        <w:tab/>
        <w:t>Reports</w:t>
      </w:r>
    </w:p>
    <w:p w14:paraId="27B55C3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3A08B9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Every employer subject to payment of contributions or liable for payments in lieu of contributions, as provided in sections 3, 4, 5, and 6 of this chapter, shall execute and return to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quarterly, a contribution report.</w:t>
      </w:r>
    </w:p>
    <w:p w14:paraId="711719B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E43160B"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Each employer shall submit, in accordance with subsection 13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1082 of the Employment Security Law, quarterly payroll reports showing the name,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ocial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ecurity </w:t>
      </w:r>
      <w:r w:rsidR="00B5757B" w:rsidRPr="007D4D7C">
        <w:rPr>
          <w:rFonts w:ascii="Times New Roman" w:hAnsi="Times New Roman" w:cs="Times New Roman"/>
          <w:sz w:val="22"/>
          <w:szCs w:val="22"/>
        </w:rPr>
        <w:t>N</w:t>
      </w:r>
      <w:r w:rsidRPr="007D4D7C">
        <w:rPr>
          <w:rFonts w:ascii="Times New Roman" w:hAnsi="Times New Roman" w:cs="Times New Roman"/>
          <w:sz w:val="22"/>
          <w:szCs w:val="22"/>
        </w:rPr>
        <w:t xml:space="preserve">umber of, and total wages paid to each person employed by it. Quarterly reports shall be due in the office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agent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on or before the last day of the month following the close of the calendar quarter for which the reports relate and shall be on such forms as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may prescribe. If the due date falls on a non-work day for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quarterly reports reaching the office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 day shall be deemed to have been received timely.</w:t>
      </w:r>
    </w:p>
    <w:p w14:paraId="0EB16842"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p>
    <w:p w14:paraId="46F971A9"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 xml:space="preserve">Quarterly reports made by mail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due date. If the due date falls on a Saturday, Sunday or a legal holiday, the report shall be deemed to have been made timely if postmarked </w:t>
      </w:r>
      <w:proofErr w:type="spellStart"/>
      <w:r w:rsidRPr="007D4D7C">
        <w:rPr>
          <w:rFonts w:ascii="Times New Roman" w:hAnsi="Times New Roman" w:cs="Times New Roman"/>
          <w:sz w:val="22"/>
          <w:szCs w:val="22"/>
        </w:rPr>
        <w:t>not</w:t>
      </w:r>
      <w:proofErr w:type="spellEnd"/>
      <w:r w:rsidRPr="007D4D7C">
        <w:rPr>
          <w:rFonts w:ascii="Times New Roman" w:hAnsi="Times New Roman" w:cs="Times New Roman"/>
          <w:sz w:val="22"/>
          <w:szCs w:val="22"/>
        </w:rPr>
        <w:t xml:space="preserve"> later than midnight of the next business day.</w:t>
      </w:r>
    </w:p>
    <w:p w14:paraId="6A8A376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37BA662"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A36175" w:rsidRPr="007D4D7C">
        <w:rPr>
          <w:rFonts w:ascii="Times New Roman" w:hAnsi="Times New Roman" w:cs="Times New Roman"/>
          <w:sz w:val="22"/>
          <w:szCs w:val="22"/>
        </w:rPr>
        <w:t>E</w:t>
      </w:r>
      <w:r w:rsidRPr="007D4D7C">
        <w:rPr>
          <w:rFonts w:ascii="Times New Roman" w:hAnsi="Times New Roman" w:cs="Times New Roman"/>
          <w:sz w:val="22"/>
          <w:szCs w:val="22"/>
        </w:rPr>
        <w:t xml:space="preserve">mployers, payroll service providers and group account agents </w:t>
      </w:r>
      <w:r w:rsidR="00350B6E" w:rsidRPr="007D4D7C">
        <w:rPr>
          <w:rFonts w:ascii="Times New Roman" w:hAnsi="Times New Roman" w:cs="Times New Roman"/>
          <w:sz w:val="22"/>
          <w:szCs w:val="22"/>
        </w:rPr>
        <w:t>are</w:t>
      </w:r>
      <w:r w:rsidR="00152BC1" w:rsidRPr="007D4D7C">
        <w:rPr>
          <w:rFonts w:ascii="Times New Roman" w:hAnsi="Times New Roman" w:cs="Times New Roman"/>
          <w:sz w:val="22"/>
          <w:szCs w:val="22"/>
        </w:rPr>
        <w:t xml:space="preserve"> r</w:t>
      </w:r>
      <w:r w:rsidRPr="007D4D7C">
        <w:rPr>
          <w:rFonts w:ascii="Times New Roman" w:hAnsi="Times New Roman" w:cs="Times New Roman"/>
          <w:sz w:val="22"/>
          <w:szCs w:val="22"/>
        </w:rPr>
        <w:t>equired to file</w:t>
      </w:r>
      <w:r w:rsidR="00152BC1" w:rsidRPr="007D4D7C">
        <w:rPr>
          <w:rFonts w:ascii="Times New Roman" w:hAnsi="Times New Roman" w:cs="Times New Roman"/>
          <w:sz w:val="22"/>
          <w:szCs w:val="22"/>
        </w:rPr>
        <w:t xml:space="preserve"> </w:t>
      </w:r>
      <w:r w:rsidRPr="007D4D7C">
        <w:rPr>
          <w:rFonts w:ascii="Times New Roman" w:hAnsi="Times New Roman" w:cs="Times New Roman"/>
          <w:sz w:val="22"/>
          <w:szCs w:val="22"/>
        </w:rPr>
        <w:t xml:space="preserve">reports </w:t>
      </w:r>
      <w:r w:rsidR="00350B6E" w:rsidRPr="007D4D7C">
        <w:rPr>
          <w:rFonts w:ascii="Times New Roman" w:hAnsi="Times New Roman" w:cs="Times New Roman"/>
          <w:sz w:val="22"/>
          <w:szCs w:val="22"/>
        </w:rPr>
        <w:t xml:space="preserve">electronically as directed </w:t>
      </w:r>
      <w:r w:rsidRPr="007D4D7C">
        <w:rPr>
          <w:rFonts w:ascii="Times New Roman" w:hAnsi="Times New Roman" w:cs="Times New Roman"/>
          <w:sz w:val="22"/>
          <w:szCs w:val="22"/>
        </w:rPr>
        <w:t xml:space="preserve">by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w:t>
      </w:r>
      <w:r w:rsidR="00350B6E" w:rsidRPr="007D4D7C">
        <w:rPr>
          <w:rFonts w:ascii="Times New Roman" w:hAnsi="Times New Roman" w:cs="Times New Roman"/>
          <w:sz w:val="22"/>
          <w:szCs w:val="22"/>
        </w:rPr>
        <w:t xml:space="preserve"> unless they obtain a waiver from the Bureau. Waivers shall only be issued upon a determination that it is not possible for the reporting employer, payroll service provider, or group account agent to file reports electronically.</w:t>
      </w:r>
    </w:p>
    <w:p w14:paraId="49AADA23"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p>
    <w:p w14:paraId="3A7F5711"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Each employing unit shall make reports as required by the </w:t>
      </w:r>
      <w:r w:rsidR="00A36175" w:rsidRPr="007D4D7C">
        <w:rPr>
          <w:rFonts w:ascii="Times New Roman" w:hAnsi="Times New Roman" w:cs="Times New Roman"/>
          <w:sz w:val="22"/>
          <w:szCs w:val="22"/>
        </w:rPr>
        <w:t>Bureau</w:t>
      </w:r>
      <w:r w:rsidRPr="007D4D7C">
        <w:rPr>
          <w:rFonts w:ascii="Times New Roman" w:hAnsi="Times New Roman" w:cs="Times New Roman"/>
          <w:sz w:val="22"/>
          <w:szCs w:val="22"/>
        </w:rPr>
        <w:t xml:space="preserve"> on the prescribed forms. Instructions accompanying any report shall have the same force and effect as regulations.</w:t>
      </w:r>
    </w:p>
    <w:p w14:paraId="423C05A9" w14:textId="77777777" w:rsidR="00C1081B" w:rsidRPr="007D4D7C" w:rsidRDefault="00C1081B">
      <w:pPr>
        <w:tabs>
          <w:tab w:val="left" w:pos="720"/>
          <w:tab w:val="left" w:pos="1440"/>
          <w:tab w:val="left" w:pos="2160"/>
          <w:tab w:val="left" w:pos="2880"/>
        </w:tabs>
        <w:ind w:left="1440" w:hanging="1440"/>
        <w:rPr>
          <w:rFonts w:ascii="Times New Roman" w:hAnsi="Times New Roman" w:cs="Times New Roman"/>
          <w:sz w:val="22"/>
          <w:szCs w:val="22"/>
        </w:rPr>
      </w:pPr>
    </w:p>
    <w:p w14:paraId="13B2001C" w14:textId="77777777" w:rsidR="00C1081B" w:rsidRPr="007D4D7C" w:rsidRDefault="00C1081B">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Employers and agents of employers, including payroll providers and third-party agents, may use e-signatures to sign their reports. The use of e-signatures must be consistent with Maine statutes governing such use.</w:t>
      </w:r>
    </w:p>
    <w:p w14:paraId="2EBAF23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4EBCD4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C1081B" w:rsidRPr="007D4D7C">
        <w:rPr>
          <w:rFonts w:ascii="Times New Roman" w:hAnsi="Times New Roman" w:cs="Times New Roman"/>
          <w:sz w:val="22"/>
          <w:szCs w:val="22"/>
        </w:rPr>
        <w:t>E</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All employers exempt from the weekly payment of wages as provided in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1224 of</w:t>
      </w:r>
      <w:r w:rsidR="00581627">
        <w:rPr>
          <w:rFonts w:ascii="Times New Roman" w:hAnsi="Times New Roman" w:cs="Times New Roman"/>
          <w:sz w:val="22"/>
          <w:szCs w:val="22"/>
        </w:rPr>
        <w:t> </w:t>
      </w:r>
      <w:r w:rsidRPr="007D4D7C">
        <w:rPr>
          <w:rFonts w:ascii="Times New Roman" w:hAnsi="Times New Roman" w:cs="Times New Roman"/>
          <w:sz w:val="22"/>
          <w:szCs w:val="22"/>
        </w:rPr>
        <w:t>the Employment Security Law shall submit quarterly payroll reports including all accrued wages payable for employment during the calendar quarter.</w:t>
      </w:r>
    </w:p>
    <w:p w14:paraId="752DE7D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D2409E7" w14:textId="77777777" w:rsidR="00E44F4B"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C1081B" w:rsidRPr="007D4D7C">
        <w:rPr>
          <w:rFonts w:ascii="Times New Roman" w:hAnsi="Times New Roman" w:cs="Times New Roman"/>
          <w:sz w:val="22"/>
          <w:szCs w:val="22"/>
        </w:rPr>
        <w:t>F</w:t>
      </w:r>
      <w:r w:rsidRPr="007D4D7C">
        <w:rPr>
          <w:rFonts w:ascii="Times New Roman" w:hAnsi="Times New Roman" w:cs="Times New Roman"/>
          <w:sz w:val="22"/>
          <w:szCs w:val="22"/>
        </w:rPr>
        <w:t>.</w:t>
      </w:r>
      <w:r w:rsidRPr="007D4D7C">
        <w:rPr>
          <w:rFonts w:ascii="Times New Roman" w:hAnsi="Times New Roman" w:cs="Times New Roman"/>
          <w:sz w:val="22"/>
          <w:szCs w:val="22"/>
        </w:rPr>
        <w:tab/>
        <w:t>When an employing unit receives a request for information</w:t>
      </w:r>
      <w:r w:rsidR="00A765C6" w:rsidRPr="007D4D7C">
        <w:rPr>
          <w:rFonts w:ascii="Times New Roman" w:hAnsi="Times New Roman" w:cs="Times New Roman"/>
          <w:sz w:val="22"/>
          <w:szCs w:val="22"/>
        </w:rPr>
        <w:t xml:space="preserve"> from the Bureau, including but not limited to a request for information</w:t>
      </w:r>
      <w:r w:rsidRPr="007D4D7C">
        <w:rPr>
          <w:rFonts w:ascii="Times New Roman" w:hAnsi="Times New Roman" w:cs="Times New Roman"/>
          <w:sz w:val="22"/>
          <w:szCs w:val="22"/>
        </w:rPr>
        <w:t xml:space="preserve"> with respect to </w:t>
      </w:r>
      <w:r w:rsidR="00A765C6" w:rsidRPr="007D4D7C">
        <w:rPr>
          <w:rFonts w:ascii="Times New Roman" w:hAnsi="Times New Roman" w:cs="Times New Roman"/>
          <w:sz w:val="22"/>
          <w:szCs w:val="22"/>
        </w:rPr>
        <w:t xml:space="preserve">separation of </w:t>
      </w:r>
      <w:r w:rsidRPr="007D4D7C">
        <w:rPr>
          <w:rFonts w:ascii="Times New Roman" w:hAnsi="Times New Roman" w:cs="Times New Roman"/>
          <w:sz w:val="22"/>
          <w:szCs w:val="22"/>
        </w:rPr>
        <w:t>an alleged former employee, the employing unit shall complete the form and return the same within 10 days from the date the request was mailed.</w:t>
      </w:r>
      <w:r w:rsidR="00A765C6" w:rsidRPr="007D4D7C">
        <w:rPr>
          <w:rFonts w:ascii="Times New Roman" w:hAnsi="Times New Roman" w:cs="Times New Roman"/>
          <w:sz w:val="22"/>
          <w:szCs w:val="22"/>
        </w:rPr>
        <w:t xml:space="preserve"> An employer that has established a pattern of failing to respond timely or adequately to requests from the Bureau for information relating to claims for unemployment compensation</w:t>
      </w:r>
      <w:r w:rsidR="00513FD6" w:rsidRPr="007D4D7C">
        <w:rPr>
          <w:rFonts w:ascii="Times New Roman" w:hAnsi="Times New Roman" w:cs="Times New Roman"/>
          <w:sz w:val="22"/>
          <w:szCs w:val="22"/>
        </w:rPr>
        <w:t xml:space="preserve"> may </w:t>
      </w:r>
      <w:r w:rsidR="00A765C6" w:rsidRPr="007D4D7C">
        <w:rPr>
          <w:rFonts w:ascii="Times New Roman" w:hAnsi="Times New Roman" w:cs="Times New Roman"/>
          <w:sz w:val="22"/>
          <w:szCs w:val="22"/>
        </w:rPr>
        <w:t xml:space="preserve">not be relieved of charges relating to an erroneous payment made to a claimant due to a failure to receive the information prior to payment of the benefits pursuant to </w:t>
      </w:r>
      <w:r w:rsidR="00077350" w:rsidRPr="007D4D7C">
        <w:rPr>
          <w:rFonts w:ascii="Times New Roman" w:hAnsi="Times New Roman" w:cs="Times New Roman"/>
          <w:sz w:val="22"/>
          <w:szCs w:val="22"/>
        </w:rPr>
        <w:t>S</w:t>
      </w:r>
      <w:r w:rsidR="00A765C6" w:rsidRPr="007D4D7C">
        <w:rPr>
          <w:rFonts w:ascii="Times New Roman" w:hAnsi="Times New Roman" w:cs="Times New Roman"/>
          <w:sz w:val="22"/>
          <w:szCs w:val="22"/>
        </w:rPr>
        <w:t xml:space="preserve">ection 1221(3)(E) of the Employment Security Law. </w:t>
      </w:r>
      <w:r w:rsidR="00CA23E8" w:rsidRPr="007D4D7C">
        <w:rPr>
          <w:rFonts w:ascii="Times New Roman" w:hAnsi="Times New Roman" w:cs="Times New Roman"/>
          <w:sz w:val="22"/>
          <w:szCs w:val="22"/>
        </w:rPr>
        <w:t xml:space="preserve">Subsection 6(R) of </w:t>
      </w:r>
      <w:r w:rsidR="00077350" w:rsidRPr="007D4D7C">
        <w:rPr>
          <w:rFonts w:ascii="Times New Roman" w:hAnsi="Times New Roman" w:cs="Times New Roman"/>
          <w:sz w:val="22"/>
          <w:szCs w:val="22"/>
        </w:rPr>
        <w:t>S</w:t>
      </w:r>
      <w:r w:rsidR="00CA23E8" w:rsidRPr="007D4D7C">
        <w:rPr>
          <w:rFonts w:ascii="Times New Roman" w:hAnsi="Times New Roman" w:cs="Times New Roman"/>
          <w:sz w:val="22"/>
          <w:szCs w:val="22"/>
        </w:rPr>
        <w:t>ection 1221 defines a “pattern of failing” to mean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rsidRPr="007D4D7C">
        <w:rPr>
          <w:rFonts w:ascii="Times New Roman" w:hAnsi="Times New Roman" w:cs="Times New Roman"/>
          <w:sz w:val="22"/>
          <w:szCs w:val="22"/>
        </w:rPr>
        <w:tab/>
      </w:r>
    </w:p>
    <w:p w14:paraId="6A9CEB36" w14:textId="77777777" w:rsidR="00E44F4B" w:rsidRPr="007D4D7C" w:rsidRDefault="00E44F4B">
      <w:pPr>
        <w:tabs>
          <w:tab w:val="left" w:pos="720"/>
          <w:tab w:val="left" w:pos="1440"/>
          <w:tab w:val="left" w:pos="2160"/>
          <w:tab w:val="left" w:pos="2880"/>
        </w:tabs>
        <w:ind w:left="1440" w:hanging="1440"/>
        <w:rPr>
          <w:rFonts w:ascii="Times New Roman" w:hAnsi="Times New Roman" w:cs="Times New Roman"/>
          <w:sz w:val="22"/>
          <w:szCs w:val="22"/>
        </w:rPr>
      </w:pPr>
    </w:p>
    <w:p w14:paraId="20F8600B" w14:textId="77777777" w:rsidR="00BF1426" w:rsidRPr="007D4D7C" w:rsidRDefault="00E44F4B">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C1081B" w:rsidRPr="007D4D7C">
        <w:rPr>
          <w:rFonts w:ascii="Times New Roman" w:hAnsi="Times New Roman" w:cs="Times New Roman"/>
          <w:sz w:val="22"/>
          <w:szCs w:val="22"/>
        </w:rPr>
        <w:t>G</w:t>
      </w:r>
      <w:r w:rsidR="00BF1426" w:rsidRPr="007D4D7C">
        <w:rPr>
          <w:rFonts w:ascii="Times New Roman" w:hAnsi="Times New Roman" w:cs="Times New Roman"/>
          <w:sz w:val="22"/>
          <w:szCs w:val="22"/>
        </w:rPr>
        <w:t>.</w:t>
      </w:r>
      <w:r w:rsidR="00BF1426" w:rsidRPr="007D4D7C">
        <w:rPr>
          <w:rFonts w:ascii="Times New Roman" w:hAnsi="Times New Roman" w:cs="Times New Roman"/>
          <w:sz w:val="22"/>
          <w:szCs w:val="22"/>
        </w:rPr>
        <w:tab/>
        <w:t>Whenever an employing unit offers employment to an individual and such offer is refused, or when an employer is unable to contact a former employee at last known or given address</w:t>
      </w:r>
      <w:r w:rsidR="00A36175" w:rsidRPr="007D4D7C">
        <w:rPr>
          <w:rFonts w:ascii="Times New Roman" w:hAnsi="Times New Roman" w:cs="Times New Roman"/>
          <w:sz w:val="22"/>
          <w:szCs w:val="22"/>
        </w:rPr>
        <w:t xml:space="preserve"> or telephone number</w:t>
      </w:r>
      <w:r w:rsidR="00BF1426" w:rsidRPr="007D4D7C">
        <w:rPr>
          <w:rFonts w:ascii="Times New Roman" w:hAnsi="Times New Roman" w:cs="Times New Roman"/>
          <w:sz w:val="22"/>
          <w:szCs w:val="22"/>
        </w:rPr>
        <w:t xml:space="preserve"> for purpose of recall to suitable employment, the employing unit shall immediately notify the </w:t>
      </w:r>
      <w:r w:rsidR="00A36175" w:rsidRPr="007D4D7C">
        <w:rPr>
          <w:rFonts w:ascii="Times New Roman" w:hAnsi="Times New Roman" w:cs="Times New Roman"/>
          <w:sz w:val="22"/>
          <w:szCs w:val="22"/>
        </w:rPr>
        <w:t>B</w:t>
      </w:r>
      <w:r w:rsidR="00BF1426" w:rsidRPr="007D4D7C">
        <w:rPr>
          <w:rFonts w:ascii="Times New Roman" w:hAnsi="Times New Roman" w:cs="Times New Roman"/>
          <w:sz w:val="22"/>
          <w:szCs w:val="22"/>
        </w:rPr>
        <w:t>ureau as to the details of the offer and refusal or attempted recall.</w:t>
      </w:r>
    </w:p>
    <w:p w14:paraId="73894F46"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5B322FE" w14:textId="77777777" w:rsidR="00581627" w:rsidRPr="007D4D7C" w:rsidRDefault="00581627">
      <w:pPr>
        <w:tabs>
          <w:tab w:val="left" w:pos="720"/>
          <w:tab w:val="left" w:pos="1440"/>
          <w:tab w:val="left" w:pos="2160"/>
          <w:tab w:val="left" w:pos="2880"/>
        </w:tabs>
        <w:ind w:left="720" w:hanging="720"/>
        <w:rPr>
          <w:rFonts w:ascii="Times New Roman" w:hAnsi="Times New Roman" w:cs="Times New Roman"/>
          <w:sz w:val="22"/>
          <w:szCs w:val="22"/>
        </w:rPr>
      </w:pPr>
    </w:p>
    <w:p w14:paraId="7452602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581627">
        <w:rPr>
          <w:rFonts w:ascii="Times New Roman" w:hAnsi="Times New Roman" w:cs="Times New Roman"/>
          <w:b/>
          <w:sz w:val="22"/>
          <w:szCs w:val="22"/>
        </w:rPr>
        <w:t>8.</w:t>
      </w:r>
      <w:r w:rsidRPr="00581627">
        <w:rPr>
          <w:rFonts w:ascii="Times New Roman" w:hAnsi="Times New Roman" w:cs="Times New Roman"/>
          <w:b/>
          <w:sz w:val="22"/>
          <w:szCs w:val="22"/>
        </w:rPr>
        <w:tab/>
        <w:t>Identification of workers</w:t>
      </w:r>
      <w:r w:rsidRPr="007D4D7C">
        <w:rPr>
          <w:rFonts w:ascii="Times New Roman" w:hAnsi="Times New Roman" w:cs="Times New Roman"/>
          <w:sz w:val="22"/>
          <w:szCs w:val="22"/>
        </w:rPr>
        <w:t xml:space="preserve">. Each employer shall ascertain the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ocial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ecurity </w:t>
      </w:r>
      <w:r w:rsidR="00B5757B" w:rsidRPr="007D4D7C">
        <w:rPr>
          <w:rFonts w:ascii="Times New Roman" w:hAnsi="Times New Roman" w:cs="Times New Roman"/>
          <w:sz w:val="22"/>
          <w:szCs w:val="22"/>
        </w:rPr>
        <w:t>N</w:t>
      </w:r>
      <w:r w:rsidRPr="007D4D7C">
        <w:rPr>
          <w:rFonts w:ascii="Times New Roman" w:hAnsi="Times New Roman" w:cs="Times New Roman"/>
          <w:sz w:val="22"/>
          <w:szCs w:val="22"/>
        </w:rPr>
        <w:t xml:space="preserve">umber of each worker employed by it. </w:t>
      </w:r>
    </w:p>
    <w:p w14:paraId="173EEDE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43A03B2" w14:textId="77777777" w:rsidR="00BF1426" w:rsidRPr="000460E8"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0460E8">
        <w:rPr>
          <w:rFonts w:ascii="Times New Roman" w:hAnsi="Times New Roman" w:cs="Times New Roman"/>
          <w:b/>
          <w:sz w:val="22"/>
          <w:szCs w:val="22"/>
        </w:rPr>
        <w:t>9.</w:t>
      </w:r>
      <w:r w:rsidRPr="000460E8">
        <w:rPr>
          <w:rFonts w:ascii="Times New Roman" w:hAnsi="Times New Roman" w:cs="Times New Roman"/>
          <w:b/>
          <w:sz w:val="22"/>
          <w:szCs w:val="22"/>
        </w:rPr>
        <w:tab/>
        <w:t>Chan</w:t>
      </w:r>
      <w:r w:rsidR="000460E8" w:rsidRPr="000460E8">
        <w:rPr>
          <w:rFonts w:ascii="Times New Roman" w:hAnsi="Times New Roman" w:cs="Times New Roman"/>
          <w:b/>
          <w:sz w:val="22"/>
          <w:szCs w:val="22"/>
        </w:rPr>
        <w:t>ge in employer status or entity</w:t>
      </w:r>
    </w:p>
    <w:p w14:paraId="20ACADC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B92F379" w14:textId="77777777" w:rsidR="00A36175"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r>
      <w:r w:rsidR="00A36175" w:rsidRPr="007D4D7C">
        <w:rPr>
          <w:rFonts w:ascii="Times New Roman" w:hAnsi="Times New Roman" w:cs="Times New Roman"/>
          <w:sz w:val="22"/>
          <w:szCs w:val="22"/>
        </w:rPr>
        <w:t>Every employer shall immediately notify the Bureau of any change to its contact information, such as address</w:t>
      </w:r>
      <w:r w:rsidR="00022C3F" w:rsidRPr="007D4D7C">
        <w:rPr>
          <w:rFonts w:ascii="Times New Roman" w:hAnsi="Times New Roman" w:cs="Times New Roman"/>
          <w:sz w:val="22"/>
          <w:szCs w:val="22"/>
        </w:rPr>
        <w:t>,</w:t>
      </w:r>
      <w:r w:rsidR="00A36175" w:rsidRPr="007D4D7C">
        <w:rPr>
          <w:rFonts w:ascii="Times New Roman" w:hAnsi="Times New Roman" w:cs="Times New Roman"/>
          <w:sz w:val="22"/>
          <w:szCs w:val="22"/>
        </w:rPr>
        <w:t xml:space="preserve"> telephone number</w:t>
      </w:r>
      <w:r w:rsidR="00022C3F" w:rsidRPr="007D4D7C">
        <w:rPr>
          <w:rFonts w:ascii="Times New Roman" w:hAnsi="Times New Roman" w:cs="Times New Roman"/>
          <w:sz w:val="22"/>
          <w:szCs w:val="22"/>
        </w:rPr>
        <w:t xml:space="preserve"> or any other form of contact</w:t>
      </w:r>
      <w:r w:rsidR="00A36175" w:rsidRPr="007D4D7C">
        <w:rPr>
          <w:rFonts w:ascii="Times New Roman" w:hAnsi="Times New Roman" w:cs="Times New Roman"/>
          <w:sz w:val="22"/>
          <w:szCs w:val="22"/>
        </w:rPr>
        <w:t>. The Bureau will rely on last known or given address for the employer for purposes of notice to the employer of all matters pertaining to unemployment. The Bureau is entitled to the presumption of receipt by the employer of any notice or correspondence sent to the employer’s last known or given address.</w:t>
      </w:r>
    </w:p>
    <w:p w14:paraId="6F93366E" w14:textId="77777777" w:rsidR="00A36175" w:rsidRPr="007D4D7C" w:rsidRDefault="00A36175">
      <w:pPr>
        <w:tabs>
          <w:tab w:val="left" w:pos="720"/>
          <w:tab w:val="left" w:pos="1440"/>
          <w:tab w:val="left" w:pos="2160"/>
          <w:tab w:val="left" w:pos="2880"/>
        </w:tabs>
        <w:ind w:left="1440" w:hanging="1440"/>
        <w:rPr>
          <w:rFonts w:ascii="Times New Roman" w:hAnsi="Times New Roman" w:cs="Times New Roman"/>
          <w:sz w:val="22"/>
          <w:szCs w:val="22"/>
        </w:rPr>
      </w:pPr>
    </w:p>
    <w:p w14:paraId="7D9C131E" w14:textId="77777777" w:rsidR="00BF1426" w:rsidRPr="007D4D7C" w:rsidRDefault="00A36175">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r>
      <w:r w:rsidR="00BF1426" w:rsidRPr="007D4D7C">
        <w:rPr>
          <w:rFonts w:ascii="Times New Roman" w:hAnsi="Times New Roman" w:cs="Times New Roman"/>
          <w:sz w:val="22"/>
          <w:szCs w:val="22"/>
        </w:rPr>
        <w:t xml:space="preserve">Every employer who transfers any part of the assets of the employer's business by sale, lease, merger, consolidation, reorganization or otherwise, shall immediately in writing report such transfer to the </w:t>
      </w:r>
      <w:r w:rsidRPr="007D4D7C">
        <w:rPr>
          <w:rFonts w:ascii="Times New Roman" w:hAnsi="Times New Roman" w:cs="Times New Roman"/>
          <w:sz w:val="22"/>
          <w:szCs w:val="22"/>
        </w:rPr>
        <w:t>B</w:t>
      </w:r>
      <w:r w:rsidR="00BF1426" w:rsidRPr="007D4D7C">
        <w:rPr>
          <w:rFonts w:ascii="Times New Roman" w:hAnsi="Times New Roman" w:cs="Times New Roman"/>
          <w:sz w:val="22"/>
          <w:szCs w:val="22"/>
        </w:rPr>
        <w:t>ureau.</w:t>
      </w:r>
    </w:p>
    <w:p w14:paraId="67965B2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E341814"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F8607A" w:rsidRPr="007D4D7C">
        <w:rPr>
          <w:rFonts w:ascii="Times New Roman" w:hAnsi="Times New Roman" w:cs="Times New Roman"/>
          <w:sz w:val="22"/>
          <w:szCs w:val="22"/>
        </w:rPr>
        <w:t>C</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Every employing unit which is the transferee of a part of the assets of any business formerly owned by an employer shall report such transfer to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w:t>
      </w:r>
    </w:p>
    <w:p w14:paraId="7F8C651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8103665"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F8607A" w:rsidRPr="007D4D7C">
        <w:rPr>
          <w:rFonts w:ascii="Times New Roman" w:hAnsi="Times New Roman" w:cs="Times New Roman"/>
          <w:sz w:val="22"/>
          <w:szCs w:val="22"/>
        </w:rPr>
        <w:t>D</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Every executor or administrator of the estate of a deceased individual who, at the time of death, was an employer under the Employment Security Law shall notify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 as to the date of death of such employer and the date upon which such executor or administrator qualified.</w:t>
      </w:r>
    </w:p>
    <w:p w14:paraId="31039C5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29121F9"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F8607A" w:rsidRPr="007D4D7C">
        <w:rPr>
          <w:rFonts w:ascii="Times New Roman" w:hAnsi="Times New Roman" w:cs="Times New Roman"/>
          <w:sz w:val="22"/>
          <w:szCs w:val="22"/>
        </w:rPr>
        <w:t>E</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Every custodian, guardian, receiver, conservator, trustee in bankruptcy and any other person assuming control of the assets of an employer by court order shall notify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 of the date and provisions of such order.</w:t>
      </w:r>
    </w:p>
    <w:p w14:paraId="44D13708"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9390533" w14:textId="77777777" w:rsidR="000460E8" w:rsidRPr="007D4D7C" w:rsidRDefault="000460E8">
      <w:pPr>
        <w:tabs>
          <w:tab w:val="left" w:pos="720"/>
          <w:tab w:val="left" w:pos="1440"/>
          <w:tab w:val="left" w:pos="2160"/>
          <w:tab w:val="left" w:pos="2880"/>
        </w:tabs>
        <w:ind w:left="720" w:hanging="720"/>
        <w:rPr>
          <w:rFonts w:ascii="Times New Roman" w:hAnsi="Times New Roman" w:cs="Times New Roman"/>
          <w:sz w:val="22"/>
          <w:szCs w:val="22"/>
        </w:rPr>
      </w:pPr>
    </w:p>
    <w:p w14:paraId="0B89407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0460E8">
        <w:rPr>
          <w:rFonts w:ascii="Times New Roman" w:hAnsi="Times New Roman" w:cs="Times New Roman"/>
          <w:b/>
          <w:sz w:val="22"/>
          <w:szCs w:val="22"/>
        </w:rPr>
        <w:t>10.</w:t>
      </w:r>
      <w:r w:rsidRPr="000460E8">
        <w:rPr>
          <w:rFonts w:ascii="Times New Roman" w:hAnsi="Times New Roman" w:cs="Times New Roman"/>
          <w:b/>
          <w:sz w:val="22"/>
          <w:szCs w:val="22"/>
        </w:rPr>
        <w:tab/>
        <w:t>Cash value of meals and lodging</w:t>
      </w:r>
      <w:r w:rsidRPr="007D4D7C">
        <w:rPr>
          <w:rFonts w:ascii="Times New Roman" w:hAnsi="Times New Roman" w:cs="Times New Roman"/>
          <w:sz w:val="22"/>
          <w:szCs w:val="22"/>
        </w:rPr>
        <w:t xml:space="preserve">. The cash value of meals and lodging, including those furnished at a bargain charge to the employee, shall also be included in the wages for computing contributions due under </w:t>
      </w:r>
      <w:r w:rsidR="00077350" w:rsidRPr="007D4D7C">
        <w:rPr>
          <w:rFonts w:ascii="Times New Roman" w:hAnsi="Times New Roman" w:cs="Times New Roman"/>
          <w:sz w:val="22"/>
          <w:szCs w:val="22"/>
        </w:rPr>
        <w:t xml:space="preserve">Section </w:t>
      </w:r>
      <w:r w:rsidR="000460E8">
        <w:rPr>
          <w:rFonts w:ascii="Times New Roman" w:hAnsi="Times New Roman" w:cs="Times New Roman"/>
          <w:sz w:val="22"/>
          <w:szCs w:val="22"/>
        </w:rPr>
        <w:t xml:space="preserve">1221 of </w:t>
      </w:r>
      <w:r w:rsidRPr="007D4D7C">
        <w:rPr>
          <w:rFonts w:ascii="Times New Roman" w:hAnsi="Times New Roman" w:cs="Times New Roman"/>
          <w:sz w:val="22"/>
          <w:szCs w:val="22"/>
        </w:rPr>
        <w:t>the Employment Security Law</w:t>
      </w:r>
      <w:r w:rsidR="0091486D" w:rsidRPr="007D4D7C">
        <w:rPr>
          <w:rFonts w:ascii="Times New Roman" w:hAnsi="Times New Roman" w:cs="Times New Roman"/>
          <w:sz w:val="22"/>
          <w:szCs w:val="22"/>
        </w:rPr>
        <w:t>. The cash value of meals and lodging may be excluded from wages if three conditions are met:</w:t>
      </w:r>
      <w:r w:rsidR="007D4D7C">
        <w:rPr>
          <w:rFonts w:ascii="Times New Roman" w:hAnsi="Times New Roman" w:cs="Times New Roman"/>
          <w:sz w:val="22"/>
          <w:szCs w:val="22"/>
        </w:rPr>
        <w:t xml:space="preserve"> </w:t>
      </w:r>
      <w:r w:rsidRPr="007D4D7C">
        <w:rPr>
          <w:rFonts w:ascii="Times New Roman" w:hAnsi="Times New Roman" w:cs="Times New Roman"/>
          <w:sz w:val="22"/>
          <w:szCs w:val="22"/>
        </w:rPr>
        <w:t xml:space="preserve">such meals and lodging are </w:t>
      </w:r>
      <w:r w:rsidR="0091486D" w:rsidRPr="007D4D7C">
        <w:rPr>
          <w:rFonts w:ascii="Times New Roman" w:hAnsi="Times New Roman" w:cs="Times New Roman"/>
          <w:sz w:val="22"/>
          <w:szCs w:val="22"/>
        </w:rPr>
        <w:t xml:space="preserve">(1) </w:t>
      </w:r>
      <w:r w:rsidRPr="007D4D7C">
        <w:rPr>
          <w:rFonts w:ascii="Times New Roman" w:hAnsi="Times New Roman" w:cs="Times New Roman"/>
          <w:sz w:val="22"/>
          <w:szCs w:val="22"/>
        </w:rPr>
        <w:t>furnished for the employer's convenience</w:t>
      </w:r>
      <w:r w:rsidR="0091486D" w:rsidRPr="007D4D7C">
        <w:rPr>
          <w:rFonts w:ascii="Times New Roman" w:hAnsi="Times New Roman" w:cs="Times New Roman"/>
          <w:sz w:val="22"/>
          <w:szCs w:val="22"/>
        </w:rPr>
        <w:t>; (2)</w:t>
      </w:r>
      <w:r w:rsidRPr="007D4D7C">
        <w:rPr>
          <w:rFonts w:ascii="Times New Roman" w:hAnsi="Times New Roman" w:cs="Times New Roman"/>
          <w:sz w:val="22"/>
          <w:szCs w:val="22"/>
        </w:rPr>
        <w:t xml:space="preserve"> on the employer's premises</w:t>
      </w:r>
      <w:r w:rsidR="0091486D" w:rsidRPr="007D4D7C">
        <w:rPr>
          <w:rFonts w:ascii="Times New Roman" w:hAnsi="Times New Roman" w:cs="Times New Roman"/>
          <w:sz w:val="22"/>
          <w:szCs w:val="22"/>
        </w:rPr>
        <w:t>;</w:t>
      </w:r>
      <w:r w:rsidRPr="007D4D7C">
        <w:rPr>
          <w:rFonts w:ascii="Times New Roman" w:hAnsi="Times New Roman" w:cs="Times New Roman"/>
          <w:sz w:val="22"/>
          <w:szCs w:val="22"/>
        </w:rPr>
        <w:t xml:space="preserve"> and </w:t>
      </w:r>
      <w:r w:rsidR="009A6E05" w:rsidRPr="007D4D7C">
        <w:rPr>
          <w:rFonts w:ascii="Times New Roman" w:hAnsi="Times New Roman" w:cs="Times New Roman"/>
          <w:sz w:val="22"/>
          <w:szCs w:val="22"/>
        </w:rPr>
        <w:t>(3)</w:t>
      </w:r>
      <w:r w:rsidRPr="007D4D7C">
        <w:rPr>
          <w:rFonts w:ascii="Times New Roman" w:hAnsi="Times New Roman" w:cs="Times New Roman"/>
          <w:sz w:val="22"/>
          <w:szCs w:val="22"/>
        </w:rPr>
        <w:t xml:space="preserve"> furnished as a condition of employment.</w:t>
      </w:r>
    </w:p>
    <w:p w14:paraId="2B7A948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8A1F370" w14:textId="77777777" w:rsidR="00D20833" w:rsidRPr="007D4D7C" w:rsidRDefault="00BF1426" w:rsidP="00DD54FC">
      <w:pPr>
        <w:ind w:left="720"/>
        <w:rPr>
          <w:rFonts w:ascii="Times New Roman" w:hAnsi="Times New Roman" w:cs="Times New Roman"/>
          <w:color w:val="1F497D"/>
          <w:sz w:val="22"/>
          <w:szCs w:val="22"/>
        </w:rPr>
      </w:pPr>
      <w:r w:rsidRPr="007D4D7C">
        <w:rPr>
          <w:rFonts w:ascii="Times New Roman" w:hAnsi="Times New Roman" w:cs="Times New Roman"/>
          <w:sz w:val="22"/>
          <w:szCs w:val="22"/>
        </w:rPr>
        <w:t xml:space="preserve">If the value of meals and lodging is included in wages the </w:t>
      </w:r>
      <w:r w:rsidR="00AF0D5C" w:rsidRPr="007D4D7C">
        <w:rPr>
          <w:rFonts w:ascii="Times New Roman" w:hAnsi="Times New Roman" w:cs="Times New Roman"/>
          <w:sz w:val="22"/>
          <w:szCs w:val="22"/>
        </w:rPr>
        <w:t>B</w:t>
      </w:r>
      <w:r w:rsidRPr="007D4D7C">
        <w:rPr>
          <w:rFonts w:ascii="Times New Roman" w:hAnsi="Times New Roman" w:cs="Times New Roman"/>
          <w:sz w:val="22"/>
          <w:szCs w:val="22"/>
        </w:rPr>
        <w:t>ureau reserves the right to determine, in individual cases, the cash value</w:t>
      </w:r>
      <w:r w:rsidR="008056E6" w:rsidRPr="007D4D7C">
        <w:rPr>
          <w:rFonts w:ascii="Times New Roman" w:hAnsi="Times New Roman" w:cs="Times New Roman"/>
          <w:sz w:val="22"/>
          <w:szCs w:val="22"/>
        </w:rPr>
        <w:t xml:space="preserve"> of such remuneration pursuant to subsection 19 of </w:t>
      </w:r>
      <w:r w:rsidR="000913B6" w:rsidRPr="007D4D7C">
        <w:rPr>
          <w:rFonts w:ascii="Times New Roman" w:hAnsi="Times New Roman" w:cs="Times New Roman"/>
          <w:sz w:val="22"/>
          <w:szCs w:val="22"/>
        </w:rPr>
        <w:t>S</w:t>
      </w:r>
      <w:r w:rsidR="008056E6" w:rsidRPr="007D4D7C">
        <w:rPr>
          <w:rFonts w:ascii="Times New Roman" w:hAnsi="Times New Roman" w:cs="Times New Roman"/>
          <w:sz w:val="22"/>
          <w:szCs w:val="22"/>
        </w:rPr>
        <w:t>ection 1043 of the Employment Security Law</w:t>
      </w:r>
      <w:r w:rsidRPr="007D4D7C">
        <w:rPr>
          <w:rFonts w:ascii="Times New Roman" w:hAnsi="Times New Roman" w:cs="Times New Roman"/>
          <w:sz w:val="22"/>
          <w:szCs w:val="22"/>
        </w:rPr>
        <w:t>. Where a cash value for meals and lodging is agreed upon in any contract of hire, the amount so agreed upon shall, if more than the rates prescribed herein, be deemed to be the value of such meals and lodging.</w:t>
      </w:r>
      <w:r w:rsidR="009A6E05" w:rsidRPr="007D4D7C">
        <w:rPr>
          <w:rFonts w:ascii="Times New Roman" w:hAnsi="Times New Roman" w:cs="Times New Roman"/>
          <w:sz w:val="22"/>
          <w:szCs w:val="22"/>
        </w:rPr>
        <w:t xml:space="preserve"> Where a cash value for meals and lodging is not agreed upon by the employer and the employee, the Bureau will determine the fair market value of the meals and lodging on the basis of the facts and circumstances presented. In no circumstance shall the cash value of meals and lodging be determined to be </w:t>
      </w:r>
      <w:r w:rsidR="00506F88" w:rsidRPr="007D4D7C">
        <w:rPr>
          <w:rFonts w:ascii="Times New Roman" w:hAnsi="Times New Roman" w:cs="Times New Roman"/>
          <w:sz w:val="22"/>
          <w:szCs w:val="22"/>
        </w:rPr>
        <w:t xml:space="preserve">more </w:t>
      </w:r>
      <w:r w:rsidRPr="007D4D7C">
        <w:rPr>
          <w:rFonts w:ascii="Times New Roman" w:hAnsi="Times New Roman" w:cs="Times New Roman"/>
          <w:sz w:val="22"/>
          <w:szCs w:val="22"/>
        </w:rPr>
        <w:t>than</w:t>
      </w:r>
      <w:r w:rsidR="002B5345" w:rsidRPr="007D4D7C">
        <w:rPr>
          <w:rFonts w:ascii="Times New Roman" w:hAnsi="Times New Roman" w:cs="Times New Roman"/>
          <w:sz w:val="22"/>
          <w:szCs w:val="22"/>
        </w:rPr>
        <w:t xml:space="preserve">: </w:t>
      </w:r>
      <w:r w:rsidR="000913B6" w:rsidRPr="007D4D7C">
        <w:rPr>
          <w:rFonts w:ascii="Times New Roman" w:hAnsi="Times New Roman" w:cs="Times New Roman"/>
          <w:sz w:val="22"/>
          <w:szCs w:val="22"/>
        </w:rPr>
        <w:t>the</w:t>
      </w:r>
      <w:r w:rsidR="00D20833" w:rsidRPr="007D4D7C">
        <w:rPr>
          <w:rFonts w:ascii="Times New Roman" w:hAnsi="Times New Roman" w:cs="Times New Roman"/>
          <w:sz w:val="22"/>
          <w:szCs w:val="22"/>
        </w:rPr>
        <w:t xml:space="preserve"> </w:t>
      </w:r>
      <w:r w:rsidR="0023636C" w:rsidRPr="007D4D7C">
        <w:rPr>
          <w:rFonts w:ascii="Times New Roman" w:hAnsi="Times New Roman" w:cs="Times New Roman"/>
          <w:sz w:val="22"/>
          <w:szCs w:val="22"/>
        </w:rPr>
        <w:t xml:space="preserve">State of Maine standard Federal per diem </w:t>
      </w:r>
      <w:r w:rsidR="00D20833" w:rsidRPr="007D4D7C">
        <w:rPr>
          <w:rFonts w:ascii="Times New Roman" w:hAnsi="Times New Roman" w:cs="Times New Roman"/>
          <w:sz w:val="22"/>
          <w:szCs w:val="22"/>
        </w:rPr>
        <w:t>rates as established annually by the US General Services Administration</w:t>
      </w:r>
      <w:r w:rsidR="005859B8" w:rsidRPr="007D4D7C">
        <w:rPr>
          <w:rFonts w:ascii="Times New Roman" w:hAnsi="Times New Roman" w:cs="Times New Roman"/>
          <w:sz w:val="22"/>
          <w:szCs w:val="22"/>
        </w:rPr>
        <w:t>.</w:t>
      </w:r>
      <w:r w:rsidR="00D20833" w:rsidRPr="007D4D7C">
        <w:rPr>
          <w:rFonts w:ascii="Times New Roman" w:hAnsi="Times New Roman" w:cs="Times New Roman"/>
          <w:sz w:val="22"/>
          <w:szCs w:val="22"/>
        </w:rPr>
        <w:t xml:space="preserve"> </w:t>
      </w:r>
    </w:p>
    <w:p w14:paraId="1804E017" w14:textId="77777777" w:rsidR="00BF1426" w:rsidRDefault="00BF1426" w:rsidP="00B36D29">
      <w:pPr>
        <w:tabs>
          <w:tab w:val="left" w:pos="720"/>
          <w:tab w:val="left" w:pos="1440"/>
          <w:tab w:val="left" w:pos="2160"/>
          <w:tab w:val="left" w:pos="2880"/>
        </w:tabs>
        <w:ind w:left="720" w:hanging="720"/>
        <w:rPr>
          <w:rFonts w:ascii="Times New Roman" w:hAnsi="Times New Roman" w:cs="Times New Roman"/>
          <w:sz w:val="22"/>
          <w:szCs w:val="22"/>
        </w:rPr>
      </w:pPr>
    </w:p>
    <w:p w14:paraId="0E158203" w14:textId="77777777" w:rsidR="000460E8" w:rsidRPr="007D4D7C" w:rsidRDefault="000460E8" w:rsidP="00B36D29">
      <w:pPr>
        <w:tabs>
          <w:tab w:val="left" w:pos="720"/>
          <w:tab w:val="left" w:pos="1440"/>
          <w:tab w:val="left" w:pos="2160"/>
          <w:tab w:val="left" w:pos="2880"/>
        </w:tabs>
        <w:ind w:left="720" w:hanging="720"/>
        <w:rPr>
          <w:rFonts w:ascii="Times New Roman" w:hAnsi="Times New Roman" w:cs="Times New Roman"/>
          <w:sz w:val="22"/>
          <w:szCs w:val="22"/>
        </w:rPr>
      </w:pPr>
    </w:p>
    <w:p w14:paraId="6A2974A5" w14:textId="77777777" w:rsidR="00BF1426" w:rsidRPr="000460E8" w:rsidRDefault="000460E8">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sz w:val="22"/>
          <w:szCs w:val="22"/>
        </w:rPr>
        <w:br w:type="page"/>
      </w:r>
      <w:r w:rsidR="00BF1426" w:rsidRPr="000460E8">
        <w:rPr>
          <w:rFonts w:ascii="Times New Roman" w:hAnsi="Times New Roman" w:cs="Times New Roman"/>
          <w:b/>
          <w:sz w:val="22"/>
          <w:szCs w:val="22"/>
        </w:rPr>
        <w:t>11.</w:t>
      </w:r>
      <w:r w:rsidR="00BF1426" w:rsidRPr="000460E8">
        <w:rPr>
          <w:rFonts w:ascii="Times New Roman" w:hAnsi="Times New Roman" w:cs="Times New Roman"/>
          <w:b/>
          <w:sz w:val="22"/>
          <w:szCs w:val="22"/>
        </w:rPr>
        <w:tab/>
        <w:t>Field Investigations</w:t>
      </w:r>
    </w:p>
    <w:p w14:paraId="536CC9B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F82466C"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r>
      <w:r w:rsidRPr="000460E8">
        <w:rPr>
          <w:rFonts w:ascii="Times New Roman" w:hAnsi="Times New Roman" w:cs="Times New Roman"/>
          <w:b/>
          <w:sz w:val="22"/>
          <w:szCs w:val="22"/>
        </w:rPr>
        <w:t>Investigations of Potentially Subject Employers</w:t>
      </w:r>
      <w:r w:rsidRPr="007D4D7C">
        <w:rPr>
          <w:rFonts w:ascii="Times New Roman" w:hAnsi="Times New Roman" w:cs="Times New Roman"/>
          <w:sz w:val="22"/>
          <w:szCs w:val="22"/>
        </w:rPr>
        <w:t>. Whenever a claimant reports that he or she performed services with an individual or employing unit which has not previously been determined to be an "employer" as defined in subsection 9 of Section 1043 of the Employment Security Law, and that individual or employing unit should be or might be an "employer</w:t>
      </w:r>
      <w:r w:rsidR="00B36D29" w:rsidRPr="007D4D7C">
        <w:rPr>
          <w:rFonts w:ascii="Times New Roman" w:hAnsi="Times New Roman" w:cs="Times New Roman"/>
          <w:sz w:val="22"/>
          <w:szCs w:val="22"/>
        </w:rPr>
        <w:t>,</w:t>
      </w:r>
      <w:r w:rsidRPr="007D4D7C">
        <w:rPr>
          <w:rFonts w:ascii="Times New Roman" w:hAnsi="Times New Roman" w:cs="Times New Roman"/>
          <w:sz w:val="22"/>
          <w:szCs w:val="22"/>
        </w:rPr>
        <w:t>" then a field examination shall be initiated.</w:t>
      </w:r>
    </w:p>
    <w:p w14:paraId="13D45CC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p>
    <w:p w14:paraId="54F7F2F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r>
      <w:r w:rsidRPr="000460E8">
        <w:rPr>
          <w:rFonts w:ascii="Times New Roman" w:hAnsi="Times New Roman" w:cs="Times New Roman"/>
          <w:b/>
          <w:sz w:val="22"/>
          <w:szCs w:val="22"/>
        </w:rPr>
        <w:t>Investigations of Potentially Subject Employment</w:t>
      </w:r>
      <w:r w:rsidRPr="007D4D7C">
        <w:rPr>
          <w:rFonts w:ascii="Times New Roman" w:hAnsi="Times New Roman" w:cs="Times New Roman"/>
          <w:sz w:val="22"/>
          <w:szCs w:val="22"/>
        </w:rPr>
        <w:t>. Whenever a claimant reports that he or she performed services for an "employer</w:t>
      </w:r>
      <w:r w:rsidR="00B36D29" w:rsidRPr="007D4D7C">
        <w:rPr>
          <w:rFonts w:ascii="Times New Roman" w:hAnsi="Times New Roman" w:cs="Times New Roman"/>
          <w:sz w:val="22"/>
          <w:szCs w:val="22"/>
        </w:rPr>
        <w:t>,</w:t>
      </w:r>
      <w:r w:rsidRPr="007D4D7C">
        <w:rPr>
          <w:rFonts w:ascii="Times New Roman" w:hAnsi="Times New Roman" w:cs="Times New Roman"/>
          <w:sz w:val="22"/>
          <w:szCs w:val="22"/>
        </w:rPr>
        <w:t xml:space="preserve">" as defined in subsection 9 of Section 1043 of the Employment Security Law, and it is found that the </w:t>
      </w:r>
      <w:r w:rsidR="008056E6"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does not have a record of wages for those services, and such services should be or might be subject to the Employment Security Law, then a field examination shall be initiated. If it is determined that such services are "employment" as defined in subsection 11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1043 of the Employment Security Law, and if the </w:t>
      </w:r>
      <w:r w:rsidR="008056E6"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does not have a record of the amount of wages paid, then a </w:t>
      </w:r>
      <w:r w:rsidR="008166D6" w:rsidRPr="007D4D7C">
        <w:rPr>
          <w:rFonts w:ascii="Times New Roman" w:hAnsi="Times New Roman" w:cs="Times New Roman"/>
          <w:sz w:val="22"/>
          <w:szCs w:val="22"/>
        </w:rPr>
        <w:t>statement</w:t>
      </w:r>
      <w:r w:rsidRPr="007D4D7C">
        <w:rPr>
          <w:rFonts w:ascii="Times New Roman" w:hAnsi="Times New Roman" w:cs="Times New Roman"/>
          <w:sz w:val="22"/>
          <w:szCs w:val="22"/>
        </w:rPr>
        <w:t xml:space="preserve"> will be taken from the claimant. The claimant will be required to furnish any payroll check stubs or other reliable information required by the </w:t>
      </w:r>
      <w:r w:rsidR="008056E6"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in support of the </w:t>
      </w:r>
      <w:r w:rsidR="008166D6" w:rsidRPr="007D4D7C">
        <w:rPr>
          <w:rFonts w:ascii="Times New Roman" w:hAnsi="Times New Roman" w:cs="Times New Roman"/>
          <w:sz w:val="22"/>
          <w:szCs w:val="22"/>
        </w:rPr>
        <w:t>statement</w:t>
      </w:r>
      <w:r w:rsidRPr="007D4D7C">
        <w:rPr>
          <w:rFonts w:ascii="Times New Roman" w:hAnsi="Times New Roman" w:cs="Times New Roman"/>
          <w:sz w:val="22"/>
          <w:szCs w:val="22"/>
        </w:rPr>
        <w:t>.</w:t>
      </w:r>
    </w:p>
    <w:p w14:paraId="4730E22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9616FCD"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r>
      <w:r w:rsidRPr="000460E8">
        <w:rPr>
          <w:rFonts w:ascii="Times New Roman" w:hAnsi="Times New Roman" w:cs="Times New Roman"/>
          <w:b/>
          <w:sz w:val="22"/>
          <w:szCs w:val="22"/>
        </w:rPr>
        <w:t>Continued Filing of Claims</w:t>
      </w:r>
      <w:r w:rsidRPr="007D4D7C">
        <w:rPr>
          <w:rFonts w:ascii="Times New Roman" w:hAnsi="Times New Roman" w:cs="Times New Roman"/>
          <w:sz w:val="22"/>
          <w:szCs w:val="22"/>
        </w:rPr>
        <w:t>. While a field investigation, as described in subsections (A) or (B) of this section, is being conducted, the claimant shall be advised both orally and in writing to continue to file weekly claims.</w:t>
      </w:r>
    </w:p>
    <w:p w14:paraId="6A0ADFB1"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E34696F" w14:textId="77777777" w:rsidR="000460E8" w:rsidRPr="007D4D7C" w:rsidRDefault="000460E8">
      <w:pPr>
        <w:tabs>
          <w:tab w:val="left" w:pos="720"/>
          <w:tab w:val="left" w:pos="1440"/>
          <w:tab w:val="left" w:pos="2160"/>
          <w:tab w:val="left" w:pos="2880"/>
        </w:tabs>
        <w:ind w:left="720" w:hanging="720"/>
        <w:rPr>
          <w:rFonts w:ascii="Times New Roman" w:hAnsi="Times New Roman" w:cs="Times New Roman"/>
          <w:sz w:val="22"/>
          <w:szCs w:val="22"/>
        </w:rPr>
      </w:pPr>
    </w:p>
    <w:p w14:paraId="7BBDA2E2" w14:textId="77777777" w:rsidR="00BF1426" w:rsidRPr="000460E8" w:rsidRDefault="000460E8">
      <w:pPr>
        <w:tabs>
          <w:tab w:val="left" w:pos="720"/>
          <w:tab w:val="left" w:pos="1440"/>
          <w:tab w:val="left" w:pos="2160"/>
          <w:tab w:val="left" w:pos="2880"/>
        </w:tabs>
        <w:ind w:left="720" w:hanging="720"/>
        <w:rPr>
          <w:rFonts w:ascii="Times New Roman" w:hAnsi="Times New Roman" w:cs="Times New Roman"/>
          <w:b/>
          <w:sz w:val="22"/>
          <w:szCs w:val="22"/>
        </w:rPr>
      </w:pPr>
      <w:r w:rsidRPr="000460E8">
        <w:rPr>
          <w:rFonts w:ascii="Times New Roman" w:hAnsi="Times New Roman" w:cs="Times New Roman"/>
          <w:b/>
          <w:sz w:val="22"/>
          <w:szCs w:val="22"/>
        </w:rPr>
        <w:t>12.</w:t>
      </w:r>
      <w:r w:rsidRPr="000460E8">
        <w:rPr>
          <w:rFonts w:ascii="Times New Roman" w:hAnsi="Times New Roman" w:cs="Times New Roman"/>
          <w:b/>
          <w:sz w:val="22"/>
          <w:szCs w:val="22"/>
        </w:rPr>
        <w:tab/>
        <w:t>Severance Pay</w:t>
      </w:r>
    </w:p>
    <w:p w14:paraId="351EB6F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65D9C68" w14:textId="77777777" w:rsidR="00BF1426" w:rsidRPr="007D4D7C" w:rsidRDefault="00BF1426" w:rsidP="000460E8">
      <w:pPr>
        <w:tabs>
          <w:tab w:val="left" w:pos="720"/>
          <w:tab w:val="left" w:pos="1440"/>
          <w:tab w:val="left" w:pos="2160"/>
          <w:tab w:val="left" w:pos="2880"/>
        </w:tabs>
        <w:ind w:left="1440" w:right="27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Severance pay is considered remuneration for personal services, and as such, is defined as wages in accordance with subsection 19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1043 of the Employment Security Law.</w:t>
      </w:r>
    </w:p>
    <w:p w14:paraId="004645F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2F68B5E"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Contributions on severance pay, including payments made pursuant to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625-B of Title 26, shall be due on or before the last day of the month following the close of the calendar quarter in which the severance pay was paid to the individual. The contribution rate shall be based on the employer's experience rating record and determined from this reserve ratio in accordance with subsection 4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w:t>
      </w:r>
    </w:p>
    <w:p w14:paraId="674D53F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C9A0EA8"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The severance pay will be exempt from contributions if the remuneration paid to the individual, in the form of wages, during the same calendar year exceeded the amount of wages specified in paragraph A of subsection 19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1043 of the Employment Security Law.</w:t>
      </w:r>
    </w:p>
    <w:p w14:paraId="5D310F28"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E1F605A" w14:textId="77777777" w:rsidR="000C0EEE" w:rsidRPr="007D4D7C" w:rsidRDefault="000C0EEE">
      <w:pPr>
        <w:tabs>
          <w:tab w:val="left" w:pos="720"/>
          <w:tab w:val="left" w:pos="1440"/>
          <w:tab w:val="left" w:pos="2160"/>
          <w:tab w:val="left" w:pos="2880"/>
        </w:tabs>
        <w:ind w:left="720" w:hanging="720"/>
        <w:rPr>
          <w:rFonts w:ascii="Times New Roman" w:hAnsi="Times New Roman" w:cs="Times New Roman"/>
          <w:sz w:val="22"/>
          <w:szCs w:val="22"/>
        </w:rPr>
      </w:pPr>
    </w:p>
    <w:p w14:paraId="54C028F9" w14:textId="77777777" w:rsidR="00BF1426" w:rsidRPr="000C0EEE" w:rsidRDefault="000C0EEE" w:rsidP="000C0EEE">
      <w:pPr>
        <w:tabs>
          <w:tab w:val="left" w:pos="720"/>
          <w:tab w:val="left" w:pos="1440"/>
          <w:tab w:val="left" w:pos="2160"/>
          <w:tab w:val="left" w:pos="2880"/>
        </w:tabs>
        <w:ind w:left="720" w:hanging="720"/>
        <w:rPr>
          <w:rFonts w:ascii="Times New Roman" w:hAnsi="Times New Roman" w:cs="Times New Roman"/>
          <w:b/>
          <w:sz w:val="22"/>
          <w:szCs w:val="22"/>
        </w:rPr>
      </w:pPr>
      <w:r w:rsidRPr="000C0EEE">
        <w:rPr>
          <w:rFonts w:ascii="Times New Roman" w:hAnsi="Times New Roman" w:cs="Times New Roman"/>
          <w:b/>
          <w:sz w:val="22"/>
          <w:szCs w:val="22"/>
        </w:rPr>
        <w:t>13.</w:t>
      </w:r>
      <w:r w:rsidRPr="000C0EEE">
        <w:rPr>
          <w:rFonts w:ascii="Times New Roman" w:hAnsi="Times New Roman" w:cs="Times New Roman"/>
          <w:b/>
          <w:sz w:val="22"/>
          <w:szCs w:val="22"/>
        </w:rPr>
        <w:tab/>
        <w:t>Successorship</w:t>
      </w:r>
    </w:p>
    <w:p w14:paraId="6AF0AED9" w14:textId="77777777" w:rsidR="00BF1426" w:rsidRPr="007D4D7C" w:rsidRDefault="00BF1426" w:rsidP="000C0EEE">
      <w:pPr>
        <w:tabs>
          <w:tab w:val="left" w:pos="720"/>
          <w:tab w:val="left" w:pos="1440"/>
          <w:tab w:val="left" w:pos="2160"/>
          <w:tab w:val="left" w:pos="2880"/>
        </w:tabs>
        <w:ind w:left="720" w:hanging="720"/>
        <w:rPr>
          <w:rFonts w:ascii="Times New Roman" w:hAnsi="Times New Roman" w:cs="Times New Roman"/>
          <w:sz w:val="22"/>
          <w:szCs w:val="22"/>
        </w:rPr>
      </w:pPr>
    </w:p>
    <w:p w14:paraId="2E70A53B" w14:textId="77777777" w:rsidR="00BF1426" w:rsidRPr="007D4D7C" w:rsidRDefault="00BF1426" w:rsidP="000C0EEE">
      <w:pPr>
        <w:tabs>
          <w:tab w:val="left" w:pos="720"/>
          <w:tab w:val="left" w:pos="1440"/>
          <w:tab w:val="left" w:pos="2160"/>
          <w:tab w:val="left" w:pos="2880"/>
        </w:tabs>
        <w:ind w:left="1440" w:right="-18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Under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1228 of the Employment Security Law, the Bureau may determine, in accordance with paragraph (B) of subsection 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1043, that </w:t>
      </w:r>
      <w:r w:rsidR="00D24009" w:rsidRPr="007D4D7C">
        <w:rPr>
          <w:rFonts w:ascii="Times New Roman" w:hAnsi="Times New Roman" w:cs="Times New Roman"/>
          <w:sz w:val="22"/>
          <w:szCs w:val="22"/>
        </w:rPr>
        <w:t>an</w:t>
      </w:r>
      <w:r w:rsidRPr="007D4D7C">
        <w:rPr>
          <w:rFonts w:ascii="Times New Roman" w:hAnsi="Times New Roman" w:cs="Times New Roman"/>
          <w:sz w:val="22"/>
          <w:szCs w:val="22"/>
        </w:rPr>
        <w:t xml:space="preserve"> individual or organization is liable as a successor for contributions and interest due and unpaid by a predecessor employer as of the date that the successor employer acquired the predecessor's business. This determination must be made in writing and is appealable. A copy of such determination with notice of appeal rights must be retained by the Bureau.</w:t>
      </w:r>
      <w:r w:rsidR="005B2FF9" w:rsidRPr="007D4D7C">
        <w:rPr>
          <w:rFonts w:ascii="Times New Roman" w:hAnsi="Times New Roman" w:cs="Times New Roman"/>
          <w:sz w:val="22"/>
          <w:szCs w:val="22"/>
        </w:rPr>
        <w:t xml:space="preserve"> The factors to be used in determining whether a successorship has occurred are as follows:</w:t>
      </w:r>
    </w:p>
    <w:p w14:paraId="327F9F94" w14:textId="77777777" w:rsidR="005B2FF9" w:rsidRPr="007D4D7C" w:rsidRDefault="005B2FF9">
      <w:pPr>
        <w:keepNext/>
        <w:keepLines/>
        <w:tabs>
          <w:tab w:val="left" w:pos="720"/>
          <w:tab w:val="left" w:pos="1440"/>
          <w:tab w:val="left" w:pos="2160"/>
          <w:tab w:val="left" w:pos="2880"/>
        </w:tabs>
        <w:ind w:left="1440" w:hanging="1440"/>
        <w:rPr>
          <w:rFonts w:ascii="Times New Roman" w:hAnsi="Times New Roman" w:cs="Times New Roman"/>
          <w:sz w:val="22"/>
          <w:szCs w:val="22"/>
        </w:rPr>
      </w:pPr>
    </w:p>
    <w:p w14:paraId="6519ADC1" w14:textId="77777777" w:rsidR="00BF1426" w:rsidRPr="007D4D7C" w:rsidRDefault="005B2FF9" w:rsidP="000913B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00B57360" w:rsidRPr="007D4D7C">
        <w:rPr>
          <w:rFonts w:ascii="Times New Roman" w:hAnsi="Times New Roman" w:cs="Times New Roman"/>
          <w:sz w:val="22"/>
          <w:szCs w:val="22"/>
        </w:rPr>
        <w:tab/>
        <w:t>The extent to which the successor’s enterprise retains its pre-transfer identity;</w:t>
      </w:r>
    </w:p>
    <w:p w14:paraId="252BBFC6"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The successor’s capacity to produce similar goods and services;</w:t>
      </w:r>
    </w:p>
    <w:p w14:paraId="1A68CFAC"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Continuity of management;</w:t>
      </w:r>
    </w:p>
    <w:p w14:paraId="41F3AA90"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4.</w:t>
      </w:r>
      <w:r w:rsidRPr="007D4D7C">
        <w:rPr>
          <w:rFonts w:ascii="Times New Roman" w:hAnsi="Times New Roman" w:cs="Times New Roman"/>
          <w:sz w:val="22"/>
          <w:szCs w:val="22"/>
        </w:rPr>
        <w:tab/>
        <w:t>Similarity in methods of production and distribution;</w:t>
      </w:r>
    </w:p>
    <w:p w14:paraId="3BE32F2E"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5.</w:t>
      </w:r>
      <w:r w:rsidRPr="007D4D7C">
        <w:rPr>
          <w:rFonts w:ascii="Times New Roman" w:hAnsi="Times New Roman" w:cs="Times New Roman"/>
          <w:sz w:val="22"/>
          <w:szCs w:val="22"/>
        </w:rPr>
        <w:tab/>
        <w:t>Identity of the employment force; and</w:t>
      </w:r>
    </w:p>
    <w:p w14:paraId="1595BB86" w14:textId="77777777" w:rsidR="00B57360" w:rsidRPr="007D4D7C" w:rsidRDefault="00B57360" w:rsidP="000913B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6.</w:t>
      </w:r>
      <w:r w:rsidRPr="007D4D7C">
        <w:rPr>
          <w:rFonts w:ascii="Times New Roman" w:hAnsi="Times New Roman" w:cs="Times New Roman"/>
          <w:sz w:val="22"/>
          <w:szCs w:val="22"/>
        </w:rPr>
        <w:tab/>
        <w:t xml:space="preserve">The amount of assets, particularly employment producing </w:t>
      </w:r>
      <w:r w:rsidR="00CA08BC" w:rsidRPr="007D4D7C">
        <w:rPr>
          <w:rFonts w:ascii="Times New Roman" w:hAnsi="Times New Roman" w:cs="Times New Roman"/>
          <w:sz w:val="22"/>
          <w:szCs w:val="22"/>
        </w:rPr>
        <w:t xml:space="preserve">or income producing </w:t>
      </w:r>
      <w:r w:rsidRPr="007D4D7C">
        <w:rPr>
          <w:rFonts w:ascii="Times New Roman" w:hAnsi="Times New Roman" w:cs="Times New Roman"/>
          <w:sz w:val="22"/>
          <w:szCs w:val="22"/>
        </w:rPr>
        <w:t>assets, transferred.</w:t>
      </w:r>
    </w:p>
    <w:p w14:paraId="2C47C5EB"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p>
    <w:p w14:paraId="588091BA" w14:textId="77777777" w:rsidR="00B57360" w:rsidRPr="007D4D7C" w:rsidRDefault="00B57360" w:rsidP="000913B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The Bureau will take into account the combination of factors to determine the extent to which the successor has the capacity to perpetuate the business of the predecessor; no single factor is determinative of the issue.</w:t>
      </w:r>
    </w:p>
    <w:p w14:paraId="57635FBD"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p>
    <w:p w14:paraId="1A5CC754" w14:textId="77777777" w:rsidR="00B725F5"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r>
      <w:r w:rsidR="00B725F5" w:rsidRPr="007D4D7C">
        <w:rPr>
          <w:rFonts w:ascii="Times New Roman" w:hAnsi="Times New Roman" w:cs="Times New Roman"/>
          <w:sz w:val="22"/>
          <w:szCs w:val="22"/>
        </w:rPr>
        <w:t xml:space="preserve">The successor is liable for </w:t>
      </w:r>
      <w:r w:rsidR="00127321" w:rsidRPr="007D4D7C">
        <w:rPr>
          <w:rFonts w:ascii="Times New Roman" w:hAnsi="Times New Roman" w:cs="Times New Roman"/>
          <w:sz w:val="22"/>
          <w:szCs w:val="22"/>
        </w:rPr>
        <w:t xml:space="preserve">contributions owed by the predecessor in an amount not to exceed the reasonable value of the business acquired. The Bureau will assess the full amount of contributions owed on the presumption that the value of the business exceeds the amount of the debt for contributions. The successor may rebut the presumption by presenting evidence to demonstrate a reasonable value of the business at the time of acquisition. The Bureau’s determination of the value of the business may be appealed. </w:t>
      </w:r>
    </w:p>
    <w:p w14:paraId="7457AA0B" w14:textId="77777777" w:rsidR="00B725F5" w:rsidRPr="007D4D7C" w:rsidRDefault="00B725F5">
      <w:pPr>
        <w:tabs>
          <w:tab w:val="left" w:pos="720"/>
          <w:tab w:val="left" w:pos="1440"/>
          <w:tab w:val="left" w:pos="2160"/>
          <w:tab w:val="left" w:pos="2880"/>
        </w:tabs>
        <w:ind w:left="1440" w:hanging="1440"/>
        <w:rPr>
          <w:rFonts w:ascii="Times New Roman" w:hAnsi="Times New Roman" w:cs="Times New Roman"/>
          <w:sz w:val="22"/>
          <w:szCs w:val="22"/>
        </w:rPr>
      </w:pPr>
    </w:p>
    <w:p w14:paraId="6223619A" w14:textId="77777777" w:rsidR="00BF1426" w:rsidRPr="007D4D7C" w:rsidRDefault="00B725F5">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r>
      <w:r w:rsidR="00BF1426" w:rsidRPr="007D4D7C">
        <w:rPr>
          <w:rFonts w:ascii="Times New Roman" w:hAnsi="Times New Roman" w:cs="Times New Roman"/>
          <w:sz w:val="22"/>
          <w:szCs w:val="22"/>
        </w:rPr>
        <w:t xml:space="preserve">Assessments for contributions owed by the predecessor must be mailed to the successor employer in accordance with the time periods established by subsection 6 of </w:t>
      </w:r>
      <w:r w:rsidR="00077350" w:rsidRPr="007D4D7C">
        <w:rPr>
          <w:rFonts w:ascii="Times New Roman" w:hAnsi="Times New Roman" w:cs="Times New Roman"/>
          <w:sz w:val="22"/>
          <w:szCs w:val="22"/>
        </w:rPr>
        <w:t xml:space="preserve">Section </w:t>
      </w:r>
      <w:r w:rsidR="00BF1426" w:rsidRPr="007D4D7C">
        <w:rPr>
          <w:rFonts w:ascii="Times New Roman" w:hAnsi="Times New Roman" w:cs="Times New Roman"/>
          <w:sz w:val="22"/>
          <w:szCs w:val="22"/>
        </w:rPr>
        <w:t>1225 of the Employment Security Law.</w:t>
      </w:r>
    </w:p>
    <w:p w14:paraId="026449A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C6A7D68"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D</w:t>
      </w:r>
      <w:r w:rsidRPr="007D4D7C">
        <w:rPr>
          <w:rFonts w:ascii="Times New Roman" w:hAnsi="Times New Roman" w:cs="Times New Roman"/>
          <w:sz w:val="22"/>
          <w:szCs w:val="22"/>
        </w:rPr>
        <w:t>.</w:t>
      </w:r>
      <w:r w:rsidRPr="007D4D7C">
        <w:rPr>
          <w:rFonts w:ascii="Times New Roman" w:hAnsi="Times New Roman" w:cs="Times New Roman"/>
          <w:sz w:val="22"/>
          <w:szCs w:val="22"/>
        </w:rPr>
        <w:tab/>
        <w:t>Prior to making an assessment against the successor for contributions and interest that were not paid by the predecessor, the Bureau shall make every effort to collect the amount owed from the predecessor, including but not limited to the following:</w:t>
      </w:r>
    </w:p>
    <w:p w14:paraId="7C59F4A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20B4412"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Documented attempts to contact the predecessor by telephone, by mail and in</w:t>
      </w:r>
      <w:r w:rsidR="000C0EEE">
        <w:rPr>
          <w:rFonts w:ascii="Times New Roman" w:hAnsi="Times New Roman" w:cs="Times New Roman"/>
          <w:sz w:val="22"/>
          <w:szCs w:val="22"/>
        </w:rPr>
        <w:t> </w:t>
      </w:r>
      <w:r w:rsidRPr="007D4D7C">
        <w:rPr>
          <w:rFonts w:ascii="Times New Roman" w:hAnsi="Times New Roman" w:cs="Times New Roman"/>
          <w:sz w:val="22"/>
          <w:szCs w:val="22"/>
        </w:rPr>
        <w:t>person;</w:t>
      </w:r>
    </w:p>
    <w:p w14:paraId="253F3032" w14:textId="77777777" w:rsidR="00041242" w:rsidRPr="007D4D7C" w:rsidRDefault="00041242">
      <w:pPr>
        <w:tabs>
          <w:tab w:val="left" w:pos="720"/>
          <w:tab w:val="left" w:pos="1440"/>
          <w:tab w:val="left" w:pos="2160"/>
          <w:tab w:val="left" w:pos="2880"/>
        </w:tabs>
        <w:ind w:left="2160" w:hanging="2160"/>
        <w:rPr>
          <w:rFonts w:ascii="Times New Roman" w:hAnsi="Times New Roman" w:cs="Times New Roman"/>
          <w:sz w:val="22"/>
          <w:szCs w:val="22"/>
        </w:rPr>
      </w:pPr>
    </w:p>
    <w:p w14:paraId="0428B6D9" w14:textId="77777777" w:rsidR="00041242" w:rsidRPr="007D4D7C" w:rsidRDefault="00041242">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 xml:space="preserve">Establishing responsible individual liability against the predecessor in accordance with </w:t>
      </w:r>
      <w:r w:rsidR="00077350" w:rsidRPr="007D4D7C">
        <w:rPr>
          <w:rFonts w:ascii="Times New Roman" w:hAnsi="Times New Roman" w:cs="Times New Roman"/>
          <w:sz w:val="22"/>
          <w:szCs w:val="22"/>
        </w:rPr>
        <w:t>S</w:t>
      </w:r>
      <w:r w:rsidRPr="007D4D7C">
        <w:rPr>
          <w:rFonts w:ascii="Times New Roman" w:hAnsi="Times New Roman" w:cs="Times New Roman"/>
          <w:sz w:val="22"/>
          <w:szCs w:val="22"/>
        </w:rPr>
        <w:t>ection 1225(1-A) of the Employment Security Law;</w:t>
      </w:r>
    </w:p>
    <w:p w14:paraId="28FB5DA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E4499B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041242" w:rsidRPr="007D4D7C">
        <w:rPr>
          <w:rFonts w:ascii="Times New Roman" w:hAnsi="Times New Roman" w:cs="Times New Roman"/>
          <w:sz w:val="22"/>
          <w:szCs w:val="22"/>
        </w:rPr>
        <w:t>3</w:t>
      </w:r>
      <w:r w:rsidRPr="007D4D7C">
        <w:rPr>
          <w:rFonts w:ascii="Times New Roman" w:hAnsi="Times New Roman" w:cs="Times New Roman"/>
          <w:sz w:val="22"/>
          <w:szCs w:val="22"/>
        </w:rPr>
        <w:t>.</w:t>
      </w:r>
      <w:r w:rsidRPr="007D4D7C">
        <w:rPr>
          <w:rFonts w:ascii="Times New Roman" w:hAnsi="Times New Roman" w:cs="Times New Roman"/>
          <w:sz w:val="22"/>
          <w:szCs w:val="22"/>
        </w:rPr>
        <w:tab/>
        <w:t>Establishing liens against property owned by the predecessor; and</w:t>
      </w:r>
    </w:p>
    <w:p w14:paraId="38C92D3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8D7570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041242" w:rsidRPr="007D4D7C">
        <w:rPr>
          <w:rFonts w:ascii="Times New Roman" w:hAnsi="Times New Roman" w:cs="Times New Roman"/>
          <w:sz w:val="22"/>
          <w:szCs w:val="22"/>
        </w:rPr>
        <w:t>4</w:t>
      </w:r>
      <w:r w:rsidRPr="007D4D7C">
        <w:rPr>
          <w:rFonts w:ascii="Times New Roman" w:hAnsi="Times New Roman" w:cs="Times New Roman"/>
          <w:sz w:val="22"/>
          <w:szCs w:val="22"/>
        </w:rPr>
        <w:t>.</w:t>
      </w:r>
      <w:r w:rsidRPr="007D4D7C">
        <w:rPr>
          <w:rFonts w:ascii="Times New Roman" w:hAnsi="Times New Roman" w:cs="Times New Roman"/>
          <w:sz w:val="22"/>
          <w:szCs w:val="22"/>
        </w:rPr>
        <w:tab/>
        <w:t>Disclosing the assets of the predecessor whe</w:t>
      </w:r>
      <w:r w:rsidR="00041242" w:rsidRPr="007D4D7C">
        <w:rPr>
          <w:rFonts w:ascii="Times New Roman" w:hAnsi="Times New Roman" w:cs="Times New Roman"/>
          <w:sz w:val="22"/>
          <w:szCs w:val="22"/>
        </w:rPr>
        <w:t>n</w:t>
      </w:r>
      <w:r w:rsidRPr="007D4D7C">
        <w:rPr>
          <w:rFonts w:ascii="Times New Roman" w:hAnsi="Times New Roman" w:cs="Times New Roman"/>
          <w:sz w:val="22"/>
          <w:szCs w:val="22"/>
        </w:rPr>
        <w:t xml:space="preserve"> appropriate.</w:t>
      </w:r>
    </w:p>
    <w:p w14:paraId="1832005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1447CF9"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E</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Under </w:t>
      </w:r>
      <w:r w:rsidR="000913B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1228 of the Employment Security Law, interest on the amount of contributions owed and unpaid by the predecessor shall not continue to accrue against the successor after the date of acquisition of the predecessor's assets</w:t>
      </w:r>
      <w:r w:rsidR="00B36D29" w:rsidRPr="007D4D7C">
        <w:rPr>
          <w:rFonts w:ascii="Times New Roman" w:hAnsi="Times New Roman" w:cs="Times New Roman"/>
          <w:sz w:val="22"/>
          <w:szCs w:val="22"/>
        </w:rPr>
        <w:t>.</w:t>
      </w:r>
    </w:p>
    <w:p w14:paraId="4B7B351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0B0D55A"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F</w:t>
      </w:r>
      <w:r w:rsidRPr="007D4D7C">
        <w:rPr>
          <w:rFonts w:ascii="Times New Roman" w:hAnsi="Times New Roman" w:cs="Times New Roman"/>
          <w:sz w:val="22"/>
          <w:szCs w:val="22"/>
        </w:rPr>
        <w:t>.</w:t>
      </w:r>
      <w:r w:rsidRPr="007D4D7C">
        <w:rPr>
          <w:rFonts w:ascii="Times New Roman" w:hAnsi="Times New Roman" w:cs="Times New Roman"/>
          <w:sz w:val="22"/>
          <w:szCs w:val="22"/>
        </w:rPr>
        <w:tab/>
        <w:t>If the predecessor makes payments on its debt to the Bureau after the successor has also so paid the Bureau, the amounts so paid by the successor with respect to the successorship shall first be applied to delinquent amounts owed by the successor, if any, and any amount remaining shall be reimbursed to the successor in full.</w:t>
      </w:r>
    </w:p>
    <w:p w14:paraId="2AF5AC4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DDFA7D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G</w:t>
      </w:r>
      <w:r w:rsidRPr="007D4D7C">
        <w:rPr>
          <w:rFonts w:ascii="Times New Roman" w:hAnsi="Times New Roman" w:cs="Times New Roman"/>
          <w:sz w:val="22"/>
          <w:szCs w:val="22"/>
        </w:rPr>
        <w:t>.</w:t>
      </w:r>
      <w:r w:rsidRPr="007D4D7C">
        <w:rPr>
          <w:rFonts w:ascii="Times New Roman" w:hAnsi="Times New Roman" w:cs="Times New Roman"/>
          <w:sz w:val="22"/>
          <w:szCs w:val="22"/>
        </w:rPr>
        <w:tab/>
        <w:t>If the successor pays the entire amount owed by the predecessor, the debt will be considered paid in full. No further interest or penalties may be assessed against the predecessor for nonpayment of the debt with respect to the successorship, and all existing liens against the predecessor's property, which relate only to that debt, must be removed</w:t>
      </w:r>
      <w:r w:rsidR="00D24009" w:rsidRPr="007D4D7C">
        <w:rPr>
          <w:rFonts w:ascii="Times New Roman" w:hAnsi="Times New Roman" w:cs="Times New Roman"/>
          <w:sz w:val="22"/>
          <w:szCs w:val="22"/>
        </w:rPr>
        <w:t>. Filing fees for removal of the liens must be paid in advance by the predecessor. If the predecessor will not pay the fees, the successor must pay the filing fees</w:t>
      </w:r>
      <w:r w:rsidRPr="007D4D7C">
        <w:rPr>
          <w:rFonts w:ascii="Times New Roman" w:hAnsi="Times New Roman" w:cs="Times New Roman"/>
          <w:sz w:val="22"/>
          <w:szCs w:val="22"/>
        </w:rPr>
        <w:t>.</w:t>
      </w:r>
    </w:p>
    <w:p w14:paraId="7836C0D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790DADC" w14:textId="77777777" w:rsidR="00AA5E9F"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H</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For purposes of rate determination under paragraph A of subsection 5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w:t>
      </w:r>
      <w:r w:rsidR="00EE0F3F" w:rsidRPr="007D4D7C">
        <w:rPr>
          <w:rFonts w:ascii="Times New Roman" w:hAnsi="Times New Roman" w:cs="Times New Roman"/>
          <w:sz w:val="22"/>
          <w:szCs w:val="22"/>
        </w:rPr>
        <w:t>the assignment of or rates and transfers</w:t>
      </w:r>
      <w:r w:rsidR="001C021F" w:rsidRPr="007D4D7C">
        <w:rPr>
          <w:rFonts w:ascii="Times New Roman" w:hAnsi="Times New Roman" w:cs="Times New Roman"/>
          <w:sz w:val="22"/>
          <w:szCs w:val="22"/>
        </w:rPr>
        <w:t xml:space="preserve"> </w:t>
      </w:r>
      <w:r w:rsidR="001D7A03" w:rsidRPr="007D4D7C">
        <w:rPr>
          <w:rFonts w:ascii="Times New Roman" w:hAnsi="Times New Roman" w:cs="Times New Roman"/>
          <w:sz w:val="22"/>
          <w:szCs w:val="22"/>
        </w:rPr>
        <w:t xml:space="preserve">of experience in successor purchases when there is substantially no common ownership, management or control between the transferor and transferee, </w:t>
      </w:r>
      <w:r w:rsidR="00AA5E9F" w:rsidRPr="007D4D7C">
        <w:rPr>
          <w:rFonts w:ascii="Times New Roman" w:hAnsi="Times New Roman" w:cs="Times New Roman"/>
          <w:sz w:val="22"/>
          <w:szCs w:val="22"/>
        </w:rPr>
        <w:t>is as follows:</w:t>
      </w:r>
    </w:p>
    <w:p w14:paraId="3B291359" w14:textId="77777777" w:rsidR="00AA5E9F" w:rsidRPr="007D4D7C" w:rsidRDefault="00AA5E9F">
      <w:pPr>
        <w:tabs>
          <w:tab w:val="left" w:pos="720"/>
          <w:tab w:val="left" w:pos="1440"/>
          <w:tab w:val="left" w:pos="2160"/>
          <w:tab w:val="left" w:pos="2880"/>
        </w:tabs>
        <w:ind w:left="1440" w:hanging="1440"/>
        <w:rPr>
          <w:rFonts w:ascii="Times New Roman" w:hAnsi="Times New Roman" w:cs="Times New Roman"/>
          <w:sz w:val="22"/>
          <w:szCs w:val="22"/>
        </w:rPr>
      </w:pPr>
    </w:p>
    <w:p w14:paraId="31D8069D" w14:textId="77777777" w:rsidR="00EE0F3F" w:rsidRPr="007D4D7C" w:rsidRDefault="00AA5E9F" w:rsidP="000C0EEE">
      <w:pPr>
        <w:numPr>
          <w:ilvl w:val="0"/>
          <w:numId w:val="6"/>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 xml:space="preserve">A new employer </w:t>
      </w:r>
      <w:r w:rsidR="001D7A03" w:rsidRPr="007D4D7C">
        <w:rPr>
          <w:rFonts w:ascii="Times New Roman" w:hAnsi="Times New Roman" w:cs="Times New Roman"/>
          <w:sz w:val="22"/>
          <w:szCs w:val="22"/>
        </w:rPr>
        <w:t>who acquires the business of the predecessor employer in toto may acquire the experience rate of the employer</w:t>
      </w:r>
      <w:r w:rsidRPr="007D4D7C">
        <w:rPr>
          <w:rFonts w:ascii="Times New Roman" w:hAnsi="Times New Roman" w:cs="Times New Roman"/>
          <w:sz w:val="22"/>
          <w:szCs w:val="22"/>
        </w:rPr>
        <w:t xml:space="preserve"> or may be assigned the state average contribution rate, whichever is lower. Upon notification of the transfer, the Bureau will determine whether there is substantially no common ownership, management or control, relying on the criteria set forth in paragraph K below. If</w:t>
      </w:r>
      <w:r w:rsidR="000C0EEE">
        <w:rPr>
          <w:rFonts w:ascii="Times New Roman" w:hAnsi="Times New Roman" w:cs="Times New Roman"/>
          <w:sz w:val="22"/>
          <w:szCs w:val="22"/>
        </w:rPr>
        <w:t> </w:t>
      </w:r>
      <w:r w:rsidRPr="007D4D7C">
        <w:rPr>
          <w:rFonts w:ascii="Times New Roman" w:hAnsi="Times New Roman" w:cs="Times New Roman"/>
          <w:sz w:val="22"/>
          <w:szCs w:val="22"/>
        </w:rPr>
        <w:t xml:space="preserve">the Bureau determines that there is no common ownership, the Bureau will </w:t>
      </w:r>
      <w:r w:rsidR="004B5A4C" w:rsidRPr="007D4D7C">
        <w:rPr>
          <w:rFonts w:ascii="Times New Roman" w:hAnsi="Times New Roman" w:cs="Times New Roman"/>
          <w:sz w:val="22"/>
          <w:szCs w:val="22"/>
        </w:rPr>
        <w:t>notify the new employer of the option of acquiring the predecessor’s experience rate, or being assigned the new employer rate. The new employer will have 30</w:t>
      </w:r>
      <w:r w:rsidR="000C0EEE">
        <w:rPr>
          <w:rFonts w:ascii="Times New Roman" w:hAnsi="Times New Roman" w:cs="Times New Roman"/>
          <w:sz w:val="22"/>
          <w:szCs w:val="22"/>
        </w:rPr>
        <w:t> </w:t>
      </w:r>
      <w:r w:rsidR="004B5A4C" w:rsidRPr="007D4D7C">
        <w:rPr>
          <w:rFonts w:ascii="Times New Roman" w:hAnsi="Times New Roman" w:cs="Times New Roman"/>
          <w:sz w:val="22"/>
          <w:szCs w:val="22"/>
        </w:rPr>
        <w:t>days to notify the Bureau of its choice. Failure to notify the Bureau will result in the Bureau assigning the employer the lower of the two rates.</w:t>
      </w:r>
    </w:p>
    <w:p w14:paraId="4782813D" w14:textId="77777777" w:rsidR="004B5A4C" w:rsidRPr="007D4D7C" w:rsidRDefault="004B5A4C" w:rsidP="000C0EEE">
      <w:pPr>
        <w:tabs>
          <w:tab w:val="left" w:pos="720"/>
          <w:tab w:val="left" w:pos="1440"/>
          <w:tab w:val="left" w:pos="2160"/>
          <w:tab w:val="left" w:pos="2880"/>
        </w:tabs>
        <w:ind w:left="2160" w:hanging="720"/>
        <w:rPr>
          <w:rFonts w:ascii="Times New Roman" w:hAnsi="Times New Roman" w:cs="Times New Roman"/>
          <w:sz w:val="22"/>
          <w:szCs w:val="22"/>
        </w:rPr>
      </w:pPr>
    </w:p>
    <w:p w14:paraId="74A4D095" w14:textId="77777777" w:rsidR="004B5A4C" w:rsidRPr="007D4D7C" w:rsidRDefault="004B5A4C" w:rsidP="000C0EEE">
      <w:pPr>
        <w:numPr>
          <w:ilvl w:val="0"/>
          <w:numId w:val="6"/>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An existing employer with an established experience rate who acquires the business of the predecessor employer in toto may acquire the experience rate of that predecessor employer, which is then blended with the successor’s established experience rate to form a new rate, or retain the established experience rate of the successor, whichever is lower. Upon notification of the transfer, the Bureau will notify the existing employer of the option of blending the rate or retaining its established rate. The existing employer will have 30 days to notify the Bur</w:t>
      </w:r>
      <w:r w:rsidR="00D24009" w:rsidRPr="007D4D7C">
        <w:rPr>
          <w:rFonts w:ascii="Times New Roman" w:hAnsi="Times New Roman" w:cs="Times New Roman"/>
          <w:sz w:val="22"/>
          <w:szCs w:val="22"/>
        </w:rPr>
        <w:t>e</w:t>
      </w:r>
      <w:r w:rsidRPr="007D4D7C">
        <w:rPr>
          <w:rFonts w:ascii="Times New Roman" w:hAnsi="Times New Roman" w:cs="Times New Roman"/>
          <w:sz w:val="22"/>
          <w:szCs w:val="22"/>
        </w:rPr>
        <w:t>au of its choice. Failure to notify the Bureau will result in the Bureau assigning the employer the lower of the two rates.</w:t>
      </w:r>
    </w:p>
    <w:p w14:paraId="71E2D2A5" w14:textId="77777777" w:rsidR="00EE0F3F" w:rsidRPr="007D4D7C" w:rsidRDefault="00EE0F3F">
      <w:pPr>
        <w:tabs>
          <w:tab w:val="left" w:pos="720"/>
          <w:tab w:val="left" w:pos="1440"/>
          <w:tab w:val="left" w:pos="2160"/>
          <w:tab w:val="left" w:pos="2880"/>
        </w:tabs>
        <w:ind w:left="1440" w:hanging="1440"/>
        <w:rPr>
          <w:rFonts w:ascii="Times New Roman" w:hAnsi="Times New Roman" w:cs="Times New Roman"/>
          <w:sz w:val="22"/>
          <w:szCs w:val="22"/>
        </w:rPr>
      </w:pPr>
    </w:p>
    <w:p w14:paraId="25B80126" w14:textId="77777777" w:rsidR="00BF1426" w:rsidRPr="007D4D7C" w:rsidRDefault="00EE0F3F" w:rsidP="00BB18F5">
      <w:pPr>
        <w:numPr>
          <w:ilvl w:val="0"/>
          <w:numId w:val="10"/>
        </w:numPr>
        <w:tabs>
          <w:tab w:val="left" w:pos="720"/>
          <w:tab w:val="left" w:pos="1440"/>
          <w:tab w:val="left" w:pos="2880"/>
        </w:tabs>
        <w:ind w:left="1440"/>
        <w:rPr>
          <w:rFonts w:ascii="Times New Roman" w:hAnsi="Times New Roman" w:cs="Times New Roman"/>
          <w:sz w:val="22"/>
          <w:szCs w:val="22"/>
        </w:rPr>
      </w:pPr>
      <w:r w:rsidRPr="007D4D7C">
        <w:rPr>
          <w:rFonts w:ascii="Times New Roman" w:hAnsi="Times New Roman" w:cs="Times New Roman"/>
          <w:sz w:val="22"/>
          <w:szCs w:val="22"/>
        </w:rPr>
        <w:t>T</w:t>
      </w:r>
      <w:r w:rsidR="00BF1426" w:rsidRPr="007D4D7C">
        <w:rPr>
          <w:rFonts w:ascii="Times New Roman" w:hAnsi="Times New Roman" w:cs="Times New Roman"/>
          <w:sz w:val="22"/>
          <w:szCs w:val="22"/>
        </w:rPr>
        <w:t>he acquisition in toto of a business accrues to the ultimate successor. An ultimate successor is the entity which has the capacity to continue the predecessor's business even though such successor may have acquired the predecessor's business or assets through an intermediate party or by other than a purchase/sale transaction. Where the intermediary acts only as a straw party and does not operate the business as its own, or have the capacity to do so for all practical purposes, the predecessor's experience rating record shall be transferred to the ultimate successor.</w:t>
      </w:r>
    </w:p>
    <w:p w14:paraId="1F10D65D" w14:textId="77777777" w:rsidR="00E44F4B" w:rsidRPr="007D4D7C" w:rsidRDefault="00E44F4B" w:rsidP="00BB18F5">
      <w:pPr>
        <w:tabs>
          <w:tab w:val="left" w:pos="720"/>
          <w:tab w:val="left" w:pos="1440"/>
          <w:tab w:val="left" w:pos="2880"/>
        </w:tabs>
        <w:ind w:left="1440" w:hanging="1440"/>
        <w:rPr>
          <w:rFonts w:ascii="Times New Roman" w:hAnsi="Times New Roman" w:cs="Times New Roman"/>
          <w:sz w:val="22"/>
          <w:szCs w:val="22"/>
        </w:rPr>
      </w:pPr>
    </w:p>
    <w:p w14:paraId="63FC732B"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EE0F3F" w:rsidRPr="007D4D7C">
        <w:rPr>
          <w:rFonts w:ascii="Times New Roman" w:hAnsi="Times New Roman" w:cs="Times New Roman"/>
          <w:sz w:val="22"/>
          <w:szCs w:val="22"/>
        </w:rPr>
        <w:t>J</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Under subsection 5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only a successor employer that acquires the business of a predecessor employer in toto will be entitled to the predecessor's experience rating record. A successor that acquires only a severable portion of the predecessor's business, in accordance with paragraph G of subsection 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1043, will be assigned the rate of a new employer pursuant to paragraph A of subsection 4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 A severable portion means a part of a business that is separable from the preceding business but which is capable of maintaining a complete and independent existence.</w:t>
      </w:r>
      <w:r w:rsidR="003F63E0" w:rsidRPr="007D4D7C">
        <w:rPr>
          <w:rFonts w:ascii="Times New Roman" w:hAnsi="Times New Roman" w:cs="Times New Roman"/>
          <w:sz w:val="22"/>
          <w:szCs w:val="22"/>
        </w:rPr>
        <w:t xml:space="preserve"> If the successor that is acquiring the severable portion of the predecessor’s business is an existing employer, the successor will retain its own rate.</w:t>
      </w:r>
    </w:p>
    <w:p w14:paraId="66DB1A1A" w14:textId="77777777" w:rsidR="009F63D3" w:rsidRPr="007D4D7C" w:rsidRDefault="009F63D3">
      <w:pPr>
        <w:tabs>
          <w:tab w:val="left" w:pos="720"/>
          <w:tab w:val="left" w:pos="1440"/>
          <w:tab w:val="left" w:pos="2160"/>
          <w:tab w:val="left" w:pos="2880"/>
        </w:tabs>
        <w:ind w:left="1440" w:hanging="1440"/>
        <w:rPr>
          <w:rFonts w:ascii="Times New Roman" w:hAnsi="Times New Roman" w:cs="Times New Roman"/>
          <w:sz w:val="22"/>
          <w:szCs w:val="22"/>
        </w:rPr>
      </w:pPr>
    </w:p>
    <w:p w14:paraId="7E853D58" w14:textId="77777777" w:rsidR="009F63D3" w:rsidRPr="007D4D7C" w:rsidRDefault="009F63D3">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EE0F3F" w:rsidRPr="007D4D7C">
        <w:rPr>
          <w:rFonts w:ascii="Times New Roman" w:hAnsi="Times New Roman" w:cs="Times New Roman"/>
          <w:sz w:val="22"/>
          <w:szCs w:val="22"/>
        </w:rPr>
        <w:t>K</w:t>
      </w:r>
      <w:r w:rsidRPr="007D4D7C">
        <w:rPr>
          <w:rFonts w:ascii="Times New Roman" w:hAnsi="Times New Roman" w:cs="Times New Roman"/>
          <w:sz w:val="22"/>
          <w:szCs w:val="22"/>
        </w:rPr>
        <w:t>.</w:t>
      </w:r>
      <w:r w:rsidRPr="007D4D7C">
        <w:rPr>
          <w:rFonts w:ascii="Times New Roman" w:hAnsi="Times New Roman" w:cs="Times New Roman"/>
          <w:sz w:val="22"/>
          <w:szCs w:val="22"/>
        </w:rPr>
        <w:tab/>
      </w:r>
      <w:r w:rsidRPr="008C30A9">
        <w:rPr>
          <w:rFonts w:ascii="Times New Roman" w:hAnsi="Times New Roman" w:cs="Times New Roman"/>
          <w:b/>
          <w:sz w:val="22"/>
          <w:szCs w:val="22"/>
        </w:rPr>
        <w:t>SUTA Dumping</w:t>
      </w:r>
      <w:r w:rsidRPr="007D4D7C">
        <w:rPr>
          <w:rFonts w:ascii="Times New Roman" w:hAnsi="Times New Roman" w:cs="Times New Roman"/>
          <w:sz w:val="22"/>
          <w:szCs w:val="22"/>
        </w:rPr>
        <w:t xml:space="preserve">. </w:t>
      </w:r>
      <w:r w:rsidR="00AC38AB" w:rsidRPr="007D4D7C">
        <w:rPr>
          <w:rFonts w:ascii="Times New Roman" w:hAnsi="Times New Roman" w:cs="Times New Roman"/>
          <w:sz w:val="22"/>
          <w:szCs w:val="22"/>
        </w:rPr>
        <w:t xml:space="preserve">Under </w:t>
      </w:r>
      <w:r w:rsidR="00077350" w:rsidRPr="007D4D7C">
        <w:rPr>
          <w:rFonts w:ascii="Times New Roman" w:hAnsi="Times New Roman" w:cs="Times New Roman"/>
          <w:sz w:val="22"/>
          <w:szCs w:val="22"/>
        </w:rPr>
        <w:t>S</w:t>
      </w:r>
      <w:r w:rsidR="00AC38AB" w:rsidRPr="007D4D7C">
        <w:rPr>
          <w:rFonts w:ascii="Times New Roman" w:hAnsi="Times New Roman" w:cs="Times New Roman"/>
          <w:sz w:val="22"/>
          <w:szCs w:val="22"/>
        </w:rPr>
        <w:t xml:space="preserve">ection 1221(5-A), </w:t>
      </w:r>
      <w:r w:rsidR="007E49B7" w:rsidRPr="007D4D7C">
        <w:rPr>
          <w:rFonts w:ascii="Times New Roman" w:hAnsi="Times New Roman" w:cs="Times New Roman"/>
          <w:sz w:val="22"/>
          <w:szCs w:val="22"/>
        </w:rPr>
        <w:t xml:space="preserve">when </w:t>
      </w:r>
      <w:r w:rsidR="00AC38AB" w:rsidRPr="007D4D7C">
        <w:rPr>
          <w:rFonts w:ascii="Times New Roman" w:hAnsi="Times New Roman" w:cs="Times New Roman"/>
          <w:sz w:val="22"/>
          <w:szCs w:val="22"/>
        </w:rPr>
        <w:t>an employer who transfers it</w:t>
      </w:r>
      <w:r w:rsidR="00D24009" w:rsidRPr="007D4D7C">
        <w:rPr>
          <w:rFonts w:ascii="Times New Roman" w:hAnsi="Times New Roman" w:cs="Times New Roman"/>
          <w:sz w:val="22"/>
          <w:szCs w:val="22"/>
        </w:rPr>
        <w:t>s</w:t>
      </w:r>
      <w:r w:rsidR="00AC38AB" w:rsidRPr="007D4D7C">
        <w:rPr>
          <w:rFonts w:ascii="Times New Roman" w:hAnsi="Times New Roman" w:cs="Times New Roman"/>
          <w:sz w:val="22"/>
          <w:szCs w:val="22"/>
        </w:rPr>
        <w:t xml:space="preserve"> trade or business, or a portion to its trade or business, to another employer with which there is substantially common ownership, the Bureau may determine that the parties have engaged in SUTA dumping, which is a transfer that has been entered into for the purpose of obtaining a lower unemployment rate. For purposes of identifying such a transfer, the Bureau will consider the following factors:</w:t>
      </w:r>
    </w:p>
    <w:p w14:paraId="588F5A5E" w14:textId="77777777" w:rsidR="00AC38AB" w:rsidRPr="007D4D7C" w:rsidRDefault="00AC38AB">
      <w:pPr>
        <w:tabs>
          <w:tab w:val="left" w:pos="720"/>
          <w:tab w:val="left" w:pos="1440"/>
          <w:tab w:val="left" w:pos="2160"/>
          <w:tab w:val="left" w:pos="2880"/>
        </w:tabs>
        <w:ind w:left="1440" w:hanging="1440"/>
        <w:rPr>
          <w:rFonts w:ascii="Times New Roman" w:hAnsi="Times New Roman" w:cs="Times New Roman"/>
          <w:sz w:val="22"/>
          <w:szCs w:val="22"/>
        </w:rPr>
      </w:pPr>
    </w:p>
    <w:p w14:paraId="0E8ABCAA" w14:textId="77777777" w:rsidR="00AC38AB" w:rsidRDefault="00AA5E9F" w:rsidP="000C0EEE">
      <w:pPr>
        <w:numPr>
          <w:ilvl w:val="0"/>
          <w:numId w:val="2"/>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Substantially c</w:t>
      </w:r>
      <w:r w:rsidR="00AC38AB" w:rsidRPr="007D4D7C">
        <w:rPr>
          <w:rFonts w:ascii="Times New Roman" w:hAnsi="Times New Roman" w:cs="Times New Roman"/>
          <w:sz w:val="22"/>
          <w:szCs w:val="22"/>
        </w:rPr>
        <w:t xml:space="preserve">ommon ownership exists when the transferor and transferee have a relationship that pre-exists the date of the transfer. This can include but is not limited to a family relationship, employment relationship, investor relationship or other relationship that suggests the parties shared a common interest in the economic success of the transferred business. </w:t>
      </w:r>
    </w:p>
    <w:p w14:paraId="7B748A8A" w14:textId="77777777" w:rsidR="000C0EEE" w:rsidRPr="007D4D7C" w:rsidRDefault="000C0EEE" w:rsidP="000C0EEE">
      <w:pPr>
        <w:tabs>
          <w:tab w:val="left" w:pos="720"/>
          <w:tab w:val="left" w:pos="1440"/>
          <w:tab w:val="left" w:pos="2160"/>
          <w:tab w:val="left" w:pos="2880"/>
        </w:tabs>
        <w:ind w:left="1800" w:hanging="720"/>
        <w:rPr>
          <w:rFonts w:ascii="Times New Roman" w:hAnsi="Times New Roman" w:cs="Times New Roman"/>
          <w:sz w:val="22"/>
          <w:szCs w:val="22"/>
        </w:rPr>
      </w:pPr>
    </w:p>
    <w:p w14:paraId="40F3C698" w14:textId="77777777" w:rsidR="00AC38AB" w:rsidRPr="007D4D7C" w:rsidRDefault="00AA5E9F" w:rsidP="000C0EEE">
      <w:pPr>
        <w:numPr>
          <w:ilvl w:val="0"/>
          <w:numId w:val="2"/>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Substantially c</w:t>
      </w:r>
      <w:r w:rsidR="00AC38AB" w:rsidRPr="007D4D7C">
        <w:rPr>
          <w:rFonts w:ascii="Times New Roman" w:hAnsi="Times New Roman" w:cs="Times New Roman"/>
          <w:sz w:val="22"/>
          <w:szCs w:val="22"/>
        </w:rPr>
        <w:t>ommon management or control exists when the transferor and transferee have an intertwined or dependent relationship such that both parties are involved in the day-to-day operation of the transferred business.</w:t>
      </w:r>
    </w:p>
    <w:p w14:paraId="631695CD" w14:textId="77777777" w:rsidR="009F63D3" w:rsidRPr="007D4D7C" w:rsidRDefault="009F63D3">
      <w:pPr>
        <w:tabs>
          <w:tab w:val="left" w:pos="720"/>
          <w:tab w:val="left" w:pos="1440"/>
          <w:tab w:val="left" w:pos="2160"/>
          <w:tab w:val="left" w:pos="2880"/>
        </w:tabs>
        <w:ind w:left="1440" w:hanging="1440"/>
        <w:rPr>
          <w:rFonts w:ascii="Times New Roman" w:hAnsi="Times New Roman" w:cs="Times New Roman"/>
          <w:sz w:val="22"/>
          <w:szCs w:val="22"/>
        </w:rPr>
      </w:pPr>
    </w:p>
    <w:p w14:paraId="747DB87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61B2CD0" w14:textId="77777777" w:rsidR="00BF1426" w:rsidRPr="000C0EEE"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0C0EEE">
        <w:rPr>
          <w:rFonts w:ascii="Times New Roman" w:hAnsi="Times New Roman" w:cs="Times New Roman"/>
          <w:b/>
          <w:sz w:val="22"/>
          <w:szCs w:val="22"/>
        </w:rPr>
        <w:t>14.</w:t>
      </w:r>
      <w:r w:rsidRPr="000C0EEE">
        <w:rPr>
          <w:rFonts w:ascii="Times New Roman" w:hAnsi="Times New Roman" w:cs="Times New Roman"/>
          <w:b/>
          <w:sz w:val="22"/>
          <w:szCs w:val="22"/>
        </w:rPr>
        <w:tab/>
        <w:t>Proprietorship/Partner</w:t>
      </w:r>
      <w:r w:rsidR="000C0EEE" w:rsidRPr="000C0EEE">
        <w:rPr>
          <w:rFonts w:ascii="Times New Roman" w:hAnsi="Times New Roman" w:cs="Times New Roman"/>
          <w:b/>
          <w:sz w:val="22"/>
          <w:szCs w:val="22"/>
        </w:rPr>
        <w:t>ship Income; Corporate Officers</w:t>
      </w:r>
    </w:p>
    <w:p w14:paraId="2B92F13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F3CBA0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In making assessments for contributions and determinations with respect to employment status under the Employment Security Law, remuneration received for services performed by proprietors or partners of a business is personal income and is not subject to taxation. The existence of a proprietorship or partnership negates the applicability of the </w:t>
      </w:r>
      <w:r w:rsidR="00630109" w:rsidRPr="007D4D7C">
        <w:rPr>
          <w:rFonts w:ascii="Times New Roman" w:hAnsi="Times New Roman" w:cs="Times New Roman"/>
          <w:sz w:val="22"/>
          <w:szCs w:val="22"/>
        </w:rPr>
        <w:t>employment standards test set forth in</w:t>
      </w:r>
      <w:r w:rsidRPr="007D4D7C">
        <w:rPr>
          <w:rFonts w:ascii="Times New Roman" w:hAnsi="Times New Roman" w:cs="Times New Roman"/>
          <w:sz w:val="22"/>
          <w:szCs w:val="22"/>
        </w:rPr>
        <w:t xml:space="preserve"> paragraph E of subsection 11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1043 of the Employment Security Law with respect to the services performed by proprietors or partners. In determining whether a partnership exists, the factors to be considered by the Bureau include but are not limited to the following:</w:t>
      </w:r>
    </w:p>
    <w:p w14:paraId="17B9595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CA60ED1"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A written partnership agreement is not necessary for a business to qualify as a</w:t>
      </w:r>
      <w:r w:rsidR="000C0EEE">
        <w:rPr>
          <w:rFonts w:ascii="Times New Roman" w:hAnsi="Times New Roman" w:cs="Times New Roman"/>
          <w:sz w:val="22"/>
          <w:szCs w:val="22"/>
        </w:rPr>
        <w:t> </w:t>
      </w:r>
      <w:r w:rsidRPr="007D4D7C">
        <w:rPr>
          <w:rFonts w:ascii="Times New Roman" w:hAnsi="Times New Roman" w:cs="Times New Roman"/>
          <w:sz w:val="22"/>
          <w:szCs w:val="22"/>
        </w:rPr>
        <w:t>partnership.</w:t>
      </w:r>
    </w:p>
    <w:p w14:paraId="49932D1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E357192"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A partnership may be established by the agreement of the parties to pool their resources to jointly seek profits and share in the losses.</w:t>
      </w:r>
    </w:p>
    <w:p w14:paraId="5352B9F1"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7B42C77"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The entire arrangement between the parties must be analyzed under the totality of the circumstances in order to discern the true intent of the parties.</w:t>
      </w:r>
    </w:p>
    <w:p w14:paraId="461AA9D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7F3A549" w14:textId="77777777" w:rsidR="004B5A4C"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For all purposes of the Employment Security Law and these rules, services performed for any corpora</w:t>
      </w:r>
      <w:r w:rsidRPr="007D4D7C">
        <w:rPr>
          <w:rFonts w:ascii="Times New Roman" w:hAnsi="Times New Roman" w:cs="Times New Roman"/>
          <w:sz w:val="22"/>
          <w:szCs w:val="22"/>
        </w:rPr>
        <w:softHyphen/>
        <w:t>tion, including a subchapter "S" corporation, by its corporate officers shall be deemed to be "employment", and remuneration received by corporate officers for such services shall be treated as "wages".</w:t>
      </w:r>
    </w:p>
    <w:p w14:paraId="291889C2" w14:textId="77777777" w:rsidR="00150266" w:rsidRDefault="00150266">
      <w:pPr>
        <w:tabs>
          <w:tab w:val="left" w:pos="720"/>
          <w:tab w:val="left" w:pos="1440"/>
          <w:tab w:val="left" w:pos="2160"/>
          <w:tab w:val="left" w:pos="2880"/>
        </w:tabs>
        <w:ind w:left="1440" w:hanging="1440"/>
        <w:rPr>
          <w:rFonts w:ascii="Times New Roman" w:hAnsi="Times New Roman" w:cs="Times New Roman"/>
          <w:sz w:val="22"/>
          <w:szCs w:val="22"/>
        </w:rPr>
      </w:pPr>
    </w:p>
    <w:p w14:paraId="2D699FB5" w14:textId="77777777" w:rsidR="000C0EEE" w:rsidRPr="007D4D7C" w:rsidRDefault="000C0EEE">
      <w:pPr>
        <w:tabs>
          <w:tab w:val="left" w:pos="720"/>
          <w:tab w:val="left" w:pos="1440"/>
          <w:tab w:val="left" w:pos="2160"/>
          <w:tab w:val="left" w:pos="2880"/>
        </w:tabs>
        <w:ind w:left="1440" w:hanging="1440"/>
        <w:rPr>
          <w:rFonts w:ascii="Times New Roman" w:hAnsi="Times New Roman" w:cs="Times New Roman"/>
          <w:sz w:val="22"/>
          <w:szCs w:val="22"/>
        </w:rPr>
      </w:pPr>
    </w:p>
    <w:p w14:paraId="4820C07D" w14:textId="77777777" w:rsidR="004B5A4C" w:rsidRPr="000C0EEE" w:rsidRDefault="004B5A4C" w:rsidP="000C0EEE">
      <w:pPr>
        <w:keepNext/>
        <w:keepLines/>
        <w:tabs>
          <w:tab w:val="left" w:pos="720"/>
          <w:tab w:val="left" w:pos="1440"/>
          <w:tab w:val="left" w:pos="2160"/>
          <w:tab w:val="left" w:pos="2880"/>
        </w:tabs>
        <w:ind w:left="1440" w:hanging="1440"/>
        <w:rPr>
          <w:rFonts w:ascii="Times New Roman" w:hAnsi="Times New Roman" w:cs="Times New Roman"/>
          <w:b/>
          <w:sz w:val="22"/>
          <w:szCs w:val="22"/>
        </w:rPr>
      </w:pPr>
      <w:r w:rsidRPr="000C0EEE">
        <w:rPr>
          <w:rFonts w:ascii="Times New Roman" w:hAnsi="Times New Roman" w:cs="Times New Roman"/>
          <w:b/>
          <w:sz w:val="22"/>
          <w:szCs w:val="22"/>
        </w:rPr>
        <w:t>15.</w:t>
      </w:r>
      <w:r w:rsidRPr="000C0EEE">
        <w:rPr>
          <w:rFonts w:ascii="Times New Roman" w:hAnsi="Times New Roman" w:cs="Times New Roman"/>
          <w:b/>
          <w:sz w:val="22"/>
          <w:szCs w:val="22"/>
        </w:rPr>
        <w:tab/>
        <w:t>Re</w:t>
      </w:r>
      <w:r w:rsidR="000C0EEE" w:rsidRPr="000C0EEE">
        <w:rPr>
          <w:rFonts w:ascii="Times New Roman" w:hAnsi="Times New Roman" w:cs="Times New Roman"/>
          <w:b/>
          <w:sz w:val="22"/>
          <w:szCs w:val="22"/>
        </w:rPr>
        <w:t>sponsible Individual Assessment</w:t>
      </w:r>
    </w:p>
    <w:p w14:paraId="2B855E2B" w14:textId="77777777" w:rsidR="00BF1426" w:rsidRPr="007D4D7C" w:rsidRDefault="00BF1426" w:rsidP="000C0EEE">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67A5A88" w14:textId="77777777" w:rsidR="00630109" w:rsidRPr="007D4D7C" w:rsidRDefault="00E819E9" w:rsidP="000C0EEE">
      <w:pPr>
        <w:keepNext/>
        <w:keepLines/>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 xml:space="preserve">For purposes of assessing liability of an officer, director or member of the employer pursuant to </w:t>
      </w:r>
      <w:r w:rsidR="00077350" w:rsidRPr="007D4D7C">
        <w:rPr>
          <w:rFonts w:ascii="Times New Roman" w:hAnsi="Times New Roman" w:cs="Times New Roman"/>
          <w:sz w:val="22"/>
          <w:szCs w:val="22"/>
        </w:rPr>
        <w:t>S</w:t>
      </w:r>
      <w:r w:rsidRPr="007D4D7C">
        <w:rPr>
          <w:rFonts w:ascii="Times New Roman" w:hAnsi="Times New Roman" w:cs="Times New Roman"/>
          <w:sz w:val="22"/>
          <w:szCs w:val="22"/>
        </w:rPr>
        <w:t xml:space="preserve">ection 1225(1-B), the Bureau will rely on the factors set forth in the case of </w:t>
      </w:r>
      <w:r w:rsidRPr="007D4D7C">
        <w:rPr>
          <w:rFonts w:ascii="Times New Roman" w:hAnsi="Times New Roman" w:cs="Times New Roman"/>
          <w:i/>
          <w:sz w:val="22"/>
          <w:szCs w:val="22"/>
        </w:rPr>
        <w:t>Prescott v. State Tax Assessor</w:t>
      </w:r>
      <w:r w:rsidRPr="007D4D7C">
        <w:rPr>
          <w:rFonts w:ascii="Times New Roman" w:hAnsi="Times New Roman" w:cs="Times New Roman"/>
          <w:sz w:val="22"/>
          <w:szCs w:val="22"/>
        </w:rPr>
        <w:t>, 1998 ME 250, 721 A.2d 169, as follows:</w:t>
      </w:r>
    </w:p>
    <w:p w14:paraId="0EEFF51E" w14:textId="77777777" w:rsidR="00E819E9" w:rsidRPr="007D4D7C" w:rsidRDefault="00E819E9">
      <w:pPr>
        <w:tabs>
          <w:tab w:val="left" w:pos="720"/>
          <w:tab w:val="left" w:pos="1440"/>
          <w:tab w:val="left" w:pos="2160"/>
          <w:tab w:val="left" w:pos="2880"/>
        </w:tabs>
        <w:ind w:left="720" w:hanging="720"/>
        <w:rPr>
          <w:rFonts w:ascii="Times New Roman" w:hAnsi="Times New Roman" w:cs="Times New Roman"/>
          <w:sz w:val="22"/>
          <w:szCs w:val="22"/>
        </w:rPr>
      </w:pPr>
    </w:p>
    <w:p w14:paraId="269B2DFB"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It is the assessed person’s burden to show that he or she is not a responsible person;</w:t>
      </w:r>
    </w:p>
    <w:p w14:paraId="2A3FC4DC" w14:textId="77777777" w:rsidR="00122624" w:rsidRPr="007D4D7C" w:rsidRDefault="00122624" w:rsidP="00122624">
      <w:pPr>
        <w:tabs>
          <w:tab w:val="left" w:pos="720"/>
          <w:tab w:val="left" w:pos="1440"/>
          <w:tab w:val="left" w:pos="2160"/>
          <w:tab w:val="left" w:pos="2880"/>
        </w:tabs>
        <w:ind w:left="720"/>
        <w:rPr>
          <w:rFonts w:ascii="Times New Roman" w:hAnsi="Times New Roman" w:cs="Times New Roman"/>
          <w:sz w:val="22"/>
          <w:szCs w:val="22"/>
        </w:rPr>
      </w:pPr>
    </w:p>
    <w:p w14:paraId="6B6FFB1E"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The term “responsible” is given a broad interp</w:t>
      </w:r>
      <w:r w:rsidR="00E56BB3" w:rsidRPr="007D4D7C">
        <w:rPr>
          <w:rFonts w:ascii="Times New Roman" w:hAnsi="Times New Roman" w:cs="Times New Roman"/>
          <w:sz w:val="22"/>
          <w:szCs w:val="22"/>
        </w:rPr>
        <w:t>retation, focusing on the individual</w:t>
      </w:r>
      <w:r w:rsidRPr="007D4D7C">
        <w:rPr>
          <w:rFonts w:ascii="Times New Roman" w:hAnsi="Times New Roman" w:cs="Times New Roman"/>
          <w:sz w:val="22"/>
          <w:szCs w:val="22"/>
        </w:rPr>
        <w:t>’s status, duty and authority to determine whether bills should, or should not, be paid and when, including the ultimate decision wh</w:t>
      </w:r>
      <w:r w:rsidR="00E56BB3" w:rsidRPr="007D4D7C">
        <w:rPr>
          <w:rFonts w:ascii="Times New Roman" w:hAnsi="Times New Roman" w:cs="Times New Roman"/>
          <w:sz w:val="22"/>
          <w:szCs w:val="22"/>
        </w:rPr>
        <w:t>e</w:t>
      </w:r>
      <w:r w:rsidRPr="007D4D7C">
        <w:rPr>
          <w:rFonts w:ascii="Times New Roman" w:hAnsi="Times New Roman" w:cs="Times New Roman"/>
          <w:sz w:val="22"/>
          <w:szCs w:val="22"/>
        </w:rPr>
        <w:t>ther the unemployment contributions should be paid when due;</w:t>
      </w:r>
    </w:p>
    <w:p w14:paraId="4201ADE0" w14:textId="77777777" w:rsidR="00122624" w:rsidRPr="007D4D7C" w:rsidRDefault="00122624" w:rsidP="00122624">
      <w:pPr>
        <w:tabs>
          <w:tab w:val="left" w:pos="720"/>
          <w:tab w:val="left" w:pos="1440"/>
          <w:tab w:val="left" w:pos="2160"/>
          <w:tab w:val="left" w:pos="2880"/>
        </w:tabs>
        <w:ind w:left="720"/>
        <w:rPr>
          <w:rFonts w:ascii="Times New Roman" w:hAnsi="Times New Roman" w:cs="Times New Roman"/>
          <w:sz w:val="22"/>
          <w:szCs w:val="22"/>
        </w:rPr>
      </w:pPr>
    </w:p>
    <w:p w14:paraId="55784D81"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Responsibility is imposed on all individuals who had the authority and responsibility to avoid the default in paying the contributions when due; each individual is jointly and severally liable for the total amount due;</w:t>
      </w:r>
    </w:p>
    <w:p w14:paraId="0342339F"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1DC30181"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Responsibility is based on the function of the individual in the business, not the title or level of office held;</w:t>
      </w:r>
    </w:p>
    <w:p w14:paraId="5D1D61D1"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4B3E895C"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The individual assessed must have exercised authority over the financial affairs or general management of the business, or must have had a duty to do so; this control does not have to be exclusive to the individual being assessed;</w:t>
      </w:r>
    </w:p>
    <w:p w14:paraId="3928609E"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5D0F7134"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Indicia of responsibility to pay the contributions include, but are not limited to, the holding of corporate office, the authority to disburse corporate funds and stock ownership, the ability to hire and fire employees, check-signing authority, and managing of day-to-day responsibilities;</w:t>
      </w:r>
    </w:p>
    <w:p w14:paraId="3476AFA2"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483CA83A" w14:textId="77777777" w:rsidR="00E56BB3" w:rsidRDefault="00E56BB3"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 xml:space="preserve">A superior’s instructions to another to not pay the contributions will not relieve that individual of the responsibility; delegating responsibility for financial matters will also not relieve the individual of responsibility; </w:t>
      </w:r>
    </w:p>
    <w:p w14:paraId="5A0E92C2"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7C210692" w14:textId="77777777" w:rsidR="00E56BB3" w:rsidRPr="007D4D7C" w:rsidRDefault="00E56BB3"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 xml:space="preserve">The existence of authority in the general management and fiscal </w:t>
      </w:r>
      <w:proofErr w:type="spellStart"/>
      <w:r w:rsidRPr="007D4D7C">
        <w:rPr>
          <w:rFonts w:ascii="Times New Roman" w:hAnsi="Times New Roman" w:cs="Times New Roman"/>
          <w:sz w:val="22"/>
          <w:szCs w:val="22"/>
        </w:rPr>
        <w:t>decisionmaking</w:t>
      </w:r>
      <w:proofErr w:type="spellEnd"/>
      <w:r w:rsidRPr="007D4D7C">
        <w:rPr>
          <w:rFonts w:ascii="Times New Roman" w:hAnsi="Times New Roman" w:cs="Times New Roman"/>
          <w:sz w:val="22"/>
          <w:szCs w:val="22"/>
        </w:rPr>
        <w:t xml:space="preserve"> of the business, regardless of whether it is exercised, is determinative of the responsibility.</w:t>
      </w:r>
    </w:p>
    <w:p w14:paraId="1A061709" w14:textId="77777777" w:rsidR="00E819E9" w:rsidRPr="007D4D7C" w:rsidRDefault="00E819E9" w:rsidP="00E44F4B">
      <w:pPr>
        <w:tabs>
          <w:tab w:val="left" w:pos="720"/>
          <w:tab w:val="left" w:pos="1440"/>
          <w:tab w:val="left" w:pos="2160"/>
          <w:tab w:val="left" w:pos="2880"/>
        </w:tabs>
        <w:ind w:left="720"/>
        <w:rPr>
          <w:rFonts w:ascii="Times New Roman" w:hAnsi="Times New Roman" w:cs="Times New Roman"/>
          <w:sz w:val="22"/>
          <w:szCs w:val="22"/>
        </w:rPr>
      </w:pPr>
    </w:p>
    <w:p w14:paraId="76AE81D1" w14:textId="77777777" w:rsidR="00E54774" w:rsidRPr="007D4D7C" w:rsidRDefault="00E54774">
      <w:pPr>
        <w:tabs>
          <w:tab w:val="left" w:pos="720"/>
          <w:tab w:val="left" w:pos="1440"/>
          <w:tab w:val="left" w:pos="2160"/>
          <w:tab w:val="left" w:pos="2880"/>
        </w:tabs>
        <w:ind w:left="720" w:hanging="720"/>
        <w:rPr>
          <w:rFonts w:ascii="Times New Roman" w:hAnsi="Times New Roman" w:cs="Times New Roman"/>
          <w:sz w:val="22"/>
          <w:szCs w:val="22"/>
        </w:rPr>
      </w:pPr>
    </w:p>
    <w:p w14:paraId="1FB72F0E" w14:textId="77777777" w:rsidR="00E54774" w:rsidRPr="00122624" w:rsidRDefault="00B324B4">
      <w:pPr>
        <w:tabs>
          <w:tab w:val="left" w:pos="720"/>
          <w:tab w:val="left" w:pos="1440"/>
          <w:tab w:val="left" w:pos="2160"/>
          <w:tab w:val="left" w:pos="2880"/>
        </w:tabs>
        <w:ind w:left="720" w:hanging="720"/>
        <w:rPr>
          <w:rFonts w:ascii="Times New Roman" w:hAnsi="Times New Roman" w:cs="Times New Roman"/>
          <w:b/>
          <w:sz w:val="22"/>
          <w:szCs w:val="22"/>
        </w:rPr>
      </w:pPr>
      <w:r w:rsidRPr="00122624">
        <w:rPr>
          <w:rFonts w:ascii="Times New Roman" w:hAnsi="Times New Roman" w:cs="Times New Roman"/>
          <w:b/>
          <w:sz w:val="22"/>
          <w:szCs w:val="22"/>
        </w:rPr>
        <w:t>16.</w:t>
      </w:r>
      <w:r w:rsidRPr="00122624">
        <w:rPr>
          <w:rFonts w:ascii="Times New Roman" w:hAnsi="Times New Roman" w:cs="Times New Roman"/>
          <w:b/>
          <w:sz w:val="22"/>
          <w:szCs w:val="22"/>
        </w:rPr>
        <w:tab/>
        <w:t>Localization of Service</w:t>
      </w:r>
    </w:p>
    <w:p w14:paraId="5194F6F0" w14:textId="77777777" w:rsidR="00E54774" w:rsidRPr="007D4D7C" w:rsidRDefault="00E54774">
      <w:pPr>
        <w:tabs>
          <w:tab w:val="left" w:pos="720"/>
          <w:tab w:val="left" w:pos="1440"/>
          <w:tab w:val="left" w:pos="2160"/>
          <w:tab w:val="left" w:pos="2880"/>
        </w:tabs>
        <w:ind w:left="720" w:hanging="720"/>
        <w:rPr>
          <w:rFonts w:ascii="Times New Roman" w:hAnsi="Times New Roman" w:cs="Times New Roman"/>
          <w:sz w:val="22"/>
          <w:szCs w:val="22"/>
        </w:rPr>
      </w:pPr>
    </w:p>
    <w:p w14:paraId="5AD240A2" w14:textId="77777777" w:rsidR="00BF1426" w:rsidRPr="007D4D7C" w:rsidRDefault="00B324B4" w:rsidP="00E44F4B">
      <w:pPr>
        <w:numPr>
          <w:ilvl w:val="0"/>
          <w:numId w:val="9"/>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 xml:space="preserve">For purposes of determining whether an individual’s service is localized in the state of Maine pursuant to </w:t>
      </w:r>
      <w:r w:rsidR="00077350" w:rsidRPr="007D4D7C">
        <w:rPr>
          <w:rFonts w:ascii="Times New Roman" w:hAnsi="Times New Roman" w:cs="Times New Roman"/>
          <w:sz w:val="22"/>
          <w:szCs w:val="22"/>
        </w:rPr>
        <w:t>S</w:t>
      </w:r>
      <w:r w:rsidRPr="007D4D7C">
        <w:rPr>
          <w:rFonts w:ascii="Times New Roman" w:hAnsi="Times New Roman" w:cs="Times New Roman"/>
          <w:sz w:val="22"/>
          <w:szCs w:val="22"/>
        </w:rPr>
        <w:t xml:space="preserve">ection 1043(11)(A), the Bureau will look at the employer’s intent or expectation at the time of hire as to which state </w:t>
      </w:r>
      <w:r w:rsidR="00E107B5" w:rsidRPr="007D4D7C">
        <w:rPr>
          <w:rFonts w:ascii="Times New Roman" w:hAnsi="Times New Roman" w:cs="Times New Roman"/>
          <w:sz w:val="22"/>
          <w:szCs w:val="22"/>
        </w:rPr>
        <w:t xml:space="preserve">where </w:t>
      </w:r>
      <w:r w:rsidRPr="007D4D7C">
        <w:rPr>
          <w:rFonts w:ascii="Times New Roman" w:hAnsi="Times New Roman" w:cs="Times New Roman"/>
          <w:sz w:val="22"/>
          <w:szCs w:val="22"/>
        </w:rPr>
        <w:t xml:space="preserve">the individual will perform the services. If the individual is performing services in a state other than Maine, the Bureau will make the determination based on </w:t>
      </w:r>
      <w:r w:rsidR="00E107B5" w:rsidRPr="007D4D7C">
        <w:rPr>
          <w:rFonts w:ascii="Times New Roman" w:hAnsi="Times New Roman" w:cs="Times New Roman"/>
          <w:sz w:val="22"/>
          <w:szCs w:val="22"/>
        </w:rPr>
        <w:t xml:space="preserve">additional </w:t>
      </w:r>
      <w:r w:rsidRPr="007D4D7C">
        <w:rPr>
          <w:rFonts w:ascii="Times New Roman" w:hAnsi="Times New Roman" w:cs="Times New Roman"/>
          <w:sz w:val="22"/>
          <w:szCs w:val="22"/>
        </w:rPr>
        <w:t xml:space="preserve">factors, </w:t>
      </w:r>
      <w:r w:rsidR="00E107B5" w:rsidRPr="007D4D7C">
        <w:rPr>
          <w:rFonts w:ascii="Times New Roman" w:hAnsi="Times New Roman" w:cs="Times New Roman"/>
          <w:sz w:val="22"/>
          <w:szCs w:val="22"/>
        </w:rPr>
        <w:t>including</w:t>
      </w:r>
      <w:r w:rsidRPr="007D4D7C">
        <w:rPr>
          <w:rFonts w:ascii="Times New Roman" w:hAnsi="Times New Roman" w:cs="Times New Roman"/>
          <w:sz w:val="22"/>
          <w:szCs w:val="22"/>
        </w:rPr>
        <w:t xml:space="preserve"> the base of operations or place from which the services are directed and controlled, or in cases where there is no one state in which the individual’s work is located, the individual’s state of residence. </w:t>
      </w:r>
    </w:p>
    <w:p w14:paraId="4F0672D3" w14:textId="77777777" w:rsidR="00E107B5" w:rsidRPr="007D4D7C" w:rsidRDefault="00E107B5" w:rsidP="00150266">
      <w:pPr>
        <w:tabs>
          <w:tab w:val="left" w:pos="720"/>
          <w:tab w:val="left" w:pos="1440"/>
          <w:tab w:val="left" w:pos="2160"/>
          <w:tab w:val="left" w:pos="2880"/>
        </w:tabs>
        <w:ind w:left="1440"/>
        <w:rPr>
          <w:rFonts w:ascii="Times New Roman" w:hAnsi="Times New Roman" w:cs="Times New Roman"/>
          <w:sz w:val="22"/>
          <w:szCs w:val="22"/>
        </w:rPr>
      </w:pPr>
    </w:p>
    <w:p w14:paraId="456FD8AD" w14:textId="77777777" w:rsidR="00E107B5" w:rsidRPr="007D4D7C" w:rsidRDefault="00E107B5" w:rsidP="00122624">
      <w:pPr>
        <w:numPr>
          <w:ilvl w:val="0"/>
          <w:numId w:val="9"/>
        </w:numPr>
        <w:tabs>
          <w:tab w:val="left" w:pos="720"/>
          <w:tab w:val="left" w:pos="1440"/>
          <w:tab w:val="left" w:pos="2160"/>
          <w:tab w:val="left" w:pos="2880"/>
        </w:tabs>
        <w:ind w:left="1440" w:right="180" w:hanging="720"/>
        <w:rPr>
          <w:rFonts w:ascii="Times New Roman" w:hAnsi="Times New Roman" w:cs="Times New Roman"/>
          <w:sz w:val="22"/>
          <w:szCs w:val="22"/>
        </w:rPr>
      </w:pPr>
      <w:r w:rsidRPr="007D4D7C">
        <w:rPr>
          <w:rFonts w:ascii="Times New Roman" w:hAnsi="Times New Roman" w:cs="Times New Roman"/>
          <w:sz w:val="22"/>
          <w:szCs w:val="22"/>
        </w:rPr>
        <w:t>An employer who employs individuals in more than one state is required to maintain coverage for its employees in the states in which the employees’ work is localized. If the employer cannot ascertain localization of work for its employees, it must establish an interstate coverage agreement with the states in which its employees are performing services.</w:t>
      </w:r>
    </w:p>
    <w:p w14:paraId="6ED83E62" w14:textId="77777777" w:rsidR="00BF1426" w:rsidRPr="007D4D7C" w:rsidRDefault="00BF1426">
      <w:pPr>
        <w:pBdr>
          <w:bottom w:val="single" w:sz="6" w:space="1" w:color="auto"/>
        </w:pBdr>
        <w:tabs>
          <w:tab w:val="left" w:pos="720"/>
          <w:tab w:val="left" w:pos="1440"/>
          <w:tab w:val="left" w:pos="2160"/>
          <w:tab w:val="left" w:pos="2880"/>
        </w:tabs>
        <w:rPr>
          <w:rFonts w:ascii="Times New Roman" w:hAnsi="Times New Roman" w:cs="Times New Roman"/>
          <w:sz w:val="22"/>
          <w:szCs w:val="22"/>
        </w:rPr>
      </w:pPr>
    </w:p>
    <w:p w14:paraId="78DE382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01C0DA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F44740B" w14:textId="77777777" w:rsidR="00982D9C" w:rsidRPr="007D4D7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STATUTORY AUTHORITY: 26 M.R.S.A. Sec. 1043 (19), 1082, 1221</w:t>
      </w:r>
    </w:p>
    <w:p w14:paraId="1024A29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687D4AFF"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EFFECTIVE DATE:</w:t>
      </w:r>
    </w:p>
    <w:p w14:paraId="29B30CED"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October 1, 1975 (Filed with Sec. of State 10-6-78)</w:t>
      </w:r>
    </w:p>
    <w:p w14:paraId="5503B657"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A770412"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AMENDED:</w:t>
      </w:r>
    </w:p>
    <w:p w14:paraId="12E3DF9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October 8</w:t>
      </w:r>
      <w:proofErr w:type="gramStart"/>
      <w:r w:rsidRPr="00982D9C">
        <w:rPr>
          <w:rFonts w:ascii="Times New Roman" w:hAnsi="Times New Roman" w:cs="Times New Roman"/>
          <w:sz w:val="22"/>
          <w:szCs w:val="22"/>
        </w:rPr>
        <w:t xml:space="preserve"> 1979</w:t>
      </w:r>
      <w:proofErr w:type="gramEnd"/>
      <w:r w:rsidRPr="00982D9C">
        <w:rPr>
          <w:rFonts w:ascii="Times New Roman" w:hAnsi="Times New Roman" w:cs="Times New Roman"/>
          <w:sz w:val="22"/>
          <w:szCs w:val="22"/>
        </w:rPr>
        <w:t xml:space="preserve"> - Sec. 2.7(D)</w:t>
      </w:r>
    </w:p>
    <w:p w14:paraId="4B04538E"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 xml:space="preserve">August 10, 1981 - Sec. 1, 3, 4, 5, 7, 9 &amp; 10 </w:t>
      </w:r>
    </w:p>
    <w:p w14:paraId="000649EE"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November 2, 1982 - Sec. 10</w:t>
      </w:r>
    </w:p>
    <w:p w14:paraId="0C4ECCB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July 1, 1984 - Sec. 4 &amp; 5</w:t>
      </w:r>
    </w:p>
    <w:p w14:paraId="460F2945"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March 27, 1987 - Section 11</w:t>
      </w:r>
    </w:p>
    <w:p w14:paraId="4EAF1F7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May 15, 1990</w:t>
      </w:r>
    </w:p>
    <w:p w14:paraId="2F55FE7B"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March 23, 1991</w:t>
      </w:r>
    </w:p>
    <w:p w14:paraId="111072A7"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September 6, 1993</w:t>
      </w:r>
    </w:p>
    <w:p w14:paraId="3F0B2C76"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2AB582C2"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EFFECTIVE DATE (ELECTRONIC CONVERSION):</w:t>
      </w:r>
    </w:p>
    <w:p w14:paraId="106628CB"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July 2, 1996</w:t>
      </w:r>
    </w:p>
    <w:p w14:paraId="3A379ED5"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2D515DE"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AMENDED:</w:t>
      </w:r>
    </w:p>
    <w:p w14:paraId="43B499E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December 25, 1996</w:t>
      </w:r>
    </w:p>
    <w:p w14:paraId="027FF103"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14DA0EA"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NON-SUBSTANTIVE CHANGES:</w:t>
      </w:r>
    </w:p>
    <w:p w14:paraId="1A22D38E" w14:textId="77777777" w:rsidR="00982D9C" w:rsidRPr="00982D9C" w:rsidRDefault="00982D9C" w:rsidP="00982D9C">
      <w:pPr>
        <w:tabs>
          <w:tab w:val="left" w:pos="720"/>
          <w:tab w:val="left" w:pos="1440"/>
          <w:tab w:val="left" w:pos="2160"/>
          <w:tab w:val="left" w:pos="2880"/>
        </w:tabs>
        <w:ind w:left="1440" w:hanging="1440"/>
        <w:rPr>
          <w:rFonts w:ascii="Times New Roman" w:hAnsi="Times New Roman" w:cs="Times New Roman"/>
          <w:sz w:val="22"/>
          <w:szCs w:val="22"/>
        </w:rPr>
      </w:pPr>
      <w:r w:rsidRPr="00982D9C">
        <w:rPr>
          <w:rFonts w:ascii="Times New Roman" w:hAnsi="Times New Roman" w:cs="Times New Roman"/>
          <w:sz w:val="22"/>
          <w:szCs w:val="22"/>
        </w:rPr>
        <w:tab/>
        <w:t>August 28, 1997 - minor spelling and formatting, conversion to Microsoft Word for Windows 2.0 format.</w:t>
      </w:r>
    </w:p>
    <w:p w14:paraId="451AAEF2" w14:textId="77777777" w:rsidR="00982D9C" w:rsidRPr="00982D9C" w:rsidRDefault="00982D9C" w:rsidP="00982D9C">
      <w:pPr>
        <w:tabs>
          <w:tab w:val="left" w:pos="720"/>
          <w:tab w:val="left" w:pos="1440"/>
          <w:tab w:val="left" w:pos="2160"/>
          <w:tab w:val="left" w:pos="2880"/>
        </w:tabs>
        <w:ind w:left="1440" w:hanging="1440"/>
        <w:rPr>
          <w:rFonts w:ascii="Times New Roman" w:hAnsi="Times New Roman" w:cs="Times New Roman"/>
          <w:sz w:val="22"/>
          <w:szCs w:val="22"/>
        </w:rPr>
      </w:pPr>
      <w:r w:rsidRPr="00982D9C">
        <w:rPr>
          <w:rFonts w:ascii="Times New Roman" w:hAnsi="Times New Roman" w:cs="Times New Roman"/>
          <w:sz w:val="22"/>
          <w:szCs w:val="22"/>
        </w:rPr>
        <w:tab/>
        <w:t>December 11, 1997 - insertion of missing “5” in 3(D)(3); minor punctuation and formatting in 3(H) and 7(B); removal of 14(C), a paragraph which duplicated the existing 14(A)(3).</w:t>
      </w:r>
    </w:p>
    <w:p w14:paraId="2BB641C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A054BE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AMENDED:</w:t>
      </w:r>
    </w:p>
    <w:p w14:paraId="083CA426"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May 30, 2000</w:t>
      </w:r>
    </w:p>
    <w:p w14:paraId="1971FC2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44E24BEA"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NON-SUBSTANTIVE CORRECTION:</w:t>
      </w:r>
    </w:p>
    <w:p w14:paraId="3887264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August 29, 2001 - Sec. 4(B)</w:t>
      </w:r>
    </w:p>
    <w:p w14:paraId="33D341B6" w14:textId="77777777" w:rsidR="00BF1426" w:rsidRPr="007D4D7C" w:rsidRDefault="00BF1426" w:rsidP="00982D9C">
      <w:pPr>
        <w:tabs>
          <w:tab w:val="left" w:pos="720"/>
          <w:tab w:val="left" w:pos="1440"/>
          <w:tab w:val="left" w:pos="2160"/>
          <w:tab w:val="left" w:pos="2880"/>
        </w:tabs>
        <w:ind w:left="720" w:hanging="720"/>
        <w:rPr>
          <w:rFonts w:ascii="Times New Roman" w:hAnsi="Times New Roman" w:cs="Times New Roman"/>
          <w:sz w:val="22"/>
          <w:szCs w:val="22"/>
        </w:rPr>
      </w:pPr>
    </w:p>
    <w:p w14:paraId="4A8CC280" w14:textId="77777777" w:rsidR="00982D9C" w:rsidRPr="007D4D7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AMENDED:</w:t>
      </w:r>
    </w:p>
    <w:p w14:paraId="150E8B1C" w14:textId="77777777" w:rsid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 xml:space="preserve">July 2, 2018 – filing </w:t>
      </w:r>
      <w:proofErr w:type="gramStart"/>
      <w:r w:rsidRPr="007D4D7C">
        <w:rPr>
          <w:rFonts w:ascii="Times New Roman" w:hAnsi="Times New Roman" w:cs="Times New Roman"/>
          <w:sz w:val="22"/>
          <w:szCs w:val="22"/>
        </w:rPr>
        <w:t>2018-119</w:t>
      </w:r>
      <w:proofErr w:type="gramEnd"/>
    </w:p>
    <w:p w14:paraId="6B498725" w14:textId="77777777" w:rsidR="00EF35D5" w:rsidRDefault="00EF35D5" w:rsidP="00982D9C">
      <w:pPr>
        <w:tabs>
          <w:tab w:val="left" w:pos="720"/>
          <w:tab w:val="left" w:pos="1440"/>
          <w:tab w:val="left" w:pos="2160"/>
          <w:tab w:val="left" w:pos="2880"/>
        </w:tabs>
        <w:ind w:left="720" w:hanging="720"/>
        <w:rPr>
          <w:rFonts w:ascii="Times New Roman" w:hAnsi="Times New Roman" w:cs="Times New Roman"/>
          <w:sz w:val="22"/>
          <w:szCs w:val="22"/>
        </w:rPr>
      </w:pPr>
    </w:p>
    <w:p w14:paraId="13EE6B20" w14:textId="014A0F48" w:rsidR="00EF35D5" w:rsidRDefault="00EF35D5" w:rsidP="00982D9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NON-SUBSTANTIVE EDIT:</w:t>
      </w:r>
    </w:p>
    <w:p w14:paraId="53D748A6" w14:textId="7A36DBD3" w:rsidR="00EF35D5" w:rsidRPr="007D4D7C" w:rsidRDefault="00EF35D5" w:rsidP="00982D9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 xml:space="preserve">October 30, 2024 - </w:t>
      </w:r>
      <w:r w:rsidRPr="00EF35D5">
        <w:rPr>
          <w:rFonts w:ascii="Times New Roman" w:hAnsi="Times New Roman" w:cs="Times New Roman"/>
          <w:sz w:val="22"/>
          <w:szCs w:val="22"/>
        </w:rPr>
        <w:t xml:space="preserve">Rule header on page 1 amended to identify the agency unit of </w:t>
      </w:r>
      <w:proofErr w:type="gramStart"/>
      <w:r w:rsidRPr="00EF35D5">
        <w:rPr>
          <w:rFonts w:ascii="Times New Roman" w:hAnsi="Times New Roman" w:cs="Times New Roman"/>
          <w:sz w:val="22"/>
          <w:szCs w:val="22"/>
        </w:rPr>
        <w:t>jurisdiction</w:t>
      </w:r>
      <w:proofErr w:type="gramEnd"/>
    </w:p>
    <w:p w14:paraId="69FB6625" w14:textId="77777777" w:rsidR="00982D9C" w:rsidRPr="007D4D7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sectPr w:rsidR="00982D9C" w:rsidRPr="007D4D7C">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AEB4" w14:textId="77777777" w:rsidR="008E492D" w:rsidRDefault="008E492D">
      <w:r>
        <w:separator/>
      </w:r>
    </w:p>
  </w:endnote>
  <w:endnote w:type="continuationSeparator" w:id="0">
    <w:p w14:paraId="6C7902DA" w14:textId="77777777" w:rsidR="008E492D" w:rsidRDefault="008E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8363" w14:textId="77777777" w:rsidR="008E492D" w:rsidRDefault="008E492D">
      <w:r>
        <w:separator/>
      </w:r>
    </w:p>
  </w:footnote>
  <w:footnote w:type="continuationSeparator" w:id="0">
    <w:p w14:paraId="4D8026F9" w14:textId="77777777" w:rsidR="008E492D" w:rsidRDefault="008E4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A357" w14:textId="77777777" w:rsidR="00407B14" w:rsidRDefault="00407B14">
    <w:pPr>
      <w:pStyle w:val="Header"/>
      <w:jc w:val="right"/>
      <w:rPr>
        <w:rFonts w:ascii="Times New Roman" w:hAnsi="Times New Roman" w:cs="Times New Roman"/>
        <w:sz w:val="18"/>
        <w:szCs w:val="18"/>
      </w:rPr>
    </w:pPr>
  </w:p>
  <w:p w14:paraId="2B350FCE" w14:textId="77777777" w:rsidR="00407B14" w:rsidRDefault="00407B14">
    <w:pPr>
      <w:pStyle w:val="Header"/>
      <w:jc w:val="right"/>
      <w:rPr>
        <w:rFonts w:ascii="Times New Roman" w:hAnsi="Times New Roman" w:cs="Times New Roman"/>
        <w:sz w:val="18"/>
        <w:szCs w:val="18"/>
      </w:rPr>
    </w:pPr>
  </w:p>
  <w:p w14:paraId="2DAC2B74" w14:textId="77777777" w:rsidR="00407B14" w:rsidRDefault="00407B14">
    <w:pPr>
      <w:pStyle w:val="Header"/>
      <w:jc w:val="right"/>
      <w:rPr>
        <w:rFonts w:ascii="Times New Roman" w:hAnsi="Times New Roman" w:cs="Times New Roman"/>
        <w:sz w:val="18"/>
        <w:szCs w:val="18"/>
      </w:rPr>
    </w:pPr>
  </w:p>
  <w:p w14:paraId="410BBDE8" w14:textId="77777777" w:rsidR="00407B14" w:rsidRDefault="00407B14">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12-172 Chapter 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2F3D2D">
      <w:rPr>
        <w:rFonts w:ascii="Times New Roman" w:hAnsi="Times New Roman" w:cs="Times New Roman"/>
        <w:noProof/>
        <w:sz w:val="18"/>
        <w:szCs w:val="18"/>
      </w:rPr>
      <w:t>14</w:t>
    </w:r>
    <w:r>
      <w:fldChar w:fldCharType="end"/>
    </w:r>
  </w:p>
  <w:p w14:paraId="7A815308" w14:textId="77777777" w:rsidR="00407B14" w:rsidRDefault="00407B14">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986"/>
    <w:multiLevelType w:val="hybridMultilevel"/>
    <w:tmpl w:val="9FB6AE2E"/>
    <w:lvl w:ilvl="0" w:tplc="36326C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D7D06"/>
    <w:multiLevelType w:val="hybridMultilevel"/>
    <w:tmpl w:val="E62CE8D4"/>
    <w:lvl w:ilvl="0" w:tplc="89E8EC9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7288F"/>
    <w:multiLevelType w:val="hybridMultilevel"/>
    <w:tmpl w:val="EB16470C"/>
    <w:lvl w:ilvl="0" w:tplc="0F0463F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F91DC6"/>
    <w:multiLevelType w:val="hybridMultilevel"/>
    <w:tmpl w:val="3258E0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C01AC0"/>
    <w:multiLevelType w:val="hybridMultilevel"/>
    <w:tmpl w:val="9CCCB0C0"/>
    <w:lvl w:ilvl="0" w:tplc="59604C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720D02"/>
    <w:multiLevelType w:val="hybridMultilevel"/>
    <w:tmpl w:val="8B34F45A"/>
    <w:lvl w:ilvl="0" w:tplc="80222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1D70EA"/>
    <w:multiLevelType w:val="hybridMultilevel"/>
    <w:tmpl w:val="1A84A58E"/>
    <w:lvl w:ilvl="0" w:tplc="CD5017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1087105"/>
    <w:multiLevelType w:val="hybridMultilevel"/>
    <w:tmpl w:val="88CC91E4"/>
    <w:lvl w:ilvl="0" w:tplc="7E90FB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1A57F76"/>
    <w:multiLevelType w:val="hybridMultilevel"/>
    <w:tmpl w:val="23EC781A"/>
    <w:lvl w:ilvl="0" w:tplc="83783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626B1A"/>
    <w:multiLevelType w:val="hybridMultilevel"/>
    <w:tmpl w:val="A66C292C"/>
    <w:lvl w:ilvl="0" w:tplc="8A36C30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18803277">
    <w:abstractNumId w:val="5"/>
  </w:num>
  <w:num w:numId="2" w16cid:durableId="1260261194">
    <w:abstractNumId w:val="7"/>
  </w:num>
  <w:num w:numId="3" w16cid:durableId="731660034">
    <w:abstractNumId w:val="0"/>
  </w:num>
  <w:num w:numId="4" w16cid:durableId="510144494">
    <w:abstractNumId w:val="6"/>
  </w:num>
  <w:num w:numId="5" w16cid:durableId="2026050270">
    <w:abstractNumId w:val="4"/>
  </w:num>
  <w:num w:numId="6" w16cid:durableId="1513497030">
    <w:abstractNumId w:val="9"/>
  </w:num>
  <w:num w:numId="7" w16cid:durableId="684215646">
    <w:abstractNumId w:val="1"/>
  </w:num>
  <w:num w:numId="8" w16cid:durableId="2087805318">
    <w:abstractNumId w:val="8"/>
  </w:num>
  <w:num w:numId="9" w16cid:durableId="156846587">
    <w:abstractNumId w:val="3"/>
  </w:num>
  <w:num w:numId="10" w16cid:durableId="694621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6049"/>
    <w:rsid w:val="000128C5"/>
    <w:rsid w:val="00022C3F"/>
    <w:rsid w:val="00041242"/>
    <w:rsid w:val="000460E8"/>
    <w:rsid w:val="00051700"/>
    <w:rsid w:val="0007325F"/>
    <w:rsid w:val="00077350"/>
    <w:rsid w:val="000913B6"/>
    <w:rsid w:val="000C015D"/>
    <w:rsid w:val="000C0EEE"/>
    <w:rsid w:val="000C4E66"/>
    <w:rsid w:val="000F6BEC"/>
    <w:rsid w:val="00122624"/>
    <w:rsid w:val="00127321"/>
    <w:rsid w:val="00130B79"/>
    <w:rsid w:val="00132E8C"/>
    <w:rsid w:val="001446A9"/>
    <w:rsid w:val="00150266"/>
    <w:rsid w:val="00152BC1"/>
    <w:rsid w:val="00165E02"/>
    <w:rsid w:val="001A34D0"/>
    <w:rsid w:val="001C021F"/>
    <w:rsid w:val="001D7A03"/>
    <w:rsid w:val="00213B66"/>
    <w:rsid w:val="0023636C"/>
    <w:rsid w:val="0026320F"/>
    <w:rsid w:val="00266FB1"/>
    <w:rsid w:val="002B5345"/>
    <w:rsid w:val="002D445C"/>
    <w:rsid w:val="002F3D2D"/>
    <w:rsid w:val="003017EB"/>
    <w:rsid w:val="00350B6E"/>
    <w:rsid w:val="00350C3D"/>
    <w:rsid w:val="0037335E"/>
    <w:rsid w:val="003823ED"/>
    <w:rsid w:val="003878A6"/>
    <w:rsid w:val="003B57B9"/>
    <w:rsid w:val="003F63E0"/>
    <w:rsid w:val="00407B14"/>
    <w:rsid w:val="00430444"/>
    <w:rsid w:val="00481A92"/>
    <w:rsid w:val="004A59F9"/>
    <w:rsid w:val="004B5A4C"/>
    <w:rsid w:val="004B5BE8"/>
    <w:rsid w:val="00506F88"/>
    <w:rsid w:val="00513FD6"/>
    <w:rsid w:val="005650EE"/>
    <w:rsid w:val="00581627"/>
    <w:rsid w:val="005859B8"/>
    <w:rsid w:val="005B2FF9"/>
    <w:rsid w:val="0060194A"/>
    <w:rsid w:val="00626049"/>
    <w:rsid w:val="00630109"/>
    <w:rsid w:val="00653D13"/>
    <w:rsid w:val="00656BF3"/>
    <w:rsid w:val="00663E8E"/>
    <w:rsid w:val="00667153"/>
    <w:rsid w:val="006A0809"/>
    <w:rsid w:val="006E1879"/>
    <w:rsid w:val="00730B1B"/>
    <w:rsid w:val="007626F4"/>
    <w:rsid w:val="007B7C99"/>
    <w:rsid w:val="007D258B"/>
    <w:rsid w:val="007D4D7C"/>
    <w:rsid w:val="007D70D2"/>
    <w:rsid w:val="007E49B7"/>
    <w:rsid w:val="007F1DC4"/>
    <w:rsid w:val="007F624C"/>
    <w:rsid w:val="008056E6"/>
    <w:rsid w:val="008166D6"/>
    <w:rsid w:val="00817B3E"/>
    <w:rsid w:val="00842F41"/>
    <w:rsid w:val="00874CA9"/>
    <w:rsid w:val="0087624A"/>
    <w:rsid w:val="0087702E"/>
    <w:rsid w:val="008A2CA4"/>
    <w:rsid w:val="008C30A9"/>
    <w:rsid w:val="008D3A68"/>
    <w:rsid w:val="008E492D"/>
    <w:rsid w:val="0091486D"/>
    <w:rsid w:val="00937118"/>
    <w:rsid w:val="00982D9C"/>
    <w:rsid w:val="0098781E"/>
    <w:rsid w:val="009A6E05"/>
    <w:rsid w:val="009F63D3"/>
    <w:rsid w:val="00A36175"/>
    <w:rsid w:val="00A640D6"/>
    <w:rsid w:val="00A7417E"/>
    <w:rsid w:val="00A765C6"/>
    <w:rsid w:val="00A94AE1"/>
    <w:rsid w:val="00AA5E9F"/>
    <w:rsid w:val="00AA6F00"/>
    <w:rsid w:val="00AB30ED"/>
    <w:rsid w:val="00AC14D3"/>
    <w:rsid w:val="00AC38AB"/>
    <w:rsid w:val="00AD36DE"/>
    <w:rsid w:val="00AF0D5C"/>
    <w:rsid w:val="00B102B2"/>
    <w:rsid w:val="00B324B4"/>
    <w:rsid w:val="00B36D29"/>
    <w:rsid w:val="00B54159"/>
    <w:rsid w:val="00B57360"/>
    <w:rsid w:val="00B5757B"/>
    <w:rsid w:val="00B725F5"/>
    <w:rsid w:val="00B97EA8"/>
    <w:rsid w:val="00BB18F5"/>
    <w:rsid w:val="00BC63DC"/>
    <w:rsid w:val="00BF1426"/>
    <w:rsid w:val="00C1081B"/>
    <w:rsid w:val="00CA08BC"/>
    <w:rsid w:val="00CA23E8"/>
    <w:rsid w:val="00CA6DDC"/>
    <w:rsid w:val="00CF2B76"/>
    <w:rsid w:val="00D20833"/>
    <w:rsid w:val="00D24009"/>
    <w:rsid w:val="00D80C8F"/>
    <w:rsid w:val="00DD54FC"/>
    <w:rsid w:val="00DE2E7E"/>
    <w:rsid w:val="00E107B5"/>
    <w:rsid w:val="00E246A0"/>
    <w:rsid w:val="00E44F4B"/>
    <w:rsid w:val="00E54774"/>
    <w:rsid w:val="00E56BB3"/>
    <w:rsid w:val="00E7075F"/>
    <w:rsid w:val="00E819E9"/>
    <w:rsid w:val="00E973F6"/>
    <w:rsid w:val="00EC111B"/>
    <w:rsid w:val="00EC6C3B"/>
    <w:rsid w:val="00EE0F3F"/>
    <w:rsid w:val="00EF35D5"/>
    <w:rsid w:val="00EF6E46"/>
    <w:rsid w:val="00EF7081"/>
    <w:rsid w:val="00F374E6"/>
    <w:rsid w:val="00F54515"/>
    <w:rsid w:val="00F8607A"/>
    <w:rsid w:val="00FB0E5A"/>
    <w:rsid w:val="00FD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90592"/>
  <w15:docId w15:val="{4336B859-24C5-4BD0-B70A-8021DD9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BalloonText">
    <w:name w:val="Balloon Text"/>
    <w:basedOn w:val="Normal"/>
    <w:link w:val="BalloonTextChar"/>
    <w:uiPriority w:val="99"/>
    <w:semiHidden/>
    <w:unhideWhenUsed/>
    <w:rsid w:val="009A6E05"/>
    <w:rPr>
      <w:rFonts w:ascii="Tahoma" w:hAnsi="Tahoma" w:cs="Tahoma"/>
      <w:sz w:val="16"/>
      <w:szCs w:val="16"/>
    </w:rPr>
  </w:style>
  <w:style w:type="character" w:customStyle="1" w:styleId="BalloonTextChar">
    <w:name w:val="Balloon Text Char"/>
    <w:link w:val="BalloonText"/>
    <w:uiPriority w:val="99"/>
    <w:semiHidden/>
    <w:rsid w:val="009A6E05"/>
    <w:rPr>
      <w:rFonts w:ascii="Tahoma" w:hAnsi="Tahoma" w:cs="Tahoma"/>
      <w:sz w:val="16"/>
      <w:szCs w:val="16"/>
    </w:rPr>
  </w:style>
  <w:style w:type="paragraph" w:styleId="ListParagraph">
    <w:name w:val="List Paragraph"/>
    <w:basedOn w:val="Normal"/>
    <w:uiPriority w:val="34"/>
    <w:qFormat/>
    <w:rsid w:val="00C1081B"/>
    <w:pPr>
      <w:ind w:left="720"/>
    </w:pPr>
  </w:style>
  <w:style w:type="character" w:styleId="CommentReference">
    <w:name w:val="annotation reference"/>
    <w:uiPriority w:val="99"/>
    <w:semiHidden/>
    <w:unhideWhenUsed/>
    <w:rsid w:val="00CA6DDC"/>
    <w:rPr>
      <w:sz w:val="16"/>
      <w:szCs w:val="16"/>
    </w:rPr>
  </w:style>
  <w:style w:type="paragraph" w:styleId="CommentText">
    <w:name w:val="annotation text"/>
    <w:basedOn w:val="Normal"/>
    <w:link w:val="CommentTextChar"/>
    <w:uiPriority w:val="99"/>
    <w:semiHidden/>
    <w:unhideWhenUsed/>
    <w:rsid w:val="00CA6DDC"/>
    <w:rPr>
      <w:sz w:val="20"/>
    </w:rPr>
  </w:style>
  <w:style w:type="character" w:customStyle="1" w:styleId="CommentTextChar">
    <w:name w:val="Comment Text Char"/>
    <w:link w:val="CommentText"/>
    <w:uiPriority w:val="99"/>
    <w:semiHidden/>
    <w:rsid w:val="00CA6DDC"/>
    <w:rPr>
      <w:rFonts w:ascii="Arial" w:hAnsi="Arial" w:cs="Arial"/>
    </w:rPr>
  </w:style>
  <w:style w:type="paragraph" w:styleId="CommentSubject">
    <w:name w:val="annotation subject"/>
    <w:basedOn w:val="CommentText"/>
    <w:next w:val="CommentText"/>
    <w:link w:val="CommentSubjectChar"/>
    <w:uiPriority w:val="99"/>
    <w:semiHidden/>
    <w:unhideWhenUsed/>
    <w:rsid w:val="00CA6DDC"/>
    <w:rPr>
      <w:b/>
      <w:bCs/>
    </w:rPr>
  </w:style>
  <w:style w:type="character" w:customStyle="1" w:styleId="CommentSubjectChar">
    <w:name w:val="Comment Subject Char"/>
    <w:link w:val="CommentSubject"/>
    <w:uiPriority w:val="99"/>
    <w:semiHidden/>
    <w:rsid w:val="00CA6DDC"/>
    <w:rPr>
      <w:rFonts w:ascii="Arial" w:hAnsi="Arial" w:cs="Arial"/>
      <w:b/>
      <w:bCs/>
    </w:rPr>
  </w:style>
  <w:style w:type="paragraph" w:styleId="Revision">
    <w:name w:val="Revision"/>
    <w:hidden/>
    <w:uiPriority w:val="99"/>
    <w:semiHidden/>
    <w:rsid w:val="00EF35D5"/>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E294-E368-49EE-A708-0A0CA0B0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5722</Words>
  <Characters>32619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12</vt:lpstr>
    </vt:vector>
  </TitlesOfParts>
  <Company>State of Maine</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________</dc:creator>
  <cp:lastModifiedBy>Parr, J.Chris</cp:lastModifiedBy>
  <cp:revision>12</cp:revision>
  <cp:lastPrinted>2016-01-06T17:27:00Z</cp:lastPrinted>
  <dcterms:created xsi:type="dcterms:W3CDTF">2018-07-11T12:41:00Z</dcterms:created>
  <dcterms:modified xsi:type="dcterms:W3CDTF">2024-10-30T14:58:00Z</dcterms:modified>
</cp:coreProperties>
</file>