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784CF" w14:textId="2372615D" w:rsidR="00905015" w:rsidRDefault="00905015" w:rsidP="005957BB">
      <w:pPr>
        <w:rPr>
          <w:b/>
          <w:sz w:val="28"/>
          <w:szCs w:val="28"/>
        </w:rPr>
      </w:pPr>
    </w:p>
    <w:p w14:paraId="594D4E95" w14:textId="5F4590F2" w:rsidR="00A862FF" w:rsidRDefault="00A862FF" w:rsidP="005957BB">
      <w:pPr>
        <w:rPr>
          <w:b/>
          <w:sz w:val="28"/>
          <w:szCs w:val="28"/>
        </w:rPr>
      </w:pPr>
    </w:p>
    <w:p w14:paraId="4C10DAFE" w14:textId="77777777" w:rsidR="00905015" w:rsidRDefault="00905015" w:rsidP="00D101C0">
      <w:pPr>
        <w:tabs>
          <w:tab w:val="right" w:pos="9360"/>
        </w:tabs>
        <w:rPr>
          <w:b/>
          <w:sz w:val="28"/>
          <w:szCs w:val="28"/>
        </w:rPr>
      </w:pPr>
    </w:p>
    <w:p w14:paraId="712787B0" w14:textId="77777777" w:rsidR="00A45D1C" w:rsidRDefault="00A45D1C" w:rsidP="00D101C0">
      <w:pPr>
        <w:tabs>
          <w:tab w:val="right" w:pos="9360"/>
        </w:tabs>
        <w:rPr>
          <w:b/>
          <w:sz w:val="28"/>
          <w:szCs w:val="28"/>
        </w:rPr>
      </w:pPr>
    </w:p>
    <w:p w14:paraId="148D5ABC" w14:textId="77777777" w:rsidR="00BB61AF" w:rsidRPr="00CA1F40" w:rsidRDefault="00BB61AF" w:rsidP="00D101C0">
      <w:pPr>
        <w:tabs>
          <w:tab w:val="right" w:pos="9360"/>
        </w:tabs>
        <w:jc w:val="center"/>
        <w:rPr>
          <w:b/>
          <w:sz w:val="28"/>
          <w:szCs w:val="28"/>
        </w:rPr>
      </w:pPr>
      <w:r w:rsidRPr="00CA1F40">
        <w:rPr>
          <w:b/>
          <w:sz w:val="28"/>
          <w:szCs w:val="28"/>
        </w:rPr>
        <w:t>STATE OF MAINE</w:t>
      </w:r>
    </w:p>
    <w:p w14:paraId="2E96AA16" w14:textId="77777777" w:rsidR="00A45D1C" w:rsidRPr="00CA1F40" w:rsidRDefault="00A45D1C" w:rsidP="00D101C0">
      <w:pPr>
        <w:tabs>
          <w:tab w:val="right" w:pos="9360"/>
        </w:tabs>
        <w:rPr>
          <w:szCs w:val="24"/>
        </w:rPr>
      </w:pPr>
    </w:p>
    <w:p w14:paraId="5A812C60" w14:textId="77777777" w:rsidR="0096216F" w:rsidRDefault="00C35748" w:rsidP="00C35748">
      <w:pPr>
        <w:tabs>
          <w:tab w:val="right" w:pos="9360"/>
        </w:tabs>
        <w:jc w:val="center"/>
        <w:rPr>
          <w:b/>
          <w:sz w:val="28"/>
          <w:szCs w:val="28"/>
        </w:rPr>
      </w:pPr>
      <w:r w:rsidRPr="00CA1F40">
        <w:rPr>
          <w:b/>
          <w:sz w:val="28"/>
          <w:szCs w:val="28"/>
        </w:rPr>
        <w:t>DEATH WITH DIGNITY</w:t>
      </w:r>
      <w:bookmarkStart w:id="0" w:name="_GoBack"/>
      <w:bookmarkEnd w:id="0"/>
      <w:r w:rsidRPr="00CA1F40">
        <w:rPr>
          <w:b/>
          <w:sz w:val="28"/>
          <w:szCs w:val="28"/>
        </w:rPr>
        <w:t xml:space="preserve"> ACT</w:t>
      </w:r>
      <w:r w:rsidR="00563CC0">
        <w:rPr>
          <w:b/>
          <w:sz w:val="28"/>
          <w:szCs w:val="28"/>
        </w:rPr>
        <w:t xml:space="preserve"> </w:t>
      </w:r>
    </w:p>
    <w:p w14:paraId="45F358D2" w14:textId="610A12D4" w:rsidR="00A45D1C" w:rsidRPr="00CA1F40" w:rsidRDefault="0096216F" w:rsidP="00C35748">
      <w:pPr>
        <w:tabs>
          <w:tab w:val="right" w:pos="9360"/>
        </w:tabs>
        <w:jc w:val="center"/>
        <w:rPr>
          <w:b/>
          <w:sz w:val="28"/>
          <w:szCs w:val="28"/>
        </w:rPr>
      </w:pPr>
      <w:r>
        <w:rPr>
          <w:b/>
          <w:sz w:val="28"/>
          <w:szCs w:val="28"/>
        </w:rPr>
        <w:t xml:space="preserve">REPORTING </w:t>
      </w:r>
      <w:r w:rsidR="00C35748" w:rsidRPr="00CA1F40">
        <w:rPr>
          <w:b/>
          <w:sz w:val="28"/>
          <w:szCs w:val="28"/>
        </w:rPr>
        <w:t>RULE</w:t>
      </w:r>
    </w:p>
    <w:p w14:paraId="0AA8AD76" w14:textId="77777777" w:rsidR="00C35748" w:rsidRPr="00CA1F40" w:rsidRDefault="00C35748" w:rsidP="00C35748">
      <w:pPr>
        <w:tabs>
          <w:tab w:val="right" w:pos="9360"/>
        </w:tabs>
        <w:jc w:val="center"/>
        <w:rPr>
          <w:b/>
          <w:sz w:val="28"/>
          <w:szCs w:val="28"/>
        </w:rPr>
      </w:pPr>
    </w:p>
    <w:p w14:paraId="23A35D03" w14:textId="0DD5A320" w:rsidR="00BB61AF" w:rsidRPr="00CA1F40" w:rsidRDefault="00BB61AF" w:rsidP="00D101C0">
      <w:pPr>
        <w:tabs>
          <w:tab w:val="right" w:pos="9360"/>
        </w:tabs>
        <w:jc w:val="center"/>
        <w:rPr>
          <w:b/>
          <w:sz w:val="28"/>
          <w:szCs w:val="28"/>
        </w:rPr>
      </w:pPr>
      <w:r w:rsidRPr="00CA1F40">
        <w:rPr>
          <w:b/>
          <w:sz w:val="28"/>
          <w:szCs w:val="28"/>
        </w:rPr>
        <w:t>10-14</w:t>
      </w:r>
      <w:r w:rsidR="008F006D" w:rsidRPr="00CA1F40">
        <w:rPr>
          <w:b/>
          <w:sz w:val="28"/>
          <w:szCs w:val="28"/>
        </w:rPr>
        <w:t>6</w:t>
      </w:r>
      <w:r w:rsidRPr="00CA1F40">
        <w:rPr>
          <w:b/>
          <w:sz w:val="28"/>
          <w:szCs w:val="28"/>
        </w:rPr>
        <w:t xml:space="preserve"> CODE OF MAINE RULES</w:t>
      </w:r>
    </w:p>
    <w:p w14:paraId="4D340512" w14:textId="1E8DA8D9" w:rsidR="00BB61AF" w:rsidRPr="00CA1F40" w:rsidRDefault="00BB61AF" w:rsidP="00D101C0">
      <w:pPr>
        <w:tabs>
          <w:tab w:val="right" w:pos="9360"/>
        </w:tabs>
        <w:jc w:val="center"/>
        <w:rPr>
          <w:b/>
          <w:sz w:val="28"/>
          <w:szCs w:val="28"/>
        </w:rPr>
      </w:pPr>
      <w:r w:rsidRPr="00CA1F40">
        <w:rPr>
          <w:b/>
          <w:sz w:val="28"/>
          <w:szCs w:val="28"/>
        </w:rPr>
        <w:t>C</w:t>
      </w:r>
      <w:r w:rsidR="008E0228" w:rsidRPr="00CA1F40">
        <w:rPr>
          <w:b/>
          <w:sz w:val="28"/>
          <w:szCs w:val="28"/>
        </w:rPr>
        <w:t>HAPTER</w:t>
      </w:r>
      <w:r w:rsidRPr="00CA1F40">
        <w:rPr>
          <w:b/>
          <w:sz w:val="28"/>
          <w:szCs w:val="28"/>
        </w:rPr>
        <w:t xml:space="preserve"> </w:t>
      </w:r>
      <w:r w:rsidR="008F006D" w:rsidRPr="00CA1F40">
        <w:rPr>
          <w:b/>
          <w:sz w:val="28"/>
          <w:szCs w:val="28"/>
        </w:rPr>
        <w:t>15</w:t>
      </w:r>
    </w:p>
    <w:p w14:paraId="5FB35A3B" w14:textId="77777777" w:rsidR="00BB61AF" w:rsidRPr="00CA1F40" w:rsidRDefault="00BB61AF" w:rsidP="00D101C0">
      <w:pPr>
        <w:tabs>
          <w:tab w:val="right" w:pos="9360"/>
        </w:tabs>
        <w:rPr>
          <w:szCs w:val="24"/>
        </w:rPr>
      </w:pPr>
    </w:p>
    <w:p w14:paraId="4E0FAE0E" w14:textId="336CBDB0" w:rsidR="00BB61AF" w:rsidRPr="00CA1F40" w:rsidRDefault="00BB61AF" w:rsidP="00D101C0">
      <w:pPr>
        <w:tabs>
          <w:tab w:val="right" w:pos="9360"/>
        </w:tabs>
        <w:rPr>
          <w:szCs w:val="24"/>
        </w:rPr>
      </w:pPr>
    </w:p>
    <w:p w14:paraId="08B7E3B5" w14:textId="77777777" w:rsidR="00281D3C" w:rsidRPr="00CA1F40" w:rsidRDefault="00281D3C" w:rsidP="00D101C0">
      <w:pPr>
        <w:tabs>
          <w:tab w:val="right" w:pos="9360"/>
        </w:tabs>
        <w:rPr>
          <w:szCs w:val="24"/>
        </w:rPr>
      </w:pPr>
    </w:p>
    <w:p w14:paraId="73A5EBA4" w14:textId="77777777" w:rsidR="00946751" w:rsidRPr="00CA1F40" w:rsidRDefault="00946751" w:rsidP="00D101C0">
      <w:pPr>
        <w:tabs>
          <w:tab w:val="right" w:pos="9360"/>
        </w:tabs>
        <w:rPr>
          <w:szCs w:val="24"/>
        </w:rPr>
      </w:pPr>
    </w:p>
    <w:p w14:paraId="556A13A0" w14:textId="77777777" w:rsidR="00BB61AF" w:rsidRPr="00CA1F40" w:rsidRDefault="00BB61AF" w:rsidP="00D101C0">
      <w:pPr>
        <w:tabs>
          <w:tab w:val="right" w:pos="9360"/>
        </w:tabs>
        <w:jc w:val="center"/>
      </w:pPr>
      <w:r w:rsidRPr="00CA1F40">
        <w:rPr>
          <w:rFonts w:ascii="Arial" w:hAnsi="Arial" w:cs="Arial"/>
          <w:noProof/>
          <w:sz w:val="28"/>
        </w:rPr>
        <w:drawing>
          <wp:inline distT="0" distB="0" distL="0" distR="0" wp14:anchorId="2A5E62B8" wp14:editId="3BB6B97C">
            <wp:extent cx="1911347" cy="2359152"/>
            <wp:effectExtent l="0" t="0" r="0" b="317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47" cy="2359152"/>
                    </a:xfrm>
                    <a:prstGeom prst="rect">
                      <a:avLst/>
                    </a:prstGeom>
                    <a:noFill/>
                    <a:ln>
                      <a:noFill/>
                    </a:ln>
                  </pic:spPr>
                </pic:pic>
              </a:graphicData>
            </a:graphic>
          </wp:inline>
        </w:drawing>
      </w:r>
    </w:p>
    <w:p w14:paraId="617FC06F" w14:textId="77777777" w:rsidR="00BB61AF" w:rsidRPr="00CA1F40" w:rsidRDefault="00BB61AF" w:rsidP="00D101C0">
      <w:pPr>
        <w:tabs>
          <w:tab w:val="right" w:pos="9360"/>
        </w:tabs>
      </w:pPr>
    </w:p>
    <w:p w14:paraId="7D063DF5" w14:textId="77777777" w:rsidR="00BB61AF" w:rsidRPr="00CA1F40" w:rsidRDefault="00BB61AF" w:rsidP="00D101C0">
      <w:pPr>
        <w:tabs>
          <w:tab w:val="right" w:pos="9360"/>
        </w:tabs>
      </w:pPr>
    </w:p>
    <w:p w14:paraId="2614B961" w14:textId="77777777" w:rsidR="00BB61AF" w:rsidRPr="00CA1F40" w:rsidRDefault="00BB61AF" w:rsidP="00D101C0">
      <w:pPr>
        <w:tabs>
          <w:tab w:val="right" w:pos="9360"/>
        </w:tabs>
      </w:pPr>
    </w:p>
    <w:p w14:paraId="04187D1B" w14:textId="77777777" w:rsidR="00BB61AF" w:rsidRPr="00CA1F40" w:rsidRDefault="00BB61AF" w:rsidP="00D101C0">
      <w:pPr>
        <w:tabs>
          <w:tab w:val="right" w:pos="9360"/>
        </w:tabs>
        <w:rPr>
          <w:b/>
        </w:rPr>
      </w:pPr>
    </w:p>
    <w:p w14:paraId="3A84377F" w14:textId="7D637736" w:rsidR="00BB61AF" w:rsidRPr="008B5804" w:rsidRDefault="00EB140B" w:rsidP="00D101C0">
      <w:pPr>
        <w:jc w:val="center"/>
        <w:rPr>
          <w:sz w:val="28"/>
          <w:szCs w:val="28"/>
        </w:rPr>
      </w:pPr>
      <w:r w:rsidRPr="008B5804">
        <w:rPr>
          <w:sz w:val="28"/>
          <w:szCs w:val="28"/>
        </w:rPr>
        <w:t>Department</w:t>
      </w:r>
      <w:r w:rsidR="00BB61AF" w:rsidRPr="008B5804">
        <w:rPr>
          <w:sz w:val="28"/>
          <w:szCs w:val="28"/>
        </w:rPr>
        <w:t xml:space="preserve"> of Health and Human Services</w:t>
      </w:r>
    </w:p>
    <w:p w14:paraId="7D51CFEF" w14:textId="77777777" w:rsidR="00BB61AF" w:rsidRPr="008B5804" w:rsidRDefault="00BB61AF" w:rsidP="00D101C0">
      <w:pPr>
        <w:jc w:val="center"/>
        <w:rPr>
          <w:sz w:val="28"/>
          <w:szCs w:val="28"/>
        </w:rPr>
      </w:pPr>
      <w:r w:rsidRPr="008B5804">
        <w:rPr>
          <w:sz w:val="28"/>
          <w:szCs w:val="28"/>
        </w:rPr>
        <w:t>Maine Center for Disease Control and Prevention</w:t>
      </w:r>
    </w:p>
    <w:p w14:paraId="46A30AFF" w14:textId="77777777" w:rsidR="00BB61AF" w:rsidRPr="008B5804" w:rsidRDefault="00BB61AF" w:rsidP="00D101C0">
      <w:pPr>
        <w:jc w:val="center"/>
        <w:rPr>
          <w:sz w:val="28"/>
          <w:szCs w:val="28"/>
        </w:rPr>
      </w:pPr>
      <w:r w:rsidRPr="008B5804">
        <w:rPr>
          <w:sz w:val="28"/>
          <w:szCs w:val="28"/>
        </w:rPr>
        <w:t>11 State House Station</w:t>
      </w:r>
    </w:p>
    <w:p w14:paraId="77E9A62F" w14:textId="77777777" w:rsidR="00BB61AF" w:rsidRPr="008B5804" w:rsidRDefault="00BB61AF" w:rsidP="00D101C0">
      <w:pPr>
        <w:jc w:val="center"/>
        <w:rPr>
          <w:sz w:val="28"/>
          <w:szCs w:val="28"/>
        </w:rPr>
      </w:pPr>
      <w:r w:rsidRPr="008B5804">
        <w:rPr>
          <w:sz w:val="28"/>
          <w:szCs w:val="28"/>
        </w:rPr>
        <w:t>Augusta, Maine 04333-0011</w:t>
      </w:r>
    </w:p>
    <w:p w14:paraId="59995933" w14:textId="77777777" w:rsidR="00BB61AF" w:rsidRPr="008B5804" w:rsidRDefault="00BB61AF" w:rsidP="00D101C0"/>
    <w:p w14:paraId="6AFFEABE" w14:textId="77777777" w:rsidR="00BB61AF" w:rsidRPr="008B5804" w:rsidRDefault="00BB61AF" w:rsidP="00D101C0"/>
    <w:p w14:paraId="76DD6678" w14:textId="77777777" w:rsidR="00BB61AF" w:rsidRPr="008B5804" w:rsidRDefault="00BB61AF" w:rsidP="00D101C0"/>
    <w:p w14:paraId="26B0F5B8" w14:textId="05B3F4E2" w:rsidR="00BB61AF" w:rsidRPr="008B5804" w:rsidRDefault="00BA6B7D" w:rsidP="00D101C0">
      <w:pPr>
        <w:tabs>
          <w:tab w:val="right" w:pos="9360"/>
        </w:tabs>
        <w:jc w:val="center"/>
        <w:rPr>
          <w:sz w:val="28"/>
          <w:szCs w:val="28"/>
        </w:rPr>
      </w:pPr>
      <w:bookmarkStart w:id="1" w:name="_Hlk41383385"/>
      <w:r>
        <w:rPr>
          <w:sz w:val="28"/>
          <w:szCs w:val="28"/>
        </w:rPr>
        <w:t xml:space="preserve">Effective </w:t>
      </w:r>
      <w:r w:rsidR="00197E4D" w:rsidRPr="008B5804">
        <w:rPr>
          <w:sz w:val="28"/>
          <w:szCs w:val="28"/>
        </w:rPr>
        <w:t>Date</w:t>
      </w:r>
      <w:r w:rsidR="00F3396A" w:rsidRPr="008B5804">
        <w:rPr>
          <w:sz w:val="28"/>
          <w:szCs w:val="28"/>
        </w:rPr>
        <w:t>:</w:t>
      </w:r>
      <w:r w:rsidR="00EA1DFC">
        <w:rPr>
          <w:sz w:val="28"/>
          <w:szCs w:val="28"/>
        </w:rPr>
        <w:t xml:space="preserve"> August 30</w:t>
      </w:r>
      <w:r w:rsidR="00366BB6">
        <w:rPr>
          <w:sz w:val="28"/>
          <w:szCs w:val="28"/>
        </w:rPr>
        <w:t>, 2020</w:t>
      </w:r>
      <w:r w:rsidR="002E6B34">
        <w:rPr>
          <w:sz w:val="28"/>
          <w:szCs w:val="28"/>
        </w:rPr>
        <w:t xml:space="preserve"> (</w:t>
      </w:r>
      <w:r w:rsidR="002E6B34" w:rsidRPr="002E6B34">
        <w:rPr>
          <w:i/>
          <w:sz w:val="28"/>
          <w:szCs w:val="28"/>
        </w:rPr>
        <w:t>Major Substantive Rule</w:t>
      </w:r>
      <w:r w:rsidR="002E6B34">
        <w:rPr>
          <w:sz w:val="28"/>
          <w:szCs w:val="28"/>
        </w:rPr>
        <w:t>)</w:t>
      </w:r>
    </w:p>
    <w:bookmarkEnd w:id="1"/>
    <w:p w14:paraId="2DE9392F" w14:textId="36910131" w:rsidR="00813AB5" w:rsidRPr="00CA1F40" w:rsidRDefault="00813AB5" w:rsidP="00813AB5">
      <w:pPr>
        <w:tabs>
          <w:tab w:val="left" w:pos="720"/>
          <w:tab w:val="left" w:pos="1440"/>
          <w:tab w:val="left" w:pos="2160"/>
          <w:tab w:val="left" w:pos="2880"/>
          <w:tab w:val="right" w:pos="9360"/>
        </w:tabs>
        <w:rPr>
          <w:b/>
          <w:sz w:val="28"/>
          <w:szCs w:val="28"/>
        </w:rPr>
      </w:pPr>
    </w:p>
    <w:p w14:paraId="73E7734A" w14:textId="77777777" w:rsidR="00813AB5" w:rsidRPr="00CA1F40" w:rsidRDefault="00813AB5" w:rsidP="00813AB5">
      <w:pPr>
        <w:tabs>
          <w:tab w:val="right" w:pos="9360"/>
        </w:tabs>
        <w:rPr>
          <w:b/>
          <w:sz w:val="28"/>
          <w:szCs w:val="28"/>
        </w:rPr>
        <w:sectPr w:rsidR="00813AB5" w:rsidRPr="00CA1F40" w:rsidSect="005957BB">
          <w:headerReference w:type="even" r:id="rId12"/>
          <w:pgSz w:w="12240" w:h="15840" w:code="1"/>
          <w:pgMar w:top="1440" w:right="1440" w:bottom="1440" w:left="1440" w:header="720" w:footer="720" w:gutter="0"/>
          <w:pgNumType w:fmt="lowerRoman" w:start="1"/>
          <w:cols w:space="720"/>
          <w:docGrid w:linePitch="360"/>
        </w:sectPr>
      </w:pPr>
    </w:p>
    <w:p w14:paraId="6DCF4B83" w14:textId="77777777" w:rsidR="00BB61AF" w:rsidRPr="00CA1F40" w:rsidRDefault="00BB61AF" w:rsidP="008F006D">
      <w:pPr>
        <w:tabs>
          <w:tab w:val="left" w:pos="720"/>
        </w:tabs>
        <w:jc w:val="center"/>
        <w:rPr>
          <w:b/>
          <w:sz w:val="22"/>
          <w:szCs w:val="28"/>
        </w:rPr>
      </w:pPr>
      <w:r w:rsidRPr="00CA1F40">
        <w:rPr>
          <w:b/>
          <w:sz w:val="28"/>
          <w:szCs w:val="28"/>
        </w:rPr>
        <w:lastRenderedPageBreak/>
        <w:t>TABLE OF CONTENTS</w:t>
      </w:r>
    </w:p>
    <w:p w14:paraId="2520F809" w14:textId="77777777" w:rsidR="007358A8" w:rsidRPr="00CA1F40" w:rsidRDefault="007358A8" w:rsidP="002F47FD">
      <w:pPr>
        <w:tabs>
          <w:tab w:val="left" w:pos="1440"/>
          <w:tab w:val="right" w:leader="dot" w:pos="9259"/>
        </w:tabs>
        <w:rPr>
          <w:b/>
          <w:sz w:val="22"/>
          <w:szCs w:val="22"/>
        </w:rPr>
      </w:pPr>
    </w:p>
    <w:p w14:paraId="3F3B7717" w14:textId="107A1276" w:rsidR="00BB61AF" w:rsidRPr="00CA1F40" w:rsidRDefault="00BB61AF" w:rsidP="002F47FD">
      <w:pPr>
        <w:tabs>
          <w:tab w:val="left" w:pos="1440"/>
          <w:tab w:val="right" w:leader="dot" w:pos="9259"/>
        </w:tabs>
        <w:rPr>
          <w:b/>
          <w:sz w:val="22"/>
          <w:szCs w:val="22"/>
        </w:rPr>
      </w:pPr>
      <w:r w:rsidRPr="00CA1F40">
        <w:rPr>
          <w:b/>
          <w:sz w:val="22"/>
          <w:szCs w:val="22"/>
        </w:rPr>
        <w:t>SECTION 1</w:t>
      </w:r>
      <w:r w:rsidR="00CF55A2" w:rsidRPr="00CA1F40">
        <w:rPr>
          <w:b/>
          <w:sz w:val="22"/>
          <w:szCs w:val="22"/>
        </w:rPr>
        <w:t>.</w:t>
      </w:r>
      <w:r w:rsidR="00EC5D81" w:rsidRPr="00CA1F40">
        <w:rPr>
          <w:b/>
          <w:sz w:val="22"/>
          <w:szCs w:val="22"/>
        </w:rPr>
        <w:tab/>
      </w:r>
      <w:r w:rsidR="007358A8" w:rsidRPr="00CA1F40">
        <w:rPr>
          <w:b/>
          <w:sz w:val="22"/>
          <w:szCs w:val="22"/>
        </w:rPr>
        <w:t>PURP</w:t>
      </w:r>
      <w:r w:rsidR="00E974C2" w:rsidRPr="00CA1F40">
        <w:rPr>
          <w:b/>
          <w:sz w:val="22"/>
          <w:szCs w:val="22"/>
        </w:rPr>
        <w:t>OSE</w:t>
      </w:r>
      <w:r w:rsidR="007C1074" w:rsidRPr="00CA1F40">
        <w:rPr>
          <w:b/>
          <w:sz w:val="22"/>
          <w:szCs w:val="22"/>
        </w:rPr>
        <w:t xml:space="preserve"> AND </w:t>
      </w:r>
      <w:r w:rsidRPr="00CA1F40">
        <w:rPr>
          <w:b/>
          <w:sz w:val="22"/>
          <w:szCs w:val="22"/>
        </w:rPr>
        <w:t>DEFINITIONS</w:t>
      </w:r>
      <w:r w:rsidR="00B379D8" w:rsidRPr="00CA1F40">
        <w:rPr>
          <w:b/>
          <w:sz w:val="22"/>
          <w:szCs w:val="22"/>
        </w:rPr>
        <w:tab/>
      </w:r>
      <w:r w:rsidR="0003265D" w:rsidRPr="00CA1F40">
        <w:rPr>
          <w:b/>
          <w:sz w:val="22"/>
          <w:szCs w:val="22"/>
        </w:rPr>
        <w:t>1</w:t>
      </w:r>
    </w:p>
    <w:p w14:paraId="67547715" w14:textId="0E35DF35" w:rsidR="00CF55A2" w:rsidRPr="00CA1F40" w:rsidRDefault="00CF55A2" w:rsidP="00360380">
      <w:pPr>
        <w:tabs>
          <w:tab w:val="left" w:pos="2160"/>
          <w:tab w:val="right" w:leader="dot" w:pos="9259"/>
        </w:tabs>
        <w:ind w:left="1440" w:hanging="720"/>
        <w:rPr>
          <w:color w:val="FF0000"/>
          <w:sz w:val="22"/>
          <w:szCs w:val="22"/>
        </w:rPr>
      </w:pPr>
      <w:r w:rsidRPr="00CA1F40">
        <w:rPr>
          <w:sz w:val="22"/>
          <w:szCs w:val="22"/>
        </w:rPr>
        <w:t>A.</w:t>
      </w:r>
      <w:r w:rsidR="00B379D8" w:rsidRPr="00CA1F40">
        <w:rPr>
          <w:sz w:val="22"/>
          <w:szCs w:val="22"/>
        </w:rPr>
        <w:tab/>
      </w:r>
      <w:r w:rsidR="00E974C2" w:rsidRPr="00CA1F40">
        <w:rPr>
          <w:sz w:val="22"/>
          <w:szCs w:val="22"/>
        </w:rPr>
        <w:t>Purpose</w:t>
      </w:r>
      <w:r w:rsidR="00B379D8" w:rsidRPr="00CA1F40">
        <w:rPr>
          <w:sz w:val="22"/>
          <w:szCs w:val="22"/>
        </w:rPr>
        <w:tab/>
      </w:r>
      <w:r w:rsidR="00360380">
        <w:rPr>
          <w:sz w:val="22"/>
          <w:szCs w:val="22"/>
        </w:rPr>
        <w:tab/>
      </w:r>
      <w:r w:rsidR="0003265D" w:rsidRPr="00CA1F40">
        <w:rPr>
          <w:sz w:val="22"/>
          <w:szCs w:val="22"/>
        </w:rPr>
        <w:t>1</w:t>
      </w:r>
    </w:p>
    <w:p w14:paraId="2E6956A4" w14:textId="75B7B34B" w:rsidR="00CF55A2" w:rsidRPr="00CA1F40" w:rsidRDefault="00CF55A2" w:rsidP="00360380">
      <w:pPr>
        <w:tabs>
          <w:tab w:val="left" w:pos="2160"/>
          <w:tab w:val="right" w:leader="dot" w:pos="9259"/>
        </w:tabs>
        <w:spacing w:after="240"/>
        <w:ind w:left="1440" w:hanging="720"/>
        <w:rPr>
          <w:sz w:val="22"/>
          <w:szCs w:val="22"/>
        </w:rPr>
      </w:pPr>
      <w:r w:rsidRPr="00CA1F40">
        <w:rPr>
          <w:sz w:val="22"/>
          <w:szCs w:val="22"/>
        </w:rPr>
        <w:t>B.</w:t>
      </w:r>
      <w:r w:rsidR="00B379D8" w:rsidRPr="00CA1F40">
        <w:rPr>
          <w:sz w:val="22"/>
          <w:szCs w:val="22"/>
        </w:rPr>
        <w:tab/>
      </w:r>
      <w:r w:rsidR="009037D1" w:rsidRPr="00CA1F40">
        <w:rPr>
          <w:sz w:val="22"/>
          <w:szCs w:val="22"/>
        </w:rPr>
        <w:t>Definitions</w:t>
      </w:r>
      <w:r w:rsidR="00B379D8" w:rsidRPr="00CA1F40">
        <w:rPr>
          <w:sz w:val="22"/>
          <w:szCs w:val="22"/>
        </w:rPr>
        <w:tab/>
      </w:r>
      <w:r w:rsidR="0003265D" w:rsidRPr="00CA1F40">
        <w:rPr>
          <w:sz w:val="22"/>
          <w:szCs w:val="22"/>
        </w:rPr>
        <w:t>1</w:t>
      </w:r>
    </w:p>
    <w:p w14:paraId="659193FB" w14:textId="11E157AF" w:rsidR="00BB61AF" w:rsidRPr="00CA1F40" w:rsidRDefault="00BB61AF" w:rsidP="002F47FD">
      <w:pPr>
        <w:tabs>
          <w:tab w:val="left" w:pos="1440"/>
          <w:tab w:val="right" w:leader="dot" w:pos="9259"/>
        </w:tabs>
        <w:rPr>
          <w:b/>
          <w:sz w:val="22"/>
          <w:szCs w:val="22"/>
        </w:rPr>
      </w:pPr>
      <w:r w:rsidRPr="00CA1F40">
        <w:rPr>
          <w:b/>
          <w:sz w:val="22"/>
          <w:szCs w:val="22"/>
        </w:rPr>
        <w:t>SECTION 2</w:t>
      </w:r>
      <w:r w:rsidR="00CF55A2" w:rsidRPr="00CA1F40">
        <w:rPr>
          <w:b/>
          <w:sz w:val="22"/>
          <w:szCs w:val="22"/>
        </w:rPr>
        <w:t>.</w:t>
      </w:r>
      <w:r w:rsidR="00EC5D81" w:rsidRPr="00CA1F40">
        <w:rPr>
          <w:b/>
          <w:sz w:val="22"/>
          <w:szCs w:val="22"/>
        </w:rPr>
        <w:tab/>
      </w:r>
      <w:r w:rsidRPr="00CA1F40">
        <w:rPr>
          <w:b/>
          <w:sz w:val="22"/>
          <w:szCs w:val="22"/>
        </w:rPr>
        <w:t>SCOPE</w:t>
      </w:r>
      <w:r w:rsidR="00B379D8" w:rsidRPr="00CA1F40">
        <w:rPr>
          <w:b/>
          <w:sz w:val="22"/>
          <w:szCs w:val="22"/>
        </w:rPr>
        <w:tab/>
      </w:r>
      <w:r w:rsidR="0003265D" w:rsidRPr="00CA1F40">
        <w:rPr>
          <w:b/>
          <w:sz w:val="22"/>
          <w:szCs w:val="22"/>
        </w:rPr>
        <w:t>1</w:t>
      </w:r>
    </w:p>
    <w:p w14:paraId="00E78A77" w14:textId="77777777" w:rsidR="00D62CE7" w:rsidRPr="00CA1F40" w:rsidRDefault="00D62CE7" w:rsidP="00A365B0">
      <w:pPr>
        <w:tabs>
          <w:tab w:val="left" w:pos="2160"/>
          <w:tab w:val="right" w:leader="dot" w:pos="9259"/>
        </w:tabs>
        <w:rPr>
          <w:sz w:val="22"/>
          <w:szCs w:val="22"/>
        </w:rPr>
      </w:pPr>
    </w:p>
    <w:p w14:paraId="4D3D1DFD" w14:textId="72C47B44" w:rsidR="00BB61AF" w:rsidRPr="00CA1F40" w:rsidRDefault="00475759" w:rsidP="002F47FD">
      <w:pPr>
        <w:tabs>
          <w:tab w:val="left" w:pos="1440"/>
          <w:tab w:val="right" w:leader="dot" w:pos="9259"/>
        </w:tabs>
        <w:rPr>
          <w:b/>
          <w:sz w:val="22"/>
          <w:szCs w:val="22"/>
        </w:rPr>
      </w:pPr>
      <w:r w:rsidRPr="00CA1F40">
        <w:rPr>
          <w:b/>
          <w:sz w:val="22"/>
          <w:szCs w:val="22"/>
        </w:rPr>
        <w:t xml:space="preserve">SECTION </w:t>
      </w:r>
      <w:r w:rsidR="00A365B0">
        <w:rPr>
          <w:b/>
          <w:sz w:val="22"/>
          <w:szCs w:val="22"/>
        </w:rPr>
        <w:t>3</w:t>
      </w:r>
      <w:r w:rsidR="00CF55A2" w:rsidRPr="00CA1F40">
        <w:rPr>
          <w:b/>
          <w:sz w:val="22"/>
          <w:szCs w:val="22"/>
        </w:rPr>
        <w:t>.</w:t>
      </w:r>
      <w:r w:rsidR="00EC5D81" w:rsidRPr="00CA1F40">
        <w:rPr>
          <w:b/>
          <w:sz w:val="22"/>
          <w:szCs w:val="22"/>
        </w:rPr>
        <w:tab/>
      </w:r>
      <w:r w:rsidR="00FC273D">
        <w:rPr>
          <w:b/>
          <w:sz w:val="22"/>
          <w:szCs w:val="22"/>
        </w:rPr>
        <w:t>RESPONSIBILITIES OF HEALTHCARE PROVIDERS</w:t>
      </w:r>
      <w:r w:rsidR="00487C0A" w:rsidRPr="00CA1F40">
        <w:rPr>
          <w:b/>
          <w:sz w:val="22"/>
          <w:szCs w:val="22"/>
        </w:rPr>
        <w:t xml:space="preserve"> </w:t>
      </w:r>
      <w:r w:rsidR="00B379D8" w:rsidRPr="00CA1F40">
        <w:rPr>
          <w:b/>
          <w:sz w:val="22"/>
          <w:szCs w:val="22"/>
        </w:rPr>
        <w:tab/>
      </w:r>
      <w:r w:rsidR="0003265D" w:rsidRPr="00CA1F40">
        <w:rPr>
          <w:b/>
          <w:sz w:val="22"/>
          <w:szCs w:val="22"/>
        </w:rPr>
        <w:t>2</w:t>
      </w:r>
    </w:p>
    <w:p w14:paraId="31FD5A62" w14:textId="07E1BB5F" w:rsidR="0003265D" w:rsidRPr="00CA1F40" w:rsidRDefault="0003265D" w:rsidP="00360380">
      <w:pPr>
        <w:tabs>
          <w:tab w:val="left" w:pos="2160"/>
          <w:tab w:val="right" w:leader="dot" w:pos="9259"/>
        </w:tabs>
        <w:ind w:left="1440" w:hanging="720"/>
        <w:rPr>
          <w:sz w:val="22"/>
          <w:szCs w:val="22"/>
        </w:rPr>
      </w:pPr>
      <w:bookmarkStart w:id="2" w:name="_Hlk17460874"/>
      <w:r w:rsidRPr="00CA1F40">
        <w:rPr>
          <w:sz w:val="22"/>
          <w:szCs w:val="22"/>
        </w:rPr>
        <w:t>A.</w:t>
      </w:r>
      <w:r w:rsidRPr="00CA1F40">
        <w:rPr>
          <w:sz w:val="22"/>
          <w:szCs w:val="22"/>
        </w:rPr>
        <w:tab/>
      </w:r>
      <w:r w:rsidR="00C3165F">
        <w:rPr>
          <w:sz w:val="22"/>
          <w:szCs w:val="22"/>
        </w:rPr>
        <w:t>Compliance</w:t>
      </w:r>
      <w:r w:rsidRPr="00CA1F40">
        <w:rPr>
          <w:sz w:val="22"/>
          <w:szCs w:val="22"/>
        </w:rPr>
        <w:tab/>
      </w:r>
      <w:bookmarkEnd w:id="2"/>
      <w:r w:rsidRPr="00CA1F40">
        <w:rPr>
          <w:sz w:val="22"/>
          <w:szCs w:val="22"/>
        </w:rPr>
        <w:t>2</w:t>
      </w:r>
    </w:p>
    <w:p w14:paraId="5F814182" w14:textId="5323EE9D" w:rsidR="0003265D" w:rsidRPr="00CA1F40" w:rsidRDefault="0003265D" w:rsidP="00360380">
      <w:pPr>
        <w:tabs>
          <w:tab w:val="left" w:pos="2160"/>
          <w:tab w:val="right" w:leader="dot" w:pos="9259"/>
        </w:tabs>
        <w:ind w:left="1440" w:hanging="720"/>
        <w:rPr>
          <w:sz w:val="22"/>
          <w:szCs w:val="22"/>
        </w:rPr>
      </w:pPr>
      <w:r w:rsidRPr="00CA1F40">
        <w:rPr>
          <w:sz w:val="22"/>
          <w:szCs w:val="22"/>
        </w:rPr>
        <w:t>B.</w:t>
      </w:r>
      <w:r w:rsidRPr="00CA1F40">
        <w:rPr>
          <w:sz w:val="22"/>
          <w:szCs w:val="22"/>
        </w:rPr>
        <w:tab/>
      </w:r>
      <w:r w:rsidR="00C3165F">
        <w:rPr>
          <w:sz w:val="22"/>
          <w:szCs w:val="22"/>
        </w:rPr>
        <w:t>Request for Medication to End My Life in a Humane and Dignified Manner</w:t>
      </w:r>
      <w:r w:rsidRPr="00CA1F40">
        <w:rPr>
          <w:sz w:val="22"/>
          <w:szCs w:val="22"/>
        </w:rPr>
        <w:tab/>
        <w:t>2</w:t>
      </w:r>
    </w:p>
    <w:p w14:paraId="15E44B63" w14:textId="2FE6F79C" w:rsidR="0003265D" w:rsidRPr="00CA1F40" w:rsidRDefault="0003265D" w:rsidP="00360380">
      <w:pPr>
        <w:tabs>
          <w:tab w:val="left" w:pos="2160"/>
          <w:tab w:val="right" w:leader="dot" w:pos="9259"/>
        </w:tabs>
        <w:ind w:left="1440" w:hanging="720"/>
        <w:rPr>
          <w:sz w:val="22"/>
          <w:szCs w:val="22"/>
        </w:rPr>
      </w:pPr>
      <w:r w:rsidRPr="00CA1F40">
        <w:rPr>
          <w:sz w:val="22"/>
          <w:szCs w:val="22"/>
        </w:rPr>
        <w:t>C.</w:t>
      </w:r>
      <w:r w:rsidRPr="00CA1F40">
        <w:rPr>
          <w:sz w:val="22"/>
          <w:szCs w:val="22"/>
        </w:rPr>
        <w:tab/>
      </w:r>
      <w:r w:rsidR="00C3165F">
        <w:rPr>
          <w:sz w:val="22"/>
          <w:szCs w:val="22"/>
        </w:rPr>
        <w:t>Interpreter Attachment</w:t>
      </w:r>
      <w:r w:rsidRPr="00CA1F40">
        <w:rPr>
          <w:sz w:val="22"/>
          <w:szCs w:val="22"/>
        </w:rPr>
        <w:tab/>
        <w:t>2</w:t>
      </w:r>
    </w:p>
    <w:p w14:paraId="0C08B622" w14:textId="3CE9EA8E" w:rsidR="0003265D" w:rsidRDefault="0003265D" w:rsidP="00360380">
      <w:pPr>
        <w:tabs>
          <w:tab w:val="left" w:pos="2160"/>
          <w:tab w:val="right" w:leader="dot" w:pos="9259"/>
        </w:tabs>
        <w:ind w:left="1440" w:hanging="720"/>
        <w:rPr>
          <w:sz w:val="22"/>
          <w:szCs w:val="22"/>
        </w:rPr>
      </w:pPr>
      <w:r w:rsidRPr="00CA1F40">
        <w:rPr>
          <w:sz w:val="22"/>
          <w:szCs w:val="22"/>
        </w:rPr>
        <w:t xml:space="preserve">D.   </w:t>
      </w:r>
      <w:r w:rsidRPr="00CA1F40">
        <w:rPr>
          <w:sz w:val="22"/>
          <w:szCs w:val="22"/>
        </w:rPr>
        <w:tab/>
      </w:r>
      <w:r w:rsidR="00C3165F">
        <w:rPr>
          <w:sz w:val="22"/>
          <w:szCs w:val="22"/>
        </w:rPr>
        <w:t>Consulting Physician End-of-Life Care Form</w:t>
      </w:r>
      <w:r w:rsidRPr="00CA1F40">
        <w:rPr>
          <w:sz w:val="22"/>
          <w:szCs w:val="22"/>
        </w:rPr>
        <w:tab/>
        <w:t>2</w:t>
      </w:r>
    </w:p>
    <w:p w14:paraId="74D817BC" w14:textId="167D4F79" w:rsidR="00C3165F" w:rsidRDefault="00C3165F" w:rsidP="00360380">
      <w:pPr>
        <w:tabs>
          <w:tab w:val="left" w:pos="2160"/>
          <w:tab w:val="right" w:leader="dot" w:pos="9259"/>
        </w:tabs>
        <w:ind w:left="1440" w:hanging="720"/>
        <w:rPr>
          <w:sz w:val="22"/>
          <w:szCs w:val="22"/>
        </w:rPr>
      </w:pPr>
      <w:r>
        <w:rPr>
          <w:sz w:val="22"/>
          <w:szCs w:val="22"/>
        </w:rPr>
        <w:t>E.</w:t>
      </w:r>
      <w:r>
        <w:rPr>
          <w:sz w:val="22"/>
          <w:szCs w:val="22"/>
        </w:rPr>
        <w:tab/>
        <w:t>Attending Physician End-of-Life- Reporting Form</w:t>
      </w:r>
      <w:r>
        <w:rPr>
          <w:sz w:val="22"/>
          <w:szCs w:val="22"/>
        </w:rPr>
        <w:tab/>
        <w:t>3</w:t>
      </w:r>
    </w:p>
    <w:p w14:paraId="0A1CAEAC" w14:textId="605E94DF" w:rsidR="00C3165F" w:rsidRPr="00CA1F40" w:rsidRDefault="00C3165F" w:rsidP="00360380">
      <w:pPr>
        <w:tabs>
          <w:tab w:val="left" w:pos="2160"/>
          <w:tab w:val="right" w:leader="dot" w:pos="9259"/>
        </w:tabs>
        <w:ind w:left="1440" w:hanging="720"/>
        <w:rPr>
          <w:sz w:val="22"/>
          <w:szCs w:val="22"/>
        </w:rPr>
      </w:pPr>
      <w:r>
        <w:rPr>
          <w:sz w:val="22"/>
          <w:szCs w:val="22"/>
        </w:rPr>
        <w:t>F.</w:t>
      </w:r>
      <w:r>
        <w:rPr>
          <w:sz w:val="22"/>
          <w:szCs w:val="22"/>
        </w:rPr>
        <w:tab/>
        <w:t>End-of-Life Closure Form</w:t>
      </w:r>
      <w:r>
        <w:rPr>
          <w:sz w:val="22"/>
          <w:szCs w:val="22"/>
        </w:rPr>
        <w:tab/>
        <w:t>3</w:t>
      </w:r>
    </w:p>
    <w:p w14:paraId="1C97CC56" w14:textId="760DE01C" w:rsidR="00BB61AF" w:rsidRPr="00CA1F40" w:rsidRDefault="00BB61AF" w:rsidP="007B5A7C">
      <w:pPr>
        <w:tabs>
          <w:tab w:val="left" w:pos="2160"/>
          <w:tab w:val="right" w:leader="dot" w:pos="9259"/>
        </w:tabs>
        <w:ind w:left="1440"/>
        <w:rPr>
          <w:sz w:val="22"/>
          <w:szCs w:val="22"/>
        </w:rPr>
      </w:pPr>
    </w:p>
    <w:p w14:paraId="7D5FB684" w14:textId="104D732E" w:rsidR="00BB61AF" w:rsidRPr="00CA1F40" w:rsidRDefault="00BB61AF" w:rsidP="002F47FD">
      <w:pPr>
        <w:tabs>
          <w:tab w:val="left" w:pos="1440"/>
          <w:tab w:val="right" w:leader="dot" w:pos="9259"/>
        </w:tabs>
        <w:rPr>
          <w:b/>
          <w:sz w:val="22"/>
          <w:szCs w:val="22"/>
        </w:rPr>
      </w:pPr>
      <w:r w:rsidRPr="00CA1F40">
        <w:rPr>
          <w:b/>
          <w:sz w:val="22"/>
          <w:szCs w:val="22"/>
        </w:rPr>
        <w:t xml:space="preserve">SECTION </w:t>
      </w:r>
      <w:r w:rsidR="00E93C77">
        <w:rPr>
          <w:b/>
          <w:sz w:val="22"/>
          <w:szCs w:val="22"/>
        </w:rPr>
        <w:t>4</w:t>
      </w:r>
      <w:r w:rsidR="00CF55A2" w:rsidRPr="00CA1F40">
        <w:rPr>
          <w:b/>
          <w:sz w:val="22"/>
          <w:szCs w:val="22"/>
        </w:rPr>
        <w:t>.</w:t>
      </w:r>
      <w:r w:rsidR="00EC5D81" w:rsidRPr="00CA1F40">
        <w:rPr>
          <w:b/>
          <w:sz w:val="22"/>
          <w:szCs w:val="22"/>
        </w:rPr>
        <w:tab/>
      </w:r>
      <w:r w:rsidRPr="00CA1F40">
        <w:rPr>
          <w:b/>
          <w:sz w:val="22"/>
          <w:szCs w:val="22"/>
        </w:rPr>
        <w:t>REPORT</w:t>
      </w:r>
      <w:r w:rsidR="00A365B0">
        <w:rPr>
          <w:b/>
          <w:sz w:val="22"/>
          <w:szCs w:val="22"/>
        </w:rPr>
        <w:t>ING</w:t>
      </w:r>
      <w:r w:rsidRPr="00CA1F40">
        <w:rPr>
          <w:b/>
          <w:sz w:val="22"/>
          <w:szCs w:val="22"/>
        </w:rPr>
        <w:t xml:space="preserve"> </w:t>
      </w:r>
      <w:r w:rsidR="0057144A" w:rsidRPr="00CA1F40">
        <w:rPr>
          <w:b/>
          <w:sz w:val="22"/>
          <w:szCs w:val="22"/>
        </w:rPr>
        <w:t xml:space="preserve">AND RECORD </w:t>
      </w:r>
      <w:r w:rsidR="00A365B0">
        <w:rPr>
          <w:b/>
          <w:sz w:val="22"/>
          <w:szCs w:val="22"/>
        </w:rPr>
        <w:t>RETENTION</w:t>
      </w:r>
      <w:r w:rsidR="00B379D8" w:rsidRPr="00CA1F40">
        <w:rPr>
          <w:b/>
          <w:sz w:val="22"/>
          <w:szCs w:val="22"/>
        </w:rPr>
        <w:tab/>
      </w:r>
      <w:r w:rsidR="00BD3ACB">
        <w:rPr>
          <w:b/>
          <w:sz w:val="22"/>
          <w:szCs w:val="22"/>
        </w:rPr>
        <w:t>3</w:t>
      </w:r>
    </w:p>
    <w:p w14:paraId="342A2125" w14:textId="218125B9" w:rsidR="00BB61AF" w:rsidRPr="00CA1F40" w:rsidRDefault="003C4433" w:rsidP="00360380">
      <w:pPr>
        <w:tabs>
          <w:tab w:val="left" w:pos="2160"/>
          <w:tab w:val="right" w:leader="dot" w:pos="9259"/>
        </w:tabs>
        <w:ind w:left="1440" w:hanging="720"/>
        <w:rPr>
          <w:sz w:val="22"/>
          <w:szCs w:val="22"/>
        </w:rPr>
      </w:pPr>
      <w:r w:rsidRPr="00CA1F40">
        <w:rPr>
          <w:sz w:val="22"/>
          <w:szCs w:val="22"/>
        </w:rPr>
        <w:t>A.</w:t>
      </w:r>
      <w:r w:rsidR="00D15711" w:rsidRPr="00CA1F40">
        <w:rPr>
          <w:sz w:val="22"/>
          <w:szCs w:val="22"/>
        </w:rPr>
        <w:tab/>
      </w:r>
      <w:r w:rsidR="0003265D" w:rsidRPr="00CA1F40">
        <w:rPr>
          <w:sz w:val="22"/>
          <w:szCs w:val="22"/>
        </w:rPr>
        <w:t>Reporting</w:t>
      </w:r>
      <w:r w:rsidR="00D15711" w:rsidRPr="00CA1F40">
        <w:rPr>
          <w:sz w:val="22"/>
          <w:szCs w:val="22"/>
        </w:rPr>
        <w:tab/>
      </w:r>
      <w:r w:rsidR="00BD3ACB">
        <w:rPr>
          <w:sz w:val="22"/>
          <w:szCs w:val="22"/>
        </w:rPr>
        <w:t>3</w:t>
      </w:r>
    </w:p>
    <w:p w14:paraId="41511BE7" w14:textId="63B7255E" w:rsidR="0003265D" w:rsidRPr="00CA1F40" w:rsidRDefault="0003265D" w:rsidP="00360380">
      <w:pPr>
        <w:tabs>
          <w:tab w:val="left" w:pos="2160"/>
          <w:tab w:val="right" w:leader="dot" w:pos="9259"/>
        </w:tabs>
        <w:ind w:left="1440" w:hanging="720"/>
        <w:rPr>
          <w:sz w:val="22"/>
          <w:szCs w:val="22"/>
        </w:rPr>
      </w:pPr>
      <w:r w:rsidRPr="00CA1F40">
        <w:rPr>
          <w:sz w:val="22"/>
          <w:szCs w:val="22"/>
        </w:rPr>
        <w:t>B.</w:t>
      </w:r>
      <w:r w:rsidRPr="00CA1F40">
        <w:rPr>
          <w:sz w:val="22"/>
          <w:szCs w:val="22"/>
        </w:rPr>
        <w:tab/>
        <w:t>Record Retention</w:t>
      </w:r>
      <w:r w:rsidRPr="00CA1F40">
        <w:rPr>
          <w:sz w:val="22"/>
          <w:szCs w:val="22"/>
        </w:rPr>
        <w:tab/>
      </w:r>
      <w:r w:rsidR="00BD3ACB">
        <w:rPr>
          <w:sz w:val="22"/>
          <w:szCs w:val="22"/>
        </w:rPr>
        <w:t>4</w:t>
      </w:r>
    </w:p>
    <w:p w14:paraId="06ED449D" w14:textId="124E6C6B" w:rsidR="0003265D" w:rsidRPr="00CA1F40" w:rsidRDefault="0003265D" w:rsidP="00360380">
      <w:pPr>
        <w:tabs>
          <w:tab w:val="left" w:pos="2160"/>
          <w:tab w:val="right" w:leader="dot" w:pos="9259"/>
        </w:tabs>
        <w:ind w:left="1440" w:hanging="720"/>
        <w:rPr>
          <w:sz w:val="22"/>
          <w:szCs w:val="22"/>
        </w:rPr>
      </w:pPr>
      <w:r w:rsidRPr="00CA1F40">
        <w:rPr>
          <w:sz w:val="22"/>
          <w:szCs w:val="22"/>
        </w:rPr>
        <w:t>C.</w:t>
      </w:r>
      <w:r w:rsidRPr="00CA1F40">
        <w:rPr>
          <w:sz w:val="22"/>
          <w:szCs w:val="22"/>
        </w:rPr>
        <w:tab/>
        <w:t>Confidentiality</w:t>
      </w:r>
      <w:r w:rsidRPr="00CA1F40">
        <w:rPr>
          <w:sz w:val="22"/>
          <w:szCs w:val="22"/>
        </w:rPr>
        <w:tab/>
      </w:r>
      <w:r w:rsidR="000777A9">
        <w:rPr>
          <w:sz w:val="22"/>
          <w:szCs w:val="22"/>
        </w:rPr>
        <w:t>4</w:t>
      </w:r>
    </w:p>
    <w:p w14:paraId="6FF4FACC" w14:textId="77777777" w:rsidR="003C4433" w:rsidRPr="00CA1F40" w:rsidRDefault="003C4433" w:rsidP="002F47FD">
      <w:pPr>
        <w:tabs>
          <w:tab w:val="left" w:pos="2160"/>
          <w:tab w:val="right" w:leader="dot" w:pos="9259"/>
        </w:tabs>
        <w:ind w:left="1440"/>
        <w:rPr>
          <w:sz w:val="22"/>
          <w:szCs w:val="22"/>
        </w:rPr>
      </w:pPr>
    </w:p>
    <w:p w14:paraId="6A1A8B91" w14:textId="6B3290D5" w:rsidR="00497088" w:rsidRPr="00CA1F40" w:rsidRDefault="00497088" w:rsidP="002F47FD">
      <w:pPr>
        <w:tabs>
          <w:tab w:val="right" w:leader="dot" w:pos="9259"/>
        </w:tabs>
        <w:rPr>
          <w:b/>
          <w:sz w:val="22"/>
          <w:szCs w:val="22"/>
        </w:rPr>
      </w:pPr>
      <w:r w:rsidRPr="00CA1F40">
        <w:rPr>
          <w:b/>
          <w:sz w:val="22"/>
          <w:szCs w:val="22"/>
        </w:rPr>
        <w:t>STATUTORY AUTHORITY AND HISTORY</w:t>
      </w:r>
      <w:r w:rsidR="00B379D8" w:rsidRPr="00CA1F40">
        <w:rPr>
          <w:b/>
          <w:sz w:val="22"/>
          <w:szCs w:val="22"/>
        </w:rPr>
        <w:tab/>
      </w:r>
      <w:r w:rsidR="000777A9">
        <w:rPr>
          <w:b/>
          <w:sz w:val="22"/>
          <w:szCs w:val="22"/>
        </w:rPr>
        <w:t>5</w:t>
      </w:r>
    </w:p>
    <w:p w14:paraId="601EAE04" w14:textId="3AEA32A0" w:rsidR="00FF01CE" w:rsidRDefault="00FF01CE" w:rsidP="002F47FD">
      <w:pPr>
        <w:tabs>
          <w:tab w:val="right" w:leader="dot" w:pos="9259"/>
        </w:tabs>
        <w:rPr>
          <w:b/>
          <w:sz w:val="22"/>
          <w:szCs w:val="22"/>
        </w:rPr>
      </w:pPr>
    </w:p>
    <w:p w14:paraId="49F33CA4" w14:textId="77777777" w:rsidR="0003265D" w:rsidRPr="00CA1F40" w:rsidRDefault="0003265D" w:rsidP="0003265D">
      <w:pPr>
        <w:tabs>
          <w:tab w:val="right" w:leader="dot" w:pos="9259"/>
        </w:tabs>
        <w:rPr>
          <w:sz w:val="22"/>
          <w:szCs w:val="22"/>
        </w:rPr>
      </w:pPr>
    </w:p>
    <w:p w14:paraId="4DA89AC3" w14:textId="2BA8087D" w:rsidR="00E22F8B" w:rsidRPr="00CA1F40" w:rsidRDefault="00E22F8B" w:rsidP="00420F1F">
      <w:pPr>
        <w:rPr>
          <w:sz w:val="22"/>
          <w:szCs w:val="22"/>
        </w:rPr>
      </w:pPr>
    </w:p>
    <w:p w14:paraId="685A6113" w14:textId="537D8547" w:rsidR="00E22F8B" w:rsidRPr="00CA1F40" w:rsidRDefault="00E22F8B" w:rsidP="00420F1F">
      <w:pPr>
        <w:rPr>
          <w:sz w:val="22"/>
          <w:szCs w:val="22"/>
        </w:rPr>
      </w:pPr>
    </w:p>
    <w:p w14:paraId="116ECDE3" w14:textId="4DF94BE1" w:rsidR="00E22F8B" w:rsidRPr="00CA1F40" w:rsidRDefault="00E22F8B" w:rsidP="00420F1F">
      <w:pPr>
        <w:rPr>
          <w:sz w:val="22"/>
          <w:szCs w:val="22"/>
        </w:rPr>
      </w:pPr>
    </w:p>
    <w:p w14:paraId="2AC1E17D" w14:textId="2A74B094" w:rsidR="0000459A" w:rsidRPr="00CA1F40" w:rsidRDefault="0000459A" w:rsidP="00E5471B">
      <w:pPr>
        <w:jc w:val="center"/>
        <w:rPr>
          <w:rFonts w:eastAsiaTheme="minorEastAsia" w:cstheme="minorBidi"/>
          <w:b/>
          <w:sz w:val="22"/>
          <w:szCs w:val="22"/>
          <w:lang w:eastAsia="ja-JP"/>
        </w:rPr>
        <w:sectPr w:rsidR="0000459A" w:rsidRPr="00CA1F40" w:rsidSect="005957BB">
          <w:headerReference w:type="even" r:id="rId13"/>
          <w:headerReference w:type="default" r:id="rId14"/>
          <w:footerReference w:type="default" r:id="rId15"/>
          <w:headerReference w:type="first" r:id="rId16"/>
          <w:pgSz w:w="12240" w:h="15840" w:code="1"/>
          <w:pgMar w:top="1440" w:right="1440" w:bottom="1440" w:left="1440" w:header="720" w:footer="720" w:gutter="0"/>
          <w:pgNumType w:fmt="lowerRoman" w:start="1"/>
          <w:cols w:space="720"/>
          <w:docGrid w:linePitch="360"/>
        </w:sectPr>
      </w:pPr>
    </w:p>
    <w:p w14:paraId="4CF84219" w14:textId="6F373C88" w:rsidR="00BB61AF" w:rsidRPr="00CA1F40" w:rsidRDefault="00BB61AF" w:rsidP="004B0D80">
      <w:pPr>
        <w:pStyle w:val="Heading1"/>
      </w:pPr>
      <w:bookmarkStart w:id="3" w:name="_Toc530052566"/>
      <w:r w:rsidRPr="00CA1F40">
        <w:lastRenderedPageBreak/>
        <w:t>SECTION 1.</w:t>
      </w:r>
      <w:r w:rsidR="00AD1872" w:rsidRPr="00CA1F40">
        <w:t xml:space="preserve"> </w:t>
      </w:r>
      <w:r w:rsidR="00A67066" w:rsidRPr="00CA1F40">
        <w:t xml:space="preserve">Purpose </w:t>
      </w:r>
      <w:r w:rsidR="007C1074" w:rsidRPr="00CA1F40">
        <w:t xml:space="preserve">AND </w:t>
      </w:r>
      <w:r w:rsidRPr="00CA1F40">
        <w:t>DEFINITIONS</w:t>
      </w:r>
      <w:bookmarkEnd w:id="3"/>
    </w:p>
    <w:p w14:paraId="5D646E48" w14:textId="6381B0FA" w:rsidR="00A45D1C" w:rsidRPr="00CA1F40" w:rsidRDefault="00A45D1C" w:rsidP="00360380">
      <w:pPr>
        <w:widowControl w:val="0"/>
        <w:spacing w:before="240"/>
        <w:ind w:left="720" w:hanging="720"/>
        <w:rPr>
          <w:sz w:val="22"/>
          <w:szCs w:val="22"/>
        </w:rPr>
      </w:pPr>
      <w:bookmarkStart w:id="4" w:name="_Toc530052567"/>
      <w:r w:rsidRPr="00CA1F40">
        <w:rPr>
          <w:rStyle w:val="Heading2Char"/>
          <w:szCs w:val="22"/>
        </w:rPr>
        <w:t>A.</w:t>
      </w:r>
      <w:r w:rsidRPr="00CA1F40">
        <w:rPr>
          <w:rStyle w:val="Heading2Char"/>
          <w:szCs w:val="22"/>
        </w:rPr>
        <w:tab/>
      </w:r>
      <w:bookmarkEnd w:id="4"/>
      <w:r w:rsidR="00A67066" w:rsidRPr="00CA1F40">
        <w:rPr>
          <w:rStyle w:val="Heading2Char"/>
          <w:szCs w:val="22"/>
        </w:rPr>
        <w:t>Purpose</w:t>
      </w:r>
      <w:r w:rsidR="00DE26CB" w:rsidRPr="00CA1F40">
        <w:rPr>
          <w:rStyle w:val="Heading2Char"/>
          <w:szCs w:val="22"/>
        </w:rPr>
        <w:t>.</w:t>
      </w:r>
      <w:r w:rsidRPr="00CA1F40">
        <w:rPr>
          <w:sz w:val="22"/>
          <w:szCs w:val="22"/>
        </w:rPr>
        <w:t xml:space="preserve"> </w:t>
      </w:r>
      <w:r w:rsidR="00FB40B5" w:rsidRPr="00CA1F40">
        <w:rPr>
          <w:sz w:val="22"/>
          <w:szCs w:val="22"/>
        </w:rPr>
        <w:t xml:space="preserve">This </w:t>
      </w:r>
      <w:r w:rsidR="00C22915">
        <w:rPr>
          <w:sz w:val="22"/>
          <w:szCs w:val="22"/>
        </w:rPr>
        <w:t xml:space="preserve">major substantive </w:t>
      </w:r>
      <w:r w:rsidR="00FB40B5" w:rsidRPr="00CA1F40">
        <w:rPr>
          <w:sz w:val="22"/>
          <w:szCs w:val="22"/>
        </w:rPr>
        <w:t xml:space="preserve">rule </w:t>
      </w:r>
      <w:r w:rsidR="00720E8C" w:rsidRPr="00CA1F40">
        <w:rPr>
          <w:sz w:val="22"/>
          <w:szCs w:val="22"/>
        </w:rPr>
        <w:t xml:space="preserve">implements </w:t>
      </w:r>
      <w:r w:rsidR="00002A48" w:rsidRPr="00CA1F40">
        <w:rPr>
          <w:sz w:val="22"/>
          <w:szCs w:val="22"/>
        </w:rPr>
        <w:t xml:space="preserve">22 MRS </w:t>
      </w:r>
      <w:r w:rsidR="001E56D0" w:rsidRPr="00CA1F40">
        <w:rPr>
          <w:sz w:val="22"/>
          <w:szCs w:val="22"/>
        </w:rPr>
        <w:t>c</w:t>
      </w:r>
      <w:r w:rsidR="00002A48" w:rsidRPr="00CA1F40">
        <w:rPr>
          <w:sz w:val="22"/>
          <w:szCs w:val="22"/>
        </w:rPr>
        <w:t>hapter 418</w:t>
      </w:r>
      <w:r w:rsidR="001E56D0" w:rsidRPr="00CA1F40">
        <w:rPr>
          <w:sz w:val="22"/>
          <w:szCs w:val="22"/>
        </w:rPr>
        <w:t xml:space="preserve">, the </w:t>
      </w:r>
      <w:r w:rsidR="001E56D0" w:rsidRPr="004B0D80">
        <w:rPr>
          <w:i/>
          <w:iCs/>
          <w:sz w:val="22"/>
          <w:szCs w:val="22"/>
        </w:rPr>
        <w:t>Maine Death with Dignity Act</w:t>
      </w:r>
      <w:r w:rsidR="009572A4">
        <w:rPr>
          <w:sz w:val="22"/>
          <w:szCs w:val="22"/>
        </w:rPr>
        <w:t xml:space="preserve"> (Act)</w:t>
      </w:r>
      <w:r w:rsidR="001E56D0" w:rsidRPr="00CA1F40">
        <w:rPr>
          <w:sz w:val="22"/>
          <w:szCs w:val="22"/>
        </w:rPr>
        <w:t>,</w:t>
      </w:r>
      <w:r w:rsidR="00002A48" w:rsidRPr="00CA1F40">
        <w:rPr>
          <w:sz w:val="22"/>
          <w:szCs w:val="22"/>
        </w:rPr>
        <w:t xml:space="preserve"> </w:t>
      </w:r>
      <w:r w:rsidR="00BA5A5E" w:rsidRPr="00CA1F40">
        <w:rPr>
          <w:sz w:val="22"/>
          <w:szCs w:val="22"/>
        </w:rPr>
        <w:t>and</w:t>
      </w:r>
      <w:r w:rsidR="00364025">
        <w:rPr>
          <w:sz w:val="22"/>
          <w:szCs w:val="22"/>
        </w:rPr>
        <w:t xml:space="preserve"> </w:t>
      </w:r>
      <w:r w:rsidR="0026409F">
        <w:rPr>
          <w:sz w:val="22"/>
          <w:szCs w:val="22"/>
        </w:rPr>
        <w:t>specifies</w:t>
      </w:r>
      <w:r w:rsidR="00BA5A5E" w:rsidRPr="00CA1F40">
        <w:rPr>
          <w:sz w:val="22"/>
          <w:szCs w:val="22"/>
        </w:rPr>
        <w:t xml:space="preserve"> the Department’s authority</w:t>
      </w:r>
      <w:r w:rsidR="00C36D6A">
        <w:rPr>
          <w:sz w:val="22"/>
          <w:szCs w:val="22"/>
        </w:rPr>
        <w:t xml:space="preserve"> to </w:t>
      </w:r>
      <w:r w:rsidR="001B6BCE">
        <w:rPr>
          <w:sz w:val="22"/>
          <w:szCs w:val="22"/>
        </w:rPr>
        <w:t>collect and use information</w:t>
      </w:r>
      <w:r w:rsidR="00BA5A5E" w:rsidRPr="00CA1F40">
        <w:rPr>
          <w:sz w:val="22"/>
          <w:szCs w:val="22"/>
        </w:rPr>
        <w:t xml:space="preserve"> </w:t>
      </w:r>
      <w:r w:rsidR="000920D2" w:rsidRPr="00CA1F40">
        <w:rPr>
          <w:sz w:val="22"/>
          <w:szCs w:val="22"/>
        </w:rPr>
        <w:t>related to patient-directed care at the end of life</w:t>
      </w:r>
      <w:r w:rsidR="00BA5A5E" w:rsidRPr="00CA1F40">
        <w:rPr>
          <w:sz w:val="22"/>
          <w:szCs w:val="22"/>
        </w:rPr>
        <w:t xml:space="preserve">. </w:t>
      </w:r>
    </w:p>
    <w:p w14:paraId="045B6BA7" w14:textId="2F5E9A4D" w:rsidR="00C35351" w:rsidRPr="00CA1F40" w:rsidRDefault="00A45D1C" w:rsidP="00360380">
      <w:pPr>
        <w:widowControl w:val="0"/>
        <w:spacing w:before="240"/>
        <w:ind w:left="720" w:hanging="720"/>
        <w:rPr>
          <w:sz w:val="22"/>
          <w:szCs w:val="22"/>
        </w:rPr>
      </w:pPr>
      <w:bookmarkStart w:id="5" w:name="_Toc530052568"/>
      <w:r w:rsidRPr="00CA1F40">
        <w:rPr>
          <w:rStyle w:val="Heading2Char"/>
          <w:szCs w:val="22"/>
        </w:rPr>
        <w:t>B</w:t>
      </w:r>
      <w:r w:rsidR="007C1074" w:rsidRPr="00CA1F40">
        <w:rPr>
          <w:rStyle w:val="Heading2Char"/>
          <w:szCs w:val="22"/>
        </w:rPr>
        <w:t>.</w:t>
      </w:r>
      <w:r w:rsidR="007C1074" w:rsidRPr="00CA1F40">
        <w:rPr>
          <w:rStyle w:val="Heading2Char"/>
          <w:szCs w:val="22"/>
        </w:rPr>
        <w:tab/>
        <w:t>Definitions</w:t>
      </w:r>
      <w:bookmarkEnd w:id="5"/>
      <w:r w:rsidR="007C1074" w:rsidRPr="00CA1F40">
        <w:rPr>
          <w:b/>
          <w:sz w:val="22"/>
          <w:szCs w:val="22"/>
        </w:rPr>
        <w:t xml:space="preserve">. </w:t>
      </w:r>
      <w:r w:rsidR="00C156A2" w:rsidRPr="00CA1F40">
        <w:rPr>
          <w:sz w:val="22"/>
          <w:szCs w:val="22"/>
        </w:rPr>
        <w:t xml:space="preserve">As used in this </w:t>
      </w:r>
      <w:r w:rsidR="00222AA9" w:rsidRPr="00CA1F40">
        <w:rPr>
          <w:sz w:val="22"/>
          <w:szCs w:val="22"/>
        </w:rPr>
        <w:t>rule, unless the context indicates otherwise, the following terms have the following meanings</w:t>
      </w:r>
      <w:r w:rsidR="002474B2" w:rsidRPr="00CA1F40">
        <w:rPr>
          <w:sz w:val="22"/>
          <w:szCs w:val="22"/>
        </w:rPr>
        <w:t>:</w:t>
      </w:r>
    </w:p>
    <w:p w14:paraId="72386127" w14:textId="07579EFE" w:rsidR="00DE6EBE" w:rsidRPr="00C93D6E" w:rsidRDefault="00611940" w:rsidP="00360380">
      <w:pPr>
        <w:pStyle w:val="ListParagraph"/>
        <w:widowControl w:val="0"/>
        <w:numPr>
          <w:ilvl w:val="0"/>
          <w:numId w:val="1"/>
        </w:numPr>
        <w:spacing w:before="240"/>
        <w:ind w:left="1440" w:hanging="720"/>
        <w:contextualSpacing w:val="0"/>
        <w:rPr>
          <w:sz w:val="22"/>
          <w:szCs w:val="22"/>
        </w:rPr>
      </w:pPr>
      <w:r w:rsidRPr="00CA1F40">
        <w:rPr>
          <w:b/>
          <w:sz w:val="22"/>
          <w:szCs w:val="22"/>
        </w:rPr>
        <w:t>Act</w:t>
      </w:r>
      <w:r w:rsidRPr="00CA1F40">
        <w:rPr>
          <w:sz w:val="22"/>
          <w:szCs w:val="22"/>
        </w:rPr>
        <w:t xml:space="preserve"> means the </w:t>
      </w:r>
      <w:r w:rsidRPr="004B0D80">
        <w:rPr>
          <w:i/>
          <w:iCs/>
          <w:sz w:val="22"/>
          <w:szCs w:val="22"/>
        </w:rPr>
        <w:t>Maine Death with Dignity Act</w:t>
      </w:r>
      <w:r w:rsidR="002F77CD" w:rsidRPr="00CA1F40">
        <w:rPr>
          <w:sz w:val="22"/>
          <w:szCs w:val="22"/>
        </w:rPr>
        <w:t xml:space="preserve">, </w:t>
      </w:r>
      <w:r w:rsidR="00621772">
        <w:rPr>
          <w:sz w:val="22"/>
          <w:szCs w:val="22"/>
        </w:rPr>
        <w:t xml:space="preserve">22 MRS </w:t>
      </w:r>
      <w:r w:rsidR="001C7BE5">
        <w:rPr>
          <w:sz w:val="22"/>
          <w:szCs w:val="22"/>
        </w:rPr>
        <w:t>C</w:t>
      </w:r>
      <w:r w:rsidR="00621772">
        <w:rPr>
          <w:sz w:val="22"/>
          <w:szCs w:val="22"/>
        </w:rPr>
        <w:t>hapter 418</w:t>
      </w:r>
      <w:r w:rsidR="009B0AF1" w:rsidRPr="00CA1F40">
        <w:rPr>
          <w:sz w:val="22"/>
          <w:szCs w:val="22"/>
        </w:rPr>
        <w:t>.</w:t>
      </w:r>
    </w:p>
    <w:p w14:paraId="25E48D34" w14:textId="67667C42" w:rsidR="00BB34B2" w:rsidRDefault="009308FA" w:rsidP="00360380">
      <w:pPr>
        <w:pStyle w:val="ListParagraph"/>
        <w:widowControl w:val="0"/>
        <w:numPr>
          <w:ilvl w:val="0"/>
          <w:numId w:val="1"/>
        </w:numPr>
        <w:spacing w:before="240"/>
        <w:ind w:left="1440" w:hanging="720"/>
        <w:contextualSpacing w:val="0"/>
        <w:rPr>
          <w:sz w:val="22"/>
          <w:szCs w:val="22"/>
        </w:rPr>
      </w:pPr>
      <w:r w:rsidRPr="00CA1F40">
        <w:rPr>
          <w:b/>
          <w:sz w:val="22"/>
          <w:szCs w:val="22"/>
        </w:rPr>
        <w:t>Attending physician</w:t>
      </w:r>
      <w:r w:rsidRPr="00CA1F40">
        <w:rPr>
          <w:sz w:val="22"/>
          <w:szCs w:val="22"/>
        </w:rPr>
        <w:t xml:space="preserve"> means the </w:t>
      </w:r>
      <w:r w:rsidR="007636A0">
        <w:rPr>
          <w:sz w:val="22"/>
          <w:szCs w:val="22"/>
        </w:rPr>
        <w:t>physician who has primary responsibility for the care of a patient and the treatment of that patient’s terminal disease.</w:t>
      </w:r>
    </w:p>
    <w:p w14:paraId="66B0AF79" w14:textId="59D4D216" w:rsidR="005E4932" w:rsidRDefault="005E4932" w:rsidP="00360380">
      <w:pPr>
        <w:pStyle w:val="ListParagraph"/>
        <w:widowControl w:val="0"/>
        <w:numPr>
          <w:ilvl w:val="0"/>
          <w:numId w:val="1"/>
        </w:numPr>
        <w:spacing w:before="240"/>
        <w:ind w:left="1440" w:hanging="720"/>
        <w:contextualSpacing w:val="0"/>
        <w:rPr>
          <w:sz w:val="22"/>
          <w:szCs w:val="22"/>
        </w:rPr>
      </w:pPr>
      <w:r>
        <w:rPr>
          <w:b/>
          <w:sz w:val="22"/>
          <w:szCs w:val="22"/>
        </w:rPr>
        <w:t xml:space="preserve">Competent </w:t>
      </w:r>
      <w:r>
        <w:rPr>
          <w:sz w:val="22"/>
          <w:szCs w:val="22"/>
        </w:rPr>
        <w:t>means that, in the opinion of a court or in the opinion of the patient’s attending physician or consulting physician, psychiatrist or psychologist, a patient has the ability to make and communicate an informed decision to hea</w:t>
      </w:r>
      <w:r w:rsidR="00D83894">
        <w:rPr>
          <w:sz w:val="22"/>
          <w:szCs w:val="22"/>
        </w:rPr>
        <w:t>l</w:t>
      </w:r>
      <w:r>
        <w:rPr>
          <w:sz w:val="22"/>
          <w:szCs w:val="22"/>
        </w:rPr>
        <w:t>th care providers, including communication through persons familiar with the patient’s manner of communicating</w:t>
      </w:r>
      <w:r w:rsidR="00D83894">
        <w:rPr>
          <w:sz w:val="22"/>
          <w:szCs w:val="22"/>
        </w:rPr>
        <w:t>,</w:t>
      </w:r>
      <w:r>
        <w:rPr>
          <w:sz w:val="22"/>
          <w:szCs w:val="22"/>
        </w:rPr>
        <w:t xml:space="preserve"> if those persons are available.</w:t>
      </w:r>
    </w:p>
    <w:p w14:paraId="3A7006D1" w14:textId="51FADD4A" w:rsidR="00C77E48" w:rsidRPr="004A2447" w:rsidRDefault="00C77E48" w:rsidP="00360380">
      <w:pPr>
        <w:pStyle w:val="ListParagraph"/>
        <w:widowControl w:val="0"/>
        <w:numPr>
          <w:ilvl w:val="0"/>
          <w:numId w:val="1"/>
        </w:numPr>
        <w:spacing w:before="240"/>
        <w:ind w:left="1440" w:hanging="720"/>
        <w:contextualSpacing w:val="0"/>
        <w:rPr>
          <w:sz w:val="22"/>
          <w:szCs w:val="22"/>
        </w:rPr>
      </w:pPr>
      <w:r w:rsidRPr="004A2447">
        <w:rPr>
          <w:b/>
          <w:sz w:val="22"/>
          <w:szCs w:val="22"/>
        </w:rPr>
        <w:t xml:space="preserve">Consulting physician </w:t>
      </w:r>
      <w:r w:rsidRPr="004A2447">
        <w:rPr>
          <w:sz w:val="22"/>
          <w:szCs w:val="22"/>
        </w:rPr>
        <w:t>means a physician who is qualified by specialty or experience to make a professional diagnosis and prognosis regarding a patient’s disease.</w:t>
      </w:r>
    </w:p>
    <w:p w14:paraId="6BA7AD66" w14:textId="77777777" w:rsidR="00B86563" w:rsidRPr="004A2447" w:rsidRDefault="00B86563" w:rsidP="00360380">
      <w:pPr>
        <w:pStyle w:val="ListParagraph"/>
        <w:rPr>
          <w:b/>
          <w:sz w:val="22"/>
          <w:szCs w:val="22"/>
        </w:rPr>
      </w:pPr>
    </w:p>
    <w:p w14:paraId="19991672" w14:textId="78D631A0" w:rsidR="00B86563" w:rsidRPr="004A2447" w:rsidRDefault="00F8620F" w:rsidP="00360380">
      <w:pPr>
        <w:pStyle w:val="ListParagraph"/>
        <w:ind w:left="1440" w:hanging="720"/>
        <w:rPr>
          <w:sz w:val="22"/>
          <w:szCs w:val="22"/>
        </w:rPr>
      </w:pPr>
      <w:r w:rsidRPr="004A2447">
        <w:rPr>
          <w:sz w:val="22"/>
          <w:szCs w:val="22"/>
        </w:rPr>
        <w:t>5</w:t>
      </w:r>
      <w:r w:rsidR="004C2FC9" w:rsidRPr="004A2447">
        <w:rPr>
          <w:sz w:val="22"/>
          <w:szCs w:val="22"/>
        </w:rPr>
        <w:t>.</w:t>
      </w:r>
      <w:r w:rsidR="004C2FC9" w:rsidRPr="004A2447">
        <w:rPr>
          <w:b/>
          <w:sz w:val="22"/>
          <w:szCs w:val="22"/>
        </w:rPr>
        <w:tab/>
      </w:r>
      <w:r w:rsidR="00B35D18" w:rsidRPr="004A2447">
        <w:rPr>
          <w:b/>
          <w:sz w:val="22"/>
          <w:szCs w:val="22"/>
        </w:rPr>
        <w:t xml:space="preserve">Department </w:t>
      </w:r>
      <w:r w:rsidR="00B35D18" w:rsidRPr="004A2447">
        <w:rPr>
          <w:sz w:val="22"/>
          <w:szCs w:val="22"/>
        </w:rPr>
        <w:t>means the Department of Health and Human Services</w:t>
      </w:r>
      <w:r w:rsidR="00FF5BC5" w:rsidRPr="004A2447">
        <w:rPr>
          <w:sz w:val="22"/>
          <w:szCs w:val="22"/>
        </w:rPr>
        <w:t>,</w:t>
      </w:r>
      <w:r w:rsidR="00B35D18" w:rsidRPr="004A2447">
        <w:rPr>
          <w:sz w:val="22"/>
          <w:szCs w:val="22"/>
        </w:rPr>
        <w:t xml:space="preserve"> </w:t>
      </w:r>
      <w:r w:rsidR="008E3055" w:rsidRPr="004A2447">
        <w:rPr>
          <w:sz w:val="22"/>
          <w:szCs w:val="22"/>
        </w:rPr>
        <w:t xml:space="preserve">Maine Center for Disease Control and </w:t>
      </w:r>
      <w:r w:rsidR="00B86563" w:rsidRPr="004A2447">
        <w:rPr>
          <w:sz w:val="22"/>
          <w:szCs w:val="22"/>
        </w:rPr>
        <w:t>Prevention</w:t>
      </w:r>
      <w:r w:rsidR="009572A4">
        <w:rPr>
          <w:sz w:val="22"/>
          <w:szCs w:val="22"/>
        </w:rPr>
        <w:t xml:space="preserve"> (Maine CDC)</w:t>
      </w:r>
      <w:r w:rsidR="009B0AF1" w:rsidRPr="004A2447">
        <w:rPr>
          <w:sz w:val="22"/>
          <w:szCs w:val="22"/>
        </w:rPr>
        <w:t>.</w:t>
      </w:r>
    </w:p>
    <w:p w14:paraId="71A1CCE6" w14:textId="77777777" w:rsidR="004C2FC9" w:rsidRPr="004A2447" w:rsidRDefault="004C2FC9" w:rsidP="00360380">
      <w:pPr>
        <w:pStyle w:val="ListParagraph"/>
        <w:rPr>
          <w:sz w:val="22"/>
          <w:szCs w:val="22"/>
        </w:rPr>
      </w:pPr>
    </w:p>
    <w:p w14:paraId="5F45374D" w14:textId="099BA6A0" w:rsidR="004C2FC9" w:rsidRPr="004A2447" w:rsidRDefault="00F8620F" w:rsidP="00360380">
      <w:pPr>
        <w:pStyle w:val="ListParagraph"/>
        <w:ind w:left="1440" w:hanging="720"/>
        <w:rPr>
          <w:sz w:val="22"/>
          <w:szCs w:val="22"/>
        </w:rPr>
      </w:pPr>
      <w:r w:rsidRPr="004A2447">
        <w:rPr>
          <w:sz w:val="22"/>
          <w:szCs w:val="22"/>
        </w:rPr>
        <w:t>6</w:t>
      </w:r>
      <w:r w:rsidR="004C2FC9" w:rsidRPr="004A2447">
        <w:rPr>
          <w:sz w:val="22"/>
          <w:szCs w:val="22"/>
        </w:rPr>
        <w:t>.</w:t>
      </w:r>
      <w:r w:rsidR="004C2FC9" w:rsidRPr="004A2447">
        <w:rPr>
          <w:b/>
          <w:sz w:val="22"/>
          <w:szCs w:val="22"/>
        </w:rPr>
        <w:tab/>
        <w:t xml:space="preserve">Form </w:t>
      </w:r>
      <w:r w:rsidR="004C2FC9" w:rsidRPr="004A2447">
        <w:rPr>
          <w:sz w:val="22"/>
          <w:szCs w:val="22"/>
        </w:rPr>
        <w:t>means a form prescribed by the Department that the Department requires to be completed for purposes of compliance with this rule. Forms that are missing required signatures, dates or information will not be considered valid or acceptable.</w:t>
      </w:r>
      <w:r w:rsidR="004B0D80">
        <w:rPr>
          <w:sz w:val="22"/>
          <w:szCs w:val="22"/>
        </w:rPr>
        <w:t xml:space="preserve"> </w:t>
      </w:r>
    </w:p>
    <w:p w14:paraId="18006721" w14:textId="62812A2A" w:rsidR="004E2211" w:rsidRPr="004A2447" w:rsidRDefault="004E2211" w:rsidP="00360380">
      <w:pPr>
        <w:ind w:left="1440" w:hanging="720"/>
        <w:rPr>
          <w:sz w:val="22"/>
          <w:szCs w:val="22"/>
        </w:rPr>
      </w:pPr>
    </w:p>
    <w:p w14:paraId="18702FAD" w14:textId="7491E35F" w:rsidR="007E644A" w:rsidRPr="004A2447" w:rsidRDefault="00F8620F" w:rsidP="00360380">
      <w:pPr>
        <w:ind w:left="1440" w:hanging="720"/>
        <w:rPr>
          <w:sz w:val="22"/>
          <w:szCs w:val="22"/>
        </w:rPr>
      </w:pPr>
      <w:r w:rsidRPr="004A2447">
        <w:rPr>
          <w:sz w:val="22"/>
          <w:szCs w:val="22"/>
        </w:rPr>
        <w:t>7</w:t>
      </w:r>
      <w:r w:rsidR="0078054F" w:rsidRPr="004A2447">
        <w:rPr>
          <w:sz w:val="22"/>
          <w:szCs w:val="22"/>
        </w:rPr>
        <w:t>.</w:t>
      </w:r>
      <w:r w:rsidR="004E2211" w:rsidRPr="004A2447">
        <w:rPr>
          <w:sz w:val="22"/>
          <w:szCs w:val="22"/>
        </w:rPr>
        <w:tab/>
      </w:r>
      <w:r w:rsidR="007E644A" w:rsidRPr="004A2447">
        <w:rPr>
          <w:b/>
          <w:sz w:val="22"/>
          <w:szCs w:val="22"/>
        </w:rPr>
        <w:t xml:space="preserve">Life-ending medication </w:t>
      </w:r>
      <w:r w:rsidR="007E644A" w:rsidRPr="004A2447">
        <w:rPr>
          <w:sz w:val="22"/>
          <w:szCs w:val="22"/>
        </w:rPr>
        <w:t>means the medication prescribed or dispensed by a licensed healthcare provider</w:t>
      </w:r>
      <w:r w:rsidR="001E3759" w:rsidRPr="004A2447">
        <w:rPr>
          <w:sz w:val="22"/>
          <w:szCs w:val="22"/>
        </w:rPr>
        <w:t xml:space="preserve"> in accordance with the Act to be </w:t>
      </w:r>
      <w:r w:rsidR="007E644A" w:rsidRPr="004A2447">
        <w:rPr>
          <w:sz w:val="22"/>
          <w:szCs w:val="22"/>
        </w:rPr>
        <w:t xml:space="preserve">self-administered by the qualified patient suffering from a terminal disease </w:t>
      </w:r>
      <w:r w:rsidR="00BD5DB1" w:rsidRPr="004A2447">
        <w:rPr>
          <w:sz w:val="22"/>
          <w:szCs w:val="22"/>
        </w:rPr>
        <w:t>to</w:t>
      </w:r>
      <w:r w:rsidR="007E644A" w:rsidRPr="004A2447">
        <w:rPr>
          <w:sz w:val="22"/>
          <w:szCs w:val="22"/>
        </w:rPr>
        <w:t xml:space="preserve"> </w:t>
      </w:r>
      <w:r w:rsidR="001E3759" w:rsidRPr="004A2447">
        <w:rPr>
          <w:sz w:val="22"/>
          <w:szCs w:val="22"/>
        </w:rPr>
        <w:t>end the qualified patient’s life in a humane and dignified manner.</w:t>
      </w:r>
    </w:p>
    <w:p w14:paraId="58A1827F" w14:textId="2B0F1EA7" w:rsidR="00923965" w:rsidRPr="004A2447" w:rsidRDefault="00923965" w:rsidP="00360380">
      <w:pPr>
        <w:rPr>
          <w:sz w:val="22"/>
          <w:szCs w:val="22"/>
        </w:rPr>
      </w:pPr>
    </w:p>
    <w:p w14:paraId="031895F2" w14:textId="66061220" w:rsidR="00923965" w:rsidRPr="004A2447" w:rsidRDefault="00676924" w:rsidP="00360380">
      <w:pPr>
        <w:ind w:left="1440" w:hanging="720"/>
        <w:rPr>
          <w:sz w:val="22"/>
          <w:szCs w:val="22"/>
        </w:rPr>
      </w:pPr>
      <w:r w:rsidRPr="004A2447">
        <w:rPr>
          <w:sz w:val="22"/>
          <w:szCs w:val="22"/>
        </w:rPr>
        <w:t>8</w:t>
      </w:r>
      <w:r w:rsidR="00923965" w:rsidRPr="004A2447">
        <w:rPr>
          <w:sz w:val="22"/>
          <w:szCs w:val="22"/>
        </w:rPr>
        <w:t>.</w:t>
      </w:r>
      <w:r w:rsidR="00923965" w:rsidRPr="004A2447">
        <w:rPr>
          <w:sz w:val="22"/>
          <w:szCs w:val="22"/>
        </w:rPr>
        <w:tab/>
      </w:r>
      <w:r w:rsidR="00923965" w:rsidRPr="004A2447">
        <w:rPr>
          <w:b/>
          <w:sz w:val="22"/>
          <w:szCs w:val="22"/>
        </w:rPr>
        <w:t xml:space="preserve">Physician </w:t>
      </w:r>
      <w:r w:rsidR="00923965" w:rsidRPr="004A2447">
        <w:rPr>
          <w:sz w:val="22"/>
          <w:szCs w:val="22"/>
        </w:rPr>
        <w:t xml:space="preserve">means a </w:t>
      </w:r>
      <w:r w:rsidR="0048090D">
        <w:rPr>
          <w:sz w:val="22"/>
          <w:szCs w:val="22"/>
        </w:rPr>
        <w:t>doctor</w:t>
      </w:r>
      <w:r w:rsidR="00201490">
        <w:rPr>
          <w:sz w:val="22"/>
          <w:szCs w:val="22"/>
        </w:rPr>
        <w:t xml:space="preserve"> </w:t>
      </w:r>
      <w:r w:rsidR="0048090D">
        <w:rPr>
          <w:sz w:val="22"/>
          <w:szCs w:val="22"/>
        </w:rPr>
        <w:t>of medicine or osteopathy</w:t>
      </w:r>
      <w:r w:rsidR="00923965" w:rsidRPr="004A2447">
        <w:rPr>
          <w:sz w:val="22"/>
          <w:szCs w:val="22"/>
        </w:rPr>
        <w:t xml:space="preserve"> licensed pursuant to 32 MRS </w:t>
      </w:r>
      <w:r w:rsidR="00307644">
        <w:rPr>
          <w:sz w:val="22"/>
          <w:szCs w:val="22"/>
        </w:rPr>
        <w:t>c</w:t>
      </w:r>
      <w:r w:rsidR="00D17EB0" w:rsidRPr="004A2447">
        <w:rPr>
          <w:sz w:val="22"/>
          <w:szCs w:val="22"/>
        </w:rPr>
        <w:t>hapter 48</w:t>
      </w:r>
      <w:r w:rsidR="00421B49">
        <w:rPr>
          <w:sz w:val="22"/>
          <w:szCs w:val="22"/>
        </w:rPr>
        <w:t xml:space="preserve"> or 36.</w:t>
      </w:r>
    </w:p>
    <w:p w14:paraId="54B7310B" w14:textId="12E16437" w:rsidR="008E593E" w:rsidRPr="004A2447" w:rsidRDefault="008E593E" w:rsidP="00360380">
      <w:pPr>
        <w:ind w:left="1440" w:hanging="720"/>
        <w:rPr>
          <w:sz w:val="22"/>
          <w:szCs w:val="22"/>
        </w:rPr>
      </w:pPr>
    </w:p>
    <w:p w14:paraId="6BCE5710" w14:textId="0276E926" w:rsidR="008E593E" w:rsidRPr="004A2447" w:rsidRDefault="00676924" w:rsidP="00360380">
      <w:pPr>
        <w:ind w:left="1440" w:hanging="720"/>
        <w:rPr>
          <w:sz w:val="22"/>
          <w:szCs w:val="22"/>
        </w:rPr>
      </w:pPr>
      <w:r w:rsidRPr="004A2447">
        <w:rPr>
          <w:sz w:val="22"/>
          <w:szCs w:val="22"/>
        </w:rPr>
        <w:t>9</w:t>
      </w:r>
      <w:r w:rsidR="008E593E" w:rsidRPr="004A2447">
        <w:rPr>
          <w:sz w:val="22"/>
          <w:szCs w:val="22"/>
        </w:rPr>
        <w:t>.</w:t>
      </w:r>
      <w:r w:rsidR="008E593E" w:rsidRPr="004A2447">
        <w:rPr>
          <w:sz w:val="22"/>
          <w:szCs w:val="22"/>
        </w:rPr>
        <w:tab/>
      </w:r>
      <w:r w:rsidR="008E593E" w:rsidRPr="004A2447">
        <w:rPr>
          <w:b/>
          <w:sz w:val="22"/>
          <w:szCs w:val="22"/>
        </w:rPr>
        <w:t xml:space="preserve">Qualified patient </w:t>
      </w:r>
      <w:r w:rsidR="008E593E" w:rsidRPr="004A2447">
        <w:rPr>
          <w:sz w:val="22"/>
          <w:szCs w:val="22"/>
        </w:rPr>
        <w:t>means a competent adult who is a resident of this State and who has satisfied the requirements of the Act in order to obtain a prescription for medication that the qualified patient may self-administer to end the qualified patient’s life in a humane and dignified manner.</w:t>
      </w:r>
    </w:p>
    <w:p w14:paraId="17EDDF8C" w14:textId="634B7C91" w:rsidR="001659BF" w:rsidRDefault="001659BF" w:rsidP="00360380"/>
    <w:p w14:paraId="6556CB61" w14:textId="77777777" w:rsidR="00C65285" w:rsidRPr="00CA1F40" w:rsidRDefault="00C65285" w:rsidP="004B0D80">
      <w:pPr>
        <w:pStyle w:val="Heading1"/>
      </w:pPr>
      <w:bookmarkStart w:id="6" w:name="_Toc530052569"/>
    </w:p>
    <w:p w14:paraId="087C1429" w14:textId="500EDD90" w:rsidR="00BB61AF" w:rsidRPr="00CA1F40" w:rsidRDefault="00BB61AF" w:rsidP="004B0D80">
      <w:pPr>
        <w:pStyle w:val="Heading1"/>
      </w:pPr>
      <w:r w:rsidRPr="00CA1F40">
        <w:t>SECTION 2.</w:t>
      </w:r>
      <w:r w:rsidR="00AD1872" w:rsidRPr="00CA1F40">
        <w:t xml:space="preserve"> </w:t>
      </w:r>
      <w:r w:rsidR="00B17D86" w:rsidRPr="00CA1F40">
        <w:t xml:space="preserve">SCOPE </w:t>
      </w:r>
      <w:bookmarkEnd w:id="6"/>
    </w:p>
    <w:p w14:paraId="68138966" w14:textId="1327A6A6" w:rsidR="005F51C1" w:rsidRPr="00CA1F40" w:rsidRDefault="00E42C14" w:rsidP="00360380">
      <w:pPr>
        <w:widowControl w:val="0"/>
        <w:spacing w:before="240"/>
        <w:ind w:left="720"/>
        <w:rPr>
          <w:sz w:val="22"/>
          <w:szCs w:val="22"/>
        </w:rPr>
      </w:pPr>
      <w:r w:rsidRPr="00CA1F40">
        <w:rPr>
          <w:sz w:val="22"/>
          <w:szCs w:val="22"/>
        </w:rPr>
        <w:t>This rule applies to healthcare providers involved in the decisions pursuant</w:t>
      </w:r>
      <w:r w:rsidR="00B50C09" w:rsidRPr="00CA1F40">
        <w:rPr>
          <w:sz w:val="22"/>
          <w:szCs w:val="22"/>
        </w:rPr>
        <w:t xml:space="preserve"> </w:t>
      </w:r>
      <w:r w:rsidRPr="00CA1F40">
        <w:rPr>
          <w:sz w:val="22"/>
          <w:szCs w:val="22"/>
        </w:rPr>
        <w:t xml:space="preserve">to </w:t>
      </w:r>
      <w:r w:rsidR="00EA0191">
        <w:rPr>
          <w:sz w:val="22"/>
          <w:szCs w:val="22"/>
        </w:rPr>
        <w:t>the Act</w:t>
      </w:r>
      <w:r w:rsidR="00A67066" w:rsidRPr="00CA1F40">
        <w:rPr>
          <w:sz w:val="22"/>
          <w:szCs w:val="22"/>
        </w:rPr>
        <w:t>. This rule establishes r</w:t>
      </w:r>
      <w:r w:rsidR="00FA21FF" w:rsidRPr="00CA1F40">
        <w:rPr>
          <w:sz w:val="22"/>
          <w:szCs w:val="22"/>
        </w:rPr>
        <w:t>eporting r</w:t>
      </w:r>
      <w:r w:rsidR="00A67066" w:rsidRPr="00CA1F40">
        <w:rPr>
          <w:sz w:val="22"/>
          <w:szCs w:val="22"/>
        </w:rPr>
        <w:t xml:space="preserve">equirements related to patient-directed care at the end of life </w:t>
      </w:r>
      <w:r w:rsidR="00FA21FF" w:rsidRPr="00CA1F40">
        <w:rPr>
          <w:sz w:val="22"/>
          <w:szCs w:val="22"/>
        </w:rPr>
        <w:t xml:space="preserve">and </w:t>
      </w:r>
      <w:r w:rsidR="001953FC" w:rsidRPr="00CA1F40">
        <w:rPr>
          <w:sz w:val="22"/>
          <w:szCs w:val="22"/>
        </w:rPr>
        <w:t xml:space="preserve">responsibilities of </w:t>
      </w:r>
      <w:r w:rsidR="00A67066" w:rsidRPr="00CA1F40">
        <w:rPr>
          <w:sz w:val="22"/>
          <w:szCs w:val="22"/>
        </w:rPr>
        <w:t>healthcare provider</w:t>
      </w:r>
      <w:r w:rsidR="001953FC" w:rsidRPr="00CA1F40">
        <w:rPr>
          <w:sz w:val="22"/>
          <w:szCs w:val="22"/>
        </w:rPr>
        <w:t xml:space="preserve">s participating in </w:t>
      </w:r>
      <w:r w:rsidR="007E644A" w:rsidRPr="00CA1F40">
        <w:rPr>
          <w:sz w:val="22"/>
          <w:szCs w:val="22"/>
        </w:rPr>
        <w:t xml:space="preserve">specific </w:t>
      </w:r>
      <w:r w:rsidR="00A67066" w:rsidRPr="00CA1F40">
        <w:rPr>
          <w:sz w:val="22"/>
          <w:szCs w:val="22"/>
        </w:rPr>
        <w:t xml:space="preserve">conduct </w:t>
      </w:r>
      <w:r w:rsidR="001953FC" w:rsidRPr="00CA1F40">
        <w:rPr>
          <w:sz w:val="22"/>
          <w:szCs w:val="22"/>
        </w:rPr>
        <w:t>u</w:t>
      </w:r>
      <w:r w:rsidR="00A67066" w:rsidRPr="00CA1F40">
        <w:rPr>
          <w:sz w:val="22"/>
          <w:szCs w:val="22"/>
        </w:rPr>
        <w:t>nder the Act</w:t>
      </w:r>
      <w:bookmarkStart w:id="7" w:name="_Toc530052571"/>
      <w:r w:rsidR="001953FC" w:rsidRPr="00CA1F40">
        <w:rPr>
          <w:sz w:val="22"/>
          <w:szCs w:val="22"/>
        </w:rPr>
        <w:t>.</w:t>
      </w:r>
      <w:r w:rsidR="00A2118F">
        <w:rPr>
          <w:sz w:val="22"/>
          <w:szCs w:val="22"/>
        </w:rPr>
        <w:t xml:space="preserve"> This rule does not require a healthcare provider to provide life-ending medication to a qualified patient. </w:t>
      </w:r>
    </w:p>
    <w:p w14:paraId="3FCE96E5" w14:textId="77777777" w:rsidR="00360380" w:rsidRDefault="00360380" w:rsidP="00360380">
      <w:pPr>
        <w:tabs>
          <w:tab w:val="left" w:pos="1440"/>
        </w:tabs>
        <w:spacing w:after="240"/>
        <w:ind w:left="720" w:hanging="720"/>
        <w:rPr>
          <w:b/>
          <w:sz w:val="22"/>
          <w:szCs w:val="22"/>
        </w:rPr>
      </w:pPr>
      <w:r>
        <w:rPr>
          <w:b/>
          <w:sz w:val="22"/>
          <w:szCs w:val="22"/>
        </w:rPr>
        <w:br w:type="page"/>
      </w:r>
    </w:p>
    <w:p w14:paraId="2500732A" w14:textId="004A5C96" w:rsidR="006500BC" w:rsidRPr="00CA1F40" w:rsidRDefault="00B24156" w:rsidP="00360380">
      <w:pPr>
        <w:tabs>
          <w:tab w:val="left" w:pos="1440"/>
        </w:tabs>
        <w:spacing w:after="240"/>
        <w:ind w:left="720" w:hanging="720"/>
        <w:rPr>
          <w:b/>
          <w:sz w:val="22"/>
          <w:szCs w:val="22"/>
        </w:rPr>
      </w:pPr>
      <w:r w:rsidRPr="00CA1F40">
        <w:rPr>
          <w:b/>
          <w:sz w:val="22"/>
          <w:szCs w:val="22"/>
        </w:rPr>
        <w:lastRenderedPageBreak/>
        <w:t xml:space="preserve">SECTION </w:t>
      </w:r>
      <w:r w:rsidR="00E256E8">
        <w:rPr>
          <w:b/>
          <w:sz w:val="22"/>
          <w:szCs w:val="22"/>
        </w:rPr>
        <w:t>3</w:t>
      </w:r>
      <w:r w:rsidRPr="00CA1F40">
        <w:rPr>
          <w:b/>
          <w:sz w:val="22"/>
          <w:szCs w:val="22"/>
        </w:rPr>
        <w:t>.</w:t>
      </w:r>
      <w:r w:rsidRPr="00CA1F40">
        <w:rPr>
          <w:b/>
          <w:sz w:val="22"/>
          <w:szCs w:val="22"/>
        </w:rPr>
        <w:tab/>
      </w:r>
      <w:r w:rsidR="00E256E8">
        <w:rPr>
          <w:b/>
          <w:sz w:val="22"/>
          <w:szCs w:val="22"/>
        </w:rPr>
        <w:t>RESPONSIBILITIES OF HEALTHCARE PROVIDERS</w:t>
      </w:r>
    </w:p>
    <w:p w14:paraId="45E946B4" w14:textId="25486332" w:rsidR="008050FE" w:rsidRPr="00023EF8" w:rsidRDefault="006500BC" w:rsidP="00360380">
      <w:pPr>
        <w:ind w:left="720" w:hanging="720"/>
        <w:rPr>
          <w:rStyle w:val="Heading2Char"/>
          <w:b w:val="0"/>
          <w:szCs w:val="22"/>
        </w:rPr>
      </w:pPr>
      <w:r w:rsidRPr="00CA1F40">
        <w:rPr>
          <w:b/>
          <w:sz w:val="22"/>
          <w:szCs w:val="22"/>
        </w:rPr>
        <w:t>A.</w:t>
      </w:r>
      <w:r w:rsidR="008050FE">
        <w:rPr>
          <w:b/>
          <w:sz w:val="22"/>
          <w:szCs w:val="22"/>
        </w:rPr>
        <w:tab/>
      </w:r>
      <w:r w:rsidR="008050FE" w:rsidRPr="00CA1F40">
        <w:rPr>
          <w:rStyle w:val="Heading2Char"/>
          <w:szCs w:val="22"/>
        </w:rPr>
        <w:t xml:space="preserve">Compliance. </w:t>
      </w:r>
      <w:r w:rsidR="000F3B6C">
        <w:rPr>
          <w:rStyle w:val="Heading2Char"/>
          <w:b w:val="0"/>
          <w:szCs w:val="22"/>
        </w:rPr>
        <w:t xml:space="preserve">The attending physician must verify that all requirements of the Act have been met before </w:t>
      </w:r>
      <w:r w:rsidR="000316A2">
        <w:rPr>
          <w:rStyle w:val="Heading2Char"/>
          <w:b w:val="0"/>
          <w:szCs w:val="22"/>
        </w:rPr>
        <w:t>prescribing or dispensing</w:t>
      </w:r>
      <w:r w:rsidR="008050FE" w:rsidRPr="00CA1F40">
        <w:rPr>
          <w:rStyle w:val="Heading2Char"/>
          <w:b w:val="0"/>
          <w:szCs w:val="22"/>
        </w:rPr>
        <w:t xml:space="preserve"> </w:t>
      </w:r>
      <w:r w:rsidR="000F3B6C">
        <w:rPr>
          <w:rStyle w:val="Heading2Char"/>
          <w:b w:val="0"/>
          <w:szCs w:val="22"/>
        </w:rPr>
        <w:t xml:space="preserve">life-ending medication. </w:t>
      </w:r>
      <w:r w:rsidR="005506E1">
        <w:rPr>
          <w:rStyle w:val="Heading2Char"/>
          <w:b w:val="0"/>
          <w:szCs w:val="22"/>
        </w:rPr>
        <w:t xml:space="preserve">The </w:t>
      </w:r>
      <w:r w:rsidR="006A4FBB">
        <w:rPr>
          <w:rStyle w:val="Heading2Char"/>
          <w:b w:val="0"/>
          <w:szCs w:val="22"/>
        </w:rPr>
        <w:t xml:space="preserve">attending physician is responsible for ensuring </w:t>
      </w:r>
      <w:r w:rsidR="00886F36">
        <w:rPr>
          <w:rStyle w:val="Heading2Char"/>
          <w:b w:val="0"/>
          <w:szCs w:val="22"/>
        </w:rPr>
        <w:t xml:space="preserve">that copies of </w:t>
      </w:r>
      <w:r w:rsidR="00535DE7">
        <w:rPr>
          <w:rStyle w:val="Heading2Char"/>
          <w:b w:val="0"/>
          <w:szCs w:val="22"/>
        </w:rPr>
        <w:t>all</w:t>
      </w:r>
      <w:r w:rsidR="000F3B6C">
        <w:rPr>
          <w:rStyle w:val="Heading2Char"/>
          <w:b w:val="0"/>
          <w:szCs w:val="22"/>
        </w:rPr>
        <w:t xml:space="preserve"> required</w:t>
      </w:r>
      <w:r w:rsidR="00497AAA">
        <w:rPr>
          <w:rStyle w:val="Heading2Char"/>
          <w:b w:val="0"/>
          <w:szCs w:val="22"/>
        </w:rPr>
        <w:t xml:space="preserve"> forms </w:t>
      </w:r>
      <w:r w:rsidR="000F3B6C">
        <w:rPr>
          <w:rStyle w:val="Heading2Char"/>
          <w:b w:val="0"/>
          <w:szCs w:val="22"/>
        </w:rPr>
        <w:t>are</w:t>
      </w:r>
      <w:r w:rsidR="00497AAA">
        <w:rPr>
          <w:rStyle w:val="Heading2Char"/>
          <w:b w:val="0"/>
          <w:szCs w:val="22"/>
        </w:rPr>
        <w:t xml:space="preserve"> received by the Depa</w:t>
      </w:r>
      <w:r w:rsidR="008D3DC6">
        <w:rPr>
          <w:rStyle w:val="Heading2Char"/>
          <w:b w:val="0"/>
          <w:szCs w:val="22"/>
        </w:rPr>
        <w:t>r</w:t>
      </w:r>
      <w:r w:rsidR="00497AAA">
        <w:rPr>
          <w:rStyle w:val="Heading2Char"/>
          <w:b w:val="0"/>
          <w:szCs w:val="22"/>
        </w:rPr>
        <w:t>tment</w:t>
      </w:r>
      <w:r w:rsidR="000F3B6C">
        <w:rPr>
          <w:rStyle w:val="Heading2Char"/>
          <w:b w:val="0"/>
          <w:szCs w:val="22"/>
        </w:rPr>
        <w:t>. The attending physician must ensure t</w:t>
      </w:r>
      <w:r w:rsidR="00101521">
        <w:rPr>
          <w:rStyle w:val="Heading2Char"/>
          <w:b w:val="0"/>
          <w:szCs w:val="22"/>
        </w:rPr>
        <w:t>hat each original, completed form is retained in the qualified patient’s medical record.</w:t>
      </w:r>
      <w:r w:rsidR="00E25EE7">
        <w:rPr>
          <w:rStyle w:val="Heading2Char"/>
          <w:b w:val="0"/>
          <w:szCs w:val="22"/>
        </w:rPr>
        <w:t xml:space="preserve"> </w:t>
      </w:r>
      <w:r w:rsidR="008425A3">
        <w:rPr>
          <w:rStyle w:val="Heading2Char"/>
          <w:b w:val="0"/>
          <w:szCs w:val="22"/>
        </w:rPr>
        <w:t>Copies of required f</w:t>
      </w:r>
      <w:r w:rsidR="00E25EE7">
        <w:rPr>
          <w:rStyle w:val="Heading2Char"/>
          <w:b w:val="0"/>
          <w:szCs w:val="22"/>
        </w:rPr>
        <w:t>orm</w:t>
      </w:r>
      <w:r w:rsidR="008425A3">
        <w:rPr>
          <w:rStyle w:val="Heading2Char"/>
          <w:b w:val="0"/>
          <w:szCs w:val="22"/>
        </w:rPr>
        <w:t>s</w:t>
      </w:r>
      <w:r w:rsidR="00E25EE7">
        <w:rPr>
          <w:rStyle w:val="Heading2Char"/>
          <w:b w:val="0"/>
          <w:szCs w:val="22"/>
        </w:rPr>
        <w:t xml:space="preserve"> must be filed within 30 days </w:t>
      </w:r>
      <w:r w:rsidR="00061D4B">
        <w:rPr>
          <w:rStyle w:val="Heading2Char"/>
          <w:b w:val="0"/>
          <w:szCs w:val="22"/>
        </w:rPr>
        <w:t xml:space="preserve">after </w:t>
      </w:r>
      <w:r w:rsidR="000F3B6C">
        <w:rPr>
          <w:rStyle w:val="Heading2Char"/>
          <w:b w:val="0"/>
          <w:szCs w:val="22"/>
        </w:rPr>
        <w:t>the date the prescription for life-ending medication is written</w:t>
      </w:r>
      <w:r w:rsidR="00BA7B06">
        <w:rPr>
          <w:rStyle w:val="Heading2Char"/>
          <w:b w:val="0"/>
          <w:szCs w:val="22"/>
        </w:rPr>
        <w:t>,</w:t>
      </w:r>
      <w:r w:rsidR="00023EF8">
        <w:rPr>
          <w:rStyle w:val="Heading2Char"/>
          <w:b w:val="0"/>
          <w:szCs w:val="22"/>
        </w:rPr>
        <w:t xml:space="preserve"> unless otherwise specified.</w:t>
      </w:r>
    </w:p>
    <w:p w14:paraId="2D80127D" w14:textId="77777777" w:rsidR="00497AAA" w:rsidRDefault="00497AAA" w:rsidP="00360380">
      <w:pPr>
        <w:rPr>
          <w:b/>
          <w:i/>
          <w:sz w:val="22"/>
          <w:szCs w:val="22"/>
          <w:u w:val="single"/>
        </w:rPr>
      </w:pPr>
    </w:p>
    <w:p w14:paraId="25675DBF" w14:textId="1B733BFA" w:rsidR="006A4FBB" w:rsidRDefault="00497AAA" w:rsidP="00360380">
      <w:pPr>
        <w:ind w:left="720" w:hanging="720"/>
        <w:rPr>
          <w:sz w:val="22"/>
          <w:szCs w:val="22"/>
        </w:rPr>
      </w:pPr>
      <w:r>
        <w:rPr>
          <w:b/>
          <w:sz w:val="22"/>
          <w:szCs w:val="22"/>
        </w:rPr>
        <w:t>B.</w:t>
      </w:r>
      <w:r>
        <w:rPr>
          <w:b/>
          <w:sz w:val="22"/>
          <w:szCs w:val="22"/>
        </w:rPr>
        <w:tab/>
      </w:r>
      <w:r w:rsidR="006A4FBB" w:rsidRPr="00497AAA">
        <w:rPr>
          <w:b/>
          <w:sz w:val="22"/>
          <w:szCs w:val="22"/>
        </w:rPr>
        <w:t xml:space="preserve">Request for Medication to </w:t>
      </w:r>
      <w:bookmarkStart w:id="8" w:name="_Hlk19619458"/>
      <w:r w:rsidR="006A4FBB" w:rsidRPr="00497AAA">
        <w:rPr>
          <w:b/>
          <w:sz w:val="22"/>
          <w:szCs w:val="22"/>
        </w:rPr>
        <w:t>End My Life in a Humane and Dignified Manner</w:t>
      </w:r>
      <w:bookmarkEnd w:id="8"/>
      <w:r w:rsidR="006A4FBB" w:rsidRPr="00497AAA">
        <w:rPr>
          <w:b/>
          <w:sz w:val="22"/>
          <w:szCs w:val="22"/>
        </w:rPr>
        <w:t xml:space="preserve">. </w:t>
      </w:r>
      <w:r w:rsidR="006A4FBB">
        <w:rPr>
          <w:sz w:val="22"/>
          <w:szCs w:val="22"/>
        </w:rPr>
        <w:t>Th</w:t>
      </w:r>
      <w:r w:rsidR="007B6C52">
        <w:rPr>
          <w:sz w:val="22"/>
          <w:szCs w:val="22"/>
        </w:rPr>
        <w:t xml:space="preserve">e </w:t>
      </w:r>
      <w:r w:rsidR="00D83894">
        <w:rPr>
          <w:sz w:val="22"/>
          <w:szCs w:val="22"/>
        </w:rPr>
        <w:t xml:space="preserve">Request for Medication to </w:t>
      </w:r>
      <w:r w:rsidR="007B6C52" w:rsidRPr="007B6C52">
        <w:rPr>
          <w:sz w:val="22"/>
          <w:szCs w:val="22"/>
        </w:rPr>
        <w:t>End My Life in a Humane and Dignified Manner</w:t>
      </w:r>
      <w:r w:rsidR="006A4FBB">
        <w:rPr>
          <w:sz w:val="22"/>
          <w:szCs w:val="22"/>
        </w:rPr>
        <w:t xml:space="preserve"> </w:t>
      </w:r>
      <w:r w:rsidR="006874D7">
        <w:rPr>
          <w:sz w:val="22"/>
          <w:szCs w:val="22"/>
        </w:rPr>
        <w:t>F</w:t>
      </w:r>
      <w:r w:rsidR="006A4FBB">
        <w:rPr>
          <w:sz w:val="22"/>
          <w:szCs w:val="22"/>
        </w:rPr>
        <w:t xml:space="preserve">orm must be used </w:t>
      </w:r>
      <w:r w:rsidR="00886F36">
        <w:rPr>
          <w:sz w:val="22"/>
          <w:szCs w:val="22"/>
        </w:rPr>
        <w:t>for all written requests for life-ending medication. Th</w:t>
      </w:r>
      <w:r w:rsidR="007B6C52">
        <w:rPr>
          <w:sz w:val="22"/>
          <w:szCs w:val="22"/>
        </w:rPr>
        <w:t>is</w:t>
      </w:r>
      <w:r w:rsidR="00886F36">
        <w:rPr>
          <w:sz w:val="22"/>
          <w:szCs w:val="22"/>
        </w:rPr>
        <w:t xml:space="preserve"> </w:t>
      </w:r>
      <w:r w:rsidR="006874D7">
        <w:rPr>
          <w:sz w:val="22"/>
          <w:szCs w:val="22"/>
        </w:rPr>
        <w:t>f</w:t>
      </w:r>
      <w:r w:rsidR="00886F36">
        <w:rPr>
          <w:sz w:val="22"/>
          <w:szCs w:val="22"/>
        </w:rPr>
        <w:t xml:space="preserve">orm must be completed </w:t>
      </w:r>
      <w:r w:rsidR="00382005">
        <w:rPr>
          <w:sz w:val="22"/>
          <w:szCs w:val="22"/>
        </w:rPr>
        <w:t xml:space="preserve">by the </w:t>
      </w:r>
      <w:r w:rsidR="00704B94" w:rsidRPr="005A2EC7">
        <w:rPr>
          <w:sz w:val="22"/>
          <w:szCs w:val="22"/>
        </w:rPr>
        <w:t>competent</w:t>
      </w:r>
      <w:r w:rsidR="00704B94" w:rsidRPr="00523834">
        <w:rPr>
          <w:color w:val="FF0000"/>
          <w:sz w:val="22"/>
          <w:szCs w:val="22"/>
          <w:u w:val="single"/>
        </w:rPr>
        <w:t xml:space="preserve"> </w:t>
      </w:r>
      <w:r w:rsidR="00382005">
        <w:rPr>
          <w:sz w:val="22"/>
          <w:szCs w:val="22"/>
        </w:rPr>
        <w:t xml:space="preserve">patient and two witnesses </w:t>
      </w:r>
      <w:r w:rsidR="00886F36">
        <w:rPr>
          <w:sz w:val="22"/>
          <w:szCs w:val="22"/>
        </w:rPr>
        <w:t xml:space="preserve">no sooner than 15 days following the patient’s first </w:t>
      </w:r>
      <w:r w:rsidR="00B052B9" w:rsidRPr="005A2EC7">
        <w:rPr>
          <w:sz w:val="22"/>
          <w:szCs w:val="22"/>
        </w:rPr>
        <w:t>oral</w:t>
      </w:r>
      <w:r w:rsidR="00886F36" w:rsidRPr="005A2EC7">
        <w:rPr>
          <w:sz w:val="22"/>
          <w:szCs w:val="22"/>
        </w:rPr>
        <w:t xml:space="preserve"> </w:t>
      </w:r>
      <w:r w:rsidR="00886F36">
        <w:rPr>
          <w:sz w:val="22"/>
          <w:szCs w:val="22"/>
        </w:rPr>
        <w:t>request for life-ending medication</w:t>
      </w:r>
      <w:r w:rsidR="0025264A">
        <w:rPr>
          <w:sz w:val="22"/>
          <w:szCs w:val="22"/>
        </w:rPr>
        <w:t>, in accordance with 22 MRS §§ 2140(5) and 2140(24)</w:t>
      </w:r>
      <w:r w:rsidR="00886F36">
        <w:rPr>
          <w:sz w:val="22"/>
          <w:szCs w:val="22"/>
        </w:rPr>
        <w:t>.</w:t>
      </w:r>
      <w:r w:rsidR="00AA6A13">
        <w:rPr>
          <w:sz w:val="22"/>
          <w:szCs w:val="22"/>
        </w:rPr>
        <w:t xml:space="preserve"> </w:t>
      </w:r>
      <w:r w:rsidR="00886F36">
        <w:rPr>
          <w:sz w:val="22"/>
          <w:szCs w:val="22"/>
        </w:rPr>
        <w:t>A copy of the completed form must be provided to the qualified patient</w:t>
      </w:r>
      <w:r w:rsidR="00023EF8">
        <w:rPr>
          <w:sz w:val="22"/>
          <w:szCs w:val="22"/>
        </w:rPr>
        <w:t>.</w:t>
      </w:r>
    </w:p>
    <w:p w14:paraId="3EF48E38" w14:textId="77777777" w:rsidR="00023EF8" w:rsidRDefault="00023EF8" w:rsidP="00360380">
      <w:pPr>
        <w:ind w:left="720" w:hanging="720"/>
        <w:rPr>
          <w:sz w:val="22"/>
          <w:szCs w:val="22"/>
        </w:rPr>
      </w:pPr>
    </w:p>
    <w:p w14:paraId="59A31CB0" w14:textId="77777777" w:rsidR="00A87DB4" w:rsidRDefault="00497AAA" w:rsidP="00570292">
      <w:pPr>
        <w:spacing w:after="240"/>
        <w:ind w:left="1440" w:hanging="720"/>
        <w:rPr>
          <w:rStyle w:val="Heading2Char"/>
          <w:b w:val="0"/>
          <w:szCs w:val="22"/>
        </w:rPr>
      </w:pPr>
      <w:bookmarkStart w:id="9" w:name="_Hlk28607778"/>
      <w:r w:rsidRPr="00D83894">
        <w:rPr>
          <w:sz w:val="22"/>
          <w:szCs w:val="22"/>
        </w:rPr>
        <w:t>1.</w:t>
      </w:r>
      <w:r>
        <w:rPr>
          <w:b/>
          <w:sz w:val="22"/>
          <w:szCs w:val="22"/>
        </w:rPr>
        <w:tab/>
      </w:r>
      <w:r w:rsidR="00AA6A13" w:rsidRPr="00497AAA">
        <w:rPr>
          <w:rStyle w:val="Heading2Char"/>
          <w:szCs w:val="22"/>
        </w:rPr>
        <w:t>Witnesses.</w:t>
      </w:r>
      <w:r w:rsidR="00AA6A13" w:rsidRPr="00CA1F40">
        <w:rPr>
          <w:rStyle w:val="Heading2Char"/>
          <w:szCs w:val="22"/>
        </w:rPr>
        <w:t xml:space="preserve"> </w:t>
      </w:r>
      <w:r w:rsidR="00BC22CD">
        <w:rPr>
          <w:rStyle w:val="Heading2Char"/>
          <w:b w:val="0"/>
          <w:szCs w:val="22"/>
        </w:rPr>
        <w:t xml:space="preserve">The qualified patient’s signature on this form must be witnessed by at least two individuals who, in the presence of the </w:t>
      </w:r>
      <w:r w:rsidR="009351E9">
        <w:rPr>
          <w:rStyle w:val="Heading2Char"/>
          <w:b w:val="0"/>
          <w:szCs w:val="22"/>
        </w:rPr>
        <w:t>qualified patient, attest that to the best of their knowledge</w:t>
      </w:r>
      <w:r w:rsidR="005575A8">
        <w:rPr>
          <w:rStyle w:val="Heading2Char"/>
          <w:b w:val="0"/>
          <w:szCs w:val="22"/>
        </w:rPr>
        <w:t xml:space="preserve"> and belief</w:t>
      </w:r>
      <w:r w:rsidR="00D83894">
        <w:rPr>
          <w:rStyle w:val="Heading2Char"/>
          <w:b w:val="0"/>
          <w:szCs w:val="22"/>
        </w:rPr>
        <w:t>,</w:t>
      </w:r>
      <w:r w:rsidR="005575A8">
        <w:rPr>
          <w:rStyle w:val="Heading2Char"/>
          <w:b w:val="0"/>
          <w:szCs w:val="22"/>
        </w:rPr>
        <w:t xml:space="preserve"> the patient is competent, is acting voluntarily, and is not being coerced to sign the request. </w:t>
      </w:r>
    </w:p>
    <w:p w14:paraId="44FBD24C" w14:textId="680020E2" w:rsidR="00A87DB4" w:rsidRPr="00BD3ACB" w:rsidRDefault="00A87DB4" w:rsidP="00E50222">
      <w:pPr>
        <w:spacing w:after="240"/>
        <w:ind w:left="1440"/>
        <w:rPr>
          <w:rStyle w:val="Heading2Char"/>
          <w:b w:val="0"/>
          <w:szCs w:val="22"/>
        </w:rPr>
      </w:pPr>
      <w:r w:rsidRPr="00BD3ACB">
        <w:rPr>
          <w:rStyle w:val="Heading2Char"/>
          <w:b w:val="0"/>
          <w:szCs w:val="22"/>
        </w:rPr>
        <w:t>a.</w:t>
      </w:r>
      <w:r w:rsidRPr="00BD3ACB">
        <w:rPr>
          <w:rStyle w:val="Heading2Char"/>
          <w:b w:val="0"/>
          <w:szCs w:val="22"/>
        </w:rPr>
        <w:tab/>
      </w:r>
      <w:r w:rsidR="000512C7" w:rsidRPr="00BD3ACB">
        <w:rPr>
          <w:rStyle w:val="Heading2Char"/>
          <w:b w:val="0"/>
          <w:szCs w:val="22"/>
        </w:rPr>
        <w:t>One witness must be a person who is not</w:t>
      </w:r>
      <w:r w:rsidRPr="00BD3ACB">
        <w:rPr>
          <w:rStyle w:val="Heading2Char"/>
          <w:b w:val="0"/>
          <w:szCs w:val="22"/>
        </w:rPr>
        <w:t>:</w:t>
      </w:r>
    </w:p>
    <w:p w14:paraId="4D43D540" w14:textId="7ACEC745" w:rsidR="00A87DB4" w:rsidRPr="00BD3ACB" w:rsidRDefault="00570292" w:rsidP="00E50222">
      <w:pPr>
        <w:spacing w:after="240"/>
        <w:ind w:left="1440" w:firstLine="720"/>
        <w:rPr>
          <w:rStyle w:val="Heading2Char"/>
          <w:b w:val="0"/>
          <w:szCs w:val="22"/>
        </w:rPr>
      </w:pPr>
      <w:r w:rsidRPr="00BD3ACB">
        <w:rPr>
          <w:rStyle w:val="Heading2Char"/>
          <w:b w:val="0"/>
          <w:szCs w:val="22"/>
        </w:rPr>
        <w:t>i</w:t>
      </w:r>
      <w:r w:rsidR="00A87DB4" w:rsidRPr="00BD3ACB">
        <w:rPr>
          <w:rStyle w:val="Heading2Char"/>
          <w:b w:val="0"/>
          <w:szCs w:val="22"/>
        </w:rPr>
        <w:t xml:space="preserve">. </w:t>
      </w:r>
      <w:r w:rsidR="00A87DB4" w:rsidRPr="00BD3ACB">
        <w:rPr>
          <w:rStyle w:val="Heading2Char"/>
          <w:b w:val="0"/>
          <w:szCs w:val="22"/>
        </w:rPr>
        <w:tab/>
        <w:t>A</w:t>
      </w:r>
      <w:r w:rsidR="000512C7" w:rsidRPr="00BD3ACB">
        <w:rPr>
          <w:rStyle w:val="Heading2Char"/>
          <w:b w:val="0"/>
          <w:szCs w:val="22"/>
        </w:rPr>
        <w:t xml:space="preserve"> relative of the patient by blood, marriage, or adoption; </w:t>
      </w:r>
    </w:p>
    <w:p w14:paraId="4AA285E2" w14:textId="69BFAD35" w:rsidR="00A87DB4" w:rsidRPr="00BD3ACB" w:rsidRDefault="00570292" w:rsidP="00E50222">
      <w:pPr>
        <w:spacing w:after="240"/>
        <w:ind w:left="2880" w:hanging="720"/>
        <w:rPr>
          <w:rStyle w:val="Heading2Char"/>
          <w:b w:val="0"/>
          <w:szCs w:val="22"/>
        </w:rPr>
      </w:pPr>
      <w:r w:rsidRPr="00BD3ACB">
        <w:rPr>
          <w:rStyle w:val="Heading2Char"/>
          <w:b w:val="0"/>
          <w:szCs w:val="22"/>
        </w:rPr>
        <w:t>ii</w:t>
      </w:r>
      <w:r w:rsidR="00A87DB4" w:rsidRPr="00BD3ACB">
        <w:rPr>
          <w:rStyle w:val="Heading2Char"/>
          <w:b w:val="0"/>
          <w:szCs w:val="22"/>
        </w:rPr>
        <w:t>.</w:t>
      </w:r>
      <w:r w:rsidR="00A87DB4" w:rsidRPr="00BD3ACB">
        <w:rPr>
          <w:rStyle w:val="Heading2Char"/>
          <w:b w:val="0"/>
          <w:szCs w:val="22"/>
        </w:rPr>
        <w:tab/>
        <w:t>A</w:t>
      </w:r>
      <w:r w:rsidR="000512C7" w:rsidRPr="00BD3ACB">
        <w:rPr>
          <w:rStyle w:val="Heading2Char"/>
          <w:b w:val="0"/>
          <w:szCs w:val="22"/>
        </w:rPr>
        <w:t xml:space="preserve"> person who at the time the form is signed would be entitled to any portion of the estate of the patient upon death, under any will or by operation of any law; or </w:t>
      </w:r>
    </w:p>
    <w:p w14:paraId="5FFE7E0B" w14:textId="7964AFEE" w:rsidR="000512C7" w:rsidRPr="00BD3ACB" w:rsidRDefault="00570292" w:rsidP="00570292">
      <w:pPr>
        <w:ind w:left="2880" w:hanging="720"/>
        <w:rPr>
          <w:rStyle w:val="Heading2Char"/>
          <w:b w:val="0"/>
          <w:szCs w:val="22"/>
        </w:rPr>
      </w:pPr>
      <w:r w:rsidRPr="00BD3ACB">
        <w:rPr>
          <w:rStyle w:val="Heading2Char"/>
          <w:b w:val="0"/>
          <w:szCs w:val="22"/>
        </w:rPr>
        <w:t>iii</w:t>
      </w:r>
      <w:r w:rsidR="00A87DB4" w:rsidRPr="00BD3ACB">
        <w:rPr>
          <w:rStyle w:val="Heading2Char"/>
          <w:b w:val="0"/>
          <w:szCs w:val="22"/>
        </w:rPr>
        <w:t>.</w:t>
      </w:r>
      <w:r w:rsidR="00A87DB4" w:rsidRPr="00BD3ACB">
        <w:rPr>
          <w:rStyle w:val="Heading2Char"/>
          <w:b w:val="0"/>
          <w:szCs w:val="22"/>
        </w:rPr>
        <w:tab/>
        <w:t>A</w:t>
      </w:r>
      <w:r w:rsidR="000512C7" w:rsidRPr="00BD3ACB">
        <w:rPr>
          <w:rStyle w:val="Heading2Char"/>
          <w:b w:val="0"/>
          <w:szCs w:val="22"/>
        </w:rPr>
        <w:t>n owner, operator or employee of a health care facility where the patient is receiving medical treatment or is a resident.</w:t>
      </w:r>
    </w:p>
    <w:p w14:paraId="00887514" w14:textId="77777777" w:rsidR="000512C7" w:rsidRDefault="000512C7" w:rsidP="00360380">
      <w:pPr>
        <w:ind w:left="1440" w:hanging="720"/>
        <w:rPr>
          <w:rStyle w:val="Heading2Char"/>
          <w:b w:val="0"/>
          <w:szCs w:val="22"/>
        </w:rPr>
      </w:pPr>
    </w:p>
    <w:p w14:paraId="107BA84B" w14:textId="5083B694" w:rsidR="000512C7" w:rsidRPr="00570292" w:rsidRDefault="00A87DB4" w:rsidP="004B0D80">
      <w:pPr>
        <w:ind w:left="2160" w:hanging="720"/>
        <w:rPr>
          <w:rStyle w:val="Heading2Char"/>
          <w:b w:val="0"/>
          <w:szCs w:val="22"/>
        </w:rPr>
      </w:pPr>
      <w:r w:rsidRPr="00570292">
        <w:rPr>
          <w:rStyle w:val="Heading2Char"/>
          <w:b w:val="0"/>
          <w:szCs w:val="22"/>
        </w:rPr>
        <w:t>b.</w:t>
      </w:r>
      <w:r w:rsidR="00570292">
        <w:rPr>
          <w:rStyle w:val="Heading2Char"/>
          <w:szCs w:val="22"/>
        </w:rPr>
        <w:tab/>
      </w:r>
      <w:r w:rsidR="000512C7" w:rsidRPr="00570292">
        <w:rPr>
          <w:rStyle w:val="Heading2Char"/>
          <w:szCs w:val="22"/>
        </w:rPr>
        <w:t>Attending Physician.</w:t>
      </w:r>
      <w:r w:rsidR="000512C7" w:rsidRPr="00570292">
        <w:rPr>
          <w:rStyle w:val="Heading2Char"/>
          <w:b w:val="0"/>
          <w:szCs w:val="22"/>
        </w:rPr>
        <w:t xml:space="preserve"> The patient’s attending physician at the time the written request is signed may not be a witness.</w:t>
      </w:r>
    </w:p>
    <w:p w14:paraId="00F83469" w14:textId="77777777" w:rsidR="000512C7" w:rsidRDefault="000512C7" w:rsidP="00570292">
      <w:pPr>
        <w:pStyle w:val="ListParagraph"/>
        <w:ind w:left="1800"/>
        <w:rPr>
          <w:rStyle w:val="Heading2Char"/>
          <w:b w:val="0"/>
          <w:szCs w:val="22"/>
        </w:rPr>
      </w:pPr>
    </w:p>
    <w:p w14:paraId="49695695" w14:textId="67FA6520" w:rsidR="00AA6A13" w:rsidRPr="00570292" w:rsidRDefault="00A87DB4" w:rsidP="00570292">
      <w:pPr>
        <w:ind w:left="2160" w:hanging="720"/>
        <w:rPr>
          <w:rStyle w:val="Heading2Char"/>
          <w:b w:val="0"/>
          <w:szCs w:val="22"/>
        </w:rPr>
      </w:pPr>
      <w:r w:rsidRPr="00570292">
        <w:rPr>
          <w:rStyle w:val="Heading2Char"/>
          <w:b w:val="0"/>
          <w:szCs w:val="22"/>
        </w:rPr>
        <w:t>c.</w:t>
      </w:r>
      <w:r w:rsidR="00570292">
        <w:rPr>
          <w:rStyle w:val="Heading2Char"/>
          <w:szCs w:val="22"/>
        </w:rPr>
        <w:tab/>
      </w:r>
      <w:r w:rsidR="000512C7" w:rsidRPr="00570292">
        <w:rPr>
          <w:rStyle w:val="Heading2Char"/>
          <w:szCs w:val="22"/>
        </w:rPr>
        <w:t>Patient in a Long-Term Care Facility.</w:t>
      </w:r>
      <w:r w:rsidR="000512C7" w:rsidRPr="00570292">
        <w:rPr>
          <w:rStyle w:val="Heading2Char"/>
          <w:b w:val="0"/>
          <w:szCs w:val="22"/>
        </w:rPr>
        <w:t xml:space="preserve"> </w:t>
      </w:r>
      <w:r w:rsidR="00AA6A13" w:rsidRPr="00570292">
        <w:rPr>
          <w:rStyle w:val="Heading2Char"/>
          <w:b w:val="0"/>
          <w:szCs w:val="22"/>
        </w:rPr>
        <w:t>If the patient resides in a long-term care facility at the time of the patient’s written request, one witness must be a licensed healthcare provider designated by the facility. The facility’s designee may be an owner, operator or employee of the healthcare facility where the patient resides.</w:t>
      </w:r>
    </w:p>
    <w:bookmarkEnd w:id="9"/>
    <w:p w14:paraId="454543A5" w14:textId="4A079550" w:rsidR="00AA6A13" w:rsidRPr="00AA6A13" w:rsidRDefault="00AA6A13" w:rsidP="00360380">
      <w:pPr>
        <w:rPr>
          <w:sz w:val="22"/>
          <w:szCs w:val="22"/>
        </w:rPr>
      </w:pPr>
    </w:p>
    <w:p w14:paraId="7CECB465" w14:textId="6E8852DA" w:rsidR="00886F36" w:rsidRDefault="00497AAA" w:rsidP="00360380">
      <w:pPr>
        <w:ind w:left="720" w:hanging="720"/>
        <w:rPr>
          <w:i/>
          <w:sz w:val="22"/>
          <w:szCs w:val="22"/>
        </w:rPr>
      </w:pPr>
      <w:r>
        <w:rPr>
          <w:b/>
          <w:sz w:val="22"/>
          <w:szCs w:val="22"/>
        </w:rPr>
        <w:t>C.</w:t>
      </w:r>
      <w:r>
        <w:rPr>
          <w:b/>
          <w:sz w:val="22"/>
          <w:szCs w:val="22"/>
        </w:rPr>
        <w:tab/>
      </w:r>
      <w:r w:rsidR="00886F36" w:rsidRPr="00497AAA">
        <w:rPr>
          <w:b/>
          <w:sz w:val="22"/>
          <w:szCs w:val="22"/>
        </w:rPr>
        <w:t xml:space="preserve">Interpreter Attachment. </w:t>
      </w:r>
      <w:r w:rsidR="00886F36" w:rsidRPr="00523834">
        <w:rPr>
          <w:sz w:val="22"/>
          <w:szCs w:val="22"/>
        </w:rPr>
        <w:t>Th</w:t>
      </w:r>
      <w:r w:rsidR="007B6C52" w:rsidRPr="00523834">
        <w:rPr>
          <w:sz w:val="22"/>
          <w:szCs w:val="22"/>
        </w:rPr>
        <w:t>e Interpreter Attachment</w:t>
      </w:r>
      <w:r w:rsidR="00886F36" w:rsidRPr="00523834">
        <w:rPr>
          <w:sz w:val="22"/>
          <w:szCs w:val="22"/>
        </w:rPr>
        <w:t xml:space="preserve"> </w:t>
      </w:r>
      <w:r w:rsidR="006874D7" w:rsidRPr="00523834">
        <w:rPr>
          <w:sz w:val="22"/>
          <w:szCs w:val="22"/>
        </w:rPr>
        <w:t>F</w:t>
      </w:r>
      <w:r w:rsidR="00886F36" w:rsidRPr="00523834">
        <w:rPr>
          <w:sz w:val="22"/>
          <w:szCs w:val="22"/>
        </w:rPr>
        <w:t>orm is only required if an interpreter is used</w:t>
      </w:r>
      <w:r w:rsidR="00EB0FCE" w:rsidRPr="00523834">
        <w:rPr>
          <w:sz w:val="22"/>
          <w:szCs w:val="22"/>
        </w:rPr>
        <w:t xml:space="preserve"> pursuant to 22 MRS §</w:t>
      </w:r>
      <w:r w:rsidR="00AA6A13" w:rsidRPr="00523834">
        <w:rPr>
          <w:sz w:val="22"/>
          <w:szCs w:val="22"/>
        </w:rPr>
        <w:t>2140(</w:t>
      </w:r>
      <w:r w:rsidR="00EB0FCE" w:rsidRPr="00523834">
        <w:rPr>
          <w:sz w:val="22"/>
          <w:szCs w:val="22"/>
        </w:rPr>
        <w:t>5</w:t>
      </w:r>
      <w:r w:rsidR="00AA6A13" w:rsidRPr="00523834">
        <w:rPr>
          <w:sz w:val="22"/>
          <w:szCs w:val="22"/>
        </w:rPr>
        <w:t>)</w:t>
      </w:r>
      <w:r w:rsidR="00EB0FCE" w:rsidRPr="00523834">
        <w:rPr>
          <w:sz w:val="22"/>
          <w:szCs w:val="22"/>
        </w:rPr>
        <w:t>(B)</w:t>
      </w:r>
      <w:r w:rsidR="00D83894" w:rsidRPr="00523834">
        <w:rPr>
          <w:sz w:val="22"/>
          <w:szCs w:val="22"/>
        </w:rPr>
        <w:t>,</w:t>
      </w:r>
      <w:r w:rsidR="000512C7" w:rsidRPr="00523834">
        <w:rPr>
          <w:sz w:val="22"/>
          <w:szCs w:val="22"/>
        </w:rPr>
        <w:t xml:space="preserve"> to interpret conversations or consultations between the patient and the patient’s attending or consulting physician in a language other than English</w:t>
      </w:r>
      <w:r w:rsidR="00D83894" w:rsidRPr="00523834">
        <w:rPr>
          <w:sz w:val="22"/>
          <w:szCs w:val="22"/>
        </w:rPr>
        <w:t>,</w:t>
      </w:r>
      <w:r w:rsidR="000512C7" w:rsidRPr="00523834">
        <w:rPr>
          <w:sz w:val="22"/>
          <w:szCs w:val="22"/>
        </w:rPr>
        <w:t xml:space="preserve"> regarding the written request for life-ending medication</w:t>
      </w:r>
      <w:r w:rsidR="00B57FF9" w:rsidRPr="00523834">
        <w:rPr>
          <w:sz w:val="22"/>
          <w:szCs w:val="22"/>
        </w:rPr>
        <w:t>.</w:t>
      </w:r>
      <w:r w:rsidRPr="00523834">
        <w:rPr>
          <w:sz w:val="22"/>
          <w:szCs w:val="22"/>
        </w:rPr>
        <w:t xml:space="preserve"> If an interpreter</w:t>
      </w:r>
      <w:r>
        <w:rPr>
          <w:sz w:val="22"/>
          <w:szCs w:val="22"/>
        </w:rPr>
        <w:t xml:space="preserve"> is used, this </w:t>
      </w:r>
      <w:r w:rsidR="007B6C52">
        <w:rPr>
          <w:sz w:val="22"/>
          <w:szCs w:val="22"/>
        </w:rPr>
        <w:t>form</w:t>
      </w:r>
      <w:r w:rsidR="0025264A">
        <w:rPr>
          <w:sz w:val="22"/>
          <w:szCs w:val="22"/>
        </w:rPr>
        <w:t>, containing the elements required by 22 MRS §2140 (25),</w:t>
      </w:r>
      <w:r>
        <w:rPr>
          <w:sz w:val="22"/>
          <w:szCs w:val="22"/>
        </w:rPr>
        <w:t xml:space="preserve"> must accompany the</w:t>
      </w:r>
      <w:r w:rsidRPr="007B6C52">
        <w:rPr>
          <w:sz w:val="22"/>
          <w:szCs w:val="22"/>
        </w:rPr>
        <w:t xml:space="preserve"> Request for Medication to End My Life in a Humane and Dignified Manner</w:t>
      </w:r>
      <w:r w:rsidR="007B6C52" w:rsidRPr="007B6C52">
        <w:rPr>
          <w:sz w:val="22"/>
          <w:szCs w:val="22"/>
        </w:rPr>
        <w:t xml:space="preserve"> </w:t>
      </w:r>
      <w:r w:rsidR="006874D7">
        <w:rPr>
          <w:sz w:val="22"/>
          <w:szCs w:val="22"/>
        </w:rPr>
        <w:t>F</w:t>
      </w:r>
      <w:r w:rsidR="007B6C52" w:rsidRPr="007B6C52">
        <w:rPr>
          <w:sz w:val="22"/>
          <w:szCs w:val="22"/>
        </w:rPr>
        <w:t>orm</w:t>
      </w:r>
      <w:r>
        <w:rPr>
          <w:i/>
          <w:sz w:val="22"/>
          <w:szCs w:val="22"/>
        </w:rPr>
        <w:t>.</w:t>
      </w:r>
    </w:p>
    <w:p w14:paraId="08C8F528" w14:textId="7EDF5EFE" w:rsidR="003D7EEA" w:rsidRDefault="003D7EEA" w:rsidP="00360380">
      <w:pPr>
        <w:ind w:left="720" w:hanging="720"/>
        <w:rPr>
          <w:sz w:val="22"/>
          <w:szCs w:val="22"/>
        </w:rPr>
      </w:pPr>
    </w:p>
    <w:p w14:paraId="041E7A1D" w14:textId="26D89388" w:rsidR="00497AAA" w:rsidRDefault="00497AAA" w:rsidP="00360380">
      <w:pPr>
        <w:ind w:left="720" w:hanging="720"/>
        <w:rPr>
          <w:sz w:val="22"/>
          <w:szCs w:val="22"/>
        </w:rPr>
      </w:pPr>
      <w:r w:rsidRPr="00497AAA">
        <w:rPr>
          <w:b/>
          <w:sz w:val="22"/>
          <w:szCs w:val="22"/>
        </w:rPr>
        <w:t>D.</w:t>
      </w:r>
      <w:r w:rsidRPr="00497AAA">
        <w:rPr>
          <w:b/>
          <w:sz w:val="22"/>
          <w:szCs w:val="22"/>
        </w:rPr>
        <w:tab/>
      </w:r>
      <w:r w:rsidR="00B57FF9" w:rsidRPr="00497AAA">
        <w:rPr>
          <w:b/>
          <w:sz w:val="22"/>
          <w:szCs w:val="22"/>
        </w:rPr>
        <w:t>Consulting Physician End-of-Life Care</w:t>
      </w:r>
      <w:r w:rsidR="005F4CBE" w:rsidRPr="00497AAA">
        <w:rPr>
          <w:b/>
          <w:sz w:val="22"/>
          <w:szCs w:val="22"/>
        </w:rPr>
        <w:t xml:space="preserve"> Form</w:t>
      </w:r>
      <w:r w:rsidR="00B57FF9" w:rsidRPr="00497AAA">
        <w:rPr>
          <w:b/>
          <w:sz w:val="22"/>
          <w:szCs w:val="22"/>
        </w:rPr>
        <w:t>.</w:t>
      </w:r>
      <w:r w:rsidR="00D84523" w:rsidRPr="00497AAA">
        <w:rPr>
          <w:sz w:val="22"/>
          <w:szCs w:val="22"/>
        </w:rPr>
        <w:t xml:space="preserve"> </w:t>
      </w:r>
      <w:r w:rsidR="00D84523">
        <w:rPr>
          <w:sz w:val="22"/>
          <w:szCs w:val="22"/>
        </w:rPr>
        <w:t>Th</w:t>
      </w:r>
      <w:r w:rsidR="007B6C52">
        <w:rPr>
          <w:sz w:val="22"/>
          <w:szCs w:val="22"/>
        </w:rPr>
        <w:t xml:space="preserve">e </w:t>
      </w:r>
      <w:r w:rsidR="007B6C52" w:rsidRPr="00B564FE">
        <w:rPr>
          <w:sz w:val="22"/>
          <w:szCs w:val="22"/>
        </w:rPr>
        <w:t>Consulting Physician End-of-Life Care</w:t>
      </w:r>
      <w:r w:rsidR="00D84523">
        <w:rPr>
          <w:sz w:val="22"/>
          <w:szCs w:val="22"/>
        </w:rPr>
        <w:t xml:space="preserve"> </w:t>
      </w:r>
      <w:r w:rsidR="007B6C52">
        <w:rPr>
          <w:sz w:val="22"/>
          <w:szCs w:val="22"/>
        </w:rPr>
        <w:t>F</w:t>
      </w:r>
      <w:r w:rsidR="00D84523">
        <w:rPr>
          <w:sz w:val="22"/>
          <w:szCs w:val="22"/>
        </w:rPr>
        <w:t>orm</w:t>
      </w:r>
      <w:r w:rsidR="0025264A">
        <w:rPr>
          <w:sz w:val="22"/>
          <w:szCs w:val="22"/>
        </w:rPr>
        <w:t xml:space="preserve">, </w:t>
      </w:r>
      <w:r w:rsidR="000163AE">
        <w:rPr>
          <w:sz w:val="22"/>
          <w:szCs w:val="22"/>
        </w:rPr>
        <w:t>containing</w:t>
      </w:r>
      <w:r w:rsidR="00D84523">
        <w:rPr>
          <w:sz w:val="22"/>
          <w:szCs w:val="22"/>
        </w:rPr>
        <w:t xml:space="preserve"> </w:t>
      </w:r>
      <w:r w:rsidR="0025264A">
        <w:rPr>
          <w:sz w:val="22"/>
          <w:szCs w:val="22"/>
        </w:rPr>
        <w:t>the reporting requirements of 22 MRS §</w:t>
      </w:r>
      <w:r w:rsidR="000163AE">
        <w:rPr>
          <w:sz w:val="22"/>
          <w:szCs w:val="22"/>
        </w:rPr>
        <w:t>§</w:t>
      </w:r>
      <w:r w:rsidR="0025264A">
        <w:rPr>
          <w:sz w:val="22"/>
          <w:szCs w:val="22"/>
        </w:rPr>
        <w:t xml:space="preserve"> 2140 </w:t>
      </w:r>
      <w:r w:rsidR="000163AE">
        <w:rPr>
          <w:sz w:val="22"/>
          <w:szCs w:val="22"/>
        </w:rPr>
        <w:t xml:space="preserve">(7) and 2140 </w:t>
      </w:r>
      <w:r w:rsidR="0025264A">
        <w:rPr>
          <w:sz w:val="22"/>
          <w:szCs w:val="22"/>
        </w:rPr>
        <w:t xml:space="preserve">(14)(D), </w:t>
      </w:r>
      <w:r w:rsidR="00D84523">
        <w:rPr>
          <w:sz w:val="22"/>
          <w:szCs w:val="22"/>
        </w:rPr>
        <w:t>must be completed by the consulting physician</w:t>
      </w:r>
      <w:r w:rsidR="008B7563">
        <w:rPr>
          <w:sz w:val="22"/>
          <w:szCs w:val="22"/>
        </w:rPr>
        <w:t xml:space="preserve"> who has examined the patient, has reviewed the patient’s medical record, and who has confirmed the medical opinion of the attending physician that the </w:t>
      </w:r>
      <w:r w:rsidR="008B7563">
        <w:rPr>
          <w:sz w:val="22"/>
          <w:szCs w:val="22"/>
        </w:rPr>
        <w:lastRenderedPageBreak/>
        <w:t>patient is suffering from a terminal disease and has verified that the patient is competent, is acting voluntarily, and has made an informed decision.</w:t>
      </w:r>
    </w:p>
    <w:p w14:paraId="37C1C4E3" w14:textId="77777777" w:rsidR="00497AAA" w:rsidRDefault="00497AAA" w:rsidP="00360380">
      <w:pPr>
        <w:rPr>
          <w:sz w:val="22"/>
          <w:szCs w:val="22"/>
        </w:rPr>
      </w:pPr>
    </w:p>
    <w:p w14:paraId="49167AAA" w14:textId="11A2B79D" w:rsidR="00582798" w:rsidRDefault="00497AAA" w:rsidP="00360380">
      <w:pPr>
        <w:ind w:left="720" w:hanging="720"/>
        <w:rPr>
          <w:sz w:val="22"/>
          <w:szCs w:val="22"/>
        </w:rPr>
      </w:pPr>
      <w:r>
        <w:rPr>
          <w:b/>
          <w:sz w:val="22"/>
          <w:szCs w:val="22"/>
        </w:rPr>
        <w:t>E.</w:t>
      </w:r>
      <w:r>
        <w:rPr>
          <w:b/>
          <w:sz w:val="22"/>
          <w:szCs w:val="22"/>
        </w:rPr>
        <w:tab/>
      </w:r>
      <w:r w:rsidR="00582798" w:rsidRPr="00497AAA">
        <w:rPr>
          <w:b/>
          <w:sz w:val="22"/>
          <w:szCs w:val="22"/>
        </w:rPr>
        <w:t>Attending Physician End-of-Life Reporting Form.</w:t>
      </w:r>
      <w:r w:rsidR="00CC7BFD" w:rsidRPr="00E00C6A">
        <w:rPr>
          <w:b/>
          <w:i/>
          <w:sz w:val="22"/>
          <w:szCs w:val="22"/>
        </w:rPr>
        <w:t xml:space="preserve"> </w:t>
      </w:r>
      <w:r w:rsidR="00CC7BFD">
        <w:rPr>
          <w:sz w:val="22"/>
          <w:szCs w:val="22"/>
        </w:rPr>
        <w:t>Th</w:t>
      </w:r>
      <w:r w:rsidR="007B6C52">
        <w:rPr>
          <w:sz w:val="22"/>
          <w:szCs w:val="22"/>
        </w:rPr>
        <w:t>e Attending Physician End-of-Life- Reporting Form</w:t>
      </w:r>
      <w:r w:rsidR="000163AE">
        <w:rPr>
          <w:sz w:val="22"/>
          <w:szCs w:val="22"/>
        </w:rPr>
        <w:t xml:space="preserve"> must be completed by the attending physician to certify that all requirements of the Act have been met, including the </w:t>
      </w:r>
      <w:r w:rsidR="00993C74">
        <w:rPr>
          <w:sz w:val="22"/>
          <w:szCs w:val="22"/>
        </w:rPr>
        <w:t>attending physician</w:t>
      </w:r>
      <w:r w:rsidR="000163AE">
        <w:rPr>
          <w:sz w:val="22"/>
          <w:szCs w:val="22"/>
        </w:rPr>
        <w:t>’s responsibilities at 22 MRS §2140</w:t>
      </w:r>
      <w:r w:rsidR="009303BB">
        <w:rPr>
          <w:sz w:val="22"/>
          <w:szCs w:val="22"/>
        </w:rPr>
        <w:t>(6), the documentation requirements at 22 MRS §2140(14), and the waiting periods set forth at 22</w:t>
      </w:r>
      <w:r w:rsidR="004B0D80">
        <w:rPr>
          <w:sz w:val="22"/>
          <w:szCs w:val="22"/>
        </w:rPr>
        <w:t> </w:t>
      </w:r>
      <w:r w:rsidR="009303BB">
        <w:rPr>
          <w:sz w:val="22"/>
          <w:szCs w:val="22"/>
        </w:rPr>
        <w:t xml:space="preserve">MRS </w:t>
      </w:r>
      <w:r w:rsidR="00594F02">
        <w:rPr>
          <w:sz w:val="22"/>
          <w:szCs w:val="22"/>
        </w:rPr>
        <w:t>§2140(13)</w:t>
      </w:r>
      <w:r w:rsidR="00993C74">
        <w:rPr>
          <w:sz w:val="22"/>
          <w:szCs w:val="22"/>
        </w:rPr>
        <w:t>.</w:t>
      </w:r>
      <w:r w:rsidR="000F0C3F">
        <w:rPr>
          <w:sz w:val="22"/>
          <w:szCs w:val="22"/>
        </w:rPr>
        <w:t xml:space="preserve"> A copy of the written prescription record must accompany this form.</w:t>
      </w:r>
    </w:p>
    <w:p w14:paraId="2DC8D5A9" w14:textId="0CB97630" w:rsidR="00ED7541" w:rsidRDefault="00ED7541" w:rsidP="00360380">
      <w:pPr>
        <w:rPr>
          <w:sz w:val="22"/>
          <w:szCs w:val="22"/>
        </w:rPr>
      </w:pPr>
      <w:bookmarkStart w:id="10" w:name="_Hlk28854934"/>
    </w:p>
    <w:p w14:paraId="247AE8C6" w14:textId="2A6AC865" w:rsidR="00993C74" w:rsidRPr="00BD5CE1" w:rsidRDefault="00ED7541" w:rsidP="00360380">
      <w:pPr>
        <w:ind w:left="720" w:hanging="720"/>
        <w:rPr>
          <w:sz w:val="22"/>
          <w:szCs w:val="22"/>
        </w:rPr>
      </w:pPr>
      <w:r>
        <w:rPr>
          <w:b/>
          <w:sz w:val="22"/>
          <w:szCs w:val="22"/>
        </w:rPr>
        <w:t>F.</w:t>
      </w:r>
      <w:r>
        <w:rPr>
          <w:b/>
          <w:sz w:val="22"/>
          <w:szCs w:val="22"/>
        </w:rPr>
        <w:tab/>
      </w:r>
      <w:r w:rsidR="00993C74" w:rsidRPr="00A403C0">
        <w:rPr>
          <w:b/>
          <w:sz w:val="22"/>
          <w:szCs w:val="22"/>
        </w:rPr>
        <w:t>End-of-Life Closure Form</w:t>
      </w:r>
      <w:r w:rsidR="00C72247" w:rsidRPr="00A403C0">
        <w:rPr>
          <w:b/>
          <w:sz w:val="22"/>
          <w:szCs w:val="22"/>
        </w:rPr>
        <w:t xml:space="preserve">. </w:t>
      </w:r>
      <w:r w:rsidR="00E00D40" w:rsidRPr="00A403C0">
        <w:rPr>
          <w:sz w:val="22"/>
          <w:szCs w:val="22"/>
        </w:rPr>
        <w:t>Th</w:t>
      </w:r>
      <w:r w:rsidR="009303BB" w:rsidRPr="00A403C0">
        <w:rPr>
          <w:sz w:val="22"/>
          <w:szCs w:val="22"/>
        </w:rPr>
        <w:t>e</w:t>
      </w:r>
      <w:r w:rsidR="007B6C52" w:rsidRPr="00A403C0">
        <w:rPr>
          <w:sz w:val="22"/>
          <w:szCs w:val="22"/>
        </w:rPr>
        <w:t xml:space="preserve"> End-of-Life Closure Form</w:t>
      </w:r>
      <w:r w:rsidR="00E00D40" w:rsidRPr="00A403C0">
        <w:rPr>
          <w:sz w:val="22"/>
          <w:szCs w:val="22"/>
        </w:rPr>
        <w:t xml:space="preserve"> must be completed by the attending physician</w:t>
      </w:r>
      <w:r w:rsidR="009625F9" w:rsidRPr="00A403C0">
        <w:rPr>
          <w:sz w:val="22"/>
          <w:szCs w:val="22"/>
        </w:rPr>
        <w:t xml:space="preserve"> within 30 days after the qualified patient’s death</w:t>
      </w:r>
      <w:r w:rsidR="002F40CC" w:rsidRPr="00A403C0">
        <w:rPr>
          <w:sz w:val="22"/>
          <w:szCs w:val="22"/>
        </w:rPr>
        <w:t>, in accordance with 22 MRS §2140(17)(B)(1)</w:t>
      </w:r>
      <w:r w:rsidR="009625F9" w:rsidRPr="00A403C0">
        <w:rPr>
          <w:rStyle w:val="Heading2Char"/>
          <w:b w:val="0"/>
          <w:szCs w:val="22"/>
        </w:rPr>
        <w:t>.</w:t>
      </w:r>
      <w:r w:rsidR="00C865D2" w:rsidRPr="00A403C0">
        <w:rPr>
          <w:rStyle w:val="Heading2Char"/>
          <w:b w:val="0"/>
          <w:szCs w:val="22"/>
        </w:rPr>
        <w:t xml:space="preserve"> </w:t>
      </w:r>
      <w:r w:rsidR="00C865D2" w:rsidRPr="005A2EC7">
        <w:rPr>
          <w:rStyle w:val="Heading2Char"/>
          <w:b w:val="0"/>
          <w:szCs w:val="22"/>
        </w:rPr>
        <w:t>T</w:t>
      </w:r>
      <w:r w:rsidR="009625F9" w:rsidRPr="005A2EC7">
        <w:rPr>
          <w:rStyle w:val="Heading2Char"/>
          <w:b w:val="0"/>
          <w:szCs w:val="22"/>
        </w:rPr>
        <w:t xml:space="preserve">he </w:t>
      </w:r>
      <w:r w:rsidR="005A0AC4" w:rsidRPr="005A2EC7">
        <w:rPr>
          <w:rStyle w:val="Heading2Char"/>
          <w:b w:val="0"/>
          <w:szCs w:val="22"/>
        </w:rPr>
        <w:t>Department</w:t>
      </w:r>
      <w:r w:rsidR="00C865D2" w:rsidRPr="005A2EC7">
        <w:rPr>
          <w:rStyle w:val="Heading2Char"/>
          <w:b w:val="0"/>
          <w:szCs w:val="22"/>
        </w:rPr>
        <w:t>,</w:t>
      </w:r>
      <w:r w:rsidR="005A0AC4" w:rsidRPr="005A2EC7">
        <w:rPr>
          <w:rStyle w:val="Heading2Char"/>
          <w:b w:val="0"/>
          <w:szCs w:val="22"/>
        </w:rPr>
        <w:t xml:space="preserve"> </w:t>
      </w:r>
      <w:r w:rsidR="00C865D2" w:rsidRPr="005A2EC7">
        <w:rPr>
          <w:rStyle w:val="Heading2Char"/>
          <w:b w:val="0"/>
          <w:szCs w:val="22"/>
        </w:rPr>
        <w:t xml:space="preserve">in receipt of a death certificate registration for a patient who has been prescribed life-ending medication, may contact the </w:t>
      </w:r>
      <w:r w:rsidR="009625F9" w:rsidRPr="005A2EC7">
        <w:rPr>
          <w:rStyle w:val="Heading2Char"/>
          <w:b w:val="0"/>
          <w:szCs w:val="22"/>
        </w:rPr>
        <w:t xml:space="preserve">attending physician </w:t>
      </w:r>
      <w:r w:rsidR="00C865D2" w:rsidRPr="005A2EC7">
        <w:rPr>
          <w:rStyle w:val="Heading2Char"/>
          <w:b w:val="0"/>
          <w:szCs w:val="22"/>
        </w:rPr>
        <w:t>to</w:t>
      </w:r>
      <w:r w:rsidR="009625F9" w:rsidRPr="005A2EC7">
        <w:rPr>
          <w:rStyle w:val="Heading2Char"/>
          <w:b w:val="0"/>
          <w:szCs w:val="22"/>
        </w:rPr>
        <w:t xml:space="preserve"> </w:t>
      </w:r>
      <w:r w:rsidR="00C865D2" w:rsidRPr="005A2EC7">
        <w:rPr>
          <w:rStyle w:val="Heading2Char"/>
          <w:b w:val="0"/>
          <w:szCs w:val="22"/>
        </w:rPr>
        <w:t>complete reporting under this rule</w:t>
      </w:r>
      <w:r w:rsidR="004B3D29" w:rsidRPr="005A2EC7">
        <w:rPr>
          <w:rStyle w:val="Heading2Char"/>
          <w:b w:val="0"/>
          <w:szCs w:val="22"/>
        </w:rPr>
        <w:t>, including</w:t>
      </w:r>
      <w:r w:rsidR="008D08BA" w:rsidRPr="005A2EC7">
        <w:rPr>
          <w:rStyle w:val="Heading2Char"/>
          <w:b w:val="0"/>
          <w:szCs w:val="22"/>
        </w:rPr>
        <w:t xml:space="preserve"> </w:t>
      </w:r>
      <w:r w:rsidR="00C865D2" w:rsidRPr="005A2EC7">
        <w:rPr>
          <w:rStyle w:val="Heading2Char"/>
          <w:b w:val="0"/>
          <w:szCs w:val="22"/>
        </w:rPr>
        <w:t>the End-of-Life Closure Form</w:t>
      </w:r>
      <w:r w:rsidR="00A403C0" w:rsidRPr="005A2EC7">
        <w:rPr>
          <w:rStyle w:val="Heading2Char"/>
          <w:b w:val="0"/>
          <w:szCs w:val="22"/>
        </w:rPr>
        <w:t>, and submit</w:t>
      </w:r>
      <w:r w:rsidR="00BE77F4" w:rsidRPr="005A2EC7">
        <w:rPr>
          <w:rStyle w:val="Heading2Char"/>
          <w:b w:val="0"/>
          <w:szCs w:val="22"/>
        </w:rPr>
        <w:t xml:space="preserve"> to the </w:t>
      </w:r>
      <w:r w:rsidR="007B6C52" w:rsidRPr="005A2EC7">
        <w:rPr>
          <w:rStyle w:val="Heading2Char"/>
          <w:b w:val="0"/>
          <w:szCs w:val="22"/>
        </w:rPr>
        <w:t>State Registrar</w:t>
      </w:r>
      <w:r w:rsidR="009625F9" w:rsidRPr="005A2EC7">
        <w:rPr>
          <w:rStyle w:val="Heading2Char"/>
          <w:b w:val="0"/>
          <w:szCs w:val="22"/>
        </w:rPr>
        <w:t xml:space="preserve"> within 30 days following</w:t>
      </w:r>
      <w:r w:rsidR="00C865D2" w:rsidRPr="005A2EC7">
        <w:rPr>
          <w:rStyle w:val="Heading2Char"/>
          <w:b w:val="0"/>
          <w:szCs w:val="22"/>
        </w:rPr>
        <w:t xml:space="preserve"> notification of the patient’s death</w:t>
      </w:r>
      <w:r w:rsidR="006021D0" w:rsidRPr="005A2EC7">
        <w:rPr>
          <w:rStyle w:val="Heading2Char"/>
          <w:b w:val="0"/>
          <w:szCs w:val="22"/>
        </w:rPr>
        <w:t>.</w:t>
      </w:r>
    </w:p>
    <w:p w14:paraId="6FB6678C" w14:textId="77777777" w:rsidR="00360380" w:rsidRDefault="00360380" w:rsidP="00360380">
      <w:pPr>
        <w:keepNext/>
        <w:spacing w:before="240"/>
        <w:rPr>
          <w:rStyle w:val="Heading2Char"/>
          <w:szCs w:val="22"/>
        </w:rPr>
      </w:pPr>
      <w:bookmarkStart w:id="11" w:name="_Hlk18668813"/>
      <w:bookmarkStart w:id="12" w:name="_Hlk18501689"/>
      <w:bookmarkEnd w:id="10"/>
    </w:p>
    <w:p w14:paraId="670B71C0" w14:textId="121FF994" w:rsidR="00B86B6F" w:rsidRPr="00CA1F40" w:rsidRDefault="000D5574" w:rsidP="00910596">
      <w:pPr>
        <w:keepNext/>
        <w:rPr>
          <w:rStyle w:val="Heading2Char"/>
          <w:szCs w:val="22"/>
        </w:rPr>
      </w:pPr>
      <w:r w:rsidRPr="00CA1F40">
        <w:rPr>
          <w:rStyle w:val="Heading2Char"/>
          <w:szCs w:val="22"/>
        </w:rPr>
        <w:t>S</w:t>
      </w:r>
      <w:r w:rsidR="00B86B6F" w:rsidRPr="00CA1F40">
        <w:rPr>
          <w:rStyle w:val="Heading2Char"/>
          <w:szCs w:val="22"/>
        </w:rPr>
        <w:t xml:space="preserve">ECTION </w:t>
      </w:r>
      <w:r w:rsidR="00BF3694">
        <w:rPr>
          <w:rStyle w:val="Heading2Char"/>
          <w:szCs w:val="22"/>
        </w:rPr>
        <w:t>4</w:t>
      </w:r>
      <w:r w:rsidR="00BB61AF" w:rsidRPr="00CA1F40">
        <w:rPr>
          <w:rStyle w:val="Heading2Char"/>
          <w:szCs w:val="22"/>
        </w:rPr>
        <w:t>.</w:t>
      </w:r>
      <w:r w:rsidR="00BB61AF" w:rsidRPr="00CA1F40">
        <w:rPr>
          <w:rStyle w:val="Heading2Char"/>
          <w:szCs w:val="22"/>
        </w:rPr>
        <w:tab/>
      </w:r>
      <w:bookmarkEnd w:id="7"/>
      <w:r w:rsidR="00B86B6F" w:rsidRPr="00CA1F40">
        <w:rPr>
          <w:b/>
          <w:sz w:val="22"/>
          <w:szCs w:val="22"/>
        </w:rPr>
        <w:t>REPORT</w:t>
      </w:r>
      <w:r w:rsidR="0028376A">
        <w:rPr>
          <w:b/>
          <w:sz w:val="22"/>
          <w:szCs w:val="22"/>
        </w:rPr>
        <w:t>ING</w:t>
      </w:r>
      <w:r w:rsidR="00B86B6F" w:rsidRPr="00CA1F40">
        <w:rPr>
          <w:b/>
          <w:sz w:val="22"/>
          <w:szCs w:val="22"/>
        </w:rPr>
        <w:t xml:space="preserve"> </w:t>
      </w:r>
      <w:r w:rsidR="0003265D" w:rsidRPr="00CA1F40">
        <w:rPr>
          <w:b/>
          <w:sz w:val="22"/>
          <w:szCs w:val="22"/>
        </w:rPr>
        <w:t>AND RECORD</w:t>
      </w:r>
      <w:r w:rsidR="0028376A">
        <w:rPr>
          <w:b/>
          <w:sz w:val="22"/>
          <w:szCs w:val="22"/>
        </w:rPr>
        <w:t xml:space="preserve"> RETENTION</w:t>
      </w:r>
      <w:r w:rsidR="00B86B6F" w:rsidRPr="00CA1F40">
        <w:rPr>
          <w:rStyle w:val="Heading2Char"/>
          <w:szCs w:val="22"/>
        </w:rPr>
        <w:t xml:space="preserve"> </w:t>
      </w:r>
    </w:p>
    <w:p w14:paraId="7D4EBAB1" w14:textId="74AC042C" w:rsidR="002B4337" w:rsidRPr="00CA1F40" w:rsidRDefault="003A4AEC" w:rsidP="00360380">
      <w:pPr>
        <w:spacing w:before="240" w:after="240"/>
        <w:ind w:left="720" w:hanging="720"/>
        <w:rPr>
          <w:b/>
          <w:sz w:val="22"/>
          <w:szCs w:val="22"/>
        </w:rPr>
      </w:pPr>
      <w:r w:rsidRPr="00CA1F40">
        <w:rPr>
          <w:rStyle w:val="Heading2Char"/>
          <w:szCs w:val="22"/>
        </w:rPr>
        <w:t>A.</w:t>
      </w:r>
      <w:r w:rsidRPr="00CA1F40">
        <w:rPr>
          <w:rStyle w:val="Heading2Char"/>
          <w:szCs w:val="22"/>
        </w:rPr>
        <w:tab/>
      </w:r>
      <w:r w:rsidR="000B3FF2" w:rsidRPr="00CA1F40">
        <w:rPr>
          <w:rStyle w:val="Heading2Char"/>
          <w:szCs w:val="22"/>
        </w:rPr>
        <w:t>Reporting</w:t>
      </w:r>
    </w:p>
    <w:p w14:paraId="227FA28C" w14:textId="4E562743" w:rsidR="00BB61AF" w:rsidRDefault="002B4337" w:rsidP="00360380">
      <w:pPr>
        <w:ind w:left="1440" w:hanging="720"/>
        <w:rPr>
          <w:sz w:val="22"/>
          <w:szCs w:val="22"/>
        </w:rPr>
      </w:pPr>
      <w:r w:rsidRPr="00CA1F40">
        <w:rPr>
          <w:sz w:val="22"/>
          <w:szCs w:val="22"/>
        </w:rPr>
        <w:t>1.</w:t>
      </w:r>
      <w:r w:rsidRPr="00CA1F40">
        <w:rPr>
          <w:sz w:val="22"/>
          <w:szCs w:val="22"/>
        </w:rPr>
        <w:tab/>
      </w:r>
      <w:r w:rsidR="00654A26" w:rsidRPr="00CA1F40">
        <w:rPr>
          <w:sz w:val="22"/>
          <w:szCs w:val="22"/>
        </w:rPr>
        <w:t>R</w:t>
      </w:r>
      <w:r w:rsidR="000B3FF2" w:rsidRPr="00CA1F40">
        <w:rPr>
          <w:sz w:val="22"/>
          <w:szCs w:val="22"/>
        </w:rPr>
        <w:t xml:space="preserve">eporting </w:t>
      </w:r>
      <w:r w:rsidR="00EA3095" w:rsidRPr="00CA1F40">
        <w:rPr>
          <w:sz w:val="22"/>
          <w:szCs w:val="22"/>
        </w:rPr>
        <w:t>must</w:t>
      </w:r>
      <w:r w:rsidR="000B3FF2" w:rsidRPr="00CA1F40">
        <w:rPr>
          <w:sz w:val="22"/>
          <w:szCs w:val="22"/>
        </w:rPr>
        <w:t xml:space="preserve"> be in the manner prescribed by the Departmen</w:t>
      </w:r>
      <w:r w:rsidR="008F795D">
        <w:rPr>
          <w:sz w:val="22"/>
          <w:szCs w:val="22"/>
        </w:rPr>
        <w:t xml:space="preserve">t, using the forms </w:t>
      </w:r>
      <w:r w:rsidR="007B6C52">
        <w:rPr>
          <w:sz w:val="22"/>
          <w:szCs w:val="22"/>
        </w:rPr>
        <w:t>specified</w:t>
      </w:r>
      <w:r w:rsidR="008F795D">
        <w:rPr>
          <w:sz w:val="22"/>
          <w:szCs w:val="22"/>
        </w:rPr>
        <w:t xml:space="preserve"> in this rule</w:t>
      </w:r>
      <w:r w:rsidR="00724556" w:rsidRPr="00CA1F40">
        <w:rPr>
          <w:sz w:val="22"/>
          <w:szCs w:val="22"/>
        </w:rPr>
        <w:t xml:space="preserve">. </w:t>
      </w:r>
      <w:r w:rsidR="00E05448">
        <w:rPr>
          <w:sz w:val="22"/>
          <w:szCs w:val="22"/>
        </w:rPr>
        <w:t>Copies of the f</w:t>
      </w:r>
      <w:r w:rsidR="0032305A" w:rsidRPr="00CA1F40">
        <w:rPr>
          <w:sz w:val="22"/>
          <w:szCs w:val="22"/>
        </w:rPr>
        <w:t xml:space="preserve">orms </w:t>
      </w:r>
      <w:r w:rsidR="00F85789" w:rsidRPr="00CA1F40">
        <w:rPr>
          <w:sz w:val="22"/>
          <w:szCs w:val="22"/>
        </w:rPr>
        <w:t xml:space="preserve">may be accessed </w:t>
      </w:r>
      <w:r w:rsidR="0032305A" w:rsidRPr="00CA1F40">
        <w:rPr>
          <w:sz w:val="22"/>
          <w:szCs w:val="22"/>
        </w:rPr>
        <w:t xml:space="preserve">at </w:t>
      </w:r>
      <w:r w:rsidR="00AF28FF">
        <w:rPr>
          <w:sz w:val="22"/>
          <w:szCs w:val="22"/>
        </w:rPr>
        <w:t xml:space="preserve">the </w:t>
      </w:r>
      <w:r w:rsidR="002F40CC">
        <w:rPr>
          <w:sz w:val="22"/>
          <w:szCs w:val="22"/>
        </w:rPr>
        <w:t xml:space="preserve">Department’s </w:t>
      </w:r>
      <w:r w:rsidR="00AF28FF">
        <w:rPr>
          <w:sz w:val="22"/>
          <w:szCs w:val="22"/>
        </w:rPr>
        <w:t>Data Research and Vital Statistics website</w:t>
      </w:r>
      <w:r w:rsidR="002F40CC">
        <w:rPr>
          <w:sz w:val="22"/>
          <w:szCs w:val="22"/>
        </w:rPr>
        <w:t xml:space="preserve"> at</w:t>
      </w:r>
      <w:r w:rsidR="00AF28FF">
        <w:rPr>
          <w:sz w:val="22"/>
          <w:szCs w:val="22"/>
        </w:rPr>
        <w:t xml:space="preserve"> </w:t>
      </w:r>
      <w:hyperlink w:history="1">
        <w:r w:rsidR="00AF28FF" w:rsidRPr="0046705A">
          <w:rPr>
            <w:rStyle w:val="Hyperlink"/>
            <w:sz w:val="22"/>
            <w:szCs w:val="22"/>
          </w:rPr>
          <w:t>http://www.maine.gov/dhhs/mecdc/public-health-systems/data-research/vital-records/forms/index.shtml</w:t>
        </w:r>
      </w:hyperlink>
      <w:r w:rsidR="0032305A" w:rsidRPr="00CA1F40">
        <w:rPr>
          <w:sz w:val="22"/>
          <w:szCs w:val="22"/>
        </w:rPr>
        <w:t xml:space="preserve">, or by request to the </w:t>
      </w:r>
      <w:r w:rsidR="007B6C52">
        <w:rPr>
          <w:sz w:val="22"/>
          <w:szCs w:val="22"/>
        </w:rPr>
        <w:t>State Registrar</w:t>
      </w:r>
      <w:r w:rsidR="0032305A" w:rsidRPr="00CA1F40">
        <w:rPr>
          <w:sz w:val="22"/>
          <w:szCs w:val="22"/>
        </w:rPr>
        <w:t>.</w:t>
      </w:r>
    </w:p>
    <w:p w14:paraId="2FAE0158" w14:textId="41765546" w:rsidR="00023EF8" w:rsidRDefault="00023EF8" w:rsidP="00360380">
      <w:pPr>
        <w:ind w:left="1440" w:hanging="720"/>
        <w:rPr>
          <w:sz w:val="22"/>
          <w:szCs w:val="22"/>
        </w:rPr>
      </w:pPr>
    </w:p>
    <w:p w14:paraId="65A53982" w14:textId="37A317B9" w:rsidR="007A56B5" w:rsidRPr="005A2EC7" w:rsidRDefault="00023EF8" w:rsidP="00360380">
      <w:pPr>
        <w:ind w:left="1440" w:hanging="720"/>
        <w:rPr>
          <w:sz w:val="22"/>
          <w:szCs w:val="22"/>
        </w:rPr>
      </w:pPr>
      <w:r>
        <w:rPr>
          <w:sz w:val="22"/>
          <w:szCs w:val="22"/>
        </w:rPr>
        <w:t>2.</w:t>
      </w:r>
      <w:r>
        <w:rPr>
          <w:sz w:val="22"/>
          <w:szCs w:val="22"/>
        </w:rPr>
        <w:tab/>
      </w:r>
      <w:bookmarkStart w:id="13" w:name="_Hlk28856456"/>
      <w:r w:rsidRPr="005A2EC7">
        <w:rPr>
          <w:sz w:val="22"/>
          <w:szCs w:val="22"/>
        </w:rPr>
        <w:t xml:space="preserve">Copies of completed forms must be </w:t>
      </w:r>
      <w:r w:rsidR="002569B4" w:rsidRPr="005A2EC7">
        <w:rPr>
          <w:sz w:val="22"/>
          <w:szCs w:val="22"/>
        </w:rPr>
        <w:t xml:space="preserve">sent </w:t>
      </w:r>
      <w:r w:rsidR="0003471A" w:rsidRPr="005A2EC7">
        <w:rPr>
          <w:sz w:val="22"/>
          <w:szCs w:val="22"/>
        </w:rPr>
        <w:t>via</w:t>
      </w:r>
      <w:r w:rsidR="002569B4" w:rsidRPr="005A2EC7">
        <w:rPr>
          <w:sz w:val="22"/>
          <w:szCs w:val="22"/>
        </w:rPr>
        <w:t xml:space="preserve"> </w:t>
      </w:r>
      <w:r w:rsidR="000075B5" w:rsidRPr="005A2EC7">
        <w:rPr>
          <w:sz w:val="22"/>
          <w:szCs w:val="22"/>
        </w:rPr>
        <w:t>p</w:t>
      </w:r>
      <w:r w:rsidR="002569B4" w:rsidRPr="005A2EC7">
        <w:rPr>
          <w:sz w:val="22"/>
          <w:szCs w:val="22"/>
        </w:rPr>
        <w:t xml:space="preserve">ostal mail to the following address or </w:t>
      </w:r>
      <w:r w:rsidR="007A56B5" w:rsidRPr="005A2EC7">
        <w:rPr>
          <w:sz w:val="22"/>
          <w:szCs w:val="22"/>
        </w:rPr>
        <w:t xml:space="preserve">submitted </w:t>
      </w:r>
      <w:r w:rsidRPr="005A2EC7">
        <w:rPr>
          <w:sz w:val="22"/>
          <w:szCs w:val="22"/>
        </w:rPr>
        <w:t xml:space="preserve">to the </w:t>
      </w:r>
      <w:r w:rsidR="007A56B5" w:rsidRPr="005A2EC7">
        <w:rPr>
          <w:sz w:val="22"/>
          <w:szCs w:val="22"/>
        </w:rPr>
        <w:t>State Registrar electronically by encrypted email</w:t>
      </w:r>
      <w:r w:rsidR="0003471A" w:rsidRPr="005A2EC7">
        <w:rPr>
          <w:sz w:val="22"/>
          <w:szCs w:val="22"/>
        </w:rPr>
        <w:t xml:space="preserve">. </w:t>
      </w:r>
      <w:r w:rsidR="007A56B5" w:rsidRPr="005A2EC7">
        <w:rPr>
          <w:sz w:val="22"/>
          <w:szCs w:val="22"/>
        </w:rPr>
        <w:t>Fa</w:t>
      </w:r>
      <w:r w:rsidR="002569B4" w:rsidRPr="005A2EC7">
        <w:rPr>
          <w:sz w:val="22"/>
          <w:szCs w:val="22"/>
        </w:rPr>
        <w:t xml:space="preserve">x </w:t>
      </w:r>
      <w:r w:rsidR="00445B51" w:rsidRPr="005A2EC7">
        <w:rPr>
          <w:sz w:val="22"/>
          <w:szCs w:val="22"/>
        </w:rPr>
        <w:t xml:space="preserve">filing of reports </w:t>
      </w:r>
      <w:r w:rsidR="007A56B5" w:rsidRPr="005A2EC7">
        <w:rPr>
          <w:sz w:val="22"/>
          <w:szCs w:val="22"/>
        </w:rPr>
        <w:t xml:space="preserve">is </w:t>
      </w:r>
      <w:r w:rsidR="0041154A" w:rsidRPr="005A2EC7">
        <w:rPr>
          <w:sz w:val="22"/>
          <w:szCs w:val="22"/>
        </w:rPr>
        <w:t xml:space="preserve">not </w:t>
      </w:r>
      <w:r w:rsidR="007A56B5" w:rsidRPr="005A2EC7">
        <w:rPr>
          <w:sz w:val="22"/>
          <w:szCs w:val="22"/>
        </w:rPr>
        <w:t>accepted under this rule.</w:t>
      </w:r>
      <w:r w:rsidR="004B0D80">
        <w:rPr>
          <w:sz w:val="22"/>
          <w:szCs w:val="22"/>
        </w:rPr>
        <w:t xml:space="preserve"> </w:t>
      </w:r>
    </w:p>
    <w:p w14:paraId="338311A9" w14:textId="21F4CE39" w:rsidR="007A56B5" w:rsidRPr="005A2EC7" w:rsidRDefault="007A56B5" w:rsidP="007A56B5">
      <w:pPr>
        <w:ind w:left="1440" w:firstLine="720"/>
        <w:rPr>
          <w:sz w:val="22"/>
          <w:szCs w:val="22"/>
        </w:rPr>
      </w:pPr>
      <w:r w:rsidRPr="005A2EC7">
        <w:rPr>
          <w:sz w:val="22"/>
          <w:szCs w:val="22"/>
        </w:rPr>
        <w:t>DHHS</w:t>
      </w:r>
      <w:r w:rsidR="000075B5" w:rsidRPr="005A2EC7">
        <w:rPr>
          <w:sz w:val="22"/>
          <w:szCs w:val="22"/>
        </w:rPr>
        <w:t xml:space="preserve"> -</w:t>
      </w:r>
      <w:r w:rsidRPr="005A2EC7">
        <w:rPr>
          <w:sz w:val="22"/>
          <w:szCs w:val="22"/>
        </w:rPr>
        <w:t xml:space="preserve"> </w:t>
      </w:r>
      <w:r w:rsidR="00023EF8" w:rsidRPr="005A2EC7">
        <w:rPr>
          <w:sz w:val="22"/>
          <w:szCs w:val="22"/>
        </w:rPr>
        <w:t>Office of Data, Research, and Vital Statistics</w:t>
      </w:r>
    </w:p>
    <w:p w14:paraId="3DBF813D" w14:textId="77777777" w:rsidR="007A56B5" w:rsidRPr="005A2EC7" w:rsidRDefault="007A56B5" w:rsidP="007A56B5">
      <w:pPr>
        <w:ind w:left="1440" w:firstLine="720"/>
        <w:rPr>
          <w:sz w:val="22"/>
          <w:szCs w:val="22"/>
        </w:rPr>
      </w:pPr>
      <w:r w:rsidRPr="005A2EC7">
        <w:rPr>
          <w:sz w:val="22"/>
          <w:szCs w:val="22"/>
        </w:rPr>
        <w:t>Attn: State Registrar</w:t>
      </w:r>
    </w:p>
    <w:p w14:paraId="7E7AA82C" w14:textId="3C51F80E" w:rsidR="002F075F" w:rsidRPr="005A2EC7" w:rsidRDefault="002F075F" w:rsidP="002F075F">
      <w:pPr>
        <w:ind w:left="1440" w:firstLine="720"/>
        <w:rPr>
          <w:sz w:val="22"/>
          <w:szCs w:val="22"/>
        </w:rPr>
      </w:pPr>
      <w:r w:rsidRPr="005A2EC7">
        <w:rPr>
          <w:sz w:val="22"/>
          <w:szCs w:val="22"/>
        </w:rPr>
        <w:t xml:space="preserve">11 State House Station </w:t>
      </w:r>
    </w:p>
    <w:p w14:paraId="22007D2F" w14:textId="4CAE4D33" w:rsidR="007A56B5" w:rsidRPr="005A2EC7" w:rsidRDefault="00AF28FF" w:rsidP="007A56B5">
      <w:pPr>
        <w:ind w:left="1440" w:firstLine="720"/>
        <w:rPr>
          <w:sz w:val="22"/>
          <w:szCs w:val="22"/>
        </w:rPr>
      </w:pPr>
      <w:r w:rsidRPr="005A2EC7">
        <w:rPr>
          <w:sz w:val="22"/>
          <w:szCs w:val="22"/>
        </w:rPr>
        <w:t xml:space="preserve">220 Capitol Street </w:t>
      </w:r>
    </w:p>
    <w:p w14:paraId="73B24321" w14:textId="26C78E35" w:rsidR="00023EF8" w:rsidRPr="005A2EC7" w:rsidRDefault="00AF28FF" w:rsidP="007A56B5">
      <w:pPr>
        <w:ind w:left="1440" w:firstLine="720"/>
        <w:rPr>
          <w:b/>
          <w:sz w:val="22"/>
          <w:szCs w:val="22"/>
        </w:rPr>
      </w:pPr>
      <w:r w:rsidRPr="005A2EC7">
        <w:rPr>
          <w:sz w:val="22"/>
          <w:szCs w:val="22"/>
        </w:rPr>
        <w:t>Augusta, Maine 04333-0011</w:t>
      </w:r>
    </w:p>
    <w:bookmarkEnd w:id="13"/>
    <w:p w14:paraId="77879281" w14:textId="47B06E65" w:rsidR="0012350A" w:rsidRPr="00523834" w:rsidRDefault="006874D7" w:rsidP="00360380">
      <w:pPr>
        <w:spacing w:before="240"/>
        <w:ind w:left="1440" w:hanging="720"/>
        <w:rPr>
          <w:rStyle w:val="Heading2Char"/>
          <w:b w:val="0"/>
          <w:szCs w:val="22"/>
        </w:rPr>
      </w:pPr>
      <w:r>
        <w:rPr>
          <w:rStyle w:val="Heading2Char"/>
          <w:b w:val="0"/>
          <w:szCs w:val="22"/>
        </w:rPr>
        <w:t>3</w:t>
      </w:r>
      <w:r w:rsidR="00E379E8" w:rsidRPr="00CA1F40">
        <w:rPr>
          <w:rStyle w:val="Heading2Char"/>
          <w:b w:val="0"/>
          <w:szCs w:val="22"/>
        </w:rPr>
        <w:t>.</w:t>
      </w:r>
      <w:r w:rsidR="00E379E8" w:rsidRPr="00CA1F40">
        <w:rPr>
          <w:rStyle w:val="Heading2Char"/>
          <w:b w:val="0"/>
          <w:szCs w:val="22"/>
        </w:rPr>
        <w:tab/>
      </w:r>
      <w:r w:rsidR="00C32488" w:rsidRPr="00523834">
        <w:rPr>
          <w:rStyle w:val="Heading2Char"/>
          <w:b w:val="0"/>
          <w:szCs w:val="22"/>
        </w:rPr>
        <w:t>All f</w:t>
      </w:r>
      <w:r w:rsidR="004A1BB2" w:rsidRPr="00523834">
        <w:rPr>
          <w:rStyle w:val="Heading2Char"/>
          <w:b w:val="0"/>
          <w:szCs w:val="22"/>
        </w:rPr>
        <w:t>orms must be completed in accordance with the Act and this rule</w:t>
      </w:r>
      <w:r w:rsidR="000D0897" w:rsidRPr="00523834">
        <w:rPr>
          <w:rStyle w:val="Heading2Char"/>
          <w:b w:val="0"/>
          <w:szCs w:val="22"/>
        </w:rPr>
        <w:t>. Unless otherwise specified</w:t>
      </w:r>
      <w:r w:rsidR="004A1BB2" w:rsidRPr="00523834">
        <w:rPr>
          <w:rStyle w:val="Heading2Char"/>
          <w:b w:val="0"/>
          <w:szCs w:val="22"/>
        </w:rPr>
        <w:t xml:space="preserve">, </w:t>
      </w:r>
      <w:r w:rsidR="00A747F2" w:rsidRPr="00523834">
        <w:rPr>
          <w:rStyle w:val="Heading2Char"/>
          <w:b w:val="0"/>
          <w:szCs w:val="22"/>
        </w:rPr>
        <w:t>all</w:t>
      </w:r>
      <w:r w:rsidR="000D0897" w:rsidRPr="00523834">
        <w:rPr>
          <w:rStyle w:val="Heading2Char"/>
          <w:b w:val="0"/>
          <w:szCs w:val="22"/>
        </w:rPr>
        <w:t xml:space="preserve"> forms</w:t>
      </w:r>
      <w:r w:rsidR="004A1BB2" w:rsidRPr="00523834">
        <w:rPr>
          <w:rStyle w:val="Heading2Char"/>
          <w:b w:val="0"/>
          <w:szCs w:val="22"/>
        </w:rPr>
        <w:t xml:space="preserve"> must be submitted to the </w:t>
      </w:r>
      <w:r w:rsidR="007B6C52" w:rsidRPr="00523834">
        <w:rPr>
          <w:rStyle w:val="Heading2Char"/>
          <w:b w:val="0"/>
          <w:szCs w:val="22"/>
        </w:rPr>
        <w:t>State Registrar</w:t>
      </w:r>
      <w:r w:rsidR="004A1BB2" w:rsidRPr="00523834">
        <w:rPr>
          <w:rStyle w:val="Heading2Char"/>
          <w:b w:val="0"/>
          <w:szCs w:val="22"/>
        </w:rPr>
        <w:t xml:space="preserve"> </w:t>
      </w:r>
      <w:r w:rsidR="00FC3B8D" w:rsidRPr="00523834">
        <w:rPr>
          <w:rStyle w:val="Heading2Char"/>
          <w:b w:val="0"/>
          <w:szCs w:val="22"/>
        </w:rPr>
        <w:t xml:space="preserve">no later than </w:t>
      </w:r>
      <w:r w:rsidR="00294889" w:rsidRPr="00523834">
        <w:rPr>
          <w:rStyle w:val="Heading2Char"/>
          <w:b w:val="0"/>
          <w:szCs w:val="22"/>
        </w:rPr>
        <w:t xml:space="preserve">30 </w:t>
      </w:r>
      <w:r w:rsidR="00C06CEA" w:rsidRPr="00523834">
        <w:rPr>
          <w:rStyle w:val="Heading2Char"/>
          <w:b w:val="0"/>
          <w:szCs w:val="22"/>
        </w:rPr>
        <w:t>days after the date the prescription for life-ending medication is written</w:t>
      </w:r>
      <w:r w:rsidR="00294889" w:rsidRPr="00523834">
        <w:rPr>
          <w:rStyle w:val="Heading2Char"/>
          <w:b w:val="0"/>
          <w:szCs w:val="22"/>
        </w:rPr>
        <w:t xml:space="preserve">. The Department </w:t>
      </w:r>
      <w:r w:rsidR="00A747F2" w:rsidRPr="00523834">
        <w:rPr>
          <w:rStyle w:val="Heading2Char"/>
          <w:b w:val="0"/>
          <w:szCs w:val="22"/>
        </w:rPr>
        <w:t>will</w:t>
      </w:r>
      <w:r w:rsidR="00294889" w:rsidRPr="00523834">
        <w:rPr>
          <w:rStyle w:val="Heading2Char"/>
          <w:b w:val="0"/>
          <w:szCs w:val="22"/>
        </w:rPr>
        <w:t xml:space="preserve"> contact</w:t>
      </w:r>
      <w:r w:rsidR="008F006D" w:rsidRPr="00523834">
        <w:rPr>
          <w:rStyle w:val="Heading2Char"/>
          <w:b w:val="0"/>
          <w:szCs w:val="22"/>
        </w:rPr>
        <w:t xml:space="preserve"> the </w:t>
      </w:r>
      <w:r w:rsidR="007B6C52" w:rsidRPr="00523834">
        <w:rPr>
          <w:rStyle w:val="Heading2Char"/>
          <w:b w:val="0"/>
          <w:szCs w:val="22"/>
        </w:rPr>
        <w:t xml:space="preserve">qualified patient’s </w:t>
      </w:r>
      <w:r w:rsidR="00F85789" w:rsidRPr="00523834">
        <w:rPr>
          <w:rStyle w:val="Heading2Char"/>
          <w:b w:val="0"/>
          <w:szCs w:val="22"/>
        </w:rPr>
        <w:t xml:space="preserve">attending </w:t>
      </w:r>
      <w:r w:rsidR="008F006D" w:rsidRPr="00523834">
        <w:rPr>
          <w:rStyle w:val="Heading2Char"/>
          <w:b w:val="0"/>
          <w:szCs w:val="22"/>
        </w:rPr>
        <w:t>physician</w:t>
      </w:r>
      <w:r w:rsidR="00294889" w:rsidRPr="00523834">
        <w:rPr>
          <w:rStyle w:val="Heading2Char"/>
          <w:b w:val="0"/>
          <w:szCs w:val="22"/>
        </w:rPr>
        <w:t xml:space="preserve"> when </w:t>
      </w:r>
      <w:r w:rsidR="00A747F2" w:rsidRPr="00523834">
        <w:rPr>
          <w:rStyle w:val="Heading2Char"/>
          <w:b w:val="0"/>
          <w:szCs w:val="22"/>
        </w:rPr>
        <w:t xml:space="preserve">it appears that any required form </w:t>
      </w:r>
      <w:r w:rsidR="00004539" w:rsidRPr="00523834">
        <w:rPr>
          <w:rStyle w:val="Heading2Char"/>
          <w:b w:val="0"/>
          <w:szCs w:val="22"/>
        </w:rPr>
        <w:t>has not been filed.</w:t>
      </w:r>
    </w:p>
    <w:bookmarkEnd w:id="11"/>
    <w:bookmarkEnd w:id="12"/>
    <w:p w14:paraId="4ABCA063" w14:textId="3C27F0BE" w:rsidR="00391197" w:rsidRPr="00CA1F40" w:rsidRDefault="006874D7" w:rsidP="00360380">
      <w:pPr>
        <w:spacing w:before="240"/>
        <w:ind w:left="1440" w:hanging="720"/>
        <w:rPr>
          <w:sz w:val="22"/>
          <w:szCs w:val="22"/>
        </w:rPr>
      </w:pPr>
      <w:r w:rsidRPr="00523834">
        <w:rPr>
          <w:rStyle w:val="Heading2Char"/>
          <w:b w:val="0"/>
          <w:szCs w:val="22"/>
        </w:rPr>
        <w:t>4</w:t>
      </w:r>
      <w:r w:rsidR="00D94EBB" w:rsidRPr="00523834">
        <w:rPr>
          <w:rStyle w:val="Heading2Char"/>
          <w:b w:val="0"/>
          <w:szCs w:val="22"/>
        </w:rPr>
        <w:t>.</w:t>
      </w:r>
      <w:r w:rsidR="00D94EBB" w:rsidRPr="00523834">
        <w:rPr>
          <w:sz w:val="22"/>
          <w:szCs w:val="22"/>
        </w:rPr>
        <w:tab/>
      </w:r>
      <w:r w:rsidR="00FB0264" w:rsidRPr="00523834">
        <w:rPr>
          <w:sz w:val="22"/>
          <w:szCs w:val="22"/>
        </w:rPr>
        <w:t xml:space="preserve">The Department will collect information from </w:t>
      </w:r>
      <w:r w:rsidR="003D39D2" w:rsidRPr="00523834">
        <w:rPr>
          <w:sz w:val="22"/>
          <w:szCs w:val="22"/>
        </w:rPr>
        <w:t>attending</w:t>
      </w:r>
      <w:r w:rsidR="00FB0264" w:rsidRPr="00523834">
        <w:rPr>
          <w:sz w:val="22"/>
          <w:szCs w:val="22"/>
        </w:rPr>
        <w:t xml:space="preserve"> physicians</w:t>
      </w:r>
      <w:r w:rsidR="00AD74F2" w:rsidRPr="00523834">
        <w:rPr>
          <w:sz w:val="22"/>
          <w:szCs w:val="22"/>
        </w:rPr>
        <w:t xml:space="preserve"> who have prescribed</w:t>
      </w:r>
      <w:r w:rsidR="004B0D80">
        <w:rPr>
          <w:sz w:val="22"/>
          <w:szCs w:val="22"/>
        </w:rPr>
        <w:t xml:space="preserve"> </w:t>
      </w:r>
      <w:r w:rsidR="007B6C52" w:rsidRPr="00523834">
        <w:rPr>
          <w:sz w:val="22"/>
          <w:szCs w:val="22"/>
        </w:rPr>
        <w:t xml:space="preserve">or dispensed </w:t>
      </w:r>
      <w:r w:rsidR="00AD74F2" w:rsidRPr="00523834">
        <w:rPr>
          <w:sz w:val="22"/>
          <w:szCs w:val="22"/>
        </w:rPr>
        <w:t xml:space="preserve">life-ending medication to ensure </w:t>
      </w:r>
      <w:r w:rsidR="00FB0264" w:rsidRPr="00523834">
        <w:rPr>
          <w:sz w:val="22"/>
          <w:szCs w:val="22"/>
        </w:rPr>
        <w:t xml:space="preserve">compliance </w:t>
      </w:r>
      <w:r w:rsidR="00AD74F2" w:rsidRPr="00523834">
        <w:rPr>
          <w:sz w:val="22"/>
          <w:szCs w:val="22"/>
        </w:rPr>
        <w:t>with the Act and this rule</w:t>
      </w:r>
      <w:r w:rsidR="00A556D8" w:rsidRPr="00523834">
        <w:rPr>
          <w:sz w:val="22"/>
          <w:szCs w:val="22"/>
        </w:rPr>
        <w:t>, and for use in assembling an annual statistical report</w:t>
      </w:r>
      <w:r w:rsidR="00BA7B06" w:rsidRPr="00523834">
        <w:rPr>
          <w:sz w:val="22"/>
          <w:szCs w:val="22"/>
        </w:rPr>
        <w:t xml:space="preserve"> as required by the Act</w:t>
      </w:r>
      <w:r w:rsidR="00FB0264" w:rsidRPr="00523834">
        <w:rPr>
          <w:sz w:val="22"/>
          <w:szCs w:val="22"/>
        </w:rPr>
        <w:t>.</w:t>
      </w:r>
      <w:r w:rsidR="006A1FAD" w:rsidRPr="00523834">
        <w:rPr>
          <w:sz w:val="22"/>
          <w:szCs w:val="22"/>
        </w:rPr>
        <w:t xml:space="preserve"> </w:t>
      </w:r>
      <w:r w:rsidR="00FC5FB6" w:rsidRPr="00523834">
        <w:rPr>
          <w:sz w:val="22"/>
          <w:szCs w:val="22"/>
        </w:rPr>
        <w:t xml:space="preserve">Required information </w:t>
      </w:r>
      <w:r w:rsidR="004847F5" w:rsidRPr="00523834">
        <w:rPr>
          <w:sz w:val="22"/>
          <w:szCs w:val="22"/>
        </w:rPr>
        <w:t xml:space="preserve">will include any information requested on </w:t>
      </w:r>
      <w:r w:rsidR="009919AD" w:rsidRPr="00523834">
        <w:rPr>
          <w:sz w:val="22"/>
          <w:szCs w:val="22"/>
        </w:rPr>
        <w:t xml:space="preserve">the forms prescribed </w:t>
      </w:r>
      <w:r w:rsidR="00B564FE" w:rsidRPr="00523834">
        <w:rPr>
          <w:sz w:val="22"/>
          <w:szCs w:val="22"/>
        </w:rPr>
        <w:t>by the Department and specified in this rule</w:t>
      </w:r>
      <w:r w:rsidR="009919AD" w:rsidRPr="00523834">
        <w:rPr>
          <w:sz w:val="22"/>
          <w:szCs w:val="22"/>
        </w:rPr>
        <w:t xml:space="preserve">. Additionally, the Department may request from an attending physician any other information reasonably necessary to determine </w:t>
      </w:r>
      <w:r w:rsidR="00F93A0F" w:rsidRPr="00523834">
        <w:rPr>
          <w:sz w:val="22"/>
          <w:szCs w:val="22"/>
        </w:rPr>
        <w:t>compliance with the Act and this rule.</w:t>
      </w:r>
      <w:bookmarkStart w:id="14" w:name="_Hlk18488924"/>
      <w:bookmarkStart w:id="15" w:name="_Hlk18488794"/>
    </w:p>
    <w:p w14:paraId="79241362" w14:textId="77777777" w:rsidR="00E643BE" w:rsidRPr="00CA1F40" w:rsidRDefault="00E643BE" w:rsidP="00360380">
      <w:pPr>
        <w:ind w:left="1440" w:hanging="720"/>
        <w:rPr>
          <w:sz w:val="22"/>
          <w:szCs w:val="22"/>
        </w:rPr>
      </w:pPr>
    </w:p>
    <w:p w14:paraId="5907CD29" w14:textId="77777777" w:rsidR="00BD3ACB" w:rsidRDefault="00BD3ACB" w:rsidP="00BD3ACB">
      <w:pPr>
        <w:ind w:left="720" w:hanging="720"/>
        <w:rPr>
          <w:b/>
          <w:sz w:val="22"/>
          <w:szCs w:val="22"/>
        </w:rPr>
      </w:pPr>
      <w:r>
        <w:rPr>
          <w:b/>
          <w:sz w:val="22"/>
          <w:szCs w:val="22"/>
        </w:rPr>
        <w:br w:type="page"/>
      </w:r>
    </w:p>
    <w:p w14:paraId="637CEE4C" w14:textId="2D84C1B3" w:rsidR="00CE78E8" w:rsidRPr="00CA1F40" w:rsidRDefault="006500BC" w:rsidP="00360380">
      <w:pPr>
        <w:spacing w:after="240"/>
        <w:ind w:left="720" w:hanging="720"/>
        <w:rPr>
          <w:b/>
          <w:sz w:val="22"/>
          <w:szCs w:val="22"/>
        </w:rPr>
      </w:pPr>
      <w:r w:rsidRPr="00CA1F40">
        <w:rPr>
          <w:b/>
          <w:sz w:val="22"/>
          <w:szCs w:val="22"/>
        </w:rPr>
        <w:lastRenderedPageBreak/>
        <w:t>B.</w:t>
      </w:r>
      <w:r w:rsidR="00BB61AF" w:rsidRPr="00CA1F40">
        <w:rPr>
          <w:b/>
          <w:sz w:val="22"/>
          <w:szCs w:val="22"/>
        </w:rPr>
        <w:tab/>
      </w:r>
      <w:r w:rsidRPr="00CA1F40">
        <w:rPr>
          <w:b/>
          <w:sz w:val="22"/>
          <w:szCs w:val="22"/>
        </w:rPr>
        <w:t>Record Retention</w:t>
      </w:r>
      <w:r w:rsidR="00565783" w:rsidRPr="00CA1F40">
        <w:rPr>
          <w:b/>
          <w:sz w:val="22"/>
          <w:szCs w:val="22"/>
        </w:rPr>
        <w:t>.</w:t>
      </w:r>
    </w:p>
    <w:p w14:paraId="499E2555" w14:textId="4A50AFA3" w:rsidR="000D7C62" w:rsidRPr="00CA1F40" w:rsidRDefault="00595E94" w:rsidP="00360380">
      <w:pPr>
        <w:overflowPunct w:val="0"/>
        <w:autoSpaceDE w:val="0"/>
        <w:autoSpaceDN w:val="0"/>
        <w:adjustRightInd w:val="0"/>
        <w:ind w:left="1440" w:hanging="720"/>
        <w:textAlignment w:val="baseline"/>
        <w:rPr>
          <w:sz w:val="22"/>
          <w:szCs w:val="22"/>
        </w:rPr>
      </w:pPr>
      <w:r w:rsidRPr="00CA1F40">
        <w:rPr>
          <w:sz w:val="22"/>
          <w:szCs w:val="22"/>
        </w:rPr>
        <w:t>1</w:t>
      </w:r>
      <w:r w:rsidR="008D1007" w:rsidRPr="00CA1F40">
        <w:rPr>
          <w:sz w:val="22"/>
          <w:szCs w:val="22"/>
        </w:rPr>
        <w:t>.</w:t>
      </w:r>
      <w:r w:rsidR="008D1007" w:rsidRPr="00CA1F40">
        <w:rPr>
          <w:sz w:val="22"/>
          <w:szCs w:val="22"/>
        </w:rPr>
        <w:tab/>
      </w:r>
      <w:r w:rsidR="002F26BB" w:rsidRPr="00CA1F40">
        <w:rPr>
          <w:rStyle w:val="Heading2Char"/>
          <w:b w:val="0"/>
          <w:szCs w:val="22"/>
        </w:rPr>
        <w:t>The</w:t>
      </w:r>
      <w:r w:rsidR="00D5374B" w:rsidRPr="00CA1F40">
        <w:rPr>
          <w:rStyle w:val="Heading2Char"/>
          <w:b w:val="0"/>
          <w:szCs w:val="22"/>
        </w:rPr>
        <w:t xml:space="preserve"> </w:t>
      </w:r>
      <w:r w:rsidR="00F85789" w:rsidRPr="00CA1F40">
        <w:rPr>
          <w:rStyle w:val="Heading2Char"/>
          <w:b w:val="0"/>
          <w:szCs w:val="22"/>
        </w:rPr>
        <w:t xml:space="preserve">attending </w:t>
      </w:r>
      <w:r w:rsidR="002F26BB" w:rsidRPr="00CA1F40">
        <w:rPr>
          <w:rStyle w:val="Heading2Char"/>
          <w:b w:val="0"/>
          <w:szCs w:val="22"/>
        </w:rPr>
        <w:t xml:space="preserve">physician </w:t>
      </w:r>
      <w:r w:rsidR="00DD7E8C" w:rsidRPr="00CA1F40">
        <w:rPr>
          <w:rStyle w:val="Heading2Char"/>
          <w:b w:val="0"/>
          <w:szCs w:val="22"/>
        </w:rPr>
        <w:t>prescribing</w:t>
      </w:r>
      <w:r w:rsidR="000316A2">
        <w:rPr>
          <w:rStyle w:val="Heading2Char"/>
          <w:b w:val="0"/>
          <w:szCs w:val="22"/>
        </w:rPr>
        <w:t xml:space="preserve"> or dispensing</w:t>
      </w:r>
      <w:r w:rsidR="00DD7E8C" w:rsidRPr="00CA1F40">
        <w:rPr>
          <w:rStyle w:val="Heading2Char"/>
          <w:b w:val="0"/>
          <w:szCs w:val="22"/>
        </w:rPr>
        <w:t xml:space="preserve"> </w:t>
      </w:r>
      <w:r w:rsidR="007E644A" w:rsidRPr="00CA1F40">
        <w:rPr>
          <w:rStyle w:val="Heading2Char"/>
          <w:b w:val="0"/>
          <w:szCs w:val="22"/>
        </w:rPr>
        <w:t>life-ending</w:t>
      </w:r>
      <w:r w:rsidR="00304732" w:rsidRPr="00CA1F40">
        <w:rPr>
          <w:rStyle w:val="Heading2Char"/>
          <w:b w:val="0"/>
          <w:szCs w:val="22"/>
        </w:rPr>
        <w:t xml:space="preserve"> medication</w:t>
      </w:r>
      <w:r w:rsidR="00DD7E8C" w:rsidRPr="00CA1F40">
        <w:rPr>
          <w:rStyle w:val="Heading2Char"/>
          <w:b w:val="0"/>
          <w:szCs w:val="22"/>
        </w:rPr>
        <w:t xml:space="preserve"> to a qualified patient </w:t>
      </w:r>
      <w:r w:rsidR="002F26BB" w:rsidRPr="00CA1F40">
        <w:rPr>
          <w:rStyle w:val="Heading2Char"/>
          <w:b w:val="0"/>
          <w:szCs w:val="22"/>
        </w:rPr>
        <w:t xml:space="preserve">must retain </w:t>
      </w:r>
      <w:r w:rsidR="00EA2E78">
        <w:rPr>
          <w:rStyle w:val="Heading2Char"/>
          <w:b w:val="0"/>
          <w:szCs w:val="22"/>
        </w:rPr>
        <w:t xml:space="preserve">the original of each </w:t>
      </w:r>
      <w:r w:rsidR="00E92862" w:rsidRPr="00CA1F40">
        <w:rPr>
          <w:rStyle w:val="Heading2Char"/>
          <w:b w:val="0"/>
          <w:szCs w:val="22"/>
        </w:rPr>
        <w:t xml:space="preserve">required </w:t>
      </w:r>
      <w:r w:rsidR="002F26BB" w:rsidRPr="00CA1F40">
        <w:rPr>
          <w:rStyle w:val="Heading2Char"/>
          <w:b w:val="0"/>
          <w:szCs w:val="22"/>
        </w:rPr>
        <w:t xml:space="preserve">form </w:t>
      </w:r>
      <w:r w:rsidR="00CF5617" w:rsidRPr="00CA1F40">
        <w:rPr>
          <w:rStyle w:val="Heading2Char"/>
          <w:b w:val="0"/>
          <w:szCs w:val="22"/>
        </w:rPr>
        <w:t>in the patient</w:t>
      </w:r>
      <w:r w:rsidR="00BE1362" w:rsidRPr="00CA1F40">
        <w:rPr>
          <w:rStyle w:val="Heading2Char"/>
          <w:b w:val="0"/>
          <w:szCs w:val="22"/>
        </w:rPr>
        <w:t>’</w:t>
      </w:r>
      <w:r w:rsidR="00CF5617" w:rsidRPr="00CA1F40">
        <w:rPr>
          <w:rStyle w:val="Heading2Char"/>
          <w:b w:val="0"/>
          <w:szCs w:val="22"/>
        </w:rPr>
        <w:t>s medical record</w:t>
      </w:r>
      <w:r w:rsidR="00804B17" w:rsidRPr="00CA1F40">
        <w:rPr>
          <w:rStyle w:val="Heading2Char"/>
          <w:b w:val="0"/>
          <w:szCs w:val="22"/>
        </w:rPr>
        <w:t>.</w:t>
      </w:r>
    </w:p>
    <w:p w14:paraId="417D469B" w14:textId="240239D4" w:rsidR="00BB61AF" w:rsidRPr="00CA1F40" w:rsidRDefault="00A25FB6" w:rsidP="00360380">
      <w:pPr>
        <w:spacing w:before="240"/>
        <w:ind w:left="1440" w:hanging="720"/>
        <w:rPr>
          <w:sz w:val="22"/>
          <w:szCs w:val="22"/>
        </w:rPr>
      </w:pPr>
      <w:r w:rsidRPr="00CA1F40">
        <w:rPr>
          <w:sz w:val="22"/>
          <w:szCs w:val="22"/>
        </w:rPr>
        <w:t>2.</w:t>
      </w:r>
      <w:r w:rsidRPr="00CA1F40">
        <w:rPr>
          <w:sz w:val="22"/>
          <w:szCs w:val="22"/>
        </w:rPr>
        <w:tab/>
      </w:r>
      <w:r w:rsidR="00181E19" w:rsidRPr="00CA1F40">
        <w:rPr>
          <w:sz w:val="22"/>
          <w:szCs w:val="22"/>
        </w:rPr>
        <w:t>Paper f</w:t>
      </w:r>
      <w:r w:rsidR="00BE1362" w:rsidRPr="00CA1F40">
        <w:rPr>
          <w:sz w:val="22"/>
          <w:szCs w:val="22"/>
        </w:rPr>
        <w:t xml:space="preserve">orms </w:t>
      </w:r>
      <w:r w:rsidR="00E643BE" w:rsidRPr="00CA1F40">
        <w:rPr>
          <w:sz w:val="22"/>
          <w:szCs w:val="22"/>
        </w:rPr>
        <w:t xml:space="preserve">submitted to the </w:t>
      </w:r>
      <w:r w:rsidR="00B564FE">
        <w:rPr>
          <w:sz w:val="22"/>
          <w:szCs w:val="22"/>
        </w:rPr>
        <w:t xml:space="preserve">State Registrar </w:t>
      </w:r>
      <w:r w:rsidR="00BE1362" w:rsidRPr="00CA1F40">
        <w:rPr>
          <w:sz w:val="22"/>
          <w:szCs w:val="22"/>
        </w:rPr>
        <w:t xml:space="preserve">will be retained </w:t>
      </w:r>
      <w:r w:rsidR="00E643BE" w:rsidRPr="00CA1F40">
        <w:rPr>
          <w:sz w:val="22"/>
          <w:szCs w:val="22"/>
        </w:rPr>
        <w:t xml:space="preserve">by the Department </w:t>
      </w:r>
      <w:r w:rsidR="00F85789" w:rsidRPr="00CA1F40">
        <w:rPr>
          <w:sz w:val="22"/>
          <w:szCs w:val="22"/>
        </w:rPr>
        <w:t xml:space="preserve">to inform the annual report and may be destroyed </w:t>
      </w:r>
      <w:r w:rsidR="00A2118F">
        <w:rPr>
          <w:sz w:val="22"/>
          <w:szCs w:val="22"/>
        </w:rPr>
        <w:t xml:space="preserve">only </w:t>
      </w:r>
      <w:r w:rsidR="00F85789" w:rsidRPr="00CA1F40">
        <w:rPr>
          <w:sz w:val="22"/>
          <w:szCs w:val="22"/>
        </w:rPr>
        <w:t xml:space="preserve">after the Department publishes the </w:t>
      </w:r>
      <w:r w:rsidR="00A2118F">
        <w:rPr>
          <w:sz w:val="22"/>
          <w:szCs w:val="22"/>
        </w:rPr>
        <w:t xml:space="preserve">yearly </w:t>
      </w:r>
      <w:r w:rsidR="00F85789" w:rsidRPr="00CA1F40">
        <w:rPr>
          <w:sz w:val="22"/>
          <w:szCs w:val="22"/>
        </w:rPr>
        <w:t>report</w:t>
      </w:r>
      <w:r w:rsidR="00435753">
        <w:rPr>
          <w:sz w:val="22"/>
          <w:szCs w:val="22"/>
        </w:rPr>
        <w:t xml:space="preserve"> required by the Act</w:t>
      </w:r>
      <w:r w:rsidR="00BE1362" w:rsidRPr="00CA1F40">
        <w:rPr>
          <w:sz w:val="22"/>
          <w:szCs w:val="22"/>
        </w:rPr>
        <w:t>.</w:t>
      </w:r>
    </w:p>
    <w:bookmarkEnd w:id="14"/>
    <w:p w14:paraId="78985AD1" w14:textId="77777777" w:rsidR="00C67F33" w:rsidRPr="00CA1F40" w:rsidRDefault="00C67F33" w:rsidP="00360380">
      <w:pPr>
        <w:ind w:left="1440" w:hanging="720"/>
        <w:rPr>
          <w:sz w:val="22"/>
          <w:szCs w:val="22"/>
        </w:rPr>
      </w:pPr>
    </w:p>
    <w:bookmarkEnd w:id="15"/>
    <w:p w14:paraId="026C3C28" w14:textId="0E59AF9D" w:rsidR="000C149A" w:rsidRPr="00CA1F40" w:rsidRDefault="00D67A89" w:rsidP="00360380">
      <w:pPr>
        <w:ind w:left="720" w:hanging="720"/>
        <w:rPr>
          <w:sz w:val="22"/>
          <w:szCs w:val="22"/>
        </w:rPr>
      </w:pPr>
      <w:r w:rsidRPr="00CA1F40">
        <w:rPr>
          <w:b/>
          <w:sz w:val="22"/>
          <w:szCs w:val="22"/>
        </w:rPr>
        <w:t xml:space="preserve">C. </w:t>
      </w:r>
      <w:r w:rsidRPr="00CA1F40">
        <w:rPr>
          <w:b/>
          <w:sz w:val="22"/>
          <w:szCs w:val="22"/>
        </w:rPr>
        <w:tab/>
        <w:t>Confidentiality</w:t>
      </w:r>
      <w:r w:rsidRPr="00BD3ACB">
        <w:rPr>
          <w:b/>
          <w:sz w:val="22"/>
          <w:szCs w:val="22"/>
        </w:rPr>
        <w:t>.</w:t>
      </w:r>
      <w:r w:rsidRPr="00BD3ACB">
        <w:rPr>
          <w:sz w:val="22"/>
          <w:szCs w:val="22"/>
        </w:rPr>
        <w:t xml:space="preserve"> </w:t>
      </w:r>
      <w:r w:rsidR="00C75CDB" w:rsidRPr="00BD3ACB">
        <w:rPr>
          <w:spacing w:val="-8"/>
          <w:sz w:val="22"/>
          <w:szCs w:val="22"/>
        </w:rPr>
        <w:t>Except as otherwise provided by law, i</w:t>
      </w:r>
      <w:r w:rsidRPr="00BD3ACB">
        <w:rPr>
          <w:sz w:val="22"/>
          <w:szCs w:val="22"/>
        </w:rPr>
        <w:t>nfor</w:t>
      </w:r>
      <w:r w:rsidRPr="00523834">
        <w:rPr>
          <w:sz w:val="22"/>
          <w:szCs w:val="22"/>
        </w:rPr>
        <w:t>mation</w:t>
      </w:r>
      <w:r w:rsidRPr="007A56B5">
        <w:rPr>
          <w:sz w:val="22"/>
          <w:szCs w:val="22"/>
        </w:rPr>
        <w:t xml:space="preserve"> </w:t>
      </w:r>
      <w:r w:rsidRPr="00CA1F40">
        <w:rPr>
          <w:sz w:val="22"/>
          <w:szCs w:val="22"/>
        </w:rPr>
        <w:t xml:space="preserve">collected </w:t>
      </w:r>
      <w:r w:rsidR="009C7E59" w:rsidRPr="00CA1F40">
        <w:rPr>
          <w:sz w:val="22"/>
          <w:szCs w:val="22"/>
        </w:rPr>
        <w:t xml:space="preserve">by the Department </w:t>
      </w:r>
      <w:r w:rsidR="00D310BE">
        <w:rPr>
          <w:sz w:val="22"/>
          <w:szCs w:val="22"/>
        </w:rPr>
        <w:t xml:space="preserve">pursuant to this rule </w:t>
      </w:r>
      <w:r w:rsidRPr="00CA1F40">
        <w:rPr>
          <w:sz w:val="22"/>
          <w:szCs w:val="22"/>
        </w:rPr>
        <w:t>is confidential</w:t>
      </w:r>
      <w:r w:rsidR="00306B56">
        <w:rPr>
          <w:sz w:val="22"/>
          <w:szCs w:val="22"/>
        </w:rPr>
        <w:t xml:space="preserve">, is not a public record, and may not be made available </w:t>
      </w:r>
      <w:r w:rsidR="007D7D2D">
        <w:rPr>
          <w:sz w:val="22"/>
          <w:szCs w:val="22"/>
        </w:rPr>
        <w:t>for inspection by the public.</w:t>
      </w:r>
      <w:r w:rsidR="00145DA9">
        <w:rPr>
          <w:sz w:val="22"/>
          <w:szCs w:val="22"/>
        </w:rPr>
        <w:t xml:space="preserve"> </w:t>
      </w:r>
    </w:p>
    <w:p w14:paraId="4CB50627" w14:textId="7308818F" w:rsidR="000C149A" w:rsidRPr="00CA1F40" w:rsidRDefault="000C149A" w:rsidP="004B0D80">
      <w:pPr>
        <w:pBdr>
          <w:bottom w:val="single" w:sz="4" w:space="1" w:color="auto"/>
        </w:pBdr>
        <w:rPr>
          <w:sz w:val="22"/>
          <w:szCs w:val="22"/>
        </w:rPr>
      </w:pPr>
    </w:p>
    <w:p w14:paraId="2C308BA4" w14:textId="70AE34A2" w:rsidR="00C35748" w:rsidRDefault="00C35748">
      <w:pPr>
        <w:rPr>
          <w:b/>
          <w:caps/>
          <w:sz w:val="22"/>
          <w:szCs w:val="22"/>
        </w:rPr>
      </w:pPr>
      <w:bookmarkStart w:id="16" w:name="_Toc530052636"/>
    </w:p>
    <w:p w14:paraId="66260FB4" w14:textId="77777777" w:rsidR="004B0D80" w:rsidRPr="00CA1F40" w:rsidRDefault="004B0D80">
      <w:pPr>
        <w:rPr>
          <w:b/>
          <w:caps/>
          <w:sz w:val="22"/>
          <w:szCs w:val="22"/>
        </w:rPr>
      </w:pPr>
    </w:p>
    <w:p w14:paraId="101BEA22" w14:textId="16071EDC" w:rsidR="00340BB4" w:rsidRPr="004B0D80" w:rsidRDefault="00107349" w:rsidP="004B0D80">
      <w:pPr>
        <w:pStyle w:val="Heading1"/>
      </w:pPr>
      <w:r w:rsidRPr="004B0D80">
        <w:t>STATUTORY</w:t>
      </w:r>
      <w:r w:rsidR="00340BB4" w:rsidRPr="004B0D80">
        <w:t xml:space="preserve"> AUTHORITY</w:t>
      </w:r>
      <w:r w:rsidR="00C0404D" w:rsidRPr="004B0D80">
        <w:t xml:space="preserve"> and history</w:t>
      </w:r>
      <w:r w:rsidR="00340BB4" w:rsidRPr="004B0D80">
        <w:t xml:space="preserve"> </w:t>
      </w:r>
      <w:bookmarkEnd w:id="16"/>
    </w:p>
    <w:p w14:paraId="054F2691" w14:textId="77777777" w:rsidR="00E40FDE" w:rsidRPr="004B0D80" w:rsidRDefault="00E40FDE" w:rsidP="009D44EB">
      <w:pPr>
        <w:rPr>
          <w:bCs/>
          <w:sz w:val="22"/>
          <w:szCs w:val="22"/>
        </w:rPr>
      </w:pPr>
    </w:p>
    <w:p w14:paraId="7D72ABB5" w14:textId="77777777" w:rsidR="004B0D80" w:rsidRDefault="00340BB4" w:rsidP="002E6B34">
      <w:pPr>
        <w:rPr>
          <w:bCs/>
          <w:sz w:val="22"/>
          <w:szCs w:val="22"/>
        </w:rPr>
      </w:pPr>
      <w:r w:rsidRPr="004B0D80">
        <w:rPr>
          <w:bCs/>
          <w:sz w:val="22"/>
          <w:szCs w:val="22"/>
        </w:rPr>
        <w:t>STATUTORY AUTHORITY:</w:t>
      </w:r>
      <w:r w:rsidR="002E6B34" w:rsidRPr="004B0D80">
        <w:rPr>
          <w:bCs/>
          <w:sz w:val="22"/>
          <w:szCs w:val="22"/>
        </w:rPr>
        <w:t xml:space="preserve"> </w:t>
      </w:r>
    </w:p>
    <w:p w14:paraId="6685B652" w14:textId="29B18E3C" w:rsidR="00E329CE" w:rsidRPr="004B0D80" w:rsidRDefault="004B0D80" w:rsidP="002E6B34">
      <w:pPr>
        <w:rPr>
          <w:bCs/>
          <w:sz w:val="22"/>
          <w:szCs w:val="22"/>
        </w:rPr>
      </w:pPr>
      <w:r>
        <w:rPr>
          <w:bCs/>
          <w:sz w:val="22"/>
          <w:szCs w:val="22"/>
        </w:rPr>
        <w:tab/>
      </w:r>
      <w:r w:rsidR="002E6B34" w:rsidRPr="004B0D80">
        <w:rPr>
          <w:bCs/>
          <w:sz w:val="22"/>
          <w:szCs w:val="22"/>
        </w:rPr>
        <w:t xml:space="preserve">22 MRS </w:t>
      </w:r>
      <w:r w:rsidR="00FD1141" w:rsidRPr="004B0D80">
        <w:rPr>
          <w:bCs/>
          <w:sz w:val="22"/>
          <w:szCs w:val="22"/>
        </w:rPr>
        <w:t>§</w:t>
      </w:r>
      <w:r w:rsidR="002E6B34" w:rsidRPr="004B0D80">
        <w:rPr>
          <w:bCs/>
          <w:sz w:val="22"/>
          <w:szCs w:val="22"/>
        </w:rPr>
        <w:t>42</w:t>
      </w:r>
      <w:r w:rsidRPr="004B0D80">
        <w:rPr>
          <w:bCs/>
          <w:sz w:val="22"/>
          <w:szCs w:val="22"/>
        </w:rPr>
        <w:t>;</w:t>
      </w:r>
      <w:r w:rsidR="002E6B34" w:rsidRPr="004B0D80">
        <w:rPr>
          <w:bCs/>
          <w:sz w:val="22"/>
          <w:szCs w:val="22"/>
        </w:rPr>
        <w:t xml:space="preserve"> </w:t>
      </w:r>
      <w:r w:rsidR="00340BB4" w:rsidRPr="004B0D80">
        <w:rPr>
          <w:bCs/>
          <w:sz w:val="22"/>
          <w:szCs w:val="22"/>
        </w:rPr>
        <w:t xml:space="preserve">22 MRS </w:t>
      </w:r>
      <w:r w:rsidR="00581A38" w:rsidRPr="004B0D80">
        <w:rPr>
          <w:bCs/>
          <w:sz w:val="22"/>
          <w:szCs w:val="22"/>
        </w:rPr>
        <w:t>§2140</w:t>
      </w:r>
    </w:p>
    <w:p w14:paraId="06B3FA80" w14:textId="273F927F" w:rsidR="00E40FDE" w:rsidRPr="004B0D80" w:rsidRDefault="00E40FDE" w:rsidP="00E40FDE">
      <w:pPr>
        <w:rPr>
          <w:bCs/>
          <w:sz w:val="22"/>
          <w:szCs w:val="22"/>
        </w:rPr>
      </w:pPr>
    </w:p>
    <w:p w14:paraId="13266F24" w14:textId="75F13311" w:rsidR="003C2D76" w:rsidRPr="004B0D80" w:rsidRDefault="00E40FDE" w:rsidP="008F74E2">
      <w:pPr>
        <w:rPr>
          <w:bCs/>
          <w:sz w:val="22"/>
          <w:szCs w:val="22"/>
        </w:rPr>
      </w:pPr>
      <w:r w:rsidRPr="004B0D80">
        <w:rPr>
          <w:bCs/>
          <w:sz w:val="22"/>
          <w:szCs w:val="22"/>
        </w:rPr>
        <w:t>EFFECTIVE DATE:</w:t>
      </w:r>
      <w:r w:rsidR="008F006D" w:rsidRPr="004B0D80">
        <w:rPr>
          <w:bCs/>
          <w:sz w:val="22"/>
          <w:szCs w:val="22"/>
        </w:rPr>
        <w:t xml:space="preserve"> </w:t>
      </w:r>
    </w:p>
    <w:p w14:paraId="244611CC" w14:textId="1C69ADBC" w:rsidR="00360380" w:rsidRPr="00360380" w:rsidRDefault="00360380" w:rsidP="004B0D80">
      <w:pPr>
        <w:ind w:left="720"/>
        <w:rPr>
          <w:sz w:val="22"/>
          <w:szCs w:val="22"/>
        </w:rPr>
      </w:pPr>
      <w:r w:rsidRPr="00360380">
        <w:rPr>
          <w:sz w:val="22"/>
          <w:szCs w:val="22"/>
        </w:rPr>
        <w:t>September 19, 2019 – filing 2019-170 (</w:t>
      </w:r>
      <w:r w:rsidR="004F45F2">
        <w:rPr>
          <w:sz w:val="22"/>
          <w:szCs w:val="22"/>
        </w:rPr>
        <w:t>E</w:t>
      </w:r>
      <w:r w:rsidRPr="00360380">
        <w:rPr>
          <w:sz w:val="22"/>
          <w:szCs w:val="22"/>
        </w:rPr>
        <w:t>mergency</w:t>
      </w:r>
      <w:r w:rsidR="00F10EB6">
        <w:rPr>
          <w:sz w:val="22"/>
          <w:szCs w:val="22"/>
        </w:rPr>
        <w:t xml:space="preserve"> adoption</w:t>
      </w:r>
      <w:r w:rsidR="004B0D80">
        <w:rPr>
          <w:sz w:val="22"/>
          <w:szCs w:val="22"/>
        </w:rPr>
        <w:t>,</w:t>
      </w:r>
      <w:r w:rsidRPr="00360380">
        <w:rPr>
          <w:sz w:val="22"/>
          <w:szCs w:val="22"/>
        </w:rPr>
        <w:t xml:space="preserve"> major substantive)</w:t>
      </w:r>
    </w:p>
    <w:p w14:paraId="4C70C86F" w14:textId="53A5140A" w:rsidR="00360380" w:rsidRDefault="00360380" w:rsidP="004B0D80">
      <w:pPr>
        <w:ind w:left="720"/>
        <w:rPr>
          <w:sz w:val="22"/>
          <w:szCs w:val="22"/>
        </w:rPr>
      </w:pPr>
      <w:r w:rsidRPr="00360380">
        <w:rPr>
          <w:sz w:val="22"/>
          <w:szCs w:val="22"/>
        </w:rPr>
        <w:t>January</w:t>
      </w:r>
      <w:r w:rsidR="00AA435B">
        <w:rPr>
          <w:sz w:val="22"/>
          <w:szCs w:val="22"/>
        </w:rPr>
        <w:t xml:space="preserve"> 13</w:t>
      </w:r>
      <w:r w:rsidRPr="00360380">
        <w:rPr>
          <w:sz w:val="22"/>
          <w:szCs w:val="22"/>
        </w:rPr>
        <w:t xml:space="preserve">, 2020 – filing </w:t>
      </w:r>
      <w:r w:rsidR="00F10EB6">
        <w:rPr>
          <w:sz w:val="22"/>
          <w:szCs w:val="22"/>
        </w:rPr>
        <w:t>LR-</w:t>
      </w:r>
      <w:r w:rsidRPr="00360380">
        <w:rPr>
          <w:sz w:val="22"/>
          <w:szCs w:val="22"/>
        </w:rPr>
        <w:t>2020</w:t>
      </w:r>
      <w:r w:rsidR="00F10EB6">
        <w:rPr>
          <w:sz w:val="22"/>
          <w:szCs w:val="22"/>
        </w:rPr>
        <w:t>-7</w:t>
      </w:r>
      <w:r w:rsidR="00EC4961">
        <w:rPr>
          <w:sz w:val="22"/>
          <w:szCs w:val="22"/>
        </w:rPr>
        <w:t xml:space="preserve"> </w:t>
      </w:r>
      <w:r w:rsidRPr="00360380">
        <w:rPr>
          <w:sz w:val="22"/>
          <w:szCs w:val="22"/>
        </w:rPr>
        <w:t>(Provisional adoption</w:t>
      </w:r>
      <w:r w:rsidR="004B0D80">
        <w:rPr>
          <w:sz w:val="22"/>
          <w:szCs w:val="22"/>
        </w:rPr>
        <w:t>,</w:t>
      </w:r>
      <w:r w:rsidRPr="00360380">
        <w:rPr>
          <w:sz w:val="22"/>
          <w:szCs w:val="22"/>
        </w:rPr>
        <w:t xml:space="preserve"> major </w:t>
      </w:r>
      <w:r>
        <w:rPr>
          <w:sz w:val="22"/>
          <w:szCs w:val="22"/>
        </w:rPr>
        <w:t>substantive)</w:t>
      </w:r>
      <w:r w:rsidRPr="00360380">
        <w:rPr>
          <w:sz w:val="22"/>
          <w:szCs w:val="22"/>
        </w:rPr>
        <w:t xml:space="preserve"> </w:t>
      </w:r>
    </w:p>
    <w:p w14:paraId="6C0D3D9C" w14:textId="3DF9FC7A" w:rsidR="00BA6B7D" w:rsidRDefault="00EA1DFC" w:rsidP="004B0D80">
      <w:pPr>
        <w:ind w:left="720"/>
        <w:rPr>
          <w:sz w:val="22"/>
          <w:szCs w:val="22"/>
        </w:rPr>
      </w:pPr>
      <w:r>
        <w:rPr>
          <w:sz w:val="22"/>
          <w:szCs w:val="22"/>
        </w:rPr>
        <w:t>August 30</w:t>
      </w:r>
      <w:r w:rsidR="00BA6B7D">
        <w:rPr>
          <w:sz w:val="22"/>
          <w:szCs w:val="22"/>
        </w:rPr>
        <w:t>, 2020 - filing 2020</w:t>
      </w:r>
      <w:r w:rsidR="001F28A2">
        <w:rPr>
          <w:sz w:val="22"/>
          <w:szCs w:val="22"/>
        </w:rPr>
        <w:t xml:space="preserve"> -</w:t>
      </w:r>
      <w:r w:rsidR="004B0D80">
        <w:rPr>
          <w:sz w:val="22"/>
          <w:szCs w:val="22"/>
        </w:rPr>
        <w:t xml:space="preserve">173 </w:t>
      </w:r>
      <w:r w:rsidR="00BA6B7D">
        <w:rPr>
          <w:sz w:val="22"/>
          <w:szCs w:val="22"/>
        </w:rPr>
        <w:t>(Final adoption</w:t>
      </w:r>
      <w:r w:rsidR="004B0D80">
        <w:rPr>
          <w:sz w:val="22"/>
          <w:szCs w:val="22"/>
        </w:rPr>
        <w:t>,</w:t>
      </w:r>
      <w:r w:rsidR="00BA6B7D">
        <w:rPr>
          <w:sz w:val="22"/>
          <w:szCs w:val="22"/>
        </w:rPr>
        <w:t xml:space="preserve"> major substantive)</w:t>
      </w:r>
    </w:p>
    <w:p w14:paraId="3A579AFA" w14:textId="77777777" w:rsidR="004B0D80" w:rsidRPr="00360380" w:rsidRDefault="004B0D80" w:rsidP="004B0D80">
      <w:pPr>
        <w:ind w:left="720"/>
        <w:rPr>
          <w:sz w:val="22"/>
          <w:szCs w:val="22"/>
        </w:rPr>
      </w:pPr>
    </w:p>
    <w:sectPr w:rsidR="004B0D80" w:rsidRPr="00360380" w:rsidSect="005957BB">
      <w:headerReference w:type="default" r:id="rId1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F7ED" w14:textId="77777777" w:rsidR="00FF00F0" w:rsidRDefault="00FF00F0" w:rsidP="00BB61AF">
      <w:r>
        <w:separator/>
      </w:r>
    </w:p>
  </w:endnote>
  <w:endnote w:type="continuationSeparator" w:id="0">
    <w:p w14:paraId="0AF7555A" w14:textId="77777777" w:rsidR="00FF00F0" w:rsidRDefault="00FF00F0" w:rsidP="00BB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12BA" w14:textId="31FAAF3B" w:rsidR="00467418" w:rsidRPr="00D367CA" w:rsidRDefault="00467418" w:rsidP="007D63AF">
    <w:pPr>
      <w:pStyle w:val="Footer"/>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44C6E" w14:textId="77777777" w:rsidR="00FF00F0" w:rsidRDefault="00FF00F0" w:rsidP="00BB61AF">
      <w:r>
        <w:separator/>
      </w:r>
    </w:p>
  </w:footnote>
  <w:footnote w:type="continuationSeparator" w:id="0">
    <w:p w14:paraId="26DBA31C" w14:textId="77777777" w:rsidR="00FF00F0" w:rsidRDefault="00FF00F0" w:rsidP="00BB6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A050" w14:textId="49B812A9" w:rsidR="00116475" w:rsidRDefault="00044EB7">
    <w:pPr>
      <w:pStyle w:val="Header"/>
    </w:pPr>
    <w:r>
      <w:rPr>
        <w:noProof/>
      </w:rPr>
      <w:pict w14:anchorId="72628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5.55pt;height:94.25pt;rotation:315;z-index:-251655168;mso-position-horizontal:center;mso-position-horizontal-relative:margin;mso-position-vertical:center;mso-position-vertical-relative:margin" o:allowincell="f" fillcolor="silver" stroked="f">
          <v:fill opacity=".5"/>
          <v:textpath style="font-family:&quot;Times New Roman&quot;;font-size:1pt" string="WORKING DO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FF1C" w14:textId="60A00FB1" w:rsidR="00467418" w:rsidRDefault="00044EB7">
    <w:pPr>
      <w:pStyle w:val="Header"/>
    </w:pPr>
    <w:r>
      <w:rPr>
        <w:noProof/>
      </w:rPr>
      <w:pict w14:anchorId="3A2CB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65.55pt;height:94.25pt;rotation:315;z-index:-251649024;mso-position-horizontal:center;mso-position-horizontal-relative:margin;mso-position-vertical:center;mso-position-vertical-relative:margin" o:allowincell="f" fillcolor="silver" stroked="f">
          <v:fill opacity=".5"/>
          <v:textpath style="font-family:&quot;Times New Roman&quot;;font-size:1pt" string="WORKING DO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523C" w14:textId="77777777" w:rsidR="00FF6D44" w:rsidRDefault="001A0CE4" w:rsidP="001A0CE4">
    <w:pPr>
      <w:jc w:val="right"/>
      <w:rPr>
        <w:sz w:val="20"/>
      </w:rPr>
    </w:pPr>
    <w:r w:rsidRPr="001A0CE4">
      <w:rPr>
        <w:sz w:val="20"/>
      </w:rPr>
      <w:t xml:space="preserve">Death with Dignity Act Reporting Rule </w:t>
    </w:r>
  </w:p>
  <w:p w14:paraId="5C7FA77E" w14:textId="6B4D8E53" w:rsidR="001A0CE4" w:rsidRPr="001A0CE4" w:rsidRDefault="001A0CE4" w:rsidP="00FF6D44">
    <w:pPr>
      <w:jc w:val="right"/>
      <w:rPr>
        <w:sz w:val="20"/>
      </w:rPr>
    </w:pPr>
    <w:r w:rsidRPr="001A0CE4">
      <w:rPr>
        <w:sz w:val="20"/>
      </w:rPr>
      <w:t>(</w:t>
    </w:r>
    <w:r w:rsidR="00FF6D44">
      <w:rPr>
        <w:sz w:val="20"/>
      </w:rPr>
      <w:t>M</w:t>
    </w:r>
    <w:r w:rsidRPr="001A0CE4">
      <w:rPr>
        <w:sz w:val="20"/>
      </w:rPr>
      <w:t xml:space="preserve">ajor </w:t>
    </w:r>
    <w:r w:rsidR="00FF6D44">
      <w:rPr>
        <w:sz w:val="20"/>
      </w:rPr>
      <w:t>S</w:t>
    </w:r>
    <w:r w:rsidRPr="001A0CE4">
      <w:rPr>
        <w:sz w:val="20"/>
      </w:rPr>
      <w:t xml:space="preserve">ubstantive </w:t>
    </w:r>
    <w:r w:rsidR="00FF6D44">
      <w:rPr>
        <w:sz w:val="20"/>
      </w:rPr>
      <w:t>R</w:t>
    </w:r>
    <w:r w:rsidRPr="001A0CE4">
      <w:rPr>
        <w:sz w:val="20"/>
      </w:rPr>
      <w:t>ule)</w:t>
    </w:r>
  </w:p>
  <w:p w14:paraId="2B30D240" w14:textId="172ED1D6" w:rsidR="001A0CE4" w:rsidRPr="001A0CE4" w:rsidRDefault="001A0CE4" w:rsidP="001A0CE4">
    <w:pPr>
      <w:jc w:val="right"/>
      <w:rPr>
        <w:sz w:val="20"/>
      </w:rPr>
    </w:pPr>
    <w:r w:rsidRPr="001A0CE4">
      <w:rPr>
        <w:sz w:val="20"/>
      </w:rPr>
      <w:t xml:space="preserve">10-144 CMR, </w:t>
    </w:r>
    <w:r>
      <w:rPr>
        <w:sz w:val="20"/>
      </w:rPr>
      <w:t>C</w:t>
    </w:r>
    <w:r w:rsidRPr="001A0CE4">
      <w:rPr>
        <w:sz w:val="20"/>
      </w:rPr>
      <w:t xml:space="preserve">h. 15 </w:t>
    </w:r>
  </w:p>
  <w:p w14:paraId="1A8CBABA" w14:textId="5A853AE8" w:rsidR="00467418" w:rsidRDefault="00467418" w:rsidP="001A0CE4">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BE8F5" w14:textId="078DB444" w:rsidR="00467418" w:rsidRDefault="00044EB7">
    <w:pPr>
      <w:pStyle w:val="Header"/>
    </w:pPr>
    <w:r>
      <w:rPr>
        <w:noProof/>
      </w:rPr>
      <w:pict w14:anchorId="33B02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65.55pt;height:94.25pt;rotation:315;z-index:-251651072;mso-position-horizontal:center;mso-position-horizontal-relative:margin;mso-position-vertical:center;mso-position-vertical-relative:margin" o:allowincell="f" fillcolor="silver" stroked="f">
          <v:fill opacity=".5"/>
          <v:textpath style="font-family:&quot;Times New Roman&quot;;font-size:1pt" string="WORKING DO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4664" w14:textId="1C471C11" w:rsidR="0038685D" w:rsidRPr="00F10EB6" w:rsidRDefault="0038685D" w:rsidP="00FF6D44">
    <w:pPr>
      <w:pBdr>
        <w:bottom w:val="single" w:sz="4" w:space="1" w:color="auto"/>
      </w:pBdr>
      <w:jc w:val="right"/>
      <w:rPr>
        <w:sz w:val="18"/>
        <w:szCs w:val="18"/>
      </w:rPr>
    </w:pPr>
    <w:r w:rsidRPr="00F10EB6">
      <w:rPr>
        <w:sz w:val="18"/>
        <w:szCs w:val="18"/>
      </w:rPr>
      <w:t xml:space="preserve">10-146 CMR </w:t>
    </w:r>
    <w:r w:rsidR="00F10EB6" w:rsidRPr="00F10EB6">
      <w:rPr>
        <w:sz w:val="18"/>
        <w:szCs w:val="18"/>
      </w:rPr>
      <w:t>c</w:t>
    </w:r>
    <w:r w:rsidRPr="00F10EB6">
      <w:rPr>
        <w:sz w:val="18"/>
        <w:szCs w:val="18"/>
      </w:rPr>
      <w:t>h. 15</w:t>
    </w:r>
    <w:r w:rsidR="00F10EB6" w:rsidRPr="00F10EB6">
      <w:rPr>
        <w:sz w:val="18"/>
        <w:szCs w:val="18"/>
      </w:rPr>
      <w:t xml:space="preserve">     page </w:t>
    </w:r>
    <w:r w:rsidR="00F10EB6" w:rsidRPr="00F10EB6">
      <w:rPr>
        <w:sz w:val="18"/>
        <w:szCs w:val="18"/>
      </w:rPr>
      <w:fldChar w:fldCharType="begin"/>
    </w:r>
    <w:r w:rsidR="00F10EB6" w:rsidRPr="00F10EB6">
      <w:rPr>
        <w:sz w:val="18"/>
        <w:szCs w:val="18"/>
      </w:rPr>
      <w:instrText xml:space="preserve"> PAGE   \* MERGEFORMAT </w:instrText>
    </w:r>
    <w:r w:rsidR="00F10EB6" w:rsidRPr="00F10EB6">
      <w:rPr>
        <w:sz w:val="18"/>
        <w:szCs w:val="18"/>
      </w:rPr>
      <w:fldChar w:fldCharType="separate"/>
    </w:r>
    <w:r w:rsidR="00F10EB6" w:rsidRPr="00F10EB6">
      <w:rPr>
        <w:noProof/>
        <w:sz w:val="18"/>
        <w:szCs w:val="18"/>
      </w:rPr>
      <w:t>1</w:t>
    </w:r>
    <w:r w:rsidR="00F10EB6" w:rsidRPr="00F10EB6">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A53"/>
    <w:multiLevelType w:val="hybridMultilevel"/>
    <w:tmpl w:val="2A52142C"/>
    <w:lvl w:ilvl="0" w:tplc="F2381938">
      <w:start w:val="1"/>
      <w:numFmt w:val="bullet"/>
      <w:lvlText w:val=""/>
      <w:lvlJc w:val="left"/>
      <w:pPr>
        <w:ind w:left="1440" w:hanging="360"/>
      </w:pPr>
      <w:rPr>
        <w:rFonts w:ascii="Wingdings 2" w:hAnsi="Wingdings 2" w:hint="default"/>
      </w:rPr>
    </w:lvl>
    <w:lvl w:ilvl="1" w:tplc="F238193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7263"/>
    <w:multiLevelType w:val="hybridMultilevel"/>
    <w:tmpl w:val="7FBCDBF6"/>
    <w:lvl w:ilvl="0" w:tplc="FFAC11BE">
      <w:start w:val="1"/>
      <w:numFmt w:val="decimal"/>
      <w:lvlText w:val="%1."/>
      <w:lvlJc w:val="left"/>
      <w:pPr>
        <w:ind w:left="1451" w:hanging="272"/>
      </w:pPr>
      <w:rPr>
        <w:rFonts w:ascii="Times New Roman" w:eastAsia="Calibri" w:hAnsi="Times New Roman" w:cs="Times New Roman" w:hint="default"/>
        <w:b/>
        <w:bCs/>
        <w:spacing w:val="-24"/>
        <w:w w:val="100"/>
        <w:position w:val="1"/>
        <w:sz w:val="20"/>
        <w:szCs w:val="20"/>
        <w:lang w:val="en-US" w:eastAsia="en-US" w:bidi="en-US"/>
      </w:rPr>
    </w:lvl>
    <w:lvl w:ilvl="1" w:tplc="AA864DEA">
      <w:numFmt w:val="bullet"/>
      <w:lvlText w:val="•"/>
      <w:lvlJc w:val="left"/>
      <w:pPr>
        <w:ind w:left="2204" w:hanging="272"/>
      </w:pPr>
      <w:rPr>
        <w:rFonts w:hint="default"/>
        <w:lang w:val="en-US" w:eastAsia="en-US" w:bidi="en-US"/>
      </w:rPr>
    </w:lvl>
    <w:lvl w:ilvl="2" w:tplc="68F26440">
      <w:numFmt w:val="bullet"/>
      <w:lvlText w:val="•"/>
      <w:lvlJc w:val="left"/>
      <w:pPr>
        <w:ind w:left="2948" w:hanging="272"/>
      </w:pPr>
      <w:rPr>
        <w:rFonts w:hint="default"/>
        <w:lang w:val="en-US" w:eastAsia="en-US" w:bidi="en-US"/>
      </w:rPr>
    </w:lvl>
    <w:lvl w:ilvl="3" w:tplc="4CB63AD0">
      <w:numFmt w:val="bullet"/>
      <w:lvlText w:val="•"/>
      <w:lvlJc w:val="left"/>
      <w:pPr>
        <w:ind w:left="3692" w:hanging="272"/>
      </w:pPr>
      <w:rPr>
        <w:rFonts w:hint="default"/>
        <w:lang w:val="en-US" w:eastAsia="en-US" w:bidi="en-US"/>
      </w:rPr>
    </w:lvl>
    <w:lvl w:ilvl="4" w:tplc="B1D84B92">
      <w:numFmt w:val="bullet"/>
      <w:lvlText w:val="•"/>
      <w:lvlJc w:val="left"/>
      <w:pPr>
        <w:ind w:left="4436" w:hanging="272"/>
      </w:pPr>
      <w:rPr>
        <w:rFonts w:hint="default"/>
        <w:lang w:val="en-US" w:eastAsia="en-US" w:bidi="en-US"/>
      </w:rPr>
    </w:lvl>
    <w:lvl w:ilvl="5" w:tplc="A546FCFE">
      <w:numFmt w:val="bullet"/>
      <w:lvlText w:val="•"/>
      <w:lvlJc w:val="left"/>
      <w:pPr>
        <w:ind w:left="5180" w:hanging="272"/>
      </w:pPr>
      <w:rPr>
        <w:rFonts w:hint="default"/>
        <w:lang w:val="en-US" w:eastAsia="en-US" w:bidi="en-US"/>
      </w:rPr>
    </w:lvl>
    <w:lvl w:ilvl="6" w:tplc="59E0426E">
      <w:numFmt w:val="bullet"/>
      <w:lvlText w:val="•"/>
      <w:lvlJc w:val="left"/>
      <w:pPr>
        <w:ind w:left="5924" w:hanging="272"/>
      </w:pPr>
      <w:rPr>
        <w:rFonts w:hint="default"/>
        <w:lang w:val="en-US" w:eastAsia="en-US" w:bidi="en-US"/>
      </w:rPr>
    </w:lvl>
    <w:lvl w:ilvl="7" w:tplc="D9D205AC">
      <w:numFmt w:val="bullet"/>
      <w:lvlText w:val="•"/>
      <w:lvlJc w:val="left"/>
      <w:pPr>
        <w:ind w:left="6668" w:hanging="272"/>
      </w:pPr>
      <w:rPr>
        <w:rFonts w:hint="default"/>
        <w:lang w:val="en-US" w:eastAsia="en-US" w:bidi="en-US"/>
      </w:rPr>
    </w:lvl>
    <w:lvl w:ilvl="8" w:tplc="D94840D2">
      <w:numFmt w:val="bullet"/>
      <w:lvlText w:val="•"/>
      <w:lvlJc w:val="left"/>
      <w:pPr>
        <w:ind w:left="7412" w:hanging="272"/>
      </w:pPr>
      <w:rPr>
        <w:rFonts w:hint="default"/>
        <w:lang w:val="en-US" w:eastAsia="en-US" w:bidi="en-US"/>
      </w:rPr>
    </w:lvl>
  </w:abstractNum>
  <w:abstractNum w:abstractNumId="2" w15:restartNumberingAfterBreak="0">
    <w:nsid w:val="332851F7"/>
    <w:multiLevelType w:val="hybridMultilevel"/>
    <w:tmpl w:val="694C2788"/>
    <w:lvl w:ilvl="0" w:tplc="F238193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00DD8"/>
    <w:multiLevelType w:val="hybridMultilevel"/>
    <w:tmpl w:val="1B0CFBE6"/>
    <w:lvl w:ilvl="0" w:tplc="70B2F692">
      <w:start w:val="1"/>
      <w:numFmt w:val="decimal"/>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778A"/>
    <w:multiLevelType w:val="hybridMultilevel"/>
    <w:tmpl w:val="4484E934"/>
    <w:lvl w:ilvl="0" w:tplc="79E82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644833"/>
    <w:multiLevelType w:val="hybridMultilevel"/>
    <w:tmpl w:val="C506F210"/>
    <w:lvl w:ilvl="0" w:tplc="651435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95676"/>
    <w:multiLevelType w:val="hybridMultilevel"/>
    <w:tmpl w:val="F6328324"/>
    <w:lvl w:ilvl="0" w:tplc="651435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D29EA"/>
    <w:multiLevelType w:val="hybridMultilevel"/>
    <w:tmpl w:val="A49A1810"/>
    <w:lvl w:ilvl="0" w:tplc="651435C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87030"/>
    <w:multiLevelType w:val="hybridMultilevel"/>
    <w:tmpl w:val="661CB324"/>
    <w:lvl w:ilvl="0" w:tplc="B7A6F8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7"/>
  </w:num>
  <w:num w:numId="4">
    <w:abstractNumId w:val="6"/>
  </w:num>
  <w:num w:numId="5">
    <w:abstractNumId w:val="2"/>
  </w:num>
  <w:num w:numId="6">
    <w:abstractNumId w:val="5"/>
  </w:num>
  <w:num w:numId="7">
    <w:abstractNumId w:val="1"/>
  </w:num>
  <w:num w:numId="8">
    <w:abstractNumId w:val="8"/>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removePersonalInformation/>
  <w:removeDateAndTime/>
  <w:proofState w:spelling="clean" w:grammar="clean"/>
  <w:revisionView w:markup="0"/>
  <w:doNotTrackFormatting/>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AF"/>
    <w:rsid w:val="00001711"/>
    <w:rsid w:val="0000230C"/>
    <w:rsid w:val="00002A48"/>
    <w:rsid w:val="00004539"/>
    <w:rsid w:val="0000459A"/>
    <w:rsid w:val="00004A43"/>
    <w:rsid w:val="0000541F"/>
    <w:rsid w:val="000075B5"/>
    <w:rsid w:val="00007B0D"/>
    <w:rsid w:val="0001189B"/>
    <w:rsid w:val="0001266F"/>
    <w:rsid w:val="00012C12"/>
    <w:rsid w:val="0001327E"/>
    <w:rsid w:val="00013B19"/>
    <w:rsid w:val="000146C9"/>
    <w:rsid w:val="00016393"/>
    <w:rsid w:val="000163AE"/>
    <w:rsid w:val="00016A02"/>
    <w:rsid w:val="000205D2"/>
    <w:rsid w:val="000236DD"/>
    <w:rsid w:val="00023EF8"/>
    <w:rsid w:val="00024817"/>
    <w:rsid w:val="000306C4"/>
    <w:rsid w:val="00030923"/>
    <w:rsid w:val="000316A2"/>
    <w:rsid w:val="0003226A"/>
    <w:rsid w:val="0003265D"/>
    <w:rsid w:val="00033E25"/>
    <w:rsid w:val="0003404D"/>
    <w:rsid w:val="0003471A"/>
    <w:rsid w:val="000372ED"/>
    <w:rsid w:val="00037499"/>
    <w:rsid w:val="00037AC3"/>
    <w:rsid w:val="00037C81"/>
    <w:rsid w:val="00041B4C"/>
    <w:rsid w:val="000438EC"/>
    <w:rsid w:val="00044EB7"/>
    <w:rsid w:val="00047A0B"/>
    <w:rsid w:val="000509C2"/>
    <w:rsid w:val="000512C7"/>
    <w:rsid w:val="000546A2"/>
    <w:rsid w:val="00056F8A"/>
    <w:rsid w:val="00057A71"/>
    <w:rsid w:val="00057B4D"/>
    <w:rsid w:val="00061D4B"/>
    <w:rsid w:val="00061E18"/>
    <w:rsid w:val="00062547"/>
    <w:rsid w:val="000666B1"/>
    <w:rsid w:val="0006733C"/>
    <w:rsid w:val="00071F6D"/>
    <w:rsid w:val="00072FBB"/>
    <w:rsid w:val="00073C99"/>
    <w:rsid w:val="00074911"/>
    <w:rsid w:val="00076F39"/>
    <w:rsid w:val="000777A9"/>
    <w:rsid w:val="0008044D"/>
    <w:rsid w:val="00080C1D"/>
    <w:rsid w:val="00081A23"/>
    <w:rsid w:val="00084D72"/>
    <w:rsid w:val="00086C5D"/>
    <w:rsid w:val="000920D2"/>
    <w:rsid w:val="00095597"/>
    <w:rsid w:val="00095B37"/>
    <w:rsid w:val="000A0BD8"/>
    <w:rsid w:val="000A1481"/>
    <w:rsid w:val="000A20BF"/>
    <w:rsid w:val="000A2E83"/>
    <w:rsid w:val="000A4C78"/>
    <w:rsid w:val="000A52E0"/>
    <w:rsid w:val="000B1D7B"/>
    <w:rsid w:val="000B3FF2"/>
    <w:rsid w:val="000C025D"/>
    <w:rsid w:val="000C149A"/>
    <w:rsid w:val="000C3049"/>
    <w:rsid w:val="000C72E4"/>
    <w:rsid w:val="000C7660"/>
    <w:rsid w:val="000D0476"/>
    <w:rsid w:val="000D0897"/>
    <w:rsid w:val="000D19FC"/>
    <w:rsid w:val="000D1BDE"/>
    <w:rsid w:val="000D5574"/>
    <w:rsid w:val="000D582C"/>
    <w:rsid w:val="000D7C62"/>
    <w:rsid w:val="000D7FB9"/>
    <w:rsid w:val="000E11FA"/>
    <w:rsid w:val="000E1D9C"/>
    <w:rsid w:val="000E23D0"/>
    <w:rsid w:val="000E27A7"/>
    <w:rsid w:val="000E2D0F"/>
    <w:rsid w:val="000E43BD"/>
    <w:rsid w:val="000E7A2A"/>
    <w:rsid w:val="000F0C3F"/>
    <w:rsid w:val="000F332F"/>
    <w:rsid w:val="000F3AD3"/>
    <w:rsid w:val="000F3B6C"/>
    <w:rsid w:val="000F659C"/>
    <w:rsid w:val="00100364"/>
    <w:rsid w:val="0010037A"/>
    <w:rsid w:val="00101521"/>
    <w:rsid w:val="00101736"/>
    <w:rsid w:val="00103112"/>
    <w:rsid w:val="00107349"/>
    <w:rsid w:val="00107EC7"/>
    <w:rsid w:val="0011082B"/>
    <w:rsid w:val="00112A7C"/>
    <w:rsid w:val="00116475"/>
    <w:rsid w:val="00117420"/>
    <w:rsid w:val="001225AA"/>
    <w:rsid w:val="0012350A"/>
    <w:rsid w:val="001264D1"/>
    <w:rsid w:val="00131CF8"/>
    <w:rsid w:val="0013288C"/>
    <w:rsid w:val="00142121"/>
    <w:rsid w:val="00144B46"/>
    <w:rsid w:val="00144B56"/>
    <w:rsid w:val="00145DA9"/>
    <w:rsid w:val="00145E5F"/>
    <w:rsid w:val="00145E70"/>
    <w:rsid w:val="001518FB"/>
    <w:rsid w:val="001529FC"/>
    <w:rsid w:val="00154832"/>
    <w:rsid w:val="001574A2"/>
    <w:rsid w:val="001604E4"/>
    <w:rsid w:val="00160910"/>
    <w:rsid w:val="0016197A"/>
    <w:rsid w:val="00164AFE"/>
    <w:rsid w:val="00164C68"/>
    <w:rsid w:val="0016500A"/>
    <w:rsid w:val="001659BF"/>
    <w:rsid w:val="00165B51"/>
    <w:rsid w:val="00173B2F"/>
    <w:rsid w:val="00174809"/>
    <w:rsid w:val="00174E3C"/>
    <w:rsid w:val="0017765C"/>
    <w:rsid w:val="00177FF8"/>
    <w:rsid w:val="00180F73"/>
    <w:rsid w:val="0018102B"/>
    <w:rsid w:val="00181E19"/>
    <w:rsid w:val="00182CAB"/>
    <w:rsid w:val="00182D98"/>
    <w:rsid w:val="00183F47"/>
    <w:rsid w:val="00185650"/>
    <w:rsid w:val="00186082"/>
    <w:rsid w:val="00187479"/>
    <w:rsid w:val="00187555"/>
    <w:rsid w:val="00190A1C"/>
    <w:rsid w:val="0019233F"/>
    <w:rsid w:val="001953FC"/>
    <w:rsid w:val="001957DA"/>
    <w:rsid w:val="00197677"/>
    <w:rsid w:val="00197DFA"/>
    <w:rsid w:val="00197E4D"/>
    <w:rsid w:val="001A0CE4"/>
    <w:rsid w:val="001A0FF7"/>
    <w:rsid w:val="001A1BF4"/>
    <w:rsid w:val="001A2FD1"/>
    <w:rsid w:val="001A3E1C"/>
    <w:rsid w:val="001A5F6E"/>
    <w:rsid w:val="001A7A57"/>
    <w:rsid w:val="001B1979"/>
    <w:rsid w:val="001B296E"/>
    <w:rsid w:val="001B6BCE"/>
    <w:rsid w:val="001C15B0"/>
    <w:rsid w:val="001C35DE"/>
    <w:rsid w:val="001C3DA2"/>
    <w:rsid w:val="001C4F43"/>
    <w:rsid w:val="001C7BE5"/>
    <w:rsid w:val="001C7DEF"/>
    <w:rsid w:val="001D1675"/>
    <w:rsid w:val="001D5219"/>
    <w:rsid w:val="001D6E29"/>
    <w:rsid w:val="001D7990"/>
    <w:rsid w:val="001D7DE3"/>
    <w:rsid w:val="001E1096"/>
    <w:rsid w:val="001E3759"/>
    <w:rsid w:val="001E3BE0"/>
    <w:rsid w:val="001E56D0"/>
    <w:rsid w:val="001E794D"/>
    <w:rsid w:val="001F0154"/>
    <w:rsid w:val="001F138E"/>
    <w:rsid w:val="001F28A2"/>
    <w:rsid w:val="001F2F9B"/>
    <w:rsid w:val="001F71A4"/>
    <w:rsid w:val="00201490"/>
    <w:rsid w:val="0020254C"/>
    <w:rsid w:val="0020496F"/>
    <w:rsid w:val="002055BC"/>
    <w:rsid w:val="00213AB6"/>
    <w:rsid w:val="002144D9"/>
    <w:rsid w:val="0021483C"/>
    <w:rsid w:val="002150B5"/>
    <w:rsid w:val="0021611C"/>
    <w:rsid w:val="002171C5"/>
    <w:rsid w:val="002209EB"/>
    <w:rsid w:val="00222AA9"/>
    <w:rsid w:val="00223107"/>
    <w:rsid w:val="002234D5"/>
    <w:rsid w:val="00223645"/>
    <w:rsid w:val="002255F7"/>
    <w:rsid w:val="00231646"/>
    <w:rsid w:val="00233E1E"/>
    <w:rsid w:val="00234BDB"/>
    <w:rsid w:val="002374A0"/>
    <w:rsid w:val="0024198B"/>
    <w:rsid w:val="0024557C"/>
    <w:rsid w:val="002470F1"/>
    <w:rsid w:val="002474B2"/>
    <w:rsid w:val="00250374"/>
    <w:rsid w:val="002506FE"/>
    <w:rsid w:val="0025264A"/>
    <w:rsid w:val="00255BB2"/>
    <w:rsid w:val="00255BCA"/>
    <w:rsid w:val="00256667"/>
    <w:rsid w:val="002566A5"/>
    <w:rsid w:val="002569B4"/>
    <w:rsid w:val="0026409F"/>
    <w:rsid w:val="00265CE6"/>
    <w:rsid w:val="00273427"/>
    <w:rsid w:val="002738FC"/>
    <w:rsid w:val="002748DD"/>
    <w:rsid w:val="00281905"/>
    <w:rsid w:val="00281D3C"/>
    <w:rsid w:val="00282648"/>
    <w:rsid w:val="0028292F"/>
    <w:rsid w:val="0028376A"/>
    <w:rsid w:val="00285C7C"/>
    <w:rsid w:val="002903D8"/>
    <w:rsid w:val="00291786"/>
    <w:rsid w:val="002929AD"/>
    <w:rsid w:val="00294889"/>
    <w:rsid w:val="002A2D48"/>
    <w:rsid w:val="002A3C1E"/>
    <w:rsid w:val="002A7901"/>
    <w:rsid w:val="002A7BDA"/>
    <w:rsid w:val="002B15F0"/>
    <w:rsid w:val="002B2A46"/>
    <w:rsid w:val="002B2B9C"/>
    <w:rsid w:val="002B4337"/>
    <w:rsid w:val="002B4F97"/>
    <w:rsid w:val="002B6429"/>
    <w:rsid w:val="002C0B35"/>
    <w:rsid w:val="002C1780"/>
    <w:rsid w:val="002C1B87"/>
    <w:rsid w:val="002C2F03"/>
    <w:rsid w:val="002C36F9"/>
    <w:rsid w:val="002C5F78"/>
    <w:rsid w:val="002C5F7A"/>
    <w:rsid w:val="002D2332"/>
    <w:rsid w:val="002D28C3"/>
    <w:rsid w:val="002D40AC"/>
    <w:rsid w:val="002D4D19"/>
    <w:rsid w:val="002D5141"/>
    <w:rsid w:val="002D5C69"/>
    <w:rsid w:val="002D6DA0"/>
    <w:rsid w:val="002E089E"/>
    <w:rsid w:val="002E0A84"/>
    <w:rsid w:val="002E0D80"/>
    <w:rsid w:val="002E10AD"/>
    <w:rsid w:val="002E16DE"/>
    <w:rsid w:val="002E4ECE"/>
    <w:rsid w:val="002E6B34"/>
    <w:rsid w:val="002F0212"/>
    <w:rsid w:val="002F075F"/>
    <w:rsid w:val="002F0EA3"/>
    <w:rsid w:val="002F1BF1"/>
    <w:rsid w:val="002F1D05"/>
    <w:rsid w:val="002F223B"/>
    <w:rsid w:val="002F23AD"/>
    <w:rsid w:val="002F26BB"/>
    <w:rsid w:val="002F40CC"/>
    <w:rsid w:val="002F47FD"/>
    <w:rsid w:val="002F4A26"/>
    <w:rsid w:val="002F77CD"/>
    <w:rsid w:val="002F7C09"/>
    <w:rsid w:val="00300136"/>
    <w:rsid w:val="003015D9"/>
    <w:rsid w:val="003017FC"/>
    <w:rsid w:val="00303054"/>
    <w:rsid w:val="00304732"/>
    <w:rsid w:val="003053E7"/>
    <w:rsid w:val="00305CE0"/>
    <w:rsid w:val="00306301"/>
    <w:rsid w:val="00306B56"/>
    <w:rsid w:val="00307644"/>
    <w:rsid w:val="00312210"/>
    <w:rsid w:val="0031231B"/>
    <w:rsid w:val="003124CC"/>
    <w:rsid w:val="003125BC"/>
    <w:rsid w:val="00316423"/>
    <w:rsid w:val="00316ABB"/>
    <w:rsid w:val="0032091D"/>
    <w:rsid w:val="0032092B"/>
    <w:rsid w:val="00321079"/>
    <w:rsid w:val="0032305A"/>
    <w:rsid w:val="003233AB"/>
    <w:rsid w:val="00323B6C"/>
    <w:rsid w:val="00324BB8"/>
    <w:rsid w:val="003279E2"/>
    <w:rsid w:val="00331892"/>
    <w:rsid w:val="00332E35"/>
    <w:rsid w:val="00333ACB"/>
    <w:rsid w:val="0033529C"/>
    <w:rsid w:val="0033693A"/>
    <w:rsid w:val="00336F9E"/>
    <w:rsid w:val="003373C0"/>
    <w:rsid w:val="00340BB4"/>
    <w:rsid w:val="00341E30"/>
    <w:rsid w:val="003428D5"/>
    <w:rsid w:val="00342A0E"/>
    <w:rsid w:val="0034376F"/>
    <w:rsid w:val="00343E20"/>
    <w:rsid w:val="00344450"/>
    <w:rsid w:val="00347C60"/>
    <w:rsid w:val="0035084F"/>
    <w:rsid w:val="003511E8"/>
    <w:rsid w:val="00352217"/>
    <w:rsid w:val="003535A5"/>
    <w:rsid w:val="00353F67"/>
    <w:rsid w:val="00354747"/>
    <w:rsid w:val="00354D00"/>
    <w:rsid w:val="00355EA5"/>
    <w:rsid w:val="0035710C"/>
    <w:rsid w:val="00360380"/>
    <w:rsid w:val="00360EE6"/>
    <w:rsid w:val="00362315"/>
    <w:rsid w:val="00363141"/>
    <w:rsid w:val="003638FA"/>
    <w:rsid w:val="00363FC6"/>
    <w:rsid w:val="00364025"/>
    <w:rsid w:val="00366B7B"/>
    <w:rsid w:val="00366BB6"/>
    <w:rsid w:val="00372F73"/>
    <w:rsid w:val="00374162"/>
    <w:rsid w:val="003743F2"/>
    <w:rsid w:val="00375CC0"/>
    <w:rsid w:val="00376113"/>
    <w:rsid w:val="00382005"/>
    <w:rsid w:val="003832EA"/>
    <w:rsid w:val="0038685D"/>
    <w:rsid w:val="00391197"/>
    <w:rsid w:val="003933FF"/>
    <w:rsid w:val="003963EF"/>
    <w:rsid w:val="00396ADB"/>
    <w:rsid w:val="00397F9B"/>
    <w:rsid w:val="003A0581"/>
    <w:rsid w:val="003A3D55"/>
    <w:rsid w:val="003A3E39"/>
    <w:rsid w:val="003A4AEC"/>
    <w:rsid w:val="003A6086"/>
    <w:rsid w:val="003A7971"/>
    <w:rsid w:val="003B14B5"/>
    <w:rsid w:val="003B1D6C"/>
    <w:rsid w:val="003B1DC7"/>
    <w:rsid w:val="003B563D"/>
    <w:rsid w:val="003B60BB"/>
    <w:rsid w:val="003B6545"/>
    <w:rsid w:val="003C02DC"/>
    <w:rsid w:val="003C0BFB"/>
    <w:rsid w:val="003C2D76"/>
    <w:rsid w:val="003C3EBC"/>
    <w:rsid w:val="003C4433"/>
    <w:rsid w:val="003C4534"/>
    <w:rsid w:val="003C4602"/>
    <w:rsid w:val="003C489D"/>
    <w:rsid w:val="003C5A2B"/>
    <w:rsid w:val="003C7AC3"/>
    <w:rsid w:val="003D04F0"/>
    <w:rsid w:val="003D0805"/>
    <w:rsid w:val="003D08D7"/>
    <w:rsid w:val="003D39D2"/>
    <w:rsid w:val="003D7E4C"/>
    <w:rsid w:val="003D7EEA"/>
    <w:rsid w:val="003E2AA7"/>
    <w:rsid w:val="003E3E84"/>
    <w:rsid w:val="003E49A8"/>
    <w:rsid w:val="003E4A1C"/>
    <w:rsid w:val="003E56D4"/>
    <w:rsid w:val="003E737B"/>
    <w:rsid w:val="003F082B"/>
    <w:rsid w:val="003F0AAA"/>
    <w:rsid w:val="003F0E1C"/>
    <w:rsid w:val="003F1292"/>
    <w:rsid w:val="003F2CB5"/>
    <w:rsid w:val="003F412B"/>
    <w:rsid w:val="003F65BF"/>
    <w:rsid w:val="003F6A60"/>
    <w:rsid w:val="00401F66"/>
    <w:rsid w:val="00406594"/>
    <w:rsid w:val="00407FB1"/>
    <w:rsid w:val="0041122C"/>
    <w:rsid w:val="0041154A"/>
    <w:rsid w:val="00412BFA"/>
    <w:rsid w:val="004131DF"/>
    <w:rsid w:val="00415B93"/>
    <w:rsid w:val="00416AB0"/>
    <w:rsid w:val="00420C7A"/>
    <w:rsid w:val="00420F1F"/>
    <w:rsid w:val="00420F2A"/>
    <w:rsid w:val="00421074"/>
    <w:rsid w:val="00421B49"/>
    <w:rsid w:val="00422AFE"/>
    <w:rsid w:val="004275F9"/>
    <w:rsid w:val="00430C7C"/>
    <w:rsid w:val="00431C06"/>
    <w:rsid w:val="0043226E"/>
    <w:rsid w:val="0043545B"/>
    <w:rsid w:val="00435753"/>
    <w:rsid w:val="00435D58"/>
    <w:rsid w:val="00440214"/>
    <w:rsid w:val="004430E0"/>
    <w:rsid w:val="004435A3"/>
    <w:rsid w:val="004447E4"/>
    <w:rsid w:val="00445B51"/>
    <w:rsid w:val="00450810"/>
    <w:rsid w:val="00453AF5"/>
    <w:rsid w:val="00453C0D"/>
    <w:rsid w:val="00454689"/>
    <w:rsid w:val="00455767"/>
    <w:rsid w:val="00457567"/>
    <w:rsid w:val="00457BDF"/>
    <w:rsid w:val="0046026E"/>
    <w:rsid w:val="00460352"/>
    <w:rsid w:val="00462D8F"/>
    <w:rsid w:val="0046314B"/>
    <w:rsid w:val="00463B2A"/>
    <w:rsid w:val="00467418"/>
    <w:rsid w:val="004710C2"/>
    <w:rsid w:val="00471402"/>
    <w:rsid w:val="004738D7"/>
    <w:rsid w:val="00474FAE"/>
    <w:rsid w:val="00475759"/>
    <w:rsid w:val="004762DD"/>
    <w:rsid w:val="00476FC8"/>
    <w:rsid w:val="00477423"/>
    <w:rsid w:val="004776BB"/>
    <w:rsid w:val="0048090D"/>
    <w:rsid w:val="0048259E"/>
    <w:rsid w:val="004847F5"/>
    <w:rsid w:val="0048500D"/>
    <w:rsid w:val="00486546"/>
    <w:rsid w:val="00487C0A"/>
    <w:rsid w:val="00490EE4"/>
    <w:rsid w:val="00492573"/>
    <w:rsid w:val="00492D02"/>
    <w:rsid w:val="0049344C"/>
    <w:rsid w:val="004939FD"/>
    <w:rsid w:val="00495340"/>
    <w:rsid w:val="00495EAD"/>
    <w:rsid w:val="00497088"/>
    <w:rsid w:val="00497AAA"/>
    <w:rsid w:val="004A1BB2"/>
    <w:rsid w:val="004A2447"/>
    <w:rsid w:val="004A44D2"/>
    <w:rsid w:val="004A466F"/>
    <w:rsid w:val="004A55A8"/>
    <w:rsid w:val="004B0D80"/>
    <w:rsid w:val="004B0FA2"/>
    <w:rsid w:val="004B1AAF"/>
    <w:rsid w:val="004B1EA6"/>
    <w:rsid w:val="004B3D29"/>
    <w:rsid w:val="004C0293"/>
    <w:rsid w:val="004C068D"/>
    <w:rsid w:val="004C14C4"/>
    <w:rsid w:val="004C25AE"/>
    <w:rsid w:val="004C2FC9"/>
    <w:rsid w:val="004C4413"/>
    <w:rsid w:val="004C4612"/>
    <w:rsid w:val="004C496C"/>
    <w:rsid w:val="004D0359"/>
    <w:rsid w:val="004D1715"/>
    <w:rsid w:val="004D285A"/>
    <w:rsid w:val="004D2F22"/>
    <w:rsid w:val="004D7B3C"/>
    <w:rsid w:val="004E2211"/>
    <w:rsid w:val="004E60A4"/>
    <w:rsid w:val="004E6BBE"/>
    <w:rsid w:val="004E76D1"/>
    <w:rsid w:val="004F0226"/>
    <w:rsid w:val="004F0770"/>
    <w:rsid w:val="004F1D02"/>
    <w:rsid w:val="004F3685"/>
    <w:rsid w:val="004F3D36"/>
    <w:rsid w:val="004F45F2"/>
    <w:rsid w:val="00501549"/>
    <w:rsid w:val="005028C6"/>
    <w:rsid w:val="00502B3A"/>
    <w:rsid w:val="00502E78"/>
    <w:rsid w:val="0050423C"/>
    <w:rsid w:val="005052F9"/>
    <w:rsid w:val="0050571C"/>
    <w:rsid w:val="005059E0"/>
    <w:rsid w:val="0050698A"/>
    <w:rsid w:val="00511785"/>
    <w:rsid w:val="0051195B"/>
    <w:rsid w:val="00512AC7"/>
    <w:rsid w:val="0051338F"/>
    <w:rsid w:val="005141A9"/>
    <w:rsid w:val="00514665"/>
    <w:rsid w:val="00514C15"/>
    <w:rsid w:val="00515515"/>
    <w:rsid w:val="00517CB6"/>
    <w:rsid w:val="0052147F"/>
    <w:rsid w:val="00521C34"/>
    <w:rsid w:val="00522D89"/>
    <w:rsid w:val="00523834"/>
    <w:rsid w:val="0052746F"/>
    <w:rsid w:val="00530C4D"/>
    <w:rsid w:val="0053123A"/>
    <w:rsid w:val="00534EC2"/>
    <w:rsid w:val="00534F31"/>
    <w:rsid w:val="00535470"/>
    <w:rsid w:val="00535DE7"/>
    <w:rsid w:val="0053780D"/>
    <w:rsid w:val="00541496"/>
    <w:rsid w:val="0054360A"/>
    <w:rsid w:val="00543F5B"/>
    <w:rsid w:val="00547922"/>
    <w:rsid w:val="005506E1"/>
    <w:rsid w:val="00556533"/>
    <w:rsid w:val="005575A8"/>
    <w:rsid w:val="00557841"/>
    <w:rsid w:val="00557B36"/>
    <w:rsid w:val="005605F8"/>
    <w:rsid w:val="00561B2A"/>
    <w:rsid w:val="005625F3"/>
    <w:rsid w:val="00563CC0"/>
    <w:rsid w:val="00565783"/>
    <w:rsid w:val="00570292"/>
    <w:rsid w:val="0057034E"/>
    <w:rsid w:val="0057144A"/>
    <w:rsid w:val="0057407D"/>
    <w:rsid w:val="005746CF"/>
    <w:rsid w:val="00575A01"/>
    <w:rsid w:val="00575BA9"/>
    <w:rsid w:val="00581A38"/>
    <w:rsid w:val="00582194"/>
    <w:rsid w:val="00582798"/>
    <w:rsid w:val="00590C05"/>
    <w:rsid w:val="0059113E"/>
    <w:rsid w:val="00591E8B"/>
    <w:rsid w:val="00593F0C"/>
    <w:rsid w:val="005940B2"/>
    <w:rsid w:val="00594F02"/>
    <w:rsid w:val="005957BB"/>
    <w:rsid w:val="00595E94"/>
    <w:rsid w:val="00595F1F"/>
    <w:rsid w:val="0059683F"/>
    <w:rsid w:val="005A0909"/>
    <w:rsid w:val="005A0AC4"/>
    <w:rsid w:val="005A1105"/>
    <w:rsid w:val="005A2EC7"/>
    <w:rsid w:val="005A469F"/>
    <w:rsid w:val="005A5F04"/>
    <w:rsid w:val="005A79E4"/>
    <w:rsid w:val="005B2249"/>
    <w:rsid w:val="005B3CB3"/>
    <w:rsid w:val="005B4276"/>
    <w:rsid w:val="005B42B7"/>
    <w:rsid w:val="005B71AC"/>
    <w:rsid w:val="005B7831"/>
    <w:rsid w:val="005C034A"/>
    <w:rsid w:val="005C46F3"/>
    <w:rsid w:val="005C58FC"/>
    <w:rsid w:val="005D2ED9"/>
    <w:rsid w:val="005D4A69"/>
    <w:rsid w:val="005D64BF"/>
    <w:rsid w:val="005D76BC"/>
    <w:rsid w:val="005E15B4"/>
    <w:rsid w:val="005E2070"/>
    <w:rsid w:val="005E2D21"/>
    <w:rsid w:val="005E4932"/>
    <w:rsid w:val="005F3058"/>
    <w:rsid w:val="005F4CBE"/>
    <w:rsid w:val="005F51C1"/>
    <w:rsid w:val="005F5C18"/>
    <w:rsid w:val="005F601D"/>
    <w:rsid w:val="005F71F3"/>
    <w:rsid w:val="006009D1"/>
    <w:rsid w:val="006021D0"/>
    <w:rsid w:val="00603202"/>
    <w:rsid w:val="00606F5C"/>
    <w:rsid w:val="00607853"/>
    <w:rsid w:val="00611940"/>
    <w:rsid w:val="00611F54"/>
    <w:rsid w:val="00612BB0"/>
    <w:rsid w:val="006140B3"/>
    <w:rsid w:val="00615143"/>
    <w:rsid w:val="006155F0"/>
    <w:rsid w:val="0061733F"/>
    <w:rsid w:val="006179B4"/>
    <w:rsid w:val="00617F8A"/>
    <w:rsid w:val="00620503"/>
    <w:rsid w:val="00621772"/>
    <w:rsid w:val="00621D78"/>
    <w:rsid w:val="006240F3"/>
    <w:rsid w:val="006244AE"/>
    <w:rsid w:val="0063158D"/>
    <w:rsid w:val="00632160"/>
    <w:rsid w:val="00632387"/>
    <w:rsid w:val="00633B35"/>
    <w:rsid w:val="00633D1F"/>
    <w:rsid w:val="006353DD"/>
    <w:rsid w:val="006354BB"/>
    <w:rsid w:val="00635A55"/>
    <w:rsid w:val="00637008"/>
    <w:rsid w:val="006371E6"/>
    <w:rsid w:val="00637FCD"/>
    <w:rsid w:val="006424B0"/>
    <w:rsid w:val="0064428F"/>
    <w:rsid w:val="00647283"/>
    <w:rsid w:val="006475A0"/>
    <w:rsid w:val="006477D7"/>
    <w:rsid w:val="006500BC"/>
    <w:rsid w:val="0065017C"/>
    <w:rsid w:val="00651730"/>
    <w:rsid w:val="00653569"/>
    <w:rsid w:val="00654A26"/>
    <w:rsid w:val="00655A39"/>
    <w:rsid w:val="00655E07"/>
    <w:rsid w:val="00656306"/>
    <w:rsid w:val="00661B1F"/>
    <w:rsid w:val="00662621"/>
    <w:rsid w:val="00662EE0"/>
    <w:rsid w:val="0066318D"/>
    <w:rsid w:val="00663FC7"/>
    <w:rsid w:val="006651CE"/>
    <w:rsid w:val="00666A55"/>
    <w:rsid w:val="00670AA5"/>
    <w:rsid w:val="006721D8"/>
    <w:rsid w:val="00674215"/>
    <w:rsid w:val="00675BBC"/>
    <w:rsid w:val="00676924"/>
    <w:rsid w:val="006809D7"/>
    <w:rsid w:val="00681CFD"/>
    <w:rsid w:val="00682DF7"/>
    <w:rsid w:val="006874D7"/>
    <w:rsid w:val="00687BC7"/>
    <w:rsid w:val="00690C52"/>
    <w:rsid w:val="0069124A"/>
    <w:rsid w:val="00693399"/>
    <w:rsid w:val="00693B29"/>
    <w:rsid w:val="0069510F"/>
    <w:rsid w:val="00695E83"/>
    <w:rsid w:val="00697275"/>
    <w:rsid w:val="006A15B3"/>
    <w:rsid w:val="006A1FAD"/>
    <w:rsid w:val="006A30AA"/>
    <w:rsid w:val="006A32F9"/>
    <w:rsid w:val="006A4140"/>
    <w:rsid w:val="006A41AF"/>
    <w:rsid w:val="006A4FBB"/>
    <w:rsid w:val="006A636D"/>
    <w:rsid w:val="006A6CB0"/>
    <w:rsid w:val="006A774F"/>
    <w:rsid w:val="006B0ECB"/>
    <w:rsid w:val="006B38B2"/>
    <w:rsid w:val="006B681C"/>
    <w:rsid w:val="006B770F"/>
    <w:rsid w:val="006C211D"/>
    <w:rsid w:val="006C3A3D"/>
    <w:rsid w:val="006C5504"/>
    <w:rsid w:val="006C56CF"/>
    <w:rsid w:val="006C7E6C"/>
    <w:rsid w:val="006D3445"/>
    <w:rsid w:val="006D4026"/>
    <w:rsid w:val="006D5B4C"/>
    <w:rsid w:val="006D6057"/>
    <w:rsid w:val="006D6692"/>
    <w:rsid w:val="006D6D3F"/>
    <w:rsid w:val="006D7733"/>
    <w:rsid w:val="006E15F8"/>
    <w:rsid w:val="006E2557"/>
    <w:rsid w:val="006E4CCA"/>
    <w:rsid w:val="006F00EE"/>
    <w:rsid w:val="006F05B5"/>
    <w:rsid w:val="006F26B3"/>
    <w:rsid w:val="006F2A96"/>
    <w:rsid w:val="006F68DB"/>
    <w:rsid w:val="006F7B2C"/>
    <w:rsid w:val="00701000"/>
    <w:rsid w:val="00701B67"/>
    <w:rsid w:val="00702A05"/>
    <w:rsid w:val="00702FAD"/>
    <w:rsid w:val="0070464C"/>
    <w:rsid w:val="00704A35"/>
    <w:rsid w:val="00704B60"/>
    <w:rsid w:val="00704B94"/>
    <w:rsid w:val="00704C09"/>
    <w:rsid w:val="00705DF1"/>
    <w:rsid w:val="007060C2"/>
    <w:rsid w:val="00706E4A"/>
    <w:rsid w:val="0071038E"/>
    <w:rsid w:val="00720E8C"/>
    <w:rsid w:val="00722182"/>
    <w:rsid w:val="0072307A"/>
    <w:rsid w:val="00723C7B"/>
    <w:rsid w:val="00723E4B"/>
    <w:rsid w:val="00724556"/>
    <w:rsid w:val="00724740"/>
    <w:rsid w:val="00725B3D"/>
    <w:rsid w:val="00725F1C"/>
    <w:rsid w:val="0072614D"/>
    <w:rsid w:val="00733E84"/>
    <w:rsid w:val="00734A94"/>
    <w:rsid w:val="00734BC6"/>
    <w:rsid w:val="007358A8"/>
    <w:rsid w:val="00736A0D"/>
    <w:rsid w:val="007405AE"/>
    <w:rsid w:val="007415F7"/>
    <w:rsid w:val="00741E53"/>
    <w:rsid w:val="00741FF2"/>
    <w:rsid w:val="0074238C"/>
    <w:rsid w:val="007429E4"/>
    <w:rsid w:val="00742F0C"/>
    <w:rsid w:val="00743D52"/>
    <w:rsid w:val="007471D4"/>
    <w:rsid w:val="007516F8"/>
    <w:rsid w:val="00753108"/>
    <w:rsid w:val="0075329E"/>
    <w:rsid w:val="00753360"/>
    <w:rsid w:val="00753A16"/>
    <w:rsid w:val="00754B05"/>
    <w:rsid w:val="00755CBA"/>
    <w:rsid w:val="007566AB"/>
    <w:rsid w:val="00756AB3"/>
    <w:rsid w:val="00756D37"/>
    <w:rsid w:val="007570D5"/>
    <w:rsid w:val="007571D7"/>
    <w:rsid w:val="0076031D"/>
    <w:rsid w:val="0076094D"/>
    <w:rsid w:val="007636A0"/>
    <w:rsid w:val="00763767"/>
    <w:rsid w:val="00766191"/>
    <w:rsid w:val="0076731E"/>
    <w:rsid w:val="00771321"/>
    <w:rsid w:val="00772F9B"/>
    <w:rsid w:val="00773973"/>
    <w:rsid w:val="0077499A"/>
    <w:rsid w:val="0077582B"/>
    <w:rsid w:val="00777362"/>
    <w:rsid w:val="00780135"/>
    <w:rsid w:val="00780263"/>
    <w:rsid w:val="0078054F"/>
    <w:rsid w:val="00783CE9"/>
    <w:rsid w:val="007856DA"/>
    <w:rsid w:val="00785729"/>
    <w:rsid w:val="00786333"/>
    <w:rsid w:val="007932E6"/>
    <w:rsid w:val="007942E1"/>
    <w:rsid w:val="00794605"/>
    <w:rsid w:val="0079484E"/>
    <w:rsid w:val="00797335"/>
    <w:rsid w:val="007A0100"/>
    <w:rsid w:val="007A2D50"/>
    <w:rsid w:val="007A4E37"/>
    <w:rsid w:val="007A56B5"/>
    <w:rsid w:val="007A64AF"/>
    <w:rsid w:val="007B09DD"/>
    <w:rsid w:val="007B214B"/>
    <w:rsid w:val="007B2E78"/>
    <w:rsid w:val="007B4ADB"/>
    <w:rsid w:val="007B4BDA"/>
    <w:rsid w:val="007B4C4C"/>
    <w:rsid w:val="007B4CBD"/>
    <w:rsid w:val="007B566B"/>
    <w:rsid w:val="007B5A7C"/>
    <w:rsid w:val="007B61B3"/>
    <w:rsid w:val="007B6C52"/>
    <w:rsid w:val="007B7408"/>
    <w:rsid w:val="007B7456"/>
    <w:rsid w:val="007C0152"/>
    <w:rsid w:val="007C0217"/>
    <w:rsid w:val="007C1074"/>
    <w:rsid w:val="007C1692"/>
    <w:rsid w:val="007C6266"/>
    <w:rsid w:val="007C69A6"/>
    <w:rsid w:val="007D0517"/>
    <w:rsid w:val="007D3ADC"/>
    <w:rsid w:val="007D448B"/>
    <w:rsid w:val="007D4BEA"/>
    <w:rsid w:val="007D559D"/>
    <w:rsid w:val="007D63AF"/>
    <w:rsid w:val="007D6EB9"/>
    <w:rsid w:val="007D7B9F"/>
    <w:rsid w:val="007D7D2D"/>
    <w:rsid w:val="007E2337"/>
    <w:rsid w:val="007E5E83"/>
    <w:rsid w:val="007E63B9"/>
    <w:rsid w:val="007E644A"/>
    <w:rsid w:val="007E6E09"/>
    <w:rsid w:val="007F11BB"/>
    <w:rsid w:val="007F1D99"/>
    <w:rsid w:val="00803C96"/>
    <w:rsid w:val="00804B17"/>
    <w:rsid w:val="008050FE"/>
    <w:rsid w:val="00805A13"/>
    <w:rsid w:val="008076E6"/>
    <w:rsid w:val="008077A7"/>
    <w:rsid w:val="00813440"/>
    <w:rsid w:val="00813AB5"/>
    <w:rsid w:val="00814828"/>
    <w:rsid w:val="00816D17"/>
    <w:rsid w:val="008214D9"/>
    <w:rsid w:val="0082213D"/>
    <w:rsid w:val="00824368"/>
    <w:rsid w:val="008273B9"/>
    <w:rsid w:val="00827E7F"/>
    <w:rsid w:val="008312CC"/>
    <w:rsid w:val="00832FC2"/>
    <w:rsid w:val="00833AD2"/>
    <w:rsid w:val="0083458A"/>
    <w:rsid w:val="0083476B"/>
    <w:rsid w:val="008372C0"/>
    <w:rsid w:val="0084217F"/>
    <w:rsid w:val="008425A3"/>
    <w:rsid w:val="00845106"/>
    <w:rsid w:val="0084709E"/>
    <w:rsid w:val="0085107E"/>
    <w:rsid w:val="0085289C"/>
    <w:rsid w:val="00854906"/>
    <w:rsid w:val="00854BE1"/>
    <w:rsid w:val="00855813"/>
    <w:rsid w:val="0085617D"/>
    <w:rsid w:val="0085642C"/>
    <w:rsid w:val="00861B2E"/>
    <w:rsid w:val="00863EF5"/>
    <w:rsid w:val="0086503B"/>
    <w:rsid w:val="00870C9D"/>
    <w:rsid w:val="00872763"/>
    <w:rsid w:val="00872EFB"/>
    <w:rsid w:val="008744AD"/>
    <w:rsid w:val="00875492"/>
    <w:rsid w:val="00875E3B"/>
    <w:rsid w:val="00876388"/>
    <w:rsid w:val="00882D49"/>
    <w:rsid w:val="00884BDD"/>
    <w:rsid w:val="00886F36"/>
    <w:rsid w:val="0089124E"/>
    <w:rsid w:val="00891F3B"/>
    <w:rsid w:val="00893D06"/>
    <w:rsid w:val="00894089"/>
    <w:rsid w:val="00894AEC"/>
    <w:rsid w:val="008A0A97"/>
    <w:rsid w:val="008A0D7E"/>
    <w:rsid w:val="008A228B"/>
    <w:rsid w:val="008A368C"/>
    <w:rsid w:val="008A3904"/>
    <w:rsid w:val="008A3BED"/>
    <w:rsid w:val="008A6C45"/>
    <w:rsid w:val="008A6F7F"/>
    <w:rsid w:val="008B1D7C"/>
    <w:rsid w:val="008B4E5F"/>
    <w:rsid w:val="008B5804"/>
    <w:rsid w:val="008B7563"/>
    <w:rsid w:val="008C2188"/>
    <w:rsid w:val="008C43C9"/>
    <w:rsid w:val="008D08BA"/>
    <w:rsid w:val="008D1007"/>
    <w:rsid w:val="008D3DC6"/>
    <w:rsid w:val="008D62BC"/>
    <w:rsid w:val="008D7740"/>
    <w:rsid w:val="008E0228"/>
    <w:rsid w:val="008E0D5E"/>
    <w:rsid w:val="008E2469"/>
    <w:rsid w:val="008E3055"/>
    <w:rsid w:val="008E347D"/>
    <w:rsid w:val="008E5626"/>
    <w:rsid w:val="008E593E"/>
    <w:rsid w:val="008E5FC9"/>
    <w:rsid w:val="008E79BF"/>
    <w:rsid w:val="008F006D"/>
    <w:rsid w:val="008F0CCC"/>
    <w:rsid w:val="008F1409"/>
    <w:rsid w:val="008F38DA"/>
    <w:rsid w:val="008F3B14"/>
    <w:rsid w:val="008F5786"/>
    <w:rsid w:val="008F74E2"/>
    <w:rsid w:val="008F795D"/>
    <w:rsid w:val="008F7DAD"/>
    <w:rsid w:val="00900D0B"/>
    <w:rsid w:val="00901511"/>
    <w:rsid w:val="009021B7"/>
    <w:rsid w:val="00902345"/>
    <w:rsid w:val="009026F6"/>
    <w:rsid w:val="009037D1"/>
    <w:rsid w:val="00904662"/>
    <w:rsid w:val="00905015"/>
    <w:rsid w:val="00907C5A"/>
    <w:rsid w:val="00907DCE"/>
    <w:rsid w:val="0091006C"/>
    <w:rsid w:val="00910596"/>
    <w:rsid w:val="00910BA9"/>
    <w:rsid w:val="00911767"/>
    <w:rsid w:val="00911B2A"/>
    <w:rsid w:val="00912B72"/>
    <w:rsid w:val="009134D8"/>
    <w:rsid w:val="0091506D"/>
    <w:rsid w:val="00917C41"/>
    <w:rsid w:val="00922422"/>
    <w:rsid w:val="00923965"/>
    <w:rsid w:val="009265E6"/>
    <w:rsid w:val="0092669C"/>
    <w:rsid w:val="009303BB"/>
    <w:rsid w:val="009308FA"/>
    <w:rsid w:val="00931C71"/>
    <w:rsid w:val="00933325"/>
    <w:rsid w:val="009351E9"/>
    <w:rsid w:val="009359F3"/>
    <w:rsid w:val="00937BF5"/>
    <w:rsid w:val="009414D9"/>
    <w:rsid w:val="00941AB5"/>
    <w:rsid w:val="00941B46"/>
    <w:rsid w:val="00943457"/>
    <w:rsid w:val="00944296"/>
    <w:rsid w:val="0094657F"/>
    <w:rsid w:val="00946751"/>
    <w:rsid w:val="00946D56"/>
    <w:rsid w:val="00947301"/>
    <w:rsid w:val="009519CF"/>
    <w:rsid w:val="00953602"/>
    <w:rsid w:val="00954B11"/>
    <w:rsid w:val="009551AE"/>
    <w:rsid w:val="009572A4"/>
    <w:rsid w:val="009575FB"/>
    <w:rsid w:val="00960B44"/>
    <w:rsid w:val="0096216F"/>
    <w:rsid w:val="009625F9"/>
    <w:rsid w:val="009647DE"/>
    <w:rsid w:val="00965C5C"/>
    <w:rsid w:val="00967F5A"/>
    <w:rsid w:val="00971CBD"/>
    <w:rsid w:val="00972059"/>
    <w:rsid w:val="00972234"/>
    <w:rsid w:val="00973A4E"/>
    <w:rsid w:val="00973D50"/>
    <w:rsid w:val="00974147"/>
    <w:rsid w:val="00977946"/>
    <w:rsid w:val="0098520C"/>
    <w:rsid w:val="00986469"/>
    <w:rsid w:val="00987E9F"/>
    <w:rsid w:val="00990290"/>
    <w:rsid w:val="0099153E"/>
    <w:rsid w:val="009919AD"/>
    <w:rsid w:val="00992C95"/>
    <w:rsid w:val="00993C74"/>
    <w:rsid w:val="009975DB"/>
    <w:rsid w:val="00997E4D"/>
    <w:rsid w:val="009A3FA9"/>
    <w:rsid w:val="009A5471"/>
    <w:rsid w:val="009A62D0"/>
    <w:rsid w:val="009A745F"/>
    <w:rsid w:val="009B0AF1"/>
    <w:rsid w:val="009B2142"/>
    <w:rsid w:val="009B2E12"/>
    <w:rsid w:val="009C4737"/>
    <w:rsid w:val="009C573E"/>
    <w:rsid w:val="009C6B47"/>
    <w:rsid w:val="009C7E59"/>
    <w:rsid w:val="009D1BD8"/>
    <w:rsid w:val="009D44EB"/>
    <w:rsid w:val="009D531D"/>
    <w:rsid w:val="009E2673"/>
    <w:rsid w:val="009E3A72"/>
    <w:rsid w:val="009E557E"/>
    <w:rsid w:val="009E570B"/>
    <w:rsid w:val="009E57CC"/>
    <w:rsid w:val="009E6C0C"/>
    <w:rsid w:val="009F02B6"/>
    <w:rsid w:val="009F12D1"/>
    <w:rsid w:val="009F1522"/>
    <w:rsid w:val="009F28BA"/>
    <w:rsid w:val="009F3689"/>
    <w:rsid w:val="009F448C"/>
    <w:rsid w:val="009F49A3"/>
    <w:rsid w:val="009F6672"/>
    <w:rsid w:val="009F6915"/>
    <w:rsid w:val="009F7ED4"/>
    <w:rsid w:val="00A003A9"/>
    <w:rsid w:val="00A016E7"/>
    <w:rsid w:val="00A02103"/>
    <w:rsid w:val="00A04597"/>
    <w:rsid w:val="00A04D8E"/>
    <w:rsid w:val="00A05844"/>
    <w:rsid w:val="00A07214"/>
    <w:rsid w:val="00A11531"/>
    <w:rsid w:val="00A135C7"/>
    <w:rsid w:val="00A14004"/>
    <w:rsid w:val="00A14D0B"/>
    <w:rsid w:val="00A14DF1"/>
    <w:rsid w:val="00A16BB1"/>
    <w:rsid w:val="00A17A81"/>
    <w:rsid w:val="00A2118F"/>
    <w:rsid w:val="00A22C0D"/>
    <w:rsid w:val="00A2410F"/>
    <w:rsid w:val="00A258CE"/>
    <w:rsid w:val="00A25FB6"/>
    <w:rsid w:val="00A268C1"/>
    <w:rsid w:val="00A27BDC"/>
    <w:rsid w:val="00A3126B"/>
    <w:rsid w:val="00A348F5"/>
    <w:rsid w:val="00A357E6"/>
    <w:rsid w:val="00A35DC6"/>
    <w:rsid w:val="00A35F73"/>
    <w:rsid w:val="00A365B0"/>
    <w:rsid w:val="00A403C0"/>
    <w:rsid w:val="00A40F1F"/>
    <w:rsid w:val="00A40FBF"/>
    <w:rsid w:val="00A4535F"/>
    <w:rsid w:val="00A45704"/>
    <w:rsid w:val="00A45D1C"/>
    <w:rsid w:val="00A52B1D"/>
    <w:rsid w:val="00A537B8"/>
    <w:rsid w:val="00A556D8"/>
    <w:rsid w:val="00A55AA4"/>
    <w:rsid w:val="00A564DF"/>
    <w:rsid w:val="00A570D7"/>
    <w:rsid w:val="00A605D5"/>
    <w:rsid w:val="00A627D4"/>
    <w:rsid w:val="00A6474F"/>
    <w:rsid w:val="00A67066"/>
    <w:rsid w:val="00A6727A"/>
    <w:rsid w:val="00A72B6C"/>
    <w:rsid w:val="00A72ED7"/>
    <w:rsid w:val="00A747F2"/>
    <w:rsid w:val="00A75678"/>
    <w:rsid w:val="00A75B19"/>
    <w:rsid w:val="00A75CC9"/>
    <w:rsid w:val="00A839E1"/>
    <w:rsid w:val="00A850BF"/>
    <w:rsid w:val="00A85B8F"/>
    <w:rsid w:val="00A862FF"/>
    <w:rsid w:val="00A877BF"/>
    <w:rsid w:val="00A87DB4"/>
    <w:rsid w:val="00A9111E"/>
    <w:rsid w:val="00A91D5F"/>
    <w:rsid w:val="00A91DD8"/>
    <w:rsid w:val="00A92B60"/>
    <w:rsid w:val="00A9396F"/>
    <w:rsid w:val="00A94042"/>
    <w:rsid w:val="00A940A2"/>
    <w:rsid w:val="00A96AA8"/>
    <w:rsid w:val="00AA0A3E"/>
    <w:rsid w:val="00AA115B"/>
    <w:rsid w:val="00AA27A5"/>
    <w:rsid w:val="00AA435B"/>
    <w:rsid w:val="00AA4F14"/>
    <w:rsid w:val="00AA6A13"/>
    <w:rsid w:val="00AA7C57"/>
    <w:rsid w:val="00AB01E2"/>
    <w:rsid w:val="00AB0BC7"/>
    <w:rsid w:val="00AB3C24"/>
    <w:rsid w:val="00AB3D52"/>
    <w:rsid w:val="00AB4A68"/>
    <w:rsid w:val="00AB5BCB"/>
    <w:rsid w:val="00AB6494"/>
    <w:rsid w:val="00AC1EE0"/>
    <w:rsid w:val="00AC7E0B"/>
    <w:rsid w:val="00AD0164"/>
    <w:rsid w:val="00AD0481"/>
    <w:rsid w:val="00AD1872"/>
    <w:rsid w:val="00AD2780"/>
    <w:rsid w:val="00AD2A6D"/>
    <w:rsid w:val="00AD2E12"/>
    <w:rsid w:val="00AD3984"/>
    <w:rsid w:val="00AD4BAE"/>
    <w:rsid w:val="00AD597F"/>
    <w:rsid w:val="00AD6E64"/>
    <w:rsid w:val="00AD74F2"/>
    <w:rsid w:val="00AE0A20"/>
    <w:rsid w:val="00AE62D6"/>
    <w:rsid w:val="00AF28FF"/>
    <w:rsid w:val="00AF309D"/>
    <w:rsid w:val="00AF317A"/>
    <w:rsid w:val="00AF3C3C"/>
    <w:rsid w:val="00AF658E"/>
    <w:rsid w:val="00B003BA"/>
    <w:rsid w:val="00B0075B"/>
    <w:rsid w:val="00B007AE"/>
    <w:rsid w:val="00B01632"/>
    <w:rsid w:val="00B02B9D"/>
    <w:rsid w:val="00B03B1A"/>
    <w:rsid w:val="00B052B9"/>
    <w:rsid w:val="00B10A83"/>
    <w:rsid w:val="00B11F40"/>
    <w:rsid w:val="00B12327"/>
    <w:rsid w:val="00B140C7"/>
    <w:rsid w:val="00B15F24"/>
    <w:rsid w:val="00B170CC"/>
    <w:rsid w:val="00B17D86"/>
    <w:rsid w:val="00B21107"/>
    <w:rsid w:val="00B22266"/>
    <w:rsid w:val="00B225A7"/>
    <w:rsid w:val="00B23271"/>
    <w:rsid w:val="00B23A49"/>
    <w:rsid w:val="00B23F79"/>
    <w:rsid w:val="00B24156"/>
    <w:rsid w:val="00B24A03"/>
    <w:rsid w:val="00B27137"/>
    <w:rsid w:val="00B31C48"/>
    <w:rsid w:val="00B33717"/>
    <w:rsid w:val="00B337FF"/>
    <w:rsid w:val="00B3462E"/>
    <w:rsid w:val="00B351EB"/>
    <w:rsid w:val="00B35D18"/>
    <w:rsid w:val="00B379D8"/>
    <w:rsid w:val="00B4688B"/>
    <w:rsid w:val="00B50855"/>
    <w:rsid w:val="00B50C09"/>
    <w:rsid w:val="00B51960"/>
    <w:rsid w:val="00B51D0C"/>
    <w:rsid w:val="00B530B0"/>
    <w:rsid w:val="00B56108"/>
    <w:rsid w:val="00B564FE"/>
    <w:rsid w:val="00B56E5A"/>
    <w:rsid w:val="00B57FF9"/>
    <w:rsid w:val="00B605CF"/>
    <w:rsid w:val="00B60C7C"/>
    <w:rsid w:val="00B6577B"/>
    <w:rsid w:val="00B65F71"/>
    <w:rsid w:val="00B671D7"/>
    <w:rsid w:val="00B6745A"/>
    <w:rsid w:val="00B704AA"/>
    <w:rsid w:val="00B70BB7"/>
    <w:rsid w:val="00B70CFA"/>
    <w:rsid w:val="00B727BA"/>
    <w:rsid w:val="00B735BC"/>
    <w:rsid w:val="00B736C1"/>
    <w:rsid w:val="00B75920"/>
    <w:rsid w:val="00B76167"/>
    <w:rsid w:val="00B8346D"/>
    <w:rsid w:val="00B86563"/>
    <w:rsid w:val="00B86B6F"/>
    <w:rsid w:val="00B934E5"/>
    <w:rsid w:val="00B94BA5"/>
    <w:rsid w:val="00BA214A"/>
    <w:rsid w:val="00BA5A5E"/>
    <w:rsid w:val="00BA5A61"/>
    <w:rsid w:val="00BA6A35"/>
    <w:rsid w:val="00BA6B7D"/>
    <w:rsid w:val="00BA7880"/>
    <w:rsid w:val="00BA79FD"/>
    <w:rsid w:val="00BA7B06"/>
    <w:rsid w:val="00BB2035"/>
    <w:rsid w:val="00BB2F33"/>
    <w:rsid w:val="00BB34B2"/>
    <w:rsid w:val="00BB61AF"/>
    <w:rsid w:val="00BB719F"/>
    <w:rsid w:val="00BB7305"/>
    <w:rsid w:val="00BC08E5"/>
    <w:rsid w:val="00BC22CD"/>
    <w:rsid w:val="00BC2564"/>
    <w:rsid w:val="00BC2D64"/>
    <w:rsid w:val="00BC6AE2"/>
    <w:rsid w:val="00BD0373"/>
    <w:rsid w:val="00BD204E"/>
    <w:rsid w:val="00BD34ED"/>
    <w:rsid w:val="00BD3ACB"/>
    <w:rsid w:val="00BD46D5"/>
    <w:rsid w:val="00BD586F"/>
    <w:rsid w:val="00BD5CE1"/>
    <w:rsid w:val="00BD5DB1"/>
    <w:rsid w:val="00BD68E5"/>
    <w:rsid w:val="00BD7AD3"/>
    <w:rsid w:val="00BE0E77"/>
    <w:rsid w:val="00BE1362"/>
    <w:rsid w:val="00BE1C3F"/>
    <w:rsid w:val="00BE33AC"/>
    <w:rsid w:val="00BE77F4"/>
    <w:rsid w:val="00BE7FF0"/>
    <w:rsid w:val="00BF06E9"/>
    <w:rsid w:val="00BF0972"/>
    <w:rsid w:val="00BF2EB1"/>
    <w:rsid w:val="00BF3694"/>
    <w:rsid w:val="00BF41EC"/>
    <w:rsid w:val="00BF71BB"/>
    <w:rsid w:val="00BF7F2A"/>
    <w:rsid w:val="00C02AB5"/>
    <w:rsid w:val="00C03ECF"/>
    <w:rsid w:val="00C03FC1"/>
    <w:rsid w:val="00C0404D"/>
    <w:rsid w:val="00C05105"/>
    <w:rsid w:val="00C068B9"/>
    <w:rsid w:val="00C06CEA"/>
    <w:rsid w:val="00C07171"/>
    <w:rsid w:val="00C075EB"/>
    <w:rsid w:val="00C1051C"/>
    <w:rsid w:val="00C14BEE"/>
    <w:rsid w:val="00C1564E"/>
    <w:rsid w:val="00C156A2"/>
    <w:rsid w:val="00C15BFD"/>
    <w:rsid w:val="00C1778B"/>
    <w:rsid w:val="00C2049C"/>
    <w:rsid w:val="00C212CC"/>
    <w:rsid w:val="00C21F2D"/>
    <w:rsid w:val="00C22915"/>
    <w:rsid w:val="00C23854"/>
    <w:rsid w:val="00C25C8C"/>
    <w:rsid w:val="00C26209"/>
    <w:rsid w:val="00C26A3C"/>
    <w:rsid w:val="00C27A7B"/>
    <w:rsid w:val="00C27F79"/>
    <w:rsid w:val="00C300C9"/>
    <w:rsid w:val="00C3165F"/>
    <w:rsid w:val="00C32177"/>
    <w:rsid w:val="00C32488"/>
    <w:rsid w:val="00C32B8C"/>
    <w:rsid w:val="00C35351"/>
    <w:rsid w:val="00C35748"/>
    <w:rsid w:val="00C364DE"/>
    <w:rsid w:val="00C36D6A"/>
    <w:rsid w:val="00C405E2"/>
    <w:rsid w:val="00C40861"/>
    <w:rsid w:val="00C41F6A"/>
    <w:rsid w:val="00C42CD9"/>
    <w:rsid w:val="00C43137"/>
    <w:rsid w:val="00C45757"/>
    <w:rsid w:val="00C457B6"/>
    <w:rsid w:val="00C45D26"/>
    <w:rsid w:val="00C45E09"/>
    <w:rsid w:val="00C46C22"/>
    <w:rsid w:val="00C47052"/>
    <w:rsid w:val="00C50145"/>
    <w:rsid w:val="00C504AA"/>
    <w:rsid w:val="00C506FF"/>
    <w:rsid w:val="00C52001"/>
    <w:rsid w:val="00C524EB"/>
    <w:rsid w:val="00C53A6E"/>
    <w:rsid w:val="00C552B3"/>
    <w:rsid w:val="00C61CF5"/>
    <w:rsid w:val="00C62308"/>
    <w:rsid w:val="00C64BA7"/>
    <w:rsid w:val="00C64E5F"/>
    <w:rsid w:val="00C65285"/>
    <w:rsid w:val="00C65781"/>
    <w:rsid w:val="00C65BF5"/>
    <w:rsid w:val="00C6607C"/>
    <w:rsid w:val="00C66A65"/>
    <w:rsid w:val="00C67D06"/>
    <w:rsid w:val="00C67F33"/>
    <w:rsid w:val="00C70162"/>
    <w:rsid w:val="00C70392"/>
    <w:rsid w:val="00C70A33"/>
    <w:rsid w:val="00C7183F"/>
    <w:rsid w:val="00C72247"/>
    <w:rsid w:val="00C74BAC"/>
    <w:rsid w:val="00C74D90"/>
    <w:rsid w:val="00C75CDB"/>
    <w:rsid w:val="00C76AE0"/>
    <w:rsid w:val="00C77E48"/>
    <w:rsid w:val="00C81958"/>
    <w:rsid w:val="00C82867"/>
    <w:rsid w:val="00C840C9"/>
    <w:rsid w:val="00C84A8E"/>
    <w:rsid w:val="00C85905"/>
    <w:rsid w:val="00C865D2"/>
    <w:rsid w:val="00C87710"/>
    <w:rsid w:val="00C90538"/>
    <w:rsid w:val="00C90996"/>
    <w:rsid w:val="00C91797"/>
    <w:rsid w:val="00C93D6E"/>
    <w:rsid w:val="00C94F16"/>
    <w:rsid w:val="00C94FEC"/>
    <w:rsid w:val="00C965A8"/>
    <w:rsid w:val="00CA004C"/>
    <w:rsid w:val="00CA1DB8"/>
    <w:rsid w:val="00CA1F40"/>
    <w:rsid w:val="00CA3369"/>
    <w:rsid w:val="00CA6B29"/>
    <w:rsid w:val="00CB1833"/>
    <w:rsid w:val="00CB1FFB"/>
    <w:rsid w:val="00CB2B23"/>
    <w:rsid w:val="00CB3165"/>
    <w:rsid w:val="00CB39C2"/>
    <w:rsid w:val="00CB4821"/>
    <w:rsid w:val="00CB552A"/>
    <w:rsid w:val="00CB56D5"/>
    <w:rsid w:val="00CB7070"/>
    <w:rsid w:val="00CB7445"/>
    <w:rsid w:val="00CB785C"/>
    <w:rsid w:val="00CC0D8E"/>
    <w:rsid w:val="00CC17A7"/>
    <w:rsid w:val="00CC3346"/>
    <w:rsid w:val="00CC55F7"/>
    <w:rsid w:val="00CC70CB"/>
    <w:rsid w:val="00CC7BFD"/>
    <w:rsid w:val="00CC7D9E"/>
    <w:rsid w:val="00CD0F54"/>
    <w:rsid w:val="00CD1D16"/>
    <w:rsid w:val="00CD253E"/>
    <w:rsid w:val="00CD369D"/>
    <w:rsid w:val="00CD5488"/>
    <w:rsid w:val="00CD56B2"/>
    <w:rsid w:val="00CD656F"/>
    <w:rsid w:val="00CE74E5"/>
    <w:rsid w:val="00CE76C2"/>
    <w:rsid w:val="00CE78E8"/>
    <w:rsid w:val="00CF077D"/>
    <w:rsid w:val="00CF17F7"/>
    <w:rsid w:val="00CF3698"/>
    <w:rsid w:val="00CF55A2"/>
    <w:rsid w:val="00CF5617"/>
    <w:rsid w:val="00CF5B45"/>
    <w:rsid w:val="00D02011"/>
    <w:rsid w:val="00D0211C"/>
    <w:rsid w:val="00D04DDE"/>
    <w:rsid w:val="00D054E3"/>
    <w:rsid w:val="00D05789"/>
    <w:rsid w:val="00D07F3E"/>
    <w:rsid w:val="00D101C0"/>
    <w:rsid w:val="00D12F35"/>
    <w:rsid w:val="00D136FC"/>
    <w:rsid w:val="00D13D89"/>
    <w:rsid w:val="00D1479C"/>
    <w:rsid w:val="00D15711"/>
    <w:rsid w:val="00D15A0C"/>
    <w:rsid w:val="00D15E49"/>
    <w:rsid w:val="00D16461"/>
    <w:rsid w:val="00D173B9"/>
    <w:rsid w:val="00D17899"/>
    <w:rsid w:val="00D17EB0"/>
    <w:rsid w:val="00D20169"/>
    <w:rsid w:val="00D2058B"/>
    <w:rsid w:val="00D216DA"/>
    <w:rsid w:val="00D21A4B"/>
    <w:rsid w:val="00D22CED"/>
    <w:rsid w:val="00D25740"/>
    <w:rsid w:val="00D25EBF"/>
    <w:rsid w:val="00D260E5"/>
    <w:rsid w:val="00D27756"/>
    <w:rsid w:val="00D310BE"/>
    <w:rsid w:val="00D319F7"/>
    <w:rsid w:val="00D36457"/>
    <w:rsid w:val="00D367CA"/>
    <w:rsid w:val="00D41563"/>
    <w:rsid w:val="00D42D85"/>
    <w:rsid w:val="00D45AD9"/>
    <w:rsid w:val="00D47980"/>
    <w:rsid w:val="00D52F30"/>
    <w:rsid w:val="00D5374B"/>
    <w:rsid w:val="00D556AD"/>
    <w:rsid w:val="00D56D7D"/>
    <w:rsid w:val="00D603EB"/>
    <w:rsid w:val="00D62089"/>
    <w:rsid w:val="00D627F3"/>
    <w:rsid w:val="00D62CE7"/>
    <w:rsid w:val="00D62FEE"/>
    <w:rsid w:val="00D632F8"/>
    <w:rsid w:val="00D63AA6"/>
    <w:rsid w:val="00D65515"/>
    <w:rsid w:val="00D66D1E"/>
    <w:rsid w:val="00D671ED"/>
    <w:rsid w:val="00D6727A"/>
    <w:rsid w:val="00D67A89"/>
    <w:rsid w:val="00D75441"/>
    <w:rsid w:val="00D75E18"/>
    <w:rsid w:val="00D76B4E"/>
    <w:rsid w:val="00D76FCA"/>
    <w:rsid w:val="00D77252"/>
    <w:rsid w:val="00D8024A"/>
    <w:rsid w:val="00D80A28"/>
    <w:rsid w:val="00D821E1"/>
    <w:rsid w:val="00D830F2"/>
    <w:rsid w:val="00D831DE"/>
    <w:rsid w:val="00D83894"/>
    <w:rsid w:val="00D83BD9"/>
    <w:rsid w:val="00D83C65"/>
    <w:rsid w:val="00D84523"/>
    <w:rsid w:val="00D85644"/>
    <w:rsid w:val="00D9060D"/>
    <w:rsid w:val="00D94EBB"/>
    <w:rsid w:val="00D95F24"/>
    <w:rsid w:val="00D9768D"/>
    <w:rsid w:val="00DA0302"/>
    <w:rsid w:val="00DA0885"/>
    <w:rsid w:val="00DA1DFF"/>
    <w:rsid w:val="00DA3522"/>
    <w:rsid w:val="00DA77FF"/>
    <w:rsid w:val="00DB1D12"/>
    <w:rsid w:val="00DB307E"/>
    <w:rsid w:val="00DB37AD"/>
    <w:rsid w:val="00DB49B0"/>
    <w:rsid w:val="00DB4A06"/>
    <w:rsid w:val="00DB6A88"/>
    <w:rsid w:val="00DC3876"/>
    <w:rsid w:val="00DC4B0C"/>
    <w:rsid w:val="00DC4C57"/>
    <w:rsid w:val="00DC600C"/>
    <w:rsid w:val="00DD028B"/>
    <w:rsid w:val="00DD1A6A"/>
    <w:rsid w:val="00DD6EE5"/>
    <w:rsid w:val="00DD7E8C"/>
    <w:rsid w:val="00DE0A3F"/>
    <w:rsid w:val="00DE1291"/>
    <w:rsid w:val="00DE26CB"/>
    <w:rsid w:val="00DE6EBE"/>
    <w:rsid w:val="00DE76BC"/>
    <w:rsid w:val="00DF09F3"/>
    <w:rsid w:val="00DF2BAD"/>
    <w:rsid w:val="00DF3149"/>
    <w:rsid w:val="00DF328C"/>
    <w:rsid w:val="00DF3FD6"/>
    <w:rsid w:val="00DF5903"/>
    <w:rsid w:val="00DF7FD0"/>
    <w:rsid w:val="00E00A5C"/>
    <w:rsid w:val="00E00C6A"/>
    <w:rsid w:val="00E00D40"/>
    <w:rsid w:val="00E02D3A"/>
    <w:rsid w:val="00E03A38"/>
    <w:rsid w:val="00E053E3"/>
    <w:rsid w:val="00E05448"/>
    <w:rsid w:val="00E05E20"/>
    <w:rsid w:val="00E1042D"/>
    <w:rsid w:val="00E10B5B"/>
    <w:rsid w:val="00E1249B"/>
    <w:rsid w:val="00E1254A"/>
    <w:rsid w:val="00E13E0A"/>
    <w:rsid w:val="00E1446B"/>
    <w:rsid w:val="00E147E6"/>
    <w:rsid w:val="00E15418"/>
    <w:rsid w:val="00E158C1"/>
    <w:rsid w:val="00E17366"/>
    <w:rsid w:val="00E17884"/>
    <w:rsid w:val="00E21D6E"/>
    <w:rsid w:val="00E22100"/>
    <w:rsid w:val="00E224BE"/>
    <w:rsid w:val="00E22D35"/>
    <w:rsid w:val="00E22F8B"/>
    <w:rsid w:val="00E256E8"/>
    <w:rsid w:val="00E25EE7"/>
    <w:rsid w:val="00E2657F"/>
    <w:rsid w:val="00E26764"/>
    <w:rsid w:val="00E2709F"/>
    <w:rsid w:val="00E3066E"/>
    <w:rsid w:val="00E329CE"/>
    <w:rsid w:val="00E379E8"/>
    <w:rsid w:val="00E40FDE"/>
    <w:rsid w:val="00E42C14"/>
    <w:rsid w:val="00E475CC"/>
    <w:rsid w:val="00E50222"/>
    <w:rsid w:val="00E534A6"/>
    <w:rsid w:val="00E5471B"/>
    <w:rsid w:val="00E54D41"/>
    <w:rsid w:val="00E57E63"/>
    <w:rsid w:val="00E62943"/>
    <w:rsid w:val="00E643BE"/>
    <w:rsid w:val="00E65C77"/>
    <w:rsid w:val="00E710AA"/>
    <w:rsid w:val="00E775C1"/>
    <w:rsid w:val="00E779AE"/>
    <w:rsid w:val="00E834B6"/>
    <w:rsid w:val="00E8614D"/>
    <w:rsid w:val="00E9132E"/>
    <w:rsid w:val="00E92101"/>
    <w:rsid w:val="00E92862"/>
    <w:rsid w:val="00E93C77"/>
    <w:rsid w:val="00E9528D"/>
    <w:rsid w:val="00E974C2"/>
    <w:rsid w:val="00E977DA"/>
    <w:rsid w:val="00EA0191"/>
    <w:rsid w:val="00EA06AE"/>
    <w:rsid w:val="00EA1DFC"/>
    <w:rsid w:val="00EA1F00"/>
    <w:rsid w:val="00EA2E78"/>
    <w:rsid w:val="00EA3095"/>
    <w:rsid w:val="00EA333A"/>
    <w:rsid w:val="00EA3A80"/>
    <w:rsid w:val="00EA787F"/>
    <w:rsid w:val="00EB0FCE"/>
    <w:rsid w:val="00EB10FC"/>
    <w:rsid w:val="00EB140B"/>
    <w:rsid w:val="00EB3D6D"/>
    <w:rsid w:val="00EB46ED"/>
    <w:rsid w:val="00EB4E49"/>
    <w:rsid w:val="00EB5ECB"/>
    <w:rsid w:val="00EC1EF4"/>
    <w:rsid w:val="00EC2C61"/>
    <w:rsid w:val="00EC30E7"/>
    <w:rsid w:val="00EC4961"/>
    <w:rsid w:val="00EC5D81"/>
    <w:rsid w:val="00EC6C82"/>
    <w:rsid w:val="00ED419D"/>
    <w:rsid w:val="00ED4459"/>
    <w:rsid w:val="00ED7541"/>
    <w:rsid w:val="00ED7CB1"/>
    <w:rsid w:val="00EE349B"/>
    <w:rsid w:val="00EE390F"/>
    <w:rsid w:val="00EE4D24"/>
    <w:rsid w:val="00EE53B5"/>
    <w:rsid w:val="00EE7619"/>
    <w:rsid w:val="00EE7A6D"/>
    <w:rsid w:val="00EF2426"/>
    <w:rsid w:val="00EF39FE"/>
    <w:rsid w:val="00EF3BA0"/>
    <w:rsid w:val="00EF549E"/>
    <w:rsid w:val="00EF59E2"/>
    <w:rsid w:val="00EF75AB"/>
    <w:rsid w:val="00F05817"/>
    <w:rsid w:val="00F064B3"/>
    <w:rsid w:val="00F06AD2"/>
    <w:rsid w:val="00F072A4"/>
    <w:rsid w:val="00F10EB6"/>
    <w:rsid w:val="00F1253B"/>
    <w:rsid w:val="00F13748"/>
    <w:rsid w:val="00F13CBC"/>
    <w:rsid w:val="00F142AA"/>
    <w:rsid w:val="00F14429"/>
    <w:rsid w:val="00F1456D"/>
    <w:rsid w:val="00F20FAC"/>
    <w:rsid w:val="00F21E48"/>
    <w:rsid w:val="00F22719"/>
    <w:rsid w:val="00F306FD"/>
    <w:rsid w:val="00F30D71"/>
    <w:rsid w:val="00F3321E"/>
    <w:rsid w:val="00F3396A"/>
    <w:rsid w:val="00F35861"/>
    <w:rsid w:val="00F41A75"/>
    <w:rsid w:val="00F432C9"/>
    <w:rsid w:val="00F454D8"/>
    <w:rsid w:val="00F4671F"/>
    <w:rsid w:val="00F53D7C"/>
    <w:rsid w:val="00F541EE"/>
    <w:rsid w:val="00F54385"/>
    <w:rsid w:val="00F54AD5"/>
    <w:rsid w:val="00F55E10"/>
    <w:rsid w:val="00F603AD"/>
    <w:rsid w:val="00F62211"/>
    <w:rsid w:val="00F63458"/>
    <w:rsid w:val="00F637DF"/>
    <w:rsid w:val="00F655AC"/>
    <w:rsid w:val="00F65FD0"/>
    <w:rsid w:val="00F6748A"/>
    <w:rsid w:val="00F73FCA"/>
    <w:rsid w:val="00F754B2"/>
    <w:rsid w:val="00F76816"/>
    <w:rsid w:val="00F8047B"/>
    <w:rsid w:val="00F82550"/>
    <w:rsid w:val="00F85789"/>
    <w:rsid w:val="00F8620F"/>
    <w:rsid w:val="00F86C4A"/>
    <w:rsid w:val="00F90DFA"/>
    <w:rsid w:val="00F92D0D"/>
    <w:rsid w:val="00F93A0F"/>
    <w:rsid w:val="00F95169"/>
    <w:rsid w:val="00F957C1"/>
    <w:rsid w:val="00FA0516"/>
    <w:rsid w:val="00FA21FF"/>
    <w:rsid w:val="00FA3023"/>
    <w:rsid w:val="00FA3363"/>
    <w:rsid w:val="00FA37A3"/>
    <w:rsid w:val="00FB0264"/>
    <w:rsid w:val="00FB1E8F"/>
    <w:rsid w:val="00FB40B5"/>
    <w:rsid w:val="00FC0965"/>
    <w:rsid w:val="00FC10C8"/>
    <w:rsid w:val="00FC273D"/>
    <w:rsid w:val="00FC326E"/>
    <w:rsid w:val="00FC36B2"/>
    <w:rsid w:val="00FC3B34"/>
    <w:rsid w:val="00FC3B8D"/>
    <w:rsid w:val="00FC59D9"/>
    <w:rsid w:val="00FC5FB6"/>
    <w:rsid w:val="00FD1141"/>
    <w:rsid w:val="00FD260F"/>
    <w:rsid w:val="00FD4888"/>
    <w:rsid w:val="00FD636A"/>
    <w:rsid w:val="00FD7E93"/>
    <w:rsid w:val="00FE014D"/>
    <w:rsid w:val="00FE1EFC"/>
    <w:rsid w:val="00FE367B"/>
    <w:rsid w:val="00FE7FDB"/>
    <w:rsid w:val="00FF00F0"/>
    <w:rsid w:val="00FF01CE"/>
    <w:rsid w:val="00FF0592"/>
    <w:rsid w:val="00FF0AE9"/>
    <w:rsid w:val="00FF2174"/>
    <w:rsid w:val="00FF2D21"/>
    <w:rsid w:val="00FF33E1"/>
    <w:rsid w:val="00FF5BC5"/>
    <w:rsid w:val="00FF6CCD"/>
    <w:rsid w:val="00FF6D44"/>
    <w:rsid w:val="00FF70BB"/>
    <w:rsid w:val="00FF7501"/>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71D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1AF"/>
    <w:rPr>
      <w:rFonts w:eastAsia="Times New Roman"/>
      <w:szCs w:val="20"/>
    </w:rPr>
  </w:style>
  <w:style w:type="paragraph" w:styleId="Heading1">
    <w:name w:val="heading 1"/>
    <w:basedOn w:val="Normal"/>
    <w:next w:val="Normal"/>
    <w:link w:val="Heading1Char"/>
    <w:autoRedefine/>
    <w:qFormat/>
    <w:rsid w:val="004B0D80"/>
    <w:pPr>
      <w:keepNext/>
      <w:outlineLvl w:val="0"/>
    </w:pPr>
    <w:rPr>
      <w:b/>
      <w:caps/>
      <w:sz w:val="22"/>
      <w:szCs w:val="22"/>
    </w:rPr>
  </w:style>
  <w:style w:type="paragraph" w:styleId="Heading2">
    <w:name w:val="heading 2"/>
    <w:basedOn w:val="Normal"/>
    <w:next w:val="Normal"/>
    <w:link w:val="Heading2Char"/>
    <w:autoRedefine/>
    <w:qFormat/>
    <w:rsid w:val="002B15F0"/>
    <w:pPr>
      <w:keepNext/>
      <w:spacing w:before="240" w:after="240"/>
      <w:ind w:left="720" w:hanging="720"/>
      <w:outlineLvl w:val="1"/>
    </w:pPr>
    <w:rPr>
      <w:b/>
      <w:sz w:val="22"/>
    </w:rPr>
  </w:style>
  <w:style w:type="paragraph" w:styleId="Heading3">
    <w:name w:val="heading 3"/>
    <w:basedOn w:val="Normal"/>
    <w:next w:val="Normal"/>
    <w:link w:val="Heading3Char"/>
    <w:qFormat/>
    <w:rsid w:val="00BB61AF"/>
    <w:pPr>
      <w:keepNext/>
      <w:tabs>
        <w:tab w:val="right" w:pos="9720"/>
      </w:tabs>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D80"/>
    <w:rPr>
      <w:rFonts w:eastAsia="Times New Roman"/>
      <w:b/>
      <w:caps/>
      <w:sz w:val="22"/>
      <w:szCs w:val="22"/>
    </w:rPr>
  </w:style>
  <w:style w:type="character" w:customStyle="1" w:styleId="Heading2Char">
    <w:name w:val="Heading 2 Char"/>
    <w:basedOn w:val="DefaultParagraphFont"/>
    <w:link w:val="Heading2"/>
    <w:rsid w:val="002B15F0"/>
    <w:rPr>
      <w:rFonts w:eastAsia="Times New Roman"/>
      <w:b/>
      <w:sz w:val="22"/>
      <w:szCs w:val="20"/>
    </w:rPr>
  </w:style>
  <w:style w:type="character" w:customStyle="1" w:styleId="Heading3Char">
    <w:name w:val="Heading 3 Char"/>
    <w:basedOn w:val="DefaultParagraphFont"/>
    <w:link w:val="Heading3"/>
    <w:rsid w:val="00BB61AF"/>
    <w:rPr>
      <w:rFonts w:eastAsia="Times New Roman"/>
      <w:i/>
      <w:sz w:val="20"/>
      <w:szCs w:val="20"/>
    </w:rPr>
  </w:style>
  <w:style w:type="paragraph" w:customStyle="1" w:styleId="DefaultText">
    <w:name w:val="Default Text"/>
    <w:basedOn w:val="Normal"/>
    <w:rsid w:val="00BB61AF"/>
    <w:pPr>
      <w:overflowPunct w:val="0"/>
      <w:autoSpaceDE w:val="0"/>
      <w:autoSpaceDN w:val="0"/>
      <w:adjustRightInd w:val="0"/>
      <w:textAlignment w:val="baseline"/>
    </w:pPr>
  </w:style>
  <w:style w:type="paragraph" w:styleId="Footer">
    <w:name w:val="footer"/>
    <w:basedOn w:val="Normal"/>
    <w:link w:val="FooterChar"/>
    <w:uiPriority w:val="99"/>
    <w:unhideWhenUsed/>
    <w:rsid w:val="00BB61AF"/>
    <w:pPr>
      <w:tabs>
        <w:tab w:val="center" w:pos="4680"/>
        <w:tab w:val="right" w:pos="9360"/>
      </w:tabs>
    </w:pPr>
  </w:style>
  <w:style w:type="character" w:customStyle="1" w:styleId="FooterChar">
    <w:name w:val="Footer Char"/>
    <w:basedOn w:val="DefaultParagraphFont"/>
    <w:link w:val="Footer"/>
    <w:uiPriority w:val="99"/>
    <w:rsid w:val="00BB61AF"/>
    <w:rPr>
      <w:rFonts w:eastAsia="Times New Roman"/>
      <w:szCs w:val="20"/>
    </w:rPr>
  </w:style>
  <w:style w:type="paragraph" w:styleId="BalloonText">
    <w:name w:val="Balloon Text"/>
    <w:basedOn w:val="Normal"/>
    <w:link w:val="BalloonTextChar"/>
    <w:semiHidden/>
    <w:unhideWhenUsed/>
    <w:rsid w:val="00BB61AF"/>
    <w:rPr>
      <w:rFonts w:ascii="Tahoma" w:hAnsi="Tahoma" w:cs="Tahoma"/>
      <w:sz w:val="16"/>
      <w:szCs w:val="16"/>
    </w:rPr>
  </w:style>
  <w:style w:type="character" w:customStyle="1" w:styleId="BalloonTextChar">
    <w:name w:val="Balloon Text Char"/>
    <w:basedOn w:val="DefaultParagraphFont"/>
    <w:link w:val="BalloonText"/>
    <w:semiHidden/>
    <w:rsid w:val="00BB61AF"/>
    <w:rPr>
      <w:rFonts w:ascii="Tahoma" w:eastAsia="Times New Roman" w:hAnsi="Tahoma" w:cs="Tahoma"/>
      <w:sz w:val="16"/>
      <w:szCs w:val="16"/>
    </w:rPr>
  </w:style>
  <w:style w:type="paragraph" w:styleId="Header">
    <w:name w:val="header"/>
    <w:basedOn w:val="Normal"/>
    <w:link w:val="HeaderChar"/>
    <w:uiPriority w:val="99"/>
    <w:unhideWhenUsed/>
    <w:rsid w:val="00BB61AF"/>
    <w:pPr>
      <w:tabs>
        <w:tab w:val="center" w:pos="4680"/>
        <w:tab w:val="right" w:pos="9360"/>
      </w:tabs>
    </w:pPr>
  </w:style>
  <w:style w:type="character" w:customStyle="1" w:styleId="HeaderChar">
    <w:name w:val="Header Char"/>
    <w:basedOn w:val="DefaultParagraphFont"/>
    <w:link w:val="Header"/>
    <w:uiPriority w:val="99"/>
    <w:rsid w:val="00BB61AF"/>
    <w:rPr>
      <w:rFonts w:eastAsia="Times New Roman"/>
      <w:szCs w:val="20"/>
    </w:rPr>
  </w:style>
  <w:style w:type="character" w:styleId="CommentReference">
    <w:name w:val="annotation reference"/>
    <w:basedOn w:val="DefaultParagraphFont"/>
    <w:uiPriority w:val="99"/>
    <w:unhideWhenUsed/>
    <w:rsid w:val="00BB61AF"/>
    <w:rPr>
      <w:sz w:val="16"/>
      <w:szCs w:val="16"/>
    </w:rPr>
  </w:style>
  <w:style w:type="paragraph" w:styleId="CommentText">
    <w:name w:val="annotation text"/>
    <w:basedOn w:val="Normal"/>
    <w:link w:val="CommentTextChar"/>
    <w:uiPriority w:val="99"/>
    <w:unhideWhenUsed/>
    <w:rsid w:val="00BB61AF"/>
    <w:rPr>
      <w:sz w:val="20"/>
    </w:rPr>
  </w:style>
  <w:style w:type="character" w:customStyle="1" w:styleId="CommentTextChar">
    <w:name w:val="Comment Text Char"/>
    <w:basedOn w:val="DefaultParagraphFont"/>
    <w:link w:val="CommentText"/>
    <w:uiPriority w:val="99"/>
    <w:rsid w:val="00BB61AF"/>
    <w:rPr>
      <w:rFonts w:eastAsia="Times New Roman"/>
      <w:sz w:val="20"/>
      <w:szCs w:val="20"/>
    </w:rPr>
  </w:style>
  <w:style w:type="paragraph" w:styleId="BodyTextIndent">
    <w:name w:val="Body Text Indent"/>
    <w:basedOn w:val="Normal"/>
    <w:link w:val="BodyTextIndentChar"/>
    <w:rsid w:val="00BB61AF"/>
    <w:pPr>
      <w:ind w:left="720" w:hanging="720"/>
      <w:jc w:val="both"/>
    </w:pPr>
  </w:style>
  <w:style w:type="character" w:customStyle="1" w:styleId="BodyTextIndentChar">
    <w:name w:val="Body Text Indent Char"/>
    <w:basedOn w:val="DefaultParagraphFont"/>
    <w:link w:val="BodyTextIndent"/>
    <w:rsid w:val="00BB61AF"/>
    <w:rPr>
      <w:rFonts w:eastAsia="Times New Roman"/>
      <w:szCs w:val="20"/>
    </w:rPr>
  </w:style>
  <w:style w:type="paragraph" w:styleId="ListParagraph">
    <w:name w:val="List Paragraph"/>
    <w:basedOn w:val="Normal"/>
    <w:link w:val="ListParagraphChar"/>
    <w:uiPriority w:val="1"/>
    <w:qFormat/>
    <w:rsid w:val="00BB61AF"/>
    <w:pPr>
      <w:ind w:left="720"/>
      <w:contextualSpacing/>
    </w:pPr>
  </w:style>
  <w:style w:type="table" w:styleId="TableGrid">
    <w:name w:val="Table Grid"/>
    <w:basedOn w:val="TableNormal"/>
    <w:uiPriority w:val="39"/>
    <w:rsid w:val="00BB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BB61AF"/>
    <w:pPr>
      <w:spacing w:after="120"/>
      <w:ind w:left="360"/>
    </w:pPr>
    <w:rPr>
      <w:sz w:val="16"/>
      <w:szCs w:val="16"/>
    </w:rPr>
  </w:style>
  <w:style w:type="character" w:customStyle="1" w:styleId="BodyTextIndent3Char">
    <w:name w:val="Body Text Indent 3 Char"/>
    <w:basedOn w:val="DefaultParagraphFont"/>
    <w:link w:val="BodyTextIndent3"/>
    <w:rsid w:val="00BB61AF"/>
    <w:rPr>
      <w:rFonts w:eastAsia="Times New Roman"/>
      <w:sz w:val="16"/>
      <w:szCs w:val="16"/>
    </w:rPr>
  </w:style>
  <w:style w:type="paragraph" w:styleId="BodyText3">
    <w:name w:val="Body Text 3"/>
    <w:basedOn w:val="Normal"/>
    <w:link w:val="BodyText3Char"/>
    <w:unhideWhenUsed/>
    <w:rsid w:val="00BB61AF"/>
    <w:pPr>
      <w:spacing w:after="120"/>
    </w:pPr>
    <w:rPr>
      <w:sz w:val="16"/>
      <w:szCs w:val="16"/>
    </w:rPr>
  </w:style>
  <w:style w:type="character" w:customStyle="1" w:styleId="BodyText3Char">
    <w:name w:val="Body Text 3 Char"/>
    <w:basedOn w:val="DefaultParagraphFont"/>
    <w:link w:val="BodyText3"/>
    <w:rsid w:val="00BB61AF"/>
    <w:rPr>
      <w:rFonts w:eastAsia="Times New Roman"/>
      <w:sz w:val="16"/>
      <w:szCs w:val="16"/>
    </w:rPr>
  </w:style>
  <w:style w:type="paragraph" w:customStyle="1" w:styleId="Address">
    <w:name w:val="Address"/>
    <w:basedOn w:val="Normal"/>
    <w:next w:val="Normal"/>
    <w:rsid w:val="00BB61AF"/>
    <w:rPr>
      <w:i/>
    </w:rPr>
  </w:style>
  <w:style w:type="character" w:styleId="PageNumber">
    <w:name w:val="page number"/>
    <w:basedOn w:val="DefaultParagraphFont"/>
    <w:rsid w:val="00BB61AF"/>
  </w:style>
  <w:style w:type="paragraph" w:styleId="BodyTextIndent2">
    <w:name w:val="Body Text Indent 2"/>
    <w:basedOn w:val="Normal"/>
    <w:link w:val="BodyTextIndent2Char"/>
    <w:rsid w:val="00BB61AF"/>
    <w:pPr>
      <w:pBdr>
        <w:top w:val="single" w:sz="4" w:space="31" w:color="auto"/>
        <w:left w:val="single" w:sz="4" w:space="31" w:color="auto"/>
        <w:bottom w:val="single" w:sz="4" w:space="31" w:color="auto"/>
        <w:right w:val="single" w:sz="4" w:space="31" w:color="auto"/>
      </w:pBdr>
      <w:ind w:left="720" w:hanging="720"/>
      <w:jc w:val="both"/>
    </w:pPr>
  </w:style>
  <w:style w:type="character" w:customStyle="1" w:styleId="BodyTextIndent2Char">
    <w:name w:val="Body Text Indent 2 Char"/>
    <w:basedOn w:val="DefaultParagraphFont"/>
    <w:link w:val="BodyTextIndent2"/>
    <w:rsid w:val="00BB61AF"/>
    <w:rPr>
      <w:rFonts w:eastAsia="Times New Roman"/>
      <w:szCs w:val="20"/>
    </w:rPr>
  </w:style>
  <w:style w:type="paragraph" w:styleId="BodyText">
    <w:name w:val="Body Text"/>
    <w:basedOn w:val="Normal"/>
    <w:link w:val="BodyTextChar"/>
    <w:rsid w:val="00BB61AF"/>
    <w:pPr>
      <w:numPr>
        <w:ilvl w:val="12"/>
      </w:numPr>
      <w:tabs>
        <w:tab w:val="left" w:pos="0"/>
      </w:tabs>
      <w:suppressAutoHyphens/>
    </w:pPr>
    <w:rPr>
      <w:color w:val="000000"/>
    </w:rPr>
  </w:style>
  <w:style w:type="character" w:customStyle="1" w:styleId="BodyTextChar">
    <w:name w:val="Body Text Char"/>
    <w:basedOn w:val="DefaultParagraphFont"/>
    <w:link w:val="BodyText"/>
    <w:rsid w:val="00BB61AF"/>
    <w:rPr>
      <w:rFonts w:eastAsia="Times New Roman"/>
      <w:color w:val="000000"/>
      <w:szCs w:val="20"/>
    </w:rPr>
  </w:style>
  <w:style w:type="paragraph" w:styleId="BodyText2">
    <w:name w:val="Body Text 2"/>
    <w:basedOn w:val="Normal"/>
    <w:link w:val="BodyText2Char"/>
    <w:rsid w:val="00BB61AF"/>
    <w:pPr>
      <w:widowControl w:val="0"/>
      <w:jc w:val="both"/>
    </w:pPr>
    <w:rPr>
      <w:rFonts w:ascii="Arial" w:hAnsi="Arial"/>
      <w:sz w:val="20"/>
    </w:rPr>
  </w:style>
  <w:style w:type="character" w:customStyle="1" w:styleId="BodyText2Char">
    <w:name w:val="Body Text 2 Char"/>
    <w:basedOn w:val="DefaultParagraphFont"/>
    <w:link w:val="BodyText2"/>
    <w:rsid w:val="00BB61AF"/>
    <w:rPr>
      <w:rFonts w:ascii="Arial" w:eastAsia="Times New Roman" w:hAnsi="Arial"/>
      <w:sz w:val="20"/>
      <w:szCs w:val="20"/>
    </w:rPr>
  </w:style>
  <w:style w:type="paragraph" w:styleId="FootnoteText">
    <w:name w:val="footnote text"/>
    <w:basedOn w:val="Normal"/>
    <w:link w:val="FootnoteTextChar"/>
    <w:semiHidden/>
    <w:rsid w:val="00BB61AF"/>
    <w:rPr>
      <w:sz w:val="20"/>
    </w:rPr>
  </w:style>
  <w:style w:type="character" w:customStyle="1" w:styleId="FootnoteTextChar">
    <w:name w:val="Footnote Text Char"/>
    <w:basedOn w:val="DefaultParagraphFont"/>
    <w:link w:val="FootnoteText"/>
    <w:semiHidden/>
    <w:rsid w:val="00BB61AF"/>
    <w:rPr>
      <w:rFonts w:eastAsia="Times New Roman"/>
      <w:sz w:val="20"/>
      <w:szCs w:val="20"/>
    </w:rPr>
  </w:style>
  <w:style w:type="character" w:styleId="FootnoteReference">
    <w:name w:val="footnote reference"/>
    <w:rsid w:val="00BB61AF"/>
    <w:rPr>
      <w:vertAlign w:val="superscript"/>
    </w:rPr>
  </w:style>
  <w:style w:type="paragraph" w:customStyle="1" w:styleId="upar2">
    <w:name w:val="upar2"/>
    <w:basedOn w:val="Normal"/>
    <w:rsid w:val="00BB61AF"/>
    <w:pPr>
      <w:tabs>
        <w:tab w:val="left" w:pos="720"/>
        <w:tab w:val="left" w:pos="1440"/>
      </w:tabs>
      <w:spacing w:before="240"/>
      <w:ind w:left="720"/>
    </w:pPr>
    <w:rPr>
      <w:rFonts w:ascii="Arial" w:hAnsi="Arial" w:cs="Arial"/>
      <w:sz w:val="20"/>
    </w:rPr>
  </w:style>
  <w:style w:type="character" w:styleId="Hyperlink">
    <w:name w:val="Hyperlink"/>
    <w:uiPriority w:val="99"/>
    <w:rsid w:val="00BB61AF"/>
    <w:rPr>
      <w:color w:val="0000FF"/>
      <w:u w:val="single"/>
    </w:rPr>
  </w:style>
  <w:style w:type="paragraph" w:styleId="CommentSubject">
    <w:name w:val="annotation subject"/>
    <w:basedOn w:val="CommentText"/>
    <w:next w:val="CommentText"/>
    <w:link w:val="CommentSubjectChar"/>
    <w:rsid w:val="00BB61AF"/>
    <w:rPr>
      <w:b/>
      <w:bCs/>
    </w:rPr>
  </w:style>
  <w:style w:type="character" w:customStyle="1" w:styleId="CommentSubjectChar">
    <w:name w:val="Comment Subject Char"/>
    <w:basedOn w:val="CommentTextChar"/>
    <w:link w:val="CommentSubject"/>
    <w:rsid w:val="00BB61AF"/>
    <w:rPr>
      <w:rFonts w:eastAsia="Times New Roman"/>
      <w:b/>
      <w:bCs/>
      <w:sz w:val="20"/>
      <w:szCs w:val="20"/>
    </w:rPr>
  </w:style>
  <w:style w:type="paragraph" w:styleId="TOCHeading">
    <w:name w:val="TOC Heading"/>
    <w:basedOn w:val="Heading1"/>
    <w:next w:val="Normal"/>
    <w:uiPriority w:val="39"/>
    <w:unhideWhenUsed/>
    <w:qFormat/>
    <w:rsid w:val="00095597"/>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2">
    <w:name w:val="toc 2"/>
    <w:basedOn w:val="Normal"/>
    <w:next w:val="Normal"/>
    <w:autoRedefine/>
    <w:uiPriority w:val="39"/>
    <w:unhideWhenUsed/>
    <w:qFormat/>
    <w:rsid w:val="00A16BB1"/>
    <w:pPr>
      <w:tabs>
        <w:tab w:val="left" w:pos="1368"/>
        <w:tab w:val="right" w:leader="dot" w:pos="9360"/>
      </w:tabs>
      <w:spacing w:line="276" w:lineRule="auto"/>
      <w:ind w:left="880"/>
    </w:pPr>
    <w:rPr>
      <w:rFonts w:eastAsiaTheme="minorEastAsia" w:cstheme="minorBidi"/>
      <w:sz w:val="22"/>
      <w:szCs w:val="22"/>
      <w:lang w:eastAsia="ja-JP"/>
    </w:rPr>
  </w:style>
  <w:style w:type="paragraph" w:styleId="TOC1">
    <w:name w:val="toc 1"/>
    <w:basedOn w:val="Normal"/>
    <w:next w:val="Normal"/>
    <w:autoRedefine/>
    <w:uiPriority w:val="39"/>
    <w:unhideWhenUsed/>
    <w:qFormat/>
    <w:rsid w:val="00B12327"/>
    <w:pPr>
      <w:tabs>
        <w:tab w:val="right" w:leader="dot" w:pos="8810"/>
      </w:tabs>
      <w:spacing w:before="120" w:after="120" w:line="276" w:lineRule="auto"/>
    </w:pPr>
    <w:rPr>
      <w:rFonts w:eastAsiaTheme="minorEastAsia" w:cstheme="minorBidi"/>
      <w:b/>
      <w:sz w:val="22"/>
      <w:szCs w:val="22"/>
      <w:lang w:eastAsia="ja-JP"/>
    </w:rPr>
  </w:style>
  <w:style w:type="paragraph" w:styleId="TOC3">
    <w:name w:val="toc 3"/>
    <w:basedOn w:val="Normal"/>
    <w:next w:val="Normal"/>
    <w:autoRedefine/>
    <w:uiPriority w:val="39"/>
    <w:semiHidden/>
    <w:unhideWhenUsed/>
    <w:qFormat/>
    <w:rsid w:val="00095597"/>
    <w:pPr>
      <w:spacing w:after="100" w:line="276" w:lineRule="auto"/>
      <w:ind w:left="440"/>
    </w:pPr>
    <w:rPr>
      <w:rFonts w:asciiTheme="minorHAnsi" w:eastAsiaTheme="minorEastAsia" w:hAnsiTheme="minorHAnsi" w:cstheme="minorBidi"/>
      <w:sz w:val="22"/>
      <w:szCs w:val="22"/>
      <w:lang w:eastAsia="ja-JP"/>
    </w:rPr>
  </w:style>
  <w:style w:type="paragraph" w:styleId="Revision">
    <w:name w:val="Revision"/>
    <w:hidden/>
    <w:uiPriority w:val="99"/>
    <w:semiHidden/>
    <w:rsid w:val="009037D1"/>
    <w:rPr>
      <w:rFonts w:eastAsia="Times New Roman"/>
      <w:szCs w:val="20"/>
    </w:rPr>
  </w:style>
  <w:style w:type="paragraph" w:styleId="TOC9">
    <w:name w:val="toc 9"/>
    <w:basedOn w:val="Normal"/>
    <w:next w:val="Normal"/>
    <w:autoRedefine/>
    <w:uiPriority w:val="39"/>
    <w:semiHidden/>
    <w:unhideWhenUsed/>
    <w:rsid w:val="005B7831"/>
    <w:pPr>
      <w:spacing w:after="100"/>
      <w:ind w:left="1920"/>
    </w:pPr>
  </w:style>
  <w:style w:type="character" w:styleId="FollowedHyperlink">
    <w:name w:val="FollowedHyperlink"/>
    <w:basedOn w:val="DefaultParagraphFont"/>
    <w:uiPriority w:val="99"/>
    <w:semiHidden/>
    <w:unhideWhenUsed/>
    <w:rsid w:val="009E57CC"/>
    <w:rPr>
      <w:color w:val="800080" w:themeColor="followedHyperlink"/>
      <w:u w:val="single"/>
    </w:rPr>
  </w:style>
  <w:style w:type="character" w:customStyle="1" w:styleId="UnresolvedMention1">
    <w:name w:val="Unresolved Mention1"/>
    <w:basedOn w:val="DefaultParagraphFont"/>
    <w:uiPriority w:val="99"/>
    <w:semiHidden/>
    <w:unhideWhenUsed/>
    <w:rsid w:val="00DC600C"/>
    <w:rPr>
      <w:color w:val="808080"/>
      <w:shd w:val="clear" w:color="auto" w:fill="E6E6E6"/>
    </w:rPr>
  </w:style>
  <w:style w:type="character" w:styleId="UnresolvedMention">
    <w:name w:val="Unresolved Mention"/>
    <w:basedOn w:val="DefaultParagraphFont"/>
    <w:uiPriority w:val="99"/>
    <w:semiHidden/>
    <w:unhideWhenUsed/>
    <w:rsid w:val="00BE7FF0"/>
    <w:rPr>
      <w:color w:val="808080"/>
      <w:shd w:val="clear" w:color="auto" w:fill="E6E6E6"/>
    </w:rPr>
  </w:style>
  <w:style w:type="character" w:customStyle="1" w:styleId="ListParagraphChar">
    <w:name w:val="List Paragraph Char"/>
    <w:link w:val="ListParagraph"/>
    <w:uiPriority w:val="34"/>
    <w:rsid w:val="00CE78E8"/>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947783">
      <w:bodyDiv w:val="1"/>
      <w:marLeft w:val="0"/>
      <w:marRight w:val="0"/>
      <w:marTop w:val="0"/>
      <w:marBottom w:val="0"/>
      <w:divBdr>
        <w:top w:val="none" w:sz="0" w:space="0" w:color="auto"/>
        <w:left w:val="none" w:sz="0" w:space="0" w:color="auto"/>
        <w:bottom w:val="none" w:sz="0" w:space="0" w:color="auto"/>
        <w:right w:val="none" w:sz="0" w:space="0" w:color="auto"/>
      </w:divBdr>
    </w:div>
    <w:div w:id="1741557890">
      <w:bodyDiv w:val="1"/>
      <w:marLeft w:val="0"/>
      <w:marRight w:val="0"/>
      <w:marTop w:val="0"/>
      <w:marBottom w:val="0"/>
      <w:divBdr>
        <w:top w:val="none" w:sz="0" w:space="0" w:color="auto"/>
        <w:left w:val="none" w:sz="0" w:space="0" w:color="auto"/>
        <w:bottom w:val="none" w:sz="0" w:space="0" w:color="auto"/>
        <w:right w:val="none" w:sz="0" w:space="0" w:color="auto"/>
      </w:divBdr>
    </w:div>
    <w:div w:id="20646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4BADA452F6E41B7E0FD07D77C9C4F" ma:contentTypeVersion="11" ma:contentTypeDescription="Create a new document." ma:contentTypeScope="" ma:versionID="d47f6c4c713a224fbee0ffc2dcbef8a7">
  <xsd:schema xmlns:xsd="http://www.w3.org/2001/XMLSchema" xmlns:xs="http://www.w3.org/2001/XMLSchema" xmlns:p="http://schemas.microsoft.com/office/2006/metadata/properties" xmlns:ns3="23c3f7ca-a7dd-4b72-8e0f-ea3d343c4fde" xmlns:ns4="ad2860f4-b493-4dd2-bcb0-951005f633b6" targetNamespace="http://schemas.microsoft.com/office/2006/metadata/properties" ma:root="true" ma:fieldsID="77a7b4fab988872aeecff6a5278d73d1" ns3:_="" ns4:_="">
    <xsd:import namespace="23c3f7ca-a7dd-4b72-8e0f-ea3d343c4fde"/>
    <xsd:import namespace="ad2860f4-b493-4dd2-bcb0-951005f633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3f7ca-a7dd-4b72-8e0f-ea3d343c4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860f4-b493-4dd2-bcb0-951005f63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Bla72</b:Tag>
    <b:SourceType>SoundRecording</b:SourceType>
    <b:Guid>{7C33F223-D481-4568-8D9B-E191ADEF0EF5}</b:Guid>
    <b:Title>Highway Star</b:Title>
    <b:Year>1972</b:Year>
    <b:City>Osaka</b:City>
    <b:Author>
      <b:Composer>
        <b:NameList>
          <b:Person>
            <b:Last>Blackmore</b:Last>
            <b:First>Gillan,</b:First>
            <b:Middle>Glover, Lord, Paice</b:Middle>
          </b:Person>
        </b:NameList>
      </b:Composer>
      <b:Performer>
        <b:NameList>
          <b:Person>
            <b:Last>Purple</b:Last>
            <b:First>Deep</b:First>
          </b:Person>
        </b:NameList>
      </b:Performer>
    </b:Author>
    <b:CountryRegion>Japan</b:CountryRegion>
    <b:RefOrder>1</b:RefOrder>
  </b:Source>
</b:Sources>
</file>

<file path=customXml/itemProps1.xml><?xml version="1.0" encoding="utf-8"?>
<ds:datastoreItem xmlns:ds="http://schemas.openxmlformats.org/officeDocument/2006/customXml" ds:itemID="{893CA5FC-D753-42CC-A3A5-13CA6A8D10D3}">
  <ds:schemaRefs>
    <ds:schemaRef ds:uri="http://schemas.microsoft.com/sharepoint/v3/contenttype/forms"/>
  </ds:schemaRefs>
</ds:datastoreItem>
</file>

<file path=customXml/itemProps2.xml><?xml version="1.0" encoding="utf-8"?>
<ds:datastoreItem xmlns:ds="http://schemas.openxmlformats.org/officeDocument/2006/customXml" ds:itemID="{31A9BCF0-5F63-4027-B605-E781CFF58B74}">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ad2860f4-b493-4dd2-bcb0-951005f633b6"/>
    <ds:schemaRef ds:uri="http://schemas.microsoft.com/office/infopath/2007/PartnerControls"/>
    <ds:schemaRef ds:uri="23c3f7ca-a7dd-4b72-8e0f-ea3d343c4fde"/>
    <ds:schemaRef ds:uri="http://www.w3.org/XML/1998/namespace"/>
    <ds:schemaRef ds:uri="http://purl.org/dc/terms/"/>
  </ds:schemaRefs>
</ds:datastoreItem>
</file>

<file path=customXml/itemProps3.xml><?xml version="1.0" encoding="utf-8"?>
<ds:datastoreItem xmlns:ds="http://schemas.openxmlformats.org/officeDocument/2006/customXml" ds:itemID="{0FEBE3DB-E96B-48D3-A63F-59940F7F3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3f7ca-a7dd-4b72-8e0f-ea3d343c4fde"/>
    <ds:schemaRef ds:uri="ad2860f4-b493-4dd2-bcb0-951005f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885E3-4A00-4416-A140-7E6ABD7D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2020-08-04T15:49:00Z</dcterms:created>
  <dcterms:modified xsi:type="dcterms:W3CDTF">2020-08-04T16:08:00Z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0x010100B8D4BADA452F6E41B7E0FD07D77C9C4F</vt:lpwstr>
  </property>
</Properties>
</file>