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02" w14:textId="63491BAA" w:rsidR="00D57706" w:rsidRPr="00D51750" w:rsidRDefault="00D57706" w:rsidP="00303351">
      <w:pPr>
        <w:ind w:left="2160" w:hanging="2160"/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Chapter 1</w:t>
      </w:r>
      <w:r w:rsidR="00955CF1">
        <w:rPr>
          <w:b/>
          <w:bCs/>
          <w:szCs w:val="22"/>
        </w:rPr>
        <w:t>69</w:t>
      </w:r>
      <w:r w:rsidRPr="00D51750">
        <w:rPr>
          <w:b/>
          <w:bCs/>
          <w:szCs w:val="22"/>
        </w:rPr>
        <w:t>:</w:t>
      </w:r>
      <w:r w:rsidRPr="00D51750">
        <w:rPr>
          <w:b/>
          <w:bCs/>
          <w:szCs w:val="22"/>
        </w:rPr>
        <w:tab/>
      </w:r>
      <w:r w:rsidR="00955CF1">
        <w:rPr>
          <w:b/>
          <w:bCs/>
          <w:szCs w:val="22"/>
        </w:rPr>
        <w:t>STATIONARY GENERATORS</w:t>
      </w:r>
    </w:p>
    <w:p w14:paraId="7E0DCB78" w14:textId="77777777" w:rsidR="00D57706" w:rsidRPr="00D51750" w:rsidRDefault="00D57706" w:rsidP="00303351">
      <w:pPr>
        <w:jc w:val="left"/>
        <w:rPr>
          <w:szCs w:val="22"/>
        </w:rPr>
      </w:pPr>
    </w:p>
    <w:p w14:paraId="7243A643" w14:textId="7D9986FB" w:rsidR="00D57706" w:rsidRDefault="00D57706" w:rsidP="00303351">
      <w:pPr>
        <w:ind w:left="2160"/>
        <w:jc w:val="left"/>
        <w:rPr>
          <w:szCs w:val="22"/>
        </w:rPr>
      </w:pPr>
      <w:r w:rsidRPr="00303351">
        <w:rPr>
          <w:b/>
          <w:bCs/>
          <w:szCs w:val="22"/>
        </w:rPr>
        <w:t>SUMMARY</w:t>
      </w:r>
      <w:r w:rsidRPr="00D51750">
        <w:rPr>
          <w:szCs w:val="22"/>
        </w:rPr>
        <w:t xml:space="preserve">: This regulation </w:t>
      </w:r>
      <w:r w:rsidR="00575F4C" w:rsidRPr="00D51750">
        <w:rPr>
          <w:szCs w:val="22"/>
        </w:rPr>
        <w:t xml:space="preserve">establishes emission standards and stack requirements for </w:t>
      </w:r>
      <w:r w:rsidR="00955CF1">
        <w:rPr>
          <w:szCs w:val="22"/>
        </w:rPr>
        <w:t>stationary</w:t>
      </w:r>
      <w:r w:rsidR="00575F4C" w:rsidRPr="00D51750">
        <w:rPr>
          <w:szCs w:val="22"/>
        </w:rPr>
        <w:t xml:space="preserve"> electric generators powered by reciprocating internal combustion engines.</w:t>
      </w:r>
    </w:p>
    <w:p w14:paraId="05DC3DC1" w14:textId="6D39BE3F" w:rsidR="00303351" w:rsidRDefault="00303351" w:rsidP="00303351">
      <w:pPr>
        <w:pBdr>
          <w:bottom w:val="single" w:sz="4" w:space="1" w:color="auto"/>
        </w:pBdr>
        <w:ind w:left="2160" w:hanging="2160"/>
        <w:jc w:val="left"/>
        <w:rPr>
          <w:szCs w:val="22"/>
        </w:rPr>
      </w:pPr>
    </w:p>
    <w:p w14:paraId="5B446C5F" w14:textId="77777777" w:rsidR="00303351" w:rsidRPr="00D51750" w:rsidRDefault="00303351" w:rsidP="00303351">
      <w:pPr>
        <w:ind w:left="2160"/>
        <w:jc w:val="left"/>
        <w:rPr>
          <w:szCs w:val="22"/>
        </w:rPr>
      </w:pPr>
    </w:p>
    <w:p w14:paraId="3E6F702B" w14:textId="2CCBA3ED" w:rsidR="006F17CF" w:rsidRPr="00D51750" w:rsidRDefault="006F17CF" w:rsidP="00303351">
      <w:pPr>
        <w:jc w:val="left"/>
        <w:rPr>
          <w:szCs w:val="22"/>
        </w:rPr>
      </w:pPr>
    </w:p>
    <w:p w14:paraId="1B5C8E45" w14:textId="33F714C3" w:rsidR="00D57706" w:rsidRPr="00D51750" w:rsidRDefault="00D57706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 xml:space="preserve">Applicability. </w:t>
      </w:r>
    </w:p>
    <w:p w14:paraId="379A0A13" w14:textId="77777777" w:rsidR="00575F4C" w:rsidRPr="00D51750" w:rsidRDefault="00575F4C" w:rsidP="00303351">
      <w:pPr>
        <w:ind w:left="360"/>
        <w:jc w:val="left"/>
        <w:rPr>
          <w:szCs w:val="22"/>
        </w:rPr>
      </w:pPr>
    </w:p>
    <w:p w14:paraId="6D980C1B" w14:textId="08740D31" w:rsidR="007368DA" w:rsidRPr="007368DA" w:rsidRDefault="00955CF1" w:rsidP="00303351">
      <w:pPr>
        <w:pStyle w:val="ListParagraph"/>
        <w:ind w:left="360"/>
        <w:jc w:val="left"/>
        <w:rPr>
          <w:szCs w:val="22"/>
        </w:rPr>
      </w:pPr>
      <w:r w:rsidRPr="00955CF1">
        <w:rPr>
          <w:szCs w:val="22"/>
        </w:rPr>
        <w:t>This regulation applies to all stationary generator</w:t>
      </w:r>
      <w:r>
        <w:rPr>
          <w:szCs w:val="22"/>
        </w:rPr>
        <w:t xml:space="preserve">s installed after </w:t>
      </w:r>
      <w:r w:rsidR="00C91FB9">
        <w:rPr>
          <w:szCs w:val="22"/>
        </w:rPr>
        <w:t>the effective date of this rule</w:t>
      </w:r>
      <w:r w:rsidR="00FB7C6D">
        <w:rPr>
          <w:szCs w:val="22"/>
        </w:rPr>
        <w:t>,</w:t>
      </w:r>
      <w:r>
        <w:rPr>
          <w:szCs w:val="22"/>
        </w:rPr>
        <w:t xml:space="preserve"> and </w:t>
      </w:r>
      <w:r w:rsidR="00362304">
        <w:rPr>
          <w:szCs w:val="22"/>
        </w:rPr>
        <w:t>that</w:t>
      </w:r>
      <w:r w:rsidR="00FB7C6D">
        <w:rPr>
          <w:szCs w:val="22"/>
        </w:rPr>
        <w:t xml:space="preserve"> are </w:t>
      </w:r>
      <w:r>
        <w:rPr>
          <w:szCs w:val="22"/>
        </w:rPr>
        <w:t>powered by</w:t>
      </w:r>
      <w:r w:rsidRPr="00955CF1">
        <w:rPr>
          <w:szCs w:val="22"/>
        </w:rPr>
        <w:t xml:space="preserve"> engines</w:t>
      </w:r>
      <w:r>
        <w:rPr>
          <w:szCs w:val="22"/>
        </w:rPr>
        <w:t xml:space="preserve"> </w:t>
      </w:r>
      <w:r w:rsidR="000012BE">
        <w:rPr>
          <w:szCs w:val="22"/>
        </w:rPr>
        <w:t>subject to licensure requirements</w:t>
      </w:r>
      <w:r w:rsidRPr="00955CF1">
        <w:rPr>
          <w:szCs w:val="22"/>
        </w:rPr>
        <w:t xml:space="preserve"> pursuant to </w:t>
      </w:r>
      <w:r w:rsidRPr="00955CF1">
        <w:rPr>
          <w:i/>
          <w:iCs/>
          <w:szCs w:val="22"/>
        </w:rPr>
        <w:t>Major and Minor Source Air Emission License Regulations,</w:t>
      </w:r>
      <w:r w:rsidRPr="00955CF1">
        <w:rPr>
          <w:szCs w:val="22"/>
        </w:rPr>
        <w:t xml:space="preserve"> 06-096 C.M.R. ch. 115</w:t>
      </w:r>
      <w:r>
        <w:rPr>
          <w:szCs w:val="22"/>
        </w:rPr>
        <w:t xml:space="preserve">, or </w:t>
      </w:r>
      <w:r>
        <w:rPr>
          <w:i/>
          <w:iCs/>
          <w:szCs w:val="22"/>
        </w:rPr>
        <w:t>Part 70 Air Emission License Regulations</w:t>
      </w:r>
      <w:r>
        <w:rPr>
          <w:szCs w:val="22"/>
        </w:rPr>
        <w:t>, 06-096 C.M.R. ch.</w:t>
      </w:r>
      <w:r w:rsidR="00E020F1">
        <w:rPr>
          <w:szCs w:val="22"/>
        </w:rPr>
        <w:t> </w:t>
      </w:r>
      <w:r>
        <w:rPr>
          <w:szCs w:val="22"/>
        </w:rPr>
        <w:t>140</w:t>
      </w:r>
      <w:r w:rsidRPr="00B253D8">
        <w:rPr>
          <w:szCs w:val="22"/>
        </w:rPr>
        <w:t>.</w:t>
      </w:r>
      <w:r w:rsidR="00290745" w:rsidRPr="00B253D8">
        <w:rPr>
          <w:szCs w:val="22"/>
        </w:rPr>
        <w:t xml:space="preserve"> This regulation does not supersede</w:t>
      </w:r>
      <w:r w:rsidR="009B41A0" w:rsidRPr="00B253D8">
        <w:rPr>
          <w:szCs w:val="22"/>
        </w:rPr>
        <w:t xml:space="preserve"> any part of</w:t>
      </w:r>
      <w:r w:rsidR="00290745" w:rsidRPr="00B253D8">
        <w:rPr>
          <w:szCs w:val="22"/>
        </w:rPr>
        <w:t xml:space="preserve"> 06-096 C.M.R. ch. 115 or </w:t>
      </w:r>
      <w:r w:rsidR="009B41A0" w:rsidRPr="00B253D8">
        <w:rPr>
          <w:szCs w:val="22"/>
        </w:rPr>
        <w:t>06</w:t>
      </w:r>
      <w:r w:rsidR="009B41A0" w:rsidRPr="00B253D8">
        <w:rPr>
          <w:szCs w:val="22"/>
        </w:rPr>
        <w:noBreakHyphen/>
        <w:t>096 C.M.R. ch. 140 but does establish minimum requirements for stationary generators.</w:t>
      </w:r>
      <w:r w:rsidR="009B41A0">
        <w:rPr>
          <w:szCs w:val="22"/>
        </w:rPr>
        <w:t xml:space="preserve"> </w:t>
      </w:r>
    </w:p>
    <w:p w14:paraId="7A107152" w14:textId="63D84D06" w:rsidR="00D57706" w:rsidRPr="00D51750" w:rsidRDefault="00D57706" w:rsidP="00303351">
      <w:pPr>
        <w:jc w:val="left"/>
        <w:rPr>
          <w:szCs w:val="22"/>
        </w:rPr>
      </w:pPr>
    </w:p>
    <w:p w14:paraId="7C0FD14B" w14:textId="418AC196" w:rsidR="00D57706" w:rsidRPr="00D51750" w:rsidRDefault="00D57706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>Definitions.</w:t>
      </w:r>
    </w:p>
    <w:p w14:paraId="033170E3" w14:textId="19F59DA8" w:rsidR="00D57706" w:rsidRPr="00D51750" w:rsidRDefault="00D57706" w:rsidP="00303351">
      <w:pPr>
        <w:jc w:val="left"/>
        <w:rPr>
          <w:szCs w:val="22"/>
        </w:rPr>
      </w:pPr>
    </w:p>
    <w:p w14:paraId="7EADE562" w14:textId="47424243" w:rsidR="00BC53E9" w:rsidRPr="00D51750" w:rsidRDefault="00337748" w:rsidP="00303351">
      <w:pPr>
        <w:ind w:left="360"/>
        <w:jc w:val="left"/>
        <w:rPr>
          <w:szCs w:val="22"/>
        </w:rPr>
      </w:pPr>
      <w:r>
        <w:rPr>
          <w:szCs w:val="22"/>
        </w:rPr>
        <w:t>As used in</w:t>
      </w:r>
      <w:r w:rsidR="00BC53E9" w:rsidRPr="00D51750">
        <w:rPr>
          <w:szCs w:val="22"/>
        </w:rPr>
        <w:t xml:space="preserve"> this Chapter</w:t>
      </w:r>
      <w:r>
        <w:rPr>
          <w:szCs w:val="22"/>
        </w:rPr>
        <w:t>, the following terms have the following meanings</w:t>
      </w:r>
      <w:r w:rsidR="00BC53E9" w:rsidRPr="00D51750">
        <w:rPr>
          <w:szCs w:val="22"/>
        </w:rPr>
        <w:t>:</w:t>
      </w:r>
    </w:p>
    <w:p w14:paraId="42A31E08" w14:textId="77777777" w:rsidR="00BC53E9" w:rsidRPr="00D51750" w:rsidRDefault="00BC53E9" w:rsidP="00303351">
      <w:pPr>
        <w:jc w:val="left"/>
        <w:rPr>
          <w:szCs w:val="22"/>
        </w:rPr>
      </w:pPr>
    </w:p>
    <w:p w14:paraId="28A0FE21" w14:textId="17EE91E1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Demand Response Program.</w:t>
      </w:r>
      <w:r w:rsidRPr="00D51750">
        <w:rPr>
          <w:b/>
          <w:bCs/>
          <w:i/>
          <w:iCs/>
          <w:szCs w:val="22"/>
        </w:rPr>
        <w:t xml:space="preserve"> </w:t>
      </w:r>
      <w:r w:rsidRPr="00D51750">
        <w:rPr>
          <w:szCs w:val="22"/>
        </w:rPr>
        <w:t xml:space="preserve">“Demand response program” means an agreement </w:t>
      </w:r>
      <w:r w:rsidR="00FB7C6D" w:rsidRPr="00D51750">
        <w:rPr>
          <w:szCs w:val="22"/>
        </w:rPr>
        <w:t>where</w:t>
      </w:r>
      <w:r w:rsidR="00FB7C6D">
        <w:rPr>
          <w:szCs w:val="22"/>
        </w:rPr>
        <w:t>by</w:t>
      </w:r>
      <w:r w:rsidR="00FB7C6D" w:rsidRPr="00D51750">
        <w:rPr>
          <w:szCs w:val="22"/>
        </w:rPr>
        <w:t xml:space="preserve"> </w:t>
      </w:r>
      <w:r w:rsidR="00FB7C6D">
        <w:rPr>
          <w:szCs w:val="22"/>
        </w:rPr>
        <w:t xml:space="preserve">under specified circumstances </w:t>
      </w:r>
      <w:r w:rsidR="006D0317" w:rsidRPr="00D51750">
        <w:rPr>
          <w:szCs w:val="22"/>
        </w:rPr>
        <w:t xml:space="preserve">a </w:t>
      </w:r>
      <w:r w:rsidR="0048486C" w:rsidRPr="00D51750">
        <w:rPr>
          <w:szCs w:val="22"/>
        </w:rPr>
        <w:t xml:space="preserve">facility voluntarily curtails </w:t>
      </w:r>
      <w:r w:rsidR="00FB7C6D">
        <w:rPr>
          <w:szCs w:val="22"/>
        </w:rPr>
        <w:t>its</w:t>
      </w:r>
      <w:r w:rsidR="0048486C" w:rsidRPr="00D51750">
        <w:rPr>
          <w:szCs w:val="22"/>
        </w:rPr>
        <w:t xml:space="preserve"> demand</w:t>
      </w:r>
      <w:r w:rsidR="00FB7C6D">
        <w:rPr>
          <w:szCs w:val="22"/>
        </w:rPr>
        <w:t xml:space="preserve"> for </w:t>
      </w:r>
      <w:r w:rsidR="00FB7C6D" w:rsidRPr="00D51750">
        <w:rPr>
          <w:szCs w:val="22"/>
        </w:rPr>
        <w:t>electricity</w:t>
      </w:r>
      <w:r w:rsidR="0048486C" w:rsidRPr="00D51750">
        <w:rPr>
          <w:szCs w:val="22"/>
        </w:rPr>
        <w:t xml:space="preserve"> from the grid</w:t>
      </w:r>
      <w:r w:rsidR="00D51750" w:rsidRPr="00D51750">
        <w:rPr>
          <w:szCs w:val="22"/>
        </w:rPr>
        <w:t xml:space="preserve"> in exchange for some type of economic incentive</w:t>
      </w:r>
      <w:r w:rsidR="0048486C" w:rsidRPr="00D51750">
        <w:rPr>
          <w:szCs w:val="22"/>
        </w:rPr>
        <w:t>.</w:t>
      </w:r>
    </w:p>
    <w:p w14:paraId="4C86ACC1" w14:textId="77777777" w:rsidR="00BC53E9" w:rsidRPr="00D51750" w:rsidRDefault="00BC53E9" w:rsidP="00303351">
      <w:pPr>
        <w:pStyle w:val="ListParagraph"/>
        <w:jc w:val="left"/>
        <w:rPr>
          <w:b/>
          <w:bCs/>
          <w:szCs w:val="22"/>
        </w:rPr>
      </w:pPr>
    </w:p>
    <w:p w14:paraId="52F64374" w14:textId="7FC96668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Emergency Generator.</w:t>
      </w:r>
      <w:r w:rsidR="00300440" w:rsidRPr="00D51750">
        <w:rPr>
          <w:szCs w:val="22"/>
        </w:rPr>
        <w:t xml:space="preserve"> “Emergency generator” means a generator </w:t>
      </w:r>
      <w:r w:rsidR="00362304">
        <w:rPr>
          <w:szCs w:val="22"/>
        </w:rPr>
        <w:t>that</w:t>
      </w:r>
      <w:r w:rsidR="00362304" w:rsidRPr="00D51750">
        <w:rPr>
          <w:szCs w:val="22"/>
        </w:rPr>
        <w:t xml:space="preserve"> </w:t>
      </w:r>
      <w:r w:rsidR="00FB7C6D">
        <w:rPr>
          <w:szCs w:val="22"/>
        </w:rPr>
        <w:t>meets</w:t>
      </w:r>
      <w:r w:rsidR="00300440" w:rsidRPr="00D51750">
        <w:rPr>
          <w:szCs w:val="22"/>
        </w:rPr>
        <w:t xml:space="preserve"> all of the following</w:t>
      </w:r>
      <w:r w:rsidR="00FB7C6D">
        <w:rPr>
          <w:szCs w:val="22"/>
        </w:rPr>
        <w:t xml:space="preserve"> criteria</w:t>
      </w:r>
      <w:r w:rsidR="00300440" w:rsidRPr="00D51750">
        <w:rPr>
          <w:szCs w:val="22"/>
        </w:rPr>
        <w:t>:</w:t>
      </w:r>
    </w:p>
    <w:p w14:paraId="638A0B74" w14:textId="77777777" w:rsidR="00300440" w:rsidRPr="00D51750" w:rsidRDefault="00300440" w:rsidP="00303351">
      <w:pPr>
        <w:pStyle w:val="ListParagraph"/>
        <w:jc w:val="left"/>
        <w:rPr>
          <w:b/>
          <w:bCs/>
          <w:szCs w:val="22"/>
        </w:rPr>
      </w:pPr>
    </w:p>
    <w:p w14:paraId="15A82F56" w14:textId="3B618E35" w:rsidR="006469B2" w:rsidRPr="00D51750" w:rsidRDefault="00300440" w:rsidP="00303351">
      <w:pPr>
        <w:pStyle w:val="ListParagraph"/>
        <w:numPr>
          <w:ilvl w:val="0"/>
          <w:numId w:val="8"/>
        </w:numPr>
        <w:jc w:val="left"/>
        <w:rPr>
          <w:b/>
          <w:bCs/>
          <w:szCs w:val="22"/>
        </w:rPr>
      </w:pPr>
      <w:r w:rsidRPr="00D51750">
        <w:rPr>
          <w:szCs w:val="22"/>
        </w:rPr>
        <w:t xml:space="preserve">The generator is </w:t>
      </w:r>
      <w:r w:rsidR="00FB7C6D">
        <w:rPr>
          <w:szCs w:val="22"/>
        </w:rPr>
        <w:t xml:space="preserve">only </w:t>
      </w:r>
      <w:r w:rsidRPr="00D51750">
        <w:rPr>
          <w:szCs w:val="22"/>
        </w:rPr>
        <w:t>operated to provide electrical power during an emergency situation</w:t>
      </w:r>
      <w:r w:rsidR="00466634">
        <w:rPr>
          <w:szCs w:val="22"/>
        </w:rPr>
        <w:t>, except as provided in paragraph</w:t>
      </w:r>
      <w:r w:rsidR="00B54FC2">
        <w:rPr>
          <w:szCs w:val="22"/>
        </w:rPr>
        <w:t>s</w:t>
      </w:r>
      <w:r w:rsidR="00466634">
        <w:rPr>
          <w:szCs w:val="22"/>
        </w:rPr>
        <w:t xml:space="preserve"> 2 </w:t>
      </w:r>
      <w:r w:rsidR="00B54FC2">
        <w:rPr>
          <w:szCs w:val="22"/>
        </w:rPr>
        <w:t xml:space="preserve">and 3 </w:t>
      </w:r>
      <w:r w:rsidR="00466634">
        <w:rPr>
          <w:szCs w:val="22"/>
        </w:rPr>
        <w:t>below</w:t>
      </w:r>
      <w:r w:rsidRPr="00D51750">
        <w:rPr>
          <w:szCs w:val="22"/>
        </w:rPr>
        <w:t>. Examples include producing power for critical networks or equipment (including power supplied to portions of a facility) when electrical power from the local utility (or the normal power source if the facility runs on its own power production) is interrupted.</w:t>
      </w:r>
    </w:p>
    <w:p w14:paraId="055D3227" w14:textId="77777777" w:rsidR="006469B2" w:rsidRPr="00D51750" w:rsidRDefault="006469B2" w:rsidP="00303351">
      <w:pPr>
        <w:pStyle w:val="ListParagraph"/>
        <w:ind w:left="1080"/>
        <w:jc w:val="left"/>
        <w:rPr>
          <w:b/>
          <w:bCs/>
          <w:szCs w:val="22"/>
        </w:rPr>
      </w:pPr>
    </w:p>
    <w:p w14:paraId="7E82F1FA" w14:textId="4BEBBD23" w:rsidR="006469B2" w:rsidRDefault="006469B2" w:rsidP="00303351">
      <w:pPr>
        <w:pStyle w:val="ListParagraph"/>
        <w:numPr>
          <w:ilvl w:val="0"/>
          <w:numId w:val="8"/>
        </w:numPr>
        <w:jc w:val="left"/>
      </w:pPr>
      <w:r w:rsidRPr="00432B5B">
        <w:rPr>
          <w:iCs/>
        </w:rPr>
        <w:t>The generator</w:t>
      </w:r>
      <w:r w:rsidRPr="00DD54CC">
        <w:t xml:space="preserve"> </w:t>
      </w:r>
      <w:r w:rsidR="009725BB">
        <w:t>is</w:t>
      </w:r>
      <w:r w:rsidRPr="00DD54CC">
        <w:t xml:space="preserve"> operated for </w:t>
      </w:r>
      <w:r w:rsidR="00951E23">
        <w:t>no more than</w:t>
      </w:r>
      <w:r w:rsidRPr="00DD54CC">
        <w:t xml:space="preserve"> 100 hours per calendar year </w:t>
      </w:r>
      <w:r w:rsidR="00DD54CC">
        <w:t xml:space="preserve">for </w:t>
      </w:r>
      <w:r w:rsidR="004D3A61">
        <w:t xml:space="preserve">the </w:t>
      </w:r>
      <w:r w:rsidR="00DD54CC">
        <w:t xml:space="preserve">non-emergency purposes </w:t>
      </w:r>
      <w:r w:rsidR="004D3A61">
        <w:t xml:space="preserve">of </w:t>
      </w:r>
      <w:r w:rsidRPr="00DD54CC">
        <w:t xml:space="preserve">maintenance checks and readiness testing, provided that the tests are recommended by </w:t>
      </w:r>
      <w:r w:rsidRPr="00432B5B">
        <w:t>federal, state, or local government; the manufacturer; the vendor; the</w:t>
      </w:r>
      <w:r w:rsidRPr="00DD54CC">
        <w:t xml:space="preserve"> regional transmission organization or equivalent balancing authority and transmission operator; or the insurance company associated with the engine. </w:t>
      </w:r>
      <w:r w:rsidR="00710889" w:rsidRPr="00710889">
        <w:t xml:space="preserve">The owner or operator may </w:t>
      </w:r>
      <w:r w:rsidR="00EE435D">
        <w:t xml:space="preserve">be allowed additional </w:t>
      </w:r>
      <w:r w:rsidR="00EA5E7E" w:rsidRPr="00710889">
        <w:t xml:space="preserve">hours for maintenance checks and readiness testing </w:t>
      </w:r>
      <w:r w:rsidR="00EA5E7E">
        <w:t xml:space="preserve">if a </w:t>
      </w:r>
      <w:r w:rsidR="00710889" w:rsidRPr="00710889">
        <w:t xml:space="preserve">petition for approval </w:t>
      </w:r>
      <w:r w:rsidR="00EA5E7E">
        <w:t xml:space="preserve">is granted </w:t>
      </w:r>
      <w:r w:rsidR="00E4316C">
        <w:t xml:space="preserve">by the EPA </w:t>
      </w:r>
      <w:r w:rsidR="00710889">
        <w:t>in accordance with federal requirements</w:t>
      </w:r>
      <w:r w:rsidR="00282CA6">
        <w:t xml:space="preserve"> or the owner or operator maintains records which demonstrate that maintenance and testing beyond 100 hours per calendar year is required by federal, state, or local standards</w:t>
      </w:r>
      <w:r w:rsidR="00710889" w:rsidRPr="00710889">
        <w:t>.</w:t>
      </w:r>
    </w:p>
    <w:p w14:paraId="75C8E333" w14:textId="77777777" w:rsidR="005750F6" w:rsidRDefault="005750F6" w:rsidP="00303351">
      <w:pPr>
        <w:pStyle w:val="ListParagraph"/>
        <w:ind w:left="1080"/>
        <w:jc w:val="left"/>
      </w:pPr>
    </w:p>
    <w:p w14:paraId="4E372072" w14:textId="4A44BF3B" w:rsidR="006469B2" w:rsidRPr="009D19E7" w:rsidRDefault="00281704" w:rsidP="00303351">
      <w:pPr>
        <w:pStyle w:val="ListParagraph"/>
        <w:numPr>
          <w:ilvl w:val="0"/>
          <w:numId w:val="8"/>
        </w:numPr>
        <w:jc w:val="left"/>
        <w:rPr>
          <w:szCs w:val="22"/>
        </w:rPr>
      </w:pPr>
      <w:r>
        <w:rPr>
          <w:iCs/>
          <w:szCs w:val="22"/>
        </w:rPr>
        <w:t xml:space="preserve">Each </w:t>
      </w:r>
      <w:r w:rsidR="00270B32">
        <w:rPr>
          <w:iCs/>
          <w:szCs w:val="22"/>
        </w:rPr>
        <w:t>generator</w:t>
      </w:r>
      <w:r>
        <w:rPr>
          <w:iCs/>
          <w:szCs w:val="22"/>
        </w:rPr>
        <w:t xml:space="preserve"> may be used for </w:t>
      </w:r>
      <w:r w:rsidR="00CF00DF">
        <w:rPr>
          <w:iCs/>
          <w:szCs w:val="22"/>
        </w:rPr>
        <w:t xml:space="preserve">non-emergency purposes other than </w:t>
      </w:r>
      <w:r w:rsidR="009E0858">
        <w:rPr>
          <w:iCs/>
          <w:szCs w:val="22"/>
        </w:rPr>
        <w:t xml:space="preserve">maintenance checks and readiness testing </w:t>
      </w:r>
      <w:r w:rsidR="00270B32">
        <w:rPr>
          <w:iCs/>
          <w:szCs w:val="22"/>
        </w:rPr>
        <w:t xml:space="preserve">described in paragraph 2 above </w:t>
      </w:r>
      <w:r w:rsidR="009E0858">
        <w:rPr>
          <w:iCs/>
          <w:szCs w:val="22"/>
        </w:rPr>
        <w:t xml:space="preserve">for </w:t>
      </w:r>
      <w:r>
        <w:rPr>
          <w:iCs/>
          <w:szCs w:val="22"/>
        </w:rPr>
        <w:t xml:space="preserve">up to </w:t>
      </w:r>
      <w:r w:rsidR="006469B2" w:rsidRPr="009D19E7">
        <w:rPr>
          <w:szCs w:val="22"/>
        </w:rPr>
        <w:t xml:space="preserve">50 hours </w:t>
      </w:r>
      <w:r>
        <w:rPr>
          <w:iCs/>
          <w:szCs w:val="22"/>
        </w:rPr>
        <w:t>per calendar year</w:t>
      </w:r>
      <w:r w:rsidR="00270B32">
        <w:rPr>
          <w:iCs/>
          <w:szCs w:val="22"/>
        </w:rPr>
        <w:t>.</w:t>
      </w:r>
      <w:r>
        <w:rPr>
          <w:iCs/>
          <w:szCs w:val="22"/>
        </w:rPr>
        <w:t xml:space="preserve"> </w:t>
      </w:r>
      <w:r w:rsidR="00FB7C6D" w:rsidRPr="009D19E7">
        <w:rPr>
          <w:szCs w:val="22"/>
        </w:rPr>
        <w:t>T</w:t>
      </w:r>
      <w:r w:rsidR="006469B2" w:rsidRPr="009D19E7">
        <w:rPr>
          <w:szCs w:val="22"/>
        </w:rPr>
        <w:t xml:space="preserve">hese operating hours </w:t>
      </w:r>
      <w:r w:rsidR="00D11EC9">
        <w:rPr>
          <w:szCs w:val="22"/>
        </w:rPr>
        <w:t xml:space="preserve">will be </w:t>
      </w:r>
      <w:r w:rsidR="00830F3D">
        <w:rPr>
          <w:szCs w:val="22"/>
        </w:rPr>
        <w:t>accounted as part of</w:t>
      </w:r>
      <w:r w:rsidR="006469B2" w:rsidRPr="002F4EBD">
        <w:rPr>
          <w:szCs w:val="22"/>
        </w:rPr>
        <w:t xml:space="preserve"> the 100</w:t>
      </w:r>
      <w:r w:rsidR="00B80899">
        <w:rPr>
          <w:szCs w:val="22"/>
        </w:rPr>
        <w:t> </w:t>
      </w:r>
      <w:r w:rsidR="006469B2" w:rsidRPr="002F4EBD">
        <w:rPr>
          <w:szCs w:val="22"/>
        </w:rPr>
        <w:t xml:space="preserve">hours per calendar year </w:t>
      </w:r>
      <w:r w:rsidR="00D25CB0">
        <w:rPr>
          <w:szCs w:val="22"/>
        </w:rPr>
        <w:t xml:space="preserve">non-emergency </w:t>
      </w:r>
      <w:r w:rsidR="006469B2" w:rsidRPr="009D19E7">
        <w:rPr>
          <w:szCs w:val="22"/>
        </w:rPr>
        <w:t xml:space="preserve">operating </w:t>
      </w:r>
      <w:r w:rsidR="00830F3D">
        <w:rPr>
          <w:szCs w:val="22"/>
        </w:rPr>
        <w:t>allowance</w:t>
      </w:r>
      <w:r w:rsidR="00830F3D" w:rsidRPr="002F4EBD">
        <w:rPr>
          <w:szCs w:val="22"/>
        </w:rPr>
        <w:t xml:space="preserve"> </w:t>
      </w:r>
      <w:r w:rsidR="00A26B0A">
        <w:rPr>
          <w:szCs w:val="22"/>
        </w:rPr>
        <w:t xml:space="preserve">in paragraph 2 </w:t>
      </w:r>
      <w:r w:rsidR="006469B2" w:rsidRPr="00DD54CC">
        <w:rPr>
          <w:szCs w:val="22"/>
        </w:rPr>
        <w:t xml:space="preserve">above. </w:t>
      </w:r>
      <w:r w:rsidR="003A2B59">
        <w:rPr>
          <w:szCs w:val="22"/>
        </w:rPr>
        <w:t xml:space="preserve">Those </w:t>
      </w:r>
      <w:r w:rsidR="00B80899">
        <w:rPr>
          <w:szCs w:val="22"/>
        </w:rPr>
        <w:t xml:space="preserve">uses expressly </w:t>
      </w:r>
      <w:r w:rsidR="003A2B59">
        <w:rPr>
          <w:szCs w:val="22"/>
        </w:rPr>
        <w:t xml:space="preserve">prohibited </w:t>
      </w:r>
      <w:r w:rsidR="00830F3D">
        <w:rPr>
          <w:szCs w:val="22"/>
        </w:rPr>
        <w:t>in</w:t>
      </w:r>
      <w:r w:rsidR="003A2B59">
        <w:rPr>
          <w:szCs w:val="22"/>
        </w:rPr>
        <w:t xml:space="preserve"> this rule</w:t>
      </w:r>
      <w:r w:rsidR="00B80899">
        <w:rPr>
          <w:szCs w:val="22"/>
        </w:rPr>
        <w:t xml:space="preserve"> are not </w:t>
      </w:r>
      <w:r w:rsidR="00BF5261">
        <w:rPr>
          <w:szCs w:val="22"/>
        </w:rPr>
        <w:t>permitted</w:t>
      </w:r>
      <w:r w:rsidR="00B80899">
        <w:rPr>
          <w:szCs w:val="22"/>
        </w:rPr>
        <w:t xml:space="preserve"> as part of this 50-hour allowance</w:t>
      </w:r>
      <w:r w:rsidR="003A2B59">
        <w:rPr>
          <w:szCs w:val="22"/>
        </w:rPr>
        <w:t xml:space="preserve">. </w:t>
      </w:r>
    </w:p>
    <w:p w14:paraId="28A3776D" w14:textId="77777777" w:rsidR="006469B2" w:rsidRPr="00D51750" w:rsidRDefault="006469B2" w:rsidP="00303351">
      <w:pPr>
        <w:tabs>
          <w:tab w:val="left" w:pos="1440"/>
          <w:tab w:val="left" w:pos="1800"/>
        </w:tabs>
        <w:spacing w:line="240" w:lineRule="auto"/>
        <w:ind w:left="1440"/>
        <w:contextualSpacing/>
        <w:jc w:val="left"/>
        <w:rPr>
          <w:szCs w:val="22"/>
        </w:rPr>
      </w:pPr>
    </w:p>
    <w:p w14:paraId="35357975" w14:textId="3DD5F4E4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Generator.</w:t>
      </w:r>
      <w:r w:rsidR="007D24DF" w:rsidRPr="00D51750">
        <w:rPr>
          <w:b/>
          <w:bCs/>
          <w:szCs w:val="22"/>
        </w:rPr>
        <w:t xml:space="preserve"> </w:t>
      </w:r>
      <w:r w:rsidR="007D24DF" w:rsidRPr="00D51750">
        <w:rPr>
          <w:szCs w:val="22"/>
        </w:rPr>
        <w:t>“Generator” means</w:t>
      </w:r>
      <w:r w:rsidR="00D51750">
        <w:rPr>
          <w:szCs w:val="22"/>
        </w:rPr>
        <w:t xml:space="preserve"> </w:t>
      </w:r>
      <w:r w:rsidR="00FB7C6D">
        <w:rPr>
          <w:szCs w:val="22"/>
        </w:rPr>
        <w:t xml:space="preserve">a </w:t>
      </w:r>
      <w:r w:rsidR="00D51750">
        <w:rPr>
          <w:szCs w:val="22"/>
        </w:rPr>
        <w:t>combination of a</w:t>
      </w:r>
      <w:r w:rsidR="008F2BD2">
        <w:rPr>
          <w:szCs w:val="22"/>
        </w:rPr>
        <w:t xml:space="preserve"> reciprocating</w:t>
      </w:r>
      <w:r w:rsidR="00D51750">
        <w:rPr>
          <w:szCs w:val="22"/>
        </w:rPr>
        <w:t xml:space="preserve"> internal combustion engine</w:t>
      </w:r>
      <w:r w:rsidR="008F2BD2">
        <w:rPr>
          <w:szCs w:val="22"/>
        </w:rPr>
        <w:t xml:space="preserve"> and</w:t>
      </w:r>
      <w:r w:rsidR="007D24DF" w:rsidRPr="00D51750">
        <w:rPr>
          <w:szCs w:val="22"/>
        </w:rPr>
        <w:t xml:space="preserve"> a device that converts</w:t>
      </w:r>
      <w:r w:rsidR="008F2BD2">
        <w:rPr>
          <w:szCs w:val="22"/>
        </w:rPr>
        <w:t xml:space="preserve"> the</w:t>
      </w:r>
      <w:r w:rsidR="007D24DF" w:rsidRPr="00D51750">
        <w:rPr>
          <w:szCs w:val="22"/>
        </w:rPr>
        <w:t xml:space="preserve"> mechanical energy</w:t>
      </w:r>
      <w:r w:rsidR="008F2BD2">
        <w:rPr>
          <w:szCs w:val="22"/>
        </w:rPr>
        <w:t xml:space="preserve"> produced by the engine</w:t>
      </w:r>
      <w:r w:rsidR="007D24DF" w:rsidRPr="00D51750">
        <w:rPr>
          <w:szCs w:val="22"/>
        </w:rPr>
        <w:t xml:space="preserve"> into electricity. </w:t>
      </w:r>
    </w:p>
    <w:p w14:paraId="4329AE99" w14:textId="77777777" w:rsidR="00BC53E9" w:rsidRPr="00D51750" w:rsidRDefault="00BC53E9" w:rsidP="00303351">
      <w:pPr>
        <w:pStyle w:val="ListParagraph"/>
        <w:jc w:val="left"/>
        <w:rPr>
          <w:b/>
          <w:bCs/>
          <w:szCs w:val="22"/>
        </w:rPr>
      </w:pPr>
    </w:p>
    <w:p w14:paraId="70D554F8" w14:textId="4ADA8001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lastRenderedPageBreak/>
        <w:t>Installed.</w:t>
      </w:r>
      <w:r w:rsidR="006469B2" w:rsidRPr="00D51750">
        <w:rPr>
          <w:szCs w:val="22"/>
        </w:rPr>
        <w:t xml:space="preserve"> “Installed” means</w:t>
      </w:r>
      <w:r w:rsidR="00575F4C" w:rsidRPr="00D51750">
        <w:rPr>
          <w:szCs w:val="22"/>
        </w:rPr>
        <w:t xml:space="preserve"> </w:t>
      </w:r>
      <w:r w:rsidR="00FB7C6D">
        <w:rPr>
          <w:szCs w:val="22"/>
        </w:rPr>
        <w:t xml:space="preserve">a </w:t>
      </w:r>
      <w:r w:rsidR="00FE4EF0">
        <w:rPr>
          <w:szCs w:val="22"/>
        </w:rPr>
        <w:t xml:space="preserve">generator </w:t>
      </w:r>
      <w:r w:rsidR="00FB7C6D">
        <w:rPr>
          <w:szCs w:val="22"/>
        </w:rPr>
        <w:t xml:space="preserve">that has been </w:t>
      </w:r>
      <w:r w:rsidR="00FE4EF0">
        <w:rPr>
          <w:szCs w:val="22"/>
        </w:rPr>
        <w:t>placed</w:t>
      </w:r>
      <w:r w:rsidR="00FB7C6D">
        <w:rPr>
          <w:szCs w:val="22"/>
        </w:rPr>
        <w:t>,</w:t>
      </w:r>
      <w:r w:rsidR="00FE4EF0">
        <w:rPr>
          <w:szCs w:val="22"/>
        </w:rPr>
        <w:t xml:space="preserve"> secured</w:t>
      </w:r>
      <w:r w:rsidR="00466634">
        <w:rPr>
          <w:szCs w:val="22"/>
        </w:rPr>
        <w:t>,</w:t>
      </w:r>
      <w:r w:rsidR="00FE4EF0">
        <w:rPr>
          <w:szCs w:val="22"/>
        </w:rPr>
        <w:t xml:space="preserve"> </w:t>
      </w:r>
      <w:r w:rsidR="00FB7C6D">
        <w:rPr>
          <w:szCs w:val="22"/>
        </w:rPr>
        <w:t xml:space="preserve">and connected </w:t>
      </w:r>
      <w:r w:rsidR="00FE4EF0">
        <w:rPr>
          <w:szCs w:val="22"/>
        </w:rPr>
        <w:t>at the location where it is intended to be operated</w:t>
      </w:r>
      <w:r w:rsidR="00575F4C" w:rsidRPr="00D51750">
        <w:rPr>
          <w:szCs w:val="22"/>
        </w:rPr>
        <w:t xml:space="preserve">. </w:t>
      </w:r>
    </w:p>
    <w:p w14:paraId="72417D6B" w14:textId="77777777" w:rsidR="00BC53E9" w:rsidRPr="00D51750" w:rsidRDefault="00BC53E9" w:rsidP="00303351">
      <w:pPr>
        <w:pStyle w:val="ListParagraph"/>
        <w:jc w:val="left"/>
        <w:rPr>
          <w:b/>
          <w:bCs/>
          <w:szCs w:val="22"/>
        </w:rPr>
      </w:pPr>
    </w:p>
    <w:p w14:paraId="3BDF88F7" w14:textId="6B379596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Non-Emergency Generator.</w:t>
      </w:r>
      <w:r w:rsidR="00575F4C" w:rsidRPr="00D51750">
        <w:rPr>
          <w:szCs w:val="22"/>
        </w:rPr>
        <w:t xml:space="preserve"> “Non-emergency generator” means any generator that does not meet the definition of emergency generator</w:t>
      </w:r>
      <w:r w:rsidR="00EE1E26">
        <w:rPr>
          <w:szCs w:val="22"/>
        </w:rPr>
        <w:t xml:space="preserve"> in this </w:t>
      </w:r>
      <w:r w:rsidR="00530D38">
        <w:rPr>
          <w:szCs w:val="22"/>
        </w:rPr>
        <w:t>Chapter</w:t>
      </w:r>
      <w:r w:rsidR="00575F4C" w:rsidRPr="00D51750">
        <w:rPr>
          <w:szCs w:val="22"/>
        </w:rPr>
        <w:t>.</w:t>
      </w:r>
    </w:p>
    <w:p w14:paraId="396DEAFB" w14:textId="77777777" w:rsidR="002164DC" w:rsidRPr="00D51750" w:rsidRDefault="002164DC" w:rsidP="00303351">
      <w:pPr>
        <w:pStyle w:val="ListParagraph"/>
        <w:jc w:val="left"/>
        <w:rPr>
          <w:b/>
          <w:bCs/>
          <w:szCs w:val="22"/>
        </w:rPr>
      </w:pPr>
    </w:p>
    <w:p w14:paraId="7C18BCC4" w14:textId="26F94BCD" w:rsidR="002164DC" w:rsidRPr="00D51750" w:rsidRDefault="002164DC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Nonroad Engine.</w:t>
      </w:r>
      <w:r w:rsidRPr="00D51750">
        <w:rPr>
          <w:szCs w:val="22"/>
        </w:rPr>
        <w:t xml:space="preserve"> “Nonroad engine” </w:t>
      </w:r>
      <w:r w:rsidR="00FB7C6D">
        <w:rPr>
          <w:szCs w:val="22"/>
        </w:rPr>
        <w:t>has the same meaning</w:t>
      </w:r>
      <w:r w:rsidR="00FB7C6D" w:rsidRPr="00D51750">
        <w:rPr>
          <w:szCs w:val="22"/>
        </w:rPr>
        <w:t xml:space="preserve"> </w:t>
      </w:r>
      <w:r w:rsidRPr="00D51750">
        <w:rPr>
          <w:szCs w:val="22"/>
        </w:rPr>
        <w:t>a</w:t>
      </w:r>
      <w:r w:rsidR="0033359D" w:rsidRPr="00D51750">
        <w:rPr>
          <w:szCs w:val="22"/>
        </w:rPr>
        <w:t>s defined in 40 C.F.R. §1068.30</w:t>
      </w:r>
      <w:r w:rsidR="00754AFE">
        <w:rPr>
          <w:szCs w:val="22"/>
        </w:rPr>
        <w:t xml:space="preserve"> </w:t>
      </w:r>
      <w:r w:rsidR="00754AFE">
        <w:t xml:space="preserve">as amended on </w:t>
      </w:r>
      <w:r w:rsidR="00804FD3">
        <w:t>October 25, 2016</w:t>
      </w:r>
      <w:r w:rsidR="0033359D" w:rsidRPr="00D51750">
        <w:rPr>
          <w:szCs w:val="22"/>
        </w:rPr>
        <w:t>.</w:t>
      </w:r>
    </w:p>
    <w:p w14:paraId="48CBFBAE" w14:textId="77777777" w:rsidR="00BC53E9" w:rsidRPr="00D51750" w:rsidRDefault="00BC53E9" w:rsidP="00303351">
      <w:pPr>
        <w:pStyle w:val="ListParagraph"/>
        <w:jc w:val="left"/>
        <w:rPr>
          <w:b/>
          <w:bCs/>
          <w:szCs w:val="22"/>
        </w:rPr>
      </w:pPr>
    </w:p>
    <w:p w14:paraId="25F1D02C" w14:textId="1A07D964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Peak Shaving.</w:t>
      </w:r>
      <w:r w:rsidR="00CB5328" w:rsidRPr="00D51750">
        <w:rPr>
          <w:szCs w:val="22"/>
        </w:rPr>
        <w:t xml:space="preserve"> “Peak shaving” means the use of on-site power generation to reduce power consumption from the grid.</w:t>
      </w:r>
    </w:p>
    <w:p w14:paraId="39C8526F" w14:textId="77777777" w:rsidR="00BC53E9" w:rsidRPr="00D51750" w:rsidRDefault="00BC53E9" w:rsidP="00303351">
      <w:pPr>
        <w:pStyle w:val="ListParagraph"/>
        <w:jc w:val="left"/>
        <w:rPr>
          <w:b/>
          <w:bCs/>
          <w:szCs w:val="22"/>
        </w:rPr>
      </w:pPr>
    </w:p>
    <w:p w14:paraId="7409DF4C" w14:textId="5CF6B393" w:rsidR="00BC53E9" w:rsidRPr="00D51750" w:rsidRDefault="00BC53E9" w:rsidP="00303351">
      <w:pPr>
        <w:pStyle w:val="ListParagraph"/>
        <w:numPr>
          <w:ilvl w:val="0"/>
          <w:numId w:val="2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>Stationary Engine.</w:t>
      </w:r>
      <w:r w:rsidR="00CB3C22" w:rsidRPr="00D51750">
        <w:rPr>
          <w:b/>
          <w:bCs/>
          <w:szCs w:val="22"/>
        </w:rPr>
        <w:t xml:space="preserve"> </w:t>
      </w:r>
      <w:r w:rsidR="00CB3C22" w:rsidRPr="00D51750">
        <w:rPr>
          <w:szCs w:val="22"/>
        </w:rPr>
        <w:t xml:space="preserve">“Stationary engine” means an engine that is not used in a motor vehicle and is not a nonroad engine. </w:t>
      </w:r>
    </w:p>
    <w:p w14:paraId="49187440" w14:textId="06924B45" w:rsidR="00D57706" w:rsidRPr="00D51750" w:rsidRDefault="00D57706" w:rsidP="00303351">
      <w:pPr>
        <w:jc w:val="left"/>
        <w:rPr>
          <w:szCs w:val="22"/>
        </w:rPr>
      </w:pPr>
    </w:p>
    <w:p w14:paraId="355E4785" w14:textId="2ACA860A" w:rsidR="002164DC" w:rsidRDefault="002164DC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 xml:space="preserve">Exemptions. </w:t>
      </w:r>
    </w:p>
    <w:p w14:paraId="02458361" w14:textId="3FCDE27A" w:rsidR="0053160E" w:rsidRDefault="0053160E" w:rsidP="00303351">
      <w:pPr>
        <w:jc w:val="left"/>
      </w:pPr>
    </w:p>
    <w:p w14:paraId="58762BAD" w14:textId="3A5266E9" w:rsidR="0053160E" w:rsidRPr="0053160E" w:rsidRDefault="00164FC5" w:rsidP="00303351">
      <w:pPr>
        <w:ind w:left="360"/>
        <w:jc w:val="left"/>
      </w:pPr>
      <w:r>
        <w:t>The following types of generators are exempt from the requirements of this Chapter.</w:t>
      </w:r>
    </w:p>
    <w:p w14:paraId="4D6FBEF6" w14:textId="52FDCDFD" w:rsidR="002164DC" w:rsidRPr="00D51750" w:rsidRDefault="002164DC" w:rsidP="00303351">
      <w:pPr>
        <w:jc w:val="left"/>
        <w:rPr>
          <w:szCs w:val="22"/>
        </w:rPr>
      </w:pPr>
    </w:p>
    <w:p w14:paraId="6DD44EF4" w14:textId="0EA56D0D" w:rsidR="002164DC" w:rsidRDefault="002164DC" w:rsidP="00303351">
      <w:pPr>
        <w:pStyle w:val="ListParagraph"/>
        <w:numPr>
          <w:ilvl w:val="0"/>
          <w:numId w:val="3"/>
        </w:numPr>
        <w:jc w:val="left"/>
        <w:rPr>
          <w:szCs w:val="22"/>
        </w:rPr>
      </w:pPr>
      <w:r w:rsidRPr="00D51750">
        <w:rPr>
          <w:szCs w:val="22"/>
        </w:rPr>
        <w:t>A generator powered by a nonroad engine.</w:t>
      </w:r>
    </w:p>
    <w:p w14:paraId="7B55493C" w14:textId="77777777" w:rsidR="008733B0" w:rsidRDefault="008733B0" w:rsidP="00303351">
      <w:pPr>
        <w:pStyle w:val="ListParagraph"/>
        <w:jc w:val="left"/>
        <w:rPr>
          <w:szCs w:val="22"/>
        </w:rPr>
      </w:pPr>
    </w:p>
    <w:p w14:paraId="497E5591" w14:textId="2194F210" w:rsidR="008733B0" w:rsidRPr="00D51750" w:rsidRDefault="008733B0" w:rsidP="00303351">
      <w:pPr>
        <w:pStyle w:val="ListParagraph"/>
        <w:numPr>
          <w:ilvl w:val="0"/>
          <w:numId w:val="3"/>
        </w:numPr>
        <w:jc w:val="left"/>
        <w:rPr>
          <w:szCs w:val="22"/>
        </w:rPr>
      </w:pPr>
      <w:r>
        <w:rPr>
          <w:szCs w:val="22"/>
        </w:rPr>
        <w:t xml:space="preserve">A generator that was included in an air emission license issued pursuant to either 06-096 C.M.R. ch. 115 or 06-096 C.M.R. ch. 140 prior to </w:t>
      </w:r>
      <w:r w:rsidR="00C91FB9">
        <w:rPr>
          <w:szCs w:val="22"/>
        </w:rPr>
        <w:t>the effective date of this rule</w:t>
      </w:r>
      <w:r>
        <w:rPr>
          <w:szCs w:val="22"/>
        </w:rPr>
        <w:t>.</w:t>
      </w:r>
    </w:p>
    <w:p w14:paraId="72D9BC6A" w14:textId="77777777" w:rsidR="002164DC" w:rsidRPr="00D51750" w:rsidRDefault="002164DC" w:rsidP="00303351">
      <w:pPr>
        <w:pStyle w:val="ListParagraph"/>
        <w:jc w:val="left"/>
        <w:rPr>
          <w:szCs w:val="22"/>
        </w:rPr>
      </w:pPr>
    </w:p>
    <w:p w14:paraId="73BD0E4C" w14:textId="046AE16F" w:rsidR="002164DC" w:rsidRPr="00D51750" w:rsidRDefault="0033359D" w:rsidP="00303351">
      <w:pPr>
        <w:pStyle w:val="ListParagraph"/>
        <w:numPr>
          <w:ilvl w:val="0"/>
          <w:numId w:val="3"/>
        </w:numPr>
        <w:jc w:val="left"/>
        <w:rPr>
          <w:szCs w:val="22"/>
        </w:rPr>
      </w:pPr>
      <w:r w:rsidRPr="00D51750">
        <w:rPr>
          <w:szCs w:val="22"/>
        </w:rPr>
        <w:t xml:space="preserve">A generator powered by a stationary engine </w:t>
      </w:r>
      <w:r w:rsidR="00362304">
        <w:rPr>
          <w:szCs w:val="22"/>
        </w:rPr>
        <w:t>that</w:t>
      </w:r>
      <w:r w:rsidR="00362304" w:rsidRPr="00D51750">
        <w:rPr>
          <w:szCs w:val="22"/>
        </w:rPr>
        <w:t xml:space="preserve"> </w:t>
      </w:r>
      <w:r w:rsidRPr="00D51750">
        <w:rPr>
          <w:szCs w:val="22"/>
        </w:rPr>
        <w:t xml:space="preserve">is not </w:t>
      </w:r>
      <w:r w:rsidR="000012BE">
        <w:rPr>
          <w:szCs w:val="22"/>
        </w:rPr>
        <w:t>subject to licensure requirements</w:t>
      </w:r>
      <w:r w:rsidRPr="00D51750">
        <w:rPr>
          <w:szCs w:val="22"/>
        </w:rPr>
        <w:t xml:space="preserve"> pursuant to 06-096 C.M.R. ch. 115.</w:t>
      </w:r>
    </w:p>
    <w:p w14:paraId="7EE333FC" w14:textId="77777777" w:rsidR="005B6193" w:rsidRPr="00D51750" w:rsidRDefault="005B6193" w:rsidP="00303351">
      <w:pPr>
        <w:pStyle w:val="ListParagraph"/>
        <w:jc w:val="left"/>
        <w:rPr>
          <w:szCs w:val="22"/>
        </w:rPr>
      </w:pPr>
    </w:p>
    <w:p w14:paraId="782A03DD" w14:textId="5A5A3C53" w:rsidR="005B6193" w:rsidRPr="00D51750" w:rsidRDefault="005B6193" w:rsidP="00303351">
      <w:pPr>
        <w:pStyle w:val="ListParagraph"/>
        <w:numPr>
          <w:ilvl w:val="0"/>
          <w:numId w:val="3"/>
        </w:numPr>
        <w:jc w:val="left"/>
        <w:rPr>
          <w:szCs w:val="22"/>
        </w:rPr>
      </w:pPr>
      <w:r w:rsidRPr="00D51750">
        <w:rPr>
          <w:szCs w:val="22"/>
        </w:rPr>
        <w:t xml:space="preserve">A generator powered by a stationary engine with a maximum heat input </w:t>
      </w:r>
      <w:r w:rsidR="00164FC5">
        <w:rPr>
          <w:szCs w:val="22"/>
        </w:rPr>
        <w:t xml:space="preserve">of </w:t>
      </w:r>
      <w:r w:rsidRPr="00D51750">
        <w:rPr>
          <w:szCs w:val="22"/>
        </w:rPr>
        <w:t xml:space="preserve">less than 0.5 </w:t>
      </w:r>
      <w:r w:rsidR="00885A51" w:rsidRPr="00D51750">
        <w:rPr>
          <w:szCs w:val="22"/>
        </w:rPr>
        <w:t>million British Thermal Units per hour.</w:t>
      </w:r>
    </w:p>
    <w:p w14:paraId="7185F8DE" w14:textId="77777777" w:rsidR="00D9367E" w:rsidRPr="00D51750" w:rsidRDefault="00D9367E" w:rsidP="00303351">
      <w:pPr>
        <w:pStyle w:val="ListParagraph"/>
        <w:jc w:val="left"/>
        <w:rPr>
          <w:szCs w:val="22"/>
        </w:rPr>
      </w:pPr>
    </w:p>
    <w:p w14:paraId="12160336" w14:textId="49CCFF12" w:rsidR="00D9367E" w:rsidRPr="00D51750" w:rsidRDefault="00D9367E" w:rsidP="00303351">
      <w:pPr>
        <w:pStyle w:val="ListParagraph"/>
        <w:numPr>
          <w:ilvl w:val="0"/>
          <w:numId w:val="3"/>
        </w:numPr>
        <w:jc w:val="left"/>
        <w:rPr>
          <w:szCs w:val="22"/>
        </w:rPr>
      </w:pPr>
      <w:r w:rsidRPr="00D51750">
        <w:rPr>
          <w:szCs w:val="22"/>
        </w:rPr>
        <w:t>A generator powered by an engine that fires landfill gas</w:t>
      </w:r>
      <w:r w:rsidR="00804FD3">
        <w:rPr>
          <w:szCs w:val="22"/>
        </w:rPr>
        <w:t xml:space="preserve"> or digester gas</w:t>
      </w:r>
      <w:r w:rsidRPr="00D51750">
        <w:rPr>
          <w:szCs w:val="22"/>
        </w:rPr>
        <w:t>.</w:t>
      </w:r>
    </w:p>
    <w:p w14:paraId="373C05FC" w14:textId="14BE6240" w:rsidR="0033359D" w:rsidRPr="00D51750" w:rsidRDefault="0033359D" w:rsidP="00303351">
      <w:pPr>
        <w:jc w:val="left"/>
        <w:rPr>
          <w:szCs w:val="22"/>
        </w:rPr>
      </w:pPr>
    </w:p>
    <w:p w14:paraId="66CBF296" w14:textId="6458479B" w:rsidR="0033359D" w:rsidRDefault="0093430E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>Emission Standards.</w:t>
      </w:r>
    </w:p>
    <w:p w14:paraId="29BFF4F4" w14:textId="442500D8" w:rsidR="007C741F" w:rsidRDefault="007C741F" w:rsidP="00303351">
      <w:pPr>
        <w:jc w:val="left"/>
      </w:pPr>
    </w:p>
    <w:p w14:paraId="5A9E2DE4" w14:textId="622AAFDB" w:rsidR="007C741F" w:rsidRPr="007C741F" w:rsidRDefault="00460AC9" w:rsidP="00303351">
      <w:pPr>
        <w:ind w:left="360"/>
        <w:jc w:val="left"/>
      </w:pPr>
      <w:r>
        <w:t>Stationary g</w:t>
      </w:r>
      <w:r w:rsidR="007C741F">
        <w:t xml:space="preserve">enerators </w:t>
      </w:r>
      <w:r w:rsidR="009D2A5F">
        <w:t>subject to</w:t>
      </w:r>
      <w:r w:rsidR="007C741F">
        <w:t xml:space="preserve"> regulation under this Chapter shall meet the following emissions standards</w:t>
      </w:r>
      <w:r w:rsidR="00B83C4E">
        <w:t>:</w:t>
      </w:r>
    </w:p>
    <w:p w14:paraId="023D0648" w14:textId="77777777" w:rsidR="0093430E" w:rsidRPr="00D51750" w:rsidRDefault="0093430E" w:rsidP="00303351">
      <w:pPr>
        <w:ind w:left="360"/>
        <w:jc w:val="left"/>
        <w:rPr>
          <w:szCs w:val="22"/>
        </w:rPr>
      </w:pPr>
    </w:p>
    <w:p w14:paraId="68279F70" w14:textId="25A2FD07" w:rsidR="0093430E" w:rsidRPr="00D51750" w:rsidRDefault="0093430E" w:rsidP="00303351">
      <w:pPr>
        <w:pStyle w:val="ListParagraph"/>
        <w:numPr>
          <w:ilvl w:val="0"/>
          <w:numId w:val="4"/>
        </w:numPr>
        <w:jc w:val="left"/>
        <w:rPr>
          <w:szCs w:val="22"/>
        </w:rPr>
      </w:pPr>
      <w:r w:rsidRPr="00D51750">
        <w:rPr>
          <w:b/>
          <w:bCs/>
          <w:szCs w:val="22"/>
        </w:rPr>
        <w:t>Non-Emergency Generators.</w:t>
      </w:r>
      <w:r w:rsidRPr="00D51750">
        <w:rPr>
          <w:szCs w:val="22"/>
        </w:rPr>
        <w:t xml:space="preserve"> A non-emergency generator shall be powered by an engine </w:t>
      </w:r>
      <w:r w:rsidR="00E71B1C">
        <w:rPr>
          <w:szCs w:val="22"/>
        </w:rPr>
        <w:t>that</w:t>
      </w:r>
      <w:r w:rsidR="00E71B1C" w:rsidRPr="00D51750">
        <w:rPr>
          <w:szCs w:val="22"/>
        </w:rPr>
        <w:t xml:space="preserve"> </w:t>
      </w:r>
      <w:r w:rsidRPr="00D51750">
        <w:rPr>
          <w:szCs w:val="22"/>
        </w:rPr>
        <w:t>meets</w:t>
      </w:r>
      <w:r w:rsidR="009B41A0">
        <w:rPr>
          <w:szCs w:val="22"/>
        </w:rPr>
        <w:t>, at a minimum,</w:t>
      </w:r>
      <w:r w:rsidRPr="00D51750">
        <w:rPr>
          <w:szCs w:val="22"/>
        </w:rPr>
        <w:t xml:space="preserve"> the </w:t>
      </w:r>
      <w:r w:rsidR="00503D8C" w:rsidRPr="00D51750">
        <w:rPr>
          <w:szCs w:val="22"/>
        </w:rPr>
        <w:t>emission standards contained in 40 C.F.R. Part 60, Subpart IIII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June 29, 2021</w:t>
      </w:r>
      <w:r w:rsidR="00503D8C" w:rsidRPr="00D51750">
        <w:rPr>
          <w:szCs w:val="22"/>
        </w:rPr>
        <w:t>, 40 C.F.R. Part 60, Subpart JJJJ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June 29, 2021</w:t>
      </w:r>
      <w:r w:rsidR="00503D8C" w:rsidRPr="00D51750">
        <w:rPr>
          <w:szCs w:val="22"/>
        </w:rPr>
        <w:t>, or 40</w:t>
      </w:r>
      <w:r w:rsidR="009C176B">
        <w:rPr>
          <w:szCs w:val="22"/>
        </w:rPr>
        <w:t> </w:t>
      </w:r>
      <w:r w:rsidR="00503D8C" w:rsidRPr="00D51750">
        <w:rPr>
          <w:szCs w:val="22"/>
        </w:rPr>
        <w:t>C.F.R. Part 63, Subpart ZZZZ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December 4, 2020</w:t>
      </w:r>
      <w:r w:rsidR="00503D8C" w:rsidRPr="00D51750">
        <w:rPr>
          <w:szCs w:val="22"/>
        </w:rPr>
        <w:t xml:space="preserve">, as applicable. </w:t>
      </w:r>
    </w:p>
    <w:p w14:paraId="405637E3" w14:textId="77777777" w:rsidR="00503D8C" w:rsidRPr="00D51750" w:rsidRDefault="00503D8C" w:rsidP="00303351">
      <w:pPr>
        <w:pStyle w:val="ListParagraph"/>
        <w:jc w:val="left"/>
        <w:rPr>
          <w:szCs w:val="22"/>
        </w:rPr>
      </w:pPr>
    </w:p>
    <w:p w14:paraId="52778FBA" w14:textId="77777777" w:rsidR="00503D8C" w:rsidRPr="00D51750" w:rsidRDefault="00503D8C" w:rsidP="00303351">
      <w:pPr>
        <w:pStyle w:val="ListParagraph"/>
        <w:numPr>
          <w:ilvl w:val="0"/>
          <w:numId w:val="4"/>
        </w:numPr>
        <w:jc w:val="left"/>
        <w:rPr>
          <w:b/>
          <w:bCs/>
          <w:szCs w:val="22"/>
        </w:rPr>
      </w:pPr>
      <w:r w:rsidRPr="00D51750">
        <w:rPr>
          <w:b/>
          <w:bCs/>
          <w:szCs w:val="22"/>
        </w:rPr>
        <w:t xml:space="preserve">Emergency Generators. </w:t>
      </w:r>
    </w:p>
    <w:p w14:paraId="4FD1AD88" w14:textId="77777777" w:rsidR="00503D8C" w:rsidRPr="00D51750" w:rsidRDefault="00503D8C" w:rsidP="00303351">
      <w:pPr>
        <w:pStyle w:val="ListParagraph"/>
        <w:jc w:val="left"/>
        <w:rPr>
          <w:szCs w:val="22"/>
        </w:rPr>
      </w:pPr>
    </w:p>
    <w:p w14:paraId="7EF9AD6F" w14:textId="70B57292" w:rsidR="00353A3E" w:rsidRPr="00E842EF" w:rsidRDefault="00C91FB9" w:rsidP="00303351">
      <w:pPr>
        <w:pStyle w:val="ListParagraph"/>
        <w:numPr>
          <w:ilvl w:val="0"/>
          <w:numId w:val="5"/>
        </w:numPr>
        <w:jc w:val="left"/>
        <w:rPr>
          <w:szCs w:val="22"/>
        </w:rPr>
      </w:pPr>
      <w:r>
        <w:rPr>
          <w:szCs w:val="22"/>
        </w:rPr>
        <w:t xml:space="preserve">An engine </w:t>
      </w:r>
      <w:r w:rsidRPr="00D51750">
        <w:rPr>
          <w:szCs w:val="22"/>
        </w:rPr>
        <w:t xml:space="preserve">with rated output </w:t>
      </w:r>
      <w:r>
        <w:rPr>
          <w:szCs w:val="22"/>
        </w:rPr>
        <w:t xml:space="preserve">of </w:t>
      </w:r>
      <w:r w:rsidRPr="00D51750">
        <w:rPr>
          <w:szCs w:val="22"/>
        </w:rPr>
        <w:t>less than 1,000</w:t>
      </w:r>
      <w:r>
        <w:rPr>
          <w:szCs w:val="22"/>
        </w:rPr>
        <w:t xml:space="preserve"> brake horsepower (747</w:t>
      </w:r>
      <w:r w:rsidRPr="00D51750">
        <w:rPr>
          <w:szCs w:val="22"/>
        </w:rPr>
        <w:t xml:space="preserve"> kilowatts</w:t>
      </w:r>
      <w:r>
        <w:rPr>
          <w:szCs w:val="22"/>
        </w:rPr>
        <w:t>) used to power a</w:t>
      </w:r>
      <w:r w:rsidR="00353A3E" w:rsidRPr="00D51750">
        <w:rPr>
          <w:szCs w:val="22"/>
        </w:rPr>
        <w:t xml:space="preserve">n emergency generator </w:t>
      </w:r>
      <w:r>
        <w:rPr>
          <w:szCs w:val="22"/>
        </w:rPr>
        <w:t>must meet</w:t>
      </w:r>
      <w:r w:rsidR="00D86DD6">
        <w:rPr>
          <w:szCs w:val="22"/>
        </w:rPr>
        <w:t>, at a minimum,</w:t>
      </w:r>
      <w:r w:rsidR="00353A3E" w:rsidRPr="00D51750">
        <w:rPr>
          <w:szCs w:val="22"/>
        </w:rPr>
        <w:t xml:space="preserve"> the</w:t>
      </w:r>
      <w:r>
        <w:rPr>
          <w:szCs w:val="22"/>
        </w:rPr>
        <w:t xml:space="preserve"> applicable</w:t>
      </w:r>
      <w:r w:rsidR="00353A3E" w:rsidRPr="00D51750">
        <w:rPr>
          <w:szCs w:val="22"/>
        </w:rPr>
        <w:t xml:space="preserve"> emission standards </w:t>
      </w:r>
      <w:r>
        <w:rPr>
          <w:szCs w:val="22"/>
        </w:rPr>
        <w:t xml:space="preserve">and compliance methods </w:t>
      </w:r>
      <w:r w:rsidR="00353A3E" w:rsidRPr="00D51750">
        <w:rPr>
          <w:szCs w:val="22"/>
        </w:rPr>
        <w:t>contained in 40 C.F.R. Part 60, Subpart IIII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June 29, 2021</w:t>
      </w:r>
      <w:r w:rsidR="00353A3E" w:rsidRPr="00D51750">
        <w:rPr>
          <w:szCs w:val="22"/>
        </w:rPr>
        <w:t>, 40</w:t>
      </w:r>
      <w:r w:rsidR="007E208B" w:rsidRPr="00D51750">
        <w:rPr>
          <w:szCs w:val="22"/>
        </w:rPr>
        <w:t> </w:t>
      </w:r>
      <w:r w:rsidR="00353A3E" w:rsidRPr="00D51750">
        <w:rPr>
          <w:szCs w:val="22"/>
        </w:rPr>
        <w:t>C.F.R. Part 60, Subpart JJJJ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June 29, 2021</w:t>
      </w:r>
      <w:r w:rsidR="00353A3E" w:rsidRPr="00D51750">
        <w:rPr>
          <w:szCs w:val="22"/>
        </w:rPr>
        <w:t>, or 40 C.F.R. Part 63, Subpart</w:t>
      </w:r>
      <w:r w:rsidR="009C176B">
        <w:rPr>
          <w:szCs w:val="22"/>
        </w:rPr>
        <w:t> </w:t>
      </w:r>
      <w:r w:rsidR="00353A3E" w:rsidRPr="00D51750">
        <w:rPr>
          <w:szCs w:val="22"/>
        </w:rPr>
        <w:t>ZZZZ</w:t>
      </w:r>
      <w:r w:rsidR="00636830">
        <w:rPr>
          <w:szCs w:val="22"/>
        </w:rPr>
        <w:t xml:space="preserve"> as amended on </w:t>
      </w:r>
      <w:r w:rsidR="00E842EF">
        <w:rPr>
          <w:szCs w:val="22"/>
        </w:rPr>
        <w:t>December 4, 2020</w:t>
      </w:r>
      <w:r w:rsidR="00353A3E" w:rsidRPr="00E842EF">
        <w:rPr>
          <w:szCs w:val="22"/>
        </w:rPr>
        <w:t>.</w:t>
      </w:r>
    </w:p>
    <w:p w14:paraId="1A7D099B" w14:textId="77777777" w:rsidR="00661258" w:rsidRDefault="00661258" w:rsidP="00303351">
      <w:pPr>
        <w:pStyle w:val="ListParagraph"/>
        <w:ind w:left="1080"/>
        <w:jc w:val="left"/>
        <w:rPr>
          <w:szCs w:val="22"/>
        </w:rPr>
      </w:pPr>
    </w:p>
    <w:p w14:paraId="2A258F4E" w14:textId="0F4780CD" w:rsidR="00661258" w:rsidRDefault="00661258" w:rsidP="00303351">
      <w:pPr>
        <w:pStyle w:val="ListParagraph"/>
        <w:numPr>
          <w:ilvl w:val="0"/>
          <w:numId w:val="5"/>
        </w:numPr>
        <w:jc w:val="left"/>
        <w:rPr>
          <w:szCs w:val="22"/>
        </w:rPr>
      </w:pPr>
      <w:r>
        <w:rPr>
          <w:szCs w:val="22"/>
        </w:rPr>
        <w:lastRenderedPageBreak/>
        <w:t xml:space="preserve">An engine </w:t>
      </w:r>
      <w:r w:rsidRPr="00D51750">
        <w:rPr>
          <w:szCs w:val="22"/>
        </w:rPr>
        <w:t xml:space="preserve">with rated output </w:t>
      </w:r>
      <w:r w:rsidR="0079704F">
        <w:rPr>
          <w:szCs w:val="22"/>
        </w:rPr>
        <w:t>equal to or greater than</w:t>
      </w:r>
      <w:r w:rsidRPr="00D51750">
        <w:rPr>
          <w:szCs w:val="22"/>
        </w:rPr>
        <w:t xml:space="preserve"> 1,000</w:t>
      </w:r>
      <w:r>
        <w:rPr>
          <w:szCs w:val="22"/>
        </w:rPr>
        <w:t xml:space="preserve"> brake horsepower (747</w:t>
      </w:r>
      <w:r w:rsidRPr="00D51750">
        <w:rPr>
          <w:szCs w:val="22"/>
        </w:rPr>
        <w:t xml:space="preserve"> kilowatts</w:t>
      </w:r>
      <w:r>
        <w:rPr>
          <w:szCs w:val="22"/>
        </w:rPr>
        <w:t>) used to power a</w:t>
      </w:r>
      <w:r w:rsidRPr="00D51750">
        <w:rPr>
          <w:szCs w:val="22"/>
        </w:rPr>
        <w:t xml:space="preserve">n emergency generator </w:t>
      </w:r>
      <w:r w:rsidR="00804FD3">
        <w:rPr>
          <w:szCs w:val="22"/>
        </w:rPr>
        <w:t>must</w:t>
      </w:r>
      <w:r w:rsidR="0079704F">
        <w:rPr>
          <w:szCs w:val="22"/>
        </w:rPr>
        <w:t xml:space="preserve"> comply with one of the following:</w:t>
      </w:r>
    </w:p>
    <w:p w14:paraId="62A5CDD1" w14:textId="77777777" w:rsidR="0079704F" w:rsidRPr="0079704F" w:rsidRDefault="0079704F" w:rsidP="00303351">
      <w:pPr>
        <w:pStyle w:val="ListParagraph"/>
        <w:jc w:val="left"/>
        <w:rPr>
          <w:szCs w:val="22"/>
        </w:rPr>
      </w:pPr>
    </w:p>
    <w:p w14:paraId="45DA4C16" w14:textId="62584F9D" w:rsidR="0079704F" w:rsidRDefault="0079704F" w:rsidP="00303351">
      <w:pPr>
        <w:pStyle w:val="ListParagraph"/>
        <w:numPr>
          <w:ilvl w:val="0"/>
          <w:numId w:val="16"/>
        </w:numPr>
        <w:jc w:val="left"/>
        <w:rPr>
          <w:szCs w:val="22"/>
        </w:rPr>
      </w:pPr>
      <w:r>
        <w:rPr>
          <w:szCs w:val="22"/>
        </w:rPr>
        <w:t xml:space="preserve">If the unit is a compression ignition engine, </w:t>
      </w:r>
      <w:r w:rsidR="00804FD3">
        <w:rPr>
          <w:szCs w:val="22"/>
        </w:rPr>
        <w:t>it must meet</w:t>
      </w:r>
      <w:r>
        <w:rPr>
          <w:szCs w:val="22"/>
        </w:rPr>
        <w:t xml:space="preserve">, at a minimum, the emission standards and compliance methods in 40 C.F.R. Part 60, Subpart IIII (as amended on </w:t>
      </w:r>
      <w:r w:rsidR="00E842EF">
        <w:rPr>
          <w:szCs w:val="22"/>
        </w:rPr>
        <w:t>June 29, 2021</w:t>
      </w:r>
      <w:r>
        <w:rPr>
          <w:szCs w:val="22"/>
        </w:rPr>
        <w:t>) for new non-emergency engines of the same size;</w:t>
      </w:r>
    </w:p>
    <w:p w14:paraId="27F4A3A3" w14:textId="77777777" w:rsidR="0079704F" w:rsidRDefault="0079704F" w:rsidP="00303351">
      <w:pPr>
        <w:pStyle w:val="ListParagraph"/>
        <w:ind w:left="1440"/>
        <w:jc w:val="left"/>
        <w:rPr>
          <w:szCs w:val="22"/>
        </w:rPr>
      </w:pPr>
    </w:p>
    <w:p w14:paraId="3166BDD0" w14:textId="6E78858D" w:rsidR="0079704F" w:rsidRDefault="0079704F" w:rsidP="00303351">
      <w:pPr>
        <w:pStyle w:val="ListParagraph"/>
        <w:numPr>
          <w:ilvl w:val="0"/>
          <w:numId w:val="16"/>
        </w:numPr>
        <w:jc w:val="left"/>
        <w:rPr>
          <w:szCs w:val="22"/>
        </w:rPr>
      </w:pPr>
      <w:r>
        <w:rPr>
          <w:szCs w:val="22"/>
        </w:rPr>
        <w:t xml:space="preserve">If the unit is a spark ignition engine, </w:t>
      </w:r>
      <w:r w:rsidR="00804FD3">
        <w:rPr>
          <w:szCs w:val="22"/>
        </w:rPr>
        <w:t>it must meet</w:t>
      </w:r>
      <w:r>
        <w:rPr>
          <w:szCs w:val="22"/>
        </w:rPr>
        <w:t xml:space="preserve">, at a minimum, the emission standards and compliance methods in 40 C.F.R. Part 60, Subpart JJJJ (as amended </w:t>
      </w:r>
      <w:r w:rsidR="00E842EF">
        <w:rPr>
          <w:szCs w:val="22"/>
        </w:rPr>
        <w:t>June 29, 2021</w:t>
      </w:r>
      <w:r w:rsidR="00DB0EB5">
        <w:rPr>
          <w:szCs w:val="22"/>
        </w:rPr>
        <w:t>) for new non-emergency engines of the same size;</w:t>
      </w:r>
    </w:p>
    <w:p w14:paraId="576791CB" w14:textId="77777777" w:rsidR="00DB0EB5" w:rsidRPr="00DB0EB5" w:rsidRDefault="00DB0EB5" w:rsidP="00303351">
      <w:pPr>
        <w:pStyle w:val="ListParagraph"/>
        <w:jc w:val="left"/>
        <w:rPr>
          <w:szCs w:val="22"/>
        </w:rPr>
      </w:pPr>
    </w:p>
    <w:p w14:paraId="435ED872" w14:textId="26699365" w:rsidR="00A71D8C" w:rsidRDefault="00804FD3" w:rsidP="00303351">
      <w:pPr>
        <w:pStyle w:val="ListParagraph"/>
        <w:numPr>
          <w:ilvl w:val="0"/>
          <w:numId w:val="16"/>
        </w:numPr>
        <w:jc w:val="left"/>
        <w:rPr>
          <w:szCs w:val="22"/>
        </w:rPr>
      </w:pPr>
      <w:r>
        <w:rPr>
          <w:szCs w:val="22"/>
        </w:rPr>
        <w:t>The engine must be limited by</w:t>
      </w:r>
      <w:r w:rsidR="00DB0EB5">
        <w:rPr>
          <w:szCs w:val="22"/>
        </w:rPr>
        <w:t xml:space="preserve"> a license condition to a total usage (emergency and non</w:t>
      </w:r>
      <w:r w:rsidR="00DB0EB5">
        <w:rPr>
          <w:szCs w:val="22"/>
        </w:rPr>
        <w:noBreakHyphen/>
        <w:t xml:space="preserve">emergency use combined) of 500 hours per year on a 12-month rolling total basis. If there are periods of extended outage such as a natural disaster or other similar event outside the control of the owner or operator, the owner or operator may apply to the Commissioner of the Department of Environmental Protection for a temporary variance to exempt specific time periods from </w:t>
      </w:r>
      <w:r w:rsidR="00A71D8C">
        <w:rPr>
          <w:szCs w:val="22"/>
        </w:rPr>
        <w:t>this</w:t>
      </w:r>
      <w:r w:rsidR="00DB0EB5">
        <w:rPr>
          <w:szCs w:val="22"/>
        </w:rPr>
        <w:t xml:space="preserve"> annual hour limit. The Commissioner may, without hearing, issue that variance </w:t>
      </w:r>
      <w:r w:rsidR="00A71D8C">
        <w:rPr>
          <w:szCs w:val="22"/>
        </w:rPr>
        <w:t xml:space="preserve">for a period of time not to exceed </w:t>
      </w:r>
      <w:r w:rsidR="00F163DE">
        <w:rPr>
          <w:szCs w:val="22"/>
        </w:rPr>
        <w:t>3</w:t>
      </w:r>
      <w:r w:rsidR="00A71D8C">
        <w:rPr>
          <w:szCs w:val="22"/>
        </w:rPr>
        <w:t>0 days if, in his/her judgement, the variance is necessary to avoid immediate threat to public health, safety, or general welfare or to protect critical infrastructure;</w:t>
      </w:r>
    </w:p>
    <w:p w14:paraId="28A25918" w14:textId="77777777" w:rsidR="00A71D8C" w:rsidRPr="00A71D8C" w:rsidRDefault="00A71D8C" w:rsidP="00303351">
      <w:pPr>
        <w:pStyle w:val="ListParagraph"/>
        <w:jc w:val="left"/>
        <w:rPr>
          <w:szCs w:val="22"/>
        </w:rPr>
      </w:pPr>
    </w:p>
    <w:p w14:paraId="7BCF366B" w14:textId="44DDAED8" w:rsidR="00DB0EB5" w:rsidRDefault="00804FD3" w:rsidP="00303351">
      <w:pPr>
        <w:pStyle w:val="ListParagraph"/>
        <w:numPr>
          <w:ilvl w:val="0"/>
          <w:numId w:val="16"/>
        </w:numPr>
        <w:jc w:val="left"/>
        <w:rPr>
          <w:szCs w:val="22"/>
        </w:rPr>
      </w:pPr>
      <w:r>
        <w:rPr>
          <w:szCs w:val="22"/>
        </w:rPr>
        <w:t>Results of a</w:t>
      </w:r>
      <w:r w:rsidR="00A71D8C">
        <w:rPr>
          <w:szCs w:val="22"/>
        </w:rPr>
        <w:t xml:space="preserve"> qualitative ambient impact screening analysis </w:t>
      </w:r>
      <w:r>
        <w:rPr>
          <w:szCs w:val="22"/>
        </w:rPr>
        <w:t>must</w:t>
      </w:r>
      <w:r w:rsidR="00A71D8C">
        <w:rPr>
          <w:szCs w:val="22"/>
        </w:rPr>
        <w:t xml:space="preserve"> demonstrate to the Department’s satisfaction that emissions from the engine</w:t>
      </w:r>
      <w:r>
        <w:rPr>
          <w:szCs w:val="22"/>
        </w:rPr>
        <w:t>(s)</w:t>
      </w:r>
      <w:r w:rsidR="00746A6B">
        <w:rPr>
          <w:szCs w:val="22"/>
        </w:rPr>
        <w:t xml:space="preserve"> will not cause or contribute to violations of </w:t>
      </w:r>
      <w:r w:rsidR="005061EB" w:rsidRPr="00D51750">
        <w:rPr>
          <w:szCs w:val="22"/>
        </w:rPr>
        <w:t>ambient air quality standards including, but not limited to, ambient increments as adopted by the Department pursuant to 38 M.R.S. §584</w:t>
      </w:r>
      <w:r w:rsidR="00746A6B">
        <w:rPr>
          <w:szCs w:val="22"/>
        </w:rPr>
        <w:t xml:space="preserve">. The analysis </w:t>
      </w:r>
      <w:r w:rsidR="001A2B04">
        <w:rPr>
          <w:szCs w:val="22"/>
        </w:rPr>
        <w:t>may</w:t>
      </w:r>
      <w:r w:rsidR="00746A6B">
        <w:rPr>
          <w:szCs w:val="22"/>
        </w:rPr>
        <w:t xml:space="preserve"> </w:t>
      </w:r>
      <w:r>
        <w:rPr>
          <w:szCs w:val="22"/>
        </w:rPr>
        <w:t>consider</w:t>
      </w:r>
      <w:r w:rsidR="00746A6B">
        <w:rPr>
          <w:szCs w:val="22"/>
        </w:rPr>
        <w:t xml:space="preserve"> factors including, but not limited to, emission rates, stack height and location, height and configuration of nearby structures,</w:t>
      </w:r>
      <w:r w:rsidR="001A2B04">
        <w:rPr>
          <w:szCs w:val="22"/>
        </w:rPr>
        <w:t xml:space="preserve"> proximity of sensitive receptors (e.g., schools</w:t>
      </w:r>
      <w:r>
        <w:rPr>
          <w:szCs w:val="22"/>
        </w:rPr>
        <w:t>, nursing homes</w:t>
      </w:r>
      <w:r w:rsidR="005A1C3B">
        <w:rPr>
          <w:szCs w:val="22"/>
        </w:rPr>
        <w:t>, normally occupied building air intakes</w:t>
      </w:r>
      <w:r w:rsidR="001A2B04">
        <w:rPr>
          <w:szCs w:val="22"/>
        </w:rPr>
        <w:t>),</w:t>
      </w:r>
      <w:r w:rsidR="00746A6B">
        <w:rPr>
          <w:szCs w:val="22"/>
        </w:rPr>
        <w:t xml:space="preserve"> terrain features, and </w:t>
      </w:r>
      <w:r w:rsidR="001A2B04">
        <w:rPr>
          <w:szCs w:val="22"/>
        </w:rPr>
        <w:t>operational limits</w:t>
      </w:r>
      <w:r w:rsidR="00746A6B">
        <w:rPr>
          <w:szCs w:val="22"/>
        </w:rPr>
        <w:t xml:space="preserve">. </w:t>
      </w:r>
      <w:r>
        <w:rPr>
          <w:szCs w:val="22"/>
        </w:rPr>
        <w:t>Agreement with the conclusions of such</w:t>
      </w:r>
      <w:r w:rsidR="00746A6B">
        <w:rPr>
          <w:szCs w:val="22"/>
        </w:rPr>
        <w:t xml:space="preserve"> analysis</w:t>
      </w:r>
      <w:r>
        <w:rPr>
          <w:szCs w:val="22"/>
        </w:rPr>
        <w:t xml:space="preserve"> and its sufficiency to assure protection of standards</w:t>
      </w:r>
      <w:r w:rsidR="00746A6B">
        <w:rPr>
          <w:szCs w:val="22"/>
        </w:rPr>
        <w:t xml:space="preserve"> is solely at the discretion of the Department; or</w:t>
      </w:r>
    </w:p>
    <w:p w14:paraId="4E18AA95" w14:textId="77777777" w:rsidR="00A71D8C" w:rsidRDefault="00A71D8C" w:rsidP="00303351">
      <w:pPr>
        <w:pStyle w:val="ListParagraph"/>
        <w:ind w:left="1440"/>
        <w:jc w:val="left"/>
        <w:rPr>
          <w:szCs w:val="22"/>
        </w:rPr>
      </w:pPr>
    </w:p>
    <w:p w14:paraId="192F5073" w14:textId="0789773A" w:rsidR="00A71D8C" w:rsidRPr="00D51750" w:rsidRDefault="00804FD3" w:rsidP="00303351">
      <w:pPr>
        <w:pStyle w:val="ListParagraph"/>
        <w:numPr>
          <w:ilvl w:val="0"/>
          <w:numId w:val="16"/>
        </w:numPr>
        <w:jc w:val="left"/>
        <w:rPr>
          <w:szCs w:val="22"/>
        </w:rPr>
      </w:pPr>
      <w:r>
        <w:rPr>
          <w:szCs w:val="22"/>
        </w:rPr>
        <w:t>Results of an</w:t>
      </w:r>
      <w:r w:rsidR="00A71D8C">
        <w:rPr>
          <w:szCs w:val="22"/>
        </w:rPr>
        <w:t xml:space="preserve"> </w:t>
      </w:r>
      <w:r w:rsidR="00A71D8C" w:rsidRPr="00D51750">
        <w:rPr>
          <w:szCs w:val="22"/>
        </w:rPr>
        <w:t>ambient air quality dispersion modeling</w:t>
      </w:r>
      <w:r w:rsidR="00A71D8C">
        <w:rPr>
          <w:szCs w:val="22"/>
        </w:rPr>
        <w:t xml:space="preserve"> </w:t>
      </w:r>
      <w:r>
        <w:rPr>
          <w:szCs w:val="22"/>
        </w:rPr>
        <w:t xml:space="preserve">analysis </w:t>
      </w:r>
      <w:r w:rsidR="00A71D8C">
        <w:rPr>
          <w:szCs w:val="22"/>
        </w:rPr>
        <w:t>as</w:t>
      </w:r>
      <w:r w:rsidR="00A71D8C" w:rsidRPr="00D51750">
        <w:rPr>
          <w:szCs w:val="22"/>
        </w:rPr>
        <w:t xml:space="preserve"> approved by the Department</w:t>
      </w:r>
      <w:r>
        <w:rPr>
          <w:szCs w:val="22"/>
        </w:rPr>
        <w:t xml:space="preserve"> must demonstrate </w:t>
      </w:r>
      <w:r w:rsidR="00A71D8C" w:rsidRPr="00D51750">
        <w:rPr>
          <w:szCs w:val="22"/>
        </w:rPr>
        <w:t xml:space="preserve">that emissions </w:t>
      </w:r>
      <w:r w:rsidR="00A71D8C">
        <w:rPr>
          <w:szCs w:val="22"/>
        </w:rPr>
        <w:t xml:space="preserve">from the engine, </w:t>
      </w:r>
      <w:r w:rsidR="00A71D8C" w:rsidRPr="00D51750">
        <w:rPr>
          <w:szCs w:val="22"/>
        </w:rPr>
        <w:t xml:space="preserve">either alone or in conjunction with existing emissions </w:t>
      </w:r>
      <w:r w:rsidR="00A71D8C">
        <w:rPr>
          <w:szCs w:val="22"/>
        </w:rPr>
        <w:t xml:space="preserve">from other sources, </w:t>
      </w:r>
      <w:r w:rsidR="00A71D8C" w:rsidRPr="00D51750">
        <w:rPr>
          <w:szCs w:val="22"/>
        </w:rPr>
        <w:t>will not</w:t>
      </w:r>
      <w:r w:rsidR="005061EB">
        <w:rPr>
          <w:szCs w:val="22"/>
        </w:rPr>
        <w:t xml:space="preserve"> cause or contribute to violations of</w:t>
      </w:r>
      <w:r w:rsidR="00A71D8C" w:rsidRPr="00D51750">
        <w:rPr>
          <w:szCs w:val="22"/>
        </w:rPr>
        <w:t xml:space="preserve"> ambient air quality standards including, but not limited to, ambient increments as adopted by the Department pursuant to 38 M.R.S. §584</w:t>
      </w:r>
      <w:r w:rsidR="00A71D8C">
        <w:rPr>
          <w:szCs w:val="22"/>
        </w:rPr>
        <w:t>.</w:t>
      </w:r>
    </w:p>
    <w:p w14:paraId="1334CB53" w14:textId="3D55E969" w:rsidR="00D86DD6" w:rsidRPr="00226D5E" w:rsidRDefault="00D86DD6" w:rsidP="00303351">
      <w:pPr>
        <w:ind w:left="990" w:hanging="270"/>
        <w:jc w:val="left"/>
        <w:rPr>
          <w:szCs w:val="22"/>
        </w:rPr>
      </w:pPr>
      <w:bookmarkStart w:id="0" w:name="_Hlk76564488"/>
    </w:p>
    <w:p w14:paraId="382B9CA8" w14:textId="7C259C50" w:rsidR="00B80133" w:rsidRPr="00D86DD6" w:rsidRDefault="008A4A30" w:rsidP="00303351">
      <w:pPr>
        <w:pStyle w:val="ListParagraph"/>
        <w:jc w:val="left"/>
        <w:rPr>
          <w:szCs w:val="22"/>
        </w:rPr>
      </w:pPr>
      <w:r>
        <w:rPr>
          <w:szCs w:val="22"/>
        </w:rPr>
        <w:pict w14:anchorId="49EAAD9C">
          <v:rect id="_x0000_i1025" style="width:0;height:1.5pt" o:hrstd="t" o:hr="t" fillcolor="#a0a0a0" stroked="f"/>
        </w:pict>
      </w:r>
    </w:p>
    <w:p w14:paraId="0C0EA52B" w14:textId="75B0D93E" w:rsidR="00164FC5" w:rsidRDefault="00D86DD6" w:rsidP="00303351">
      <w:pPr>
        <w:pStyle w:val="ListParagraph"/>
        <w:jc w:val="left"/>
        <w:rPr>
          <w:szCs w:val="22"/>
        </w:rPr>
      </w:pPr>
      <w:r>
        <w:rPr>
          <w:szCs w:val="22"/>
        </w:rPr>
        <w:t xml:space="preserve">Note: In some </w:t>
      </w:r>
      <w:r w:rsidR="00C06E8C">
        <w:rPr>
          <w:szCs w:val="22"/>
        </w:rPr>
        <w:t>instances,</w:t>
      </w:r>
      <w:r>
        <w:rPr>
          <w:szCs w:val="22"/>
        </w:rPr>
        <w:t xml:space="preserve"> federal emission standards may be more stringent than the requirements of this rule. In all cases</w:t>
      </w:r>
      <w:r w:rsidR="003C54AF">
        <w:rPr>
          <w:szCs w:val="22"/>
        </w:rPr>
        <w:t>,</w:t>
      </w:r>
      <w:r>
        <w:rPr>
          <w:szCs w:val="22"/>
        </w:rPr>
        <w:t xml:space="preserve"> the more stringent standard shall apply.</w:t>
      </w:r>
      <w:r w:rsidR="00303351">
        <w:rPr>
          <w:szCs w:val="22"/>
        </w:rPr>
        <w:t xml:space="preserve"> </w:t>
      </w:r>
    </w:p>
    <w:p w14:paraId="37BD84CB" w14:textId="2358C2CD" w:rsidR="00B80133" w:rsidRDefault="008A4A30" w:rsidP="00303351">
      <w:pPr>
        <w:pStyle w:val="ListParagraph"/>
        <w:jc w:val="left"/>
        <w:rPr>
          <w:szCs w:val="22"/>
        </w:rPr>
      </w:pPr>
      <w:r>
        <w:rPr>
          <w:szCs w:val="22"/>
        </w:rPr>
        <w:pict w14:anchorId="5F38DBE5">
          <v:rect id="_x0000_i1026" style="width:0;height:1.5pt" o:hrstd="t" o:hr="t" fillcolor="#a0a0a0" stroked="f"/>
        </w:pict>
      </w:r>
    </w:p>
    <w:p w14:paraId="085E2AC2" w14:textId="77777777" w:rsidR="00636830" w:rsidRPr="00D51750" w:rsidRDefault="00636830" w:rsidP="00303351">
      <w:pPr>
        <w:pStyle w:val="ListParagraph"/>
        <w:ind w:left="1080"/>
        <w:jc w:val="left"/>
        <w:rPr>
          <w:szCs w:val="22"/>
        </w:rPr>
      </w:pPr>
    </w:p>
    <w:bookmarkEnd w:id="0"/>
    <w:p w14:paraId="151E5415" w14:textId="69C1ED10" w:rsidR="00503D8C" w:rsidRPr="00D51750" w:rsidRDefault="001E5CA7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>Prohibitions.</w:t>
      </w:r>
    </w:p>
    <w:p w14:paraId="058F0547" w14:textId="4CA42CA2" w:rsidR="0093430E" w:rsidRPr="00D51750" w:rsidRDefault="0093430E" w:rsidP="00303351">
      <w:pPr>
        <w:jc w:val="left"/>
        <w:rPr>
          <w:szCs w:val="22"/>
        </w:rPr>
      </w:pPr>
    </w:p>
    <w:p w14:paraId="515119B1" w14:textId="23403B0B" w:rsidR="001E5CA7" w:rsidRPr="00D51750" w:rsidRDefault="001E5CA7" w:rsidP="00303351">
      <w:pPr>
        <w:ind w:left="360"/>
        <w:jc w:val="left"/>
        <w:rPr>
          <w:szCs w:val="22"/>
        </w:rPr>
      </w:pPr>
      <w:r w:rsidRPr="00D51750">
        <w:rPr>
          <w:szCs w:val="22"/>
        </w:rPr>
        <w:t>No person shall cause, allow, or permit the operation of any emergency generator for</w:t>
      </w:r>
      <w:r w:rsidR="00164FC5">
        <w:rPr>
          <w:szCs w:val="22"/>
        </w:rPr>
        <w:t xml:space="preserve"> any of</w:t>
      </w:r>
      <w:r w:rsidRPr="00D51750">
        <w:rPr>
          <w:szCs w:val="22"/>
        </w:rPr>
        <w:t xml:space="preserve"> the following purposes:</w:t>
      </w:r>
    </w:p>
    <w:p w14:paraId="32C13539" w14:textId="77777777" w:rsidR="001E5CA7" w:rsidRPr="00D51750" w:rsidRDefault="001E5CA7" w:rsidP="00303351">
      <w:pPr>
        <w:jc w:val="left"/>
        <w:rPr>
          <w:szCs w:val="22"/>
        </w:rPr>
      </w:pPr>
    </w:p>
    <w:p w14:paraId="5252D8A2" w14:textId="665F5A17" w:rsidR="001E5CA7" w:rsidRPr="00D51750" w:rsidRDefault="001E5CA7" w:rsidP="00303351">
      <w:pPr>
        <w:pStyle w:val="ListParagraph"/>
        <w:numPr>
          <w:ilvl w:val="0"/>
          <w:numId w:val="6"/>
        </w:numPr>
        <w:jc w:val="left"/>
        <w:rPr>
          <w:szCs w:val="22"/>
        </w:rPr>
      </w:pPr>
      <w:r w:rsidRPr="00D51750">
        <w:rPr>
          <w:szCs w:val="22"/>
        </w:rPr>
        <w:t>Non-emergency operation for more than 100 hours per calendar year</w:t>
      </w:r>
      <w:r w:rsidR="00F30735">
        <w:rPr>
          <w:szCs w:val="22"/>
        </w:rPr>
        <w:t xml:space="preserve"> as described in </w:t>
      </w:r>
      <w:r w:rsidR="0091369D">
        <w:rPr>
          <w:szCs w:val="22"/>
        </w:rPr>
        <w:t>paragraph</w:t>
      </w:r>
      <w:r w:rsidR="00F30735">
        <w:rPr>
          <w:szCs w:val="22"/>
        </w:rPr>
        <w:t xml:space="preserve"> 2.B</w:t>
      </w:r>
      <w:r w:rsidR="003C54D2">
        <w:rPr>
          <w:szCs w:val="22"/>
        </w:rPr>
        <w:t xml:space="preserve"> above</w:t>
      </w:r>
      <w:r w:rsidRPr="00D51750">
        <w:rPr>
          <w:szCs w:val="22"/>
        </w:rPr>
        <w:t>;</w:t>
      </w:r>
    </w:p>
    <w:p w14:paraId="543AD802" w14:textId="77777777" w:rsidR="001E5CA7" w:rsidRPr="00D51750" w:rsidRDefault="001E5CA7" w:rsidP="00303351">
      <w:pPr>
        <w:pStyle w:val="ListParagraph"/>
        <w:jc w:val="left"/>
        <w:rPr>
          <w:szCs w:val="22"/>
        </w:rPr>
      </w:pPr>
    </w:p>
    <w:p w14:paraId="693F268B" w14:textId="77777777" w:rsidR="00CB3C22" w:rsidRPr="00D51750" w:rsidRDefault="001E5CA7" w:rsidP="00303351">
      <w:pPr>
        <w:pStyle w:val="ListParagraph"/>
        <w:numPr>
          <w:ilvl w:val="0"/>
          <w:numId w:val="6"/>
        </w:numPr>
        <w:jc w:val="left"/>
        <w:rPr>
          <w:szCs w:val="22"/>
        </w:rPr>
      </w:pPr>
      <w:r w:rsidRPr="00D51750">
        <w:rPr>
          <w:szCs w:val="22"/>
        </w:rPr>
        <w:t>Participation in a demand response program</w:t>
      </w:r>
      <w:r w:rsidR="00CB3C22" w:rsidRPr="00D51750">
        <w:rPr>
          <w:szCs w:val="22"/>
        </w:rPr>
        <w:t>;</w:t>
      </w:r>
    </w:p>
    <w:p w14:paraId="36B6A206" w14:textId="77777777" w:rsidR="00CB3C22" w:rsidRPr="00D51750" w:rsidRDefault="00CB3C22" w:rsidP="00303351">
      <w:pPr>
        <w:pStyle w:val="ListParagraph"/>
        <w:jc w:val="left"/>
        <w:rPr>
          <w:szCs w:val="22"/>
        </w:rPr>
      </w:pPr>
    </w:p>
    <w:p w14:paraId="775BF572" w14:textId="3643DFA5" w:rsidR="001E5CA7" w:rsidRPr="00D51750" w:rsidRDefault="0091226F" w:rsidP="00303351">
      <w:pPr>
        <w:pStyle w:val="ListParagraph"/>
        <w:numPr>
          <w:ilvl w:val="0"/>
          <w:numId w:val="6"/>
        </w:numPr>
        <w:jc w:val="left"/>
        <w:rPr>
          <w:szCs w:val="22"/>
        </w:rPr>
      </w:pPr>
      <w:r>
        <w:rPr>
          <w:szCs w:val="22"/>
        </w:rPr>
        <w:t>Participation in p</w:t>
      </w:r>
      <w:r w:rsidR="00BC53E9" w:rsidRPr="00D51750">
        <w:rPr>
          <w:szCs w:val="22"/>
        </w:rPr>
        <w:t>eak shaving</w:t>
      </w:r>
      <w:r>
        <w:rPr>
          <w:szCs w:val="22"/>
        </w:rPr>
        <w:t xml:space="preserve"> activities</w:t>
      </w:r>
      <w:r w:rsidR="00CB3C22" w:rsidRPr="00D51750">
        <w:rPr>
          <w:szCs w:val="22"/>
        </w:rPr>
        <w:t>; or</w:t>
      </w:r>
    </w:p>
    <w:p w14:paraId="07E35226" w14:textId="77777777" w:rsidR="00CB3C22" w:rsidRPr="00D51750" w:rsidRDefault="00CB3C22" w:rsidP="00303351">
      <w:pPr>
        <w:pStyle w:val="ListParagraph"/>
        <w:jc w:val="left"/>
        <w:rPr>
          <w:szCs w:val="22"/>
        </w:rPr>
      </w:pPr>
    </w:p>
    <w:p w14:paraId="11C684DA" w14:textId="05BA729B" w:rsidR="00CB3C22" w:rsidRPr="00D51750" w:rsidRDefault="00CB3C22" w:rsidP="00303351">
      <w:pPr>
        <w:pStyle w:val="ListParagraph"/>
        <w:numPr>
          <w:ilvl w:val="0"/>
          <w:numId w:val="6"/>
        </w:numPr>
        <w:jc w:val="left"/>
        <w:rPr>
          <w:szCs w:val="22"/>
        </w:rPr>
      </w:pPr>
      <w:r w:rsidRPr="00D51750">
        <w:rPr>
          <w:szCs w:val="22"/>
        </w:rPr>
        <w:t xml:space="preserve">Supplying power </w:t>
      </w:r>
      <w:r w:rsidR="00AB386A">
        <w:rPr>
          <w:szCs w:val="22"/>
        </w:rPr>
        <w:t xml:space="preserve">for </w:t>
      </w:r>
      <w:r w:rsidRPr="00D51750">
        <w:rPr>
          <w:szCs w:val="22"/>
        </w:rPr>
        <w:t xml:space="preserve">non-emergency </w:t>
      </w:r>
      <w:r w:rsidR="00A84A58">
        <w:rPr>
          <w:szCs w:val="22"/>
        </w:rPr>
        <w:t>purposes</w:t>
      </w:r>
      <w:r w:rsidR="00A84A58" w:rsidRPr="00D51750">
        <w:rPr>
          <w:szCs w:val="22"/>
        </w:rPr>
        <w:t xml:space="preserve"> </w:t>
      </w:r>
      <w:r w:rsidRPr="00D51750">
        <w:rPr>
          <w:szCs w:val="22"/>
        </w:rPr>
        <w:t xml:space="preserve">as part of a financial </w:t>
      </w:r>
      <w:r w:rsidR="0091226F">
        <w:rPr>
          <w:szCs w:val="22"/>
        </w:rPr>
        <w:t>arrangement</w:t>
      </w:r>
      <w:r w:rsidRPr="00D51750">
        <w:rPr>
          <w:szCs w:val="22"/>
        </w:rPr>
        <w:t xml:space="preserve"> with another entity.</w:t>
      </w:r>
    </w:p>
    <w:p w14:paraId="270DCC7D" w14:textId="77777777" w:rsidR="001E5CA7" w:rsidRPr="00D51750" w:rsidRDefault="001E5CA7" w:rsidP="00303351">
      <w:pPr>
        <w:pStyle w:val="ListParagraph"/>
        <w:jc w:val="left"/>
        <w:rPr>
          <w:szCs w:val="22"/>
        </w:rPr>
      </w:pPr>
    </w:p>
    <w:p w14:paraId="04D15094" w14:textId="5ADA790E" w:rsidR="001E5CA7" w:rsidRPr="00D51750" w:rsidRDefault="00353A3E" w:rsidP="00303351">
      <w:pPr>
        <w:pStyle w:val="Heading1"/>
        <w:jc w:val="left"/>
        <w:rPr>
          <w:szCs w:val="22"/>
        </w:rPr>
      </w:pPr>
      <w:r w:rsidRPr="00D51750">
        <w:rPr>
          <w:szCs w:val="22"/>
        </w:rPr>
        <w:t>Stack Height Requirements.</w:t>
      </w:r>
    </w:p>
    <w:p w14:paraId="5202600B" w14:textId="77777777" w:rsidR="001E5CA7" w:rsidRPr="00D51750" w:rsidRDefault="001E5CA7" w:rsidP="00303351">
      <w:pPr>
        <w:jc w:val="left"/>
        <w:rPr>
          <w:szCs w:val="22"/>
        </w:rPr>
      </w:pPr>
    </w:p>
    <w:p w14:paraId="6ACD8ABB" w14:textId="498D65A5" w:rsidR="00353A3E" w:rsidRPr="00D51750" w:rsidRDefault="00792B52" w:rsidP="00303351">
      <w:pPr>
        <w:pStyle w:val="RulesSub-section"/>
        <w:spacing w:line="240" w:lineRule="atLeast"/>
        <w:ind w:left="360" w:firstLine="0"/>
        <w:jc w:val="left"/>
        <w:rPr>
          <w:szCs w:val="22"/>
        </w:rPr>
      </w:pPr>
      <w:r>
        <w:rPr>
          <w:szCs w:val="22"/>
        </w:rPr>
        <w:t>Any</w:t>
      </w:r>
      <w:r w:rsidR="00353A3E" w:rsidRPr="00B253D8">
        <w:rPr>
          <w:szCs w:val="22"/>
        </w:rPr>
        <w:t xml:space="preserve"> stack</w:t>
      </w:r>
      <w:r w:rsidR="00353A3E" w:rsidRPr="00D51750">
        <w:rPr>
          <w:szCs w:val="22"/>
        </w:rPr>
        <w:t xml:space="preserve"> used to exhaust any generator</w:t>
      </w:r>
      <w:r w:rsidR="00C06E8C">
        <w:rPr>
          <w:szCs w:val="22"/>
        </w:rPr>
        <w:t xml:space="preserve"> engine</w:t>
      </w:r>
      <w:r w:rsidR="00353A3E" w:rsidRPr="00D51750">
        <w:rPr>
          <w:szCs w:val="22"/>
        </w:rPr>
        <w:t xml:space="preserve"> or</w:t>
      </w:r>
      <w:r w:rsidR="00382484" w:rsidRPr="00D51750">
        <w:rPr>
          <w:szCs w:val="22"/>
        </w:rPr>
        <w:t xml:space="preserve"> combination of generator</w:t>
      </w:r>
      <w:r w:rsidR="00C06E8C">
        <w:rPr>
          <w:szCs w:val="22"/>
        </w:rPr>
        <w:t xml:space="preserve"> engines</w:t>
      </w:r>
      <w:r w:rsidR="00382484" w:rsidRPr="00D51750">
        <w:rPr>
          <w:szCs w:val="22"/>
        </w:rPr>
        <w:t xml:space="preserve">, whether emergency or non-emergency, with a combined </w:t>
      </w:r>
      <w:r w:rsidR="00C06E8C">
        <w:rPr>
          <w:szCs w:val="22"/>
        </w:rPr>
        <w:t xml:space="preserve">rated output equal to or greater than 1,000 brake horsepower (747 kilowatts) </w:t>
      </w:r>
      <w:r w:rsidR="00382484" w:rsidRPr="00D51750">
        <w:rPr>
          <w:szCs w:val="22"/>
        </w:rPr>
        <w:t xml:space="preserve">shall have a minimum height equal to the lesser of the </w:t>
      </w:r>
      <w:r>
        <w:rPr>
          <w:szCs w:val="22"/>
        </w:rPr>
        <w:t xml:space="preserve">heights </w:t>
      </w:r>
      <w:r w:rsidR="001D0936">
        <w:rPr>
          <w:szCs w:val="22"/>
        </w:rPr>
        <w:t>in</w:t>
      </w:r>
      <w:r>
        <w:rPr>
          <w:szCs w:val="22"/>
        </w:rPr>
        <w:t xml:space="preserve"> Sections</w:t>
      </w:r>
      <w:r w:rsidR="009C176B">
        <w:rPr>
          <w:szCs w:val="22"/>
        </w:rPr>
        <w:t> </w:t>
      </w:r>
      <w:r w:rsidR="001D0936">
        <w:rPr>
          <w:szCs w:val="22"/>
        </w:rPr>
        <w:t>(A) – (C) below; however, in no case shall the stack height be less than a height determined in accordance with Sections 4(B)(2)(d) or (e)</w:t>
      </w:r>
      <w:r w:rsidR="000F09E7">
        <w:rPr>
          <w:szCs w:val="22"/>
        </w:rPr>
        <w:t xml:space="preserve"> </w:t>
      </w:r>
      <w:r w:rsidR="00D573FB">
        <w:rPr>
          <w:szCs w:val="22"/>
        </w:rPr>
        <w:t>as</w:t>
      </w:r>
      <w:r w:rsidR="000F09E7">
        <w:rPr>
          <w:szCs w:val="22"/>
        </w:rPr>
        <w:t xml:space="preserve"> applicable</w:t>
      </w:r>
      <w:r w:rsidR="00382484" w:rsidRPr="00D51750">
        <w:rPr>
          <w:szCs w:val="22"/>
        </w:rPr>
        <w:t>:</w:t>
      </w:r>
    </w:p>
    <w:p w14:paraId="1F1FA7E5" w14:textId="77777777" w:rsidR="00353A3E" w:rsidRPr="00D51750" w:rsidRDefault="00353A3E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</w:p>
    <w:p w14:paraId="616307CB" w14:textId="10A151F6" w:rsidR="00804FD3" w:rsidRDefault="00353A3E" w:rsidP="00303351">
      <w:pPr>
        <w:pStyle w:val="RulesSub-section"/>
        <w:numPr>
          <w:ilvl w:val="0"/>
          <w:numId w:val="7"/>
        </w:numPr>
        <w:spacing w:line="240" w:lineRule="atLeast"/>
        <w:jc w:val="left"/>
        <w:rPr>
          <w:szCs w:val="22"/>
        </w:rPr>
      </w:pPr>
      <w:r w:rsidRPr="00F14B30">
        <w:rPr>
          <w:szCs w:val="22"/>
        </w:rPr>
        <w:t>60% Good Engineering Practice (GEP) stack height</w:t>
      </w:r>
      <w:r w:rsidR="00B84BCB">
        <w:rPr>
          <w:szCs w:val="22"/>
        </w:rPr>
        <w:t xml:space="preserve">. For the purposes of this chapter, GEP stack height is determined through use of the </w:t>
      </w:r>
      <w:r w:rsidR="00804FD3">
        <w:rPr>
          <w:szCs w:val="22"/>
        </w:rPr>
        <w:t xml:space="preserve">following </w:t>
      </w:r>
      <w:r w:rsidR="00B84BCB">
        <w:rPr>
          <w:szCs w:val="22"/>
        </w:rPr>
        <w:t>formula</w:t>
      </w:r>
      <w:r w:rsidR="00804FD3">
        <w:rPr>
          <w:szCs w:val="22"/>
        </w:rPr>
        <w:t>:</w:t>
      </w:r>
      <w:r w:rsidR="00B84BCB">
        <w:rPr>
          <w:szCs w:val="22"/>
        </w:rPr>
        <w:t xml:space="preserve"> </w:t>
      </w:r>
    </w:p>
    <w:p w14:paraId="34076504" w14:textId="77777777" w:rsidR="00804FD3" w:rsidRDefault="00804FD3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</w:p>
    <w:p w14:paraId="170A92D4" w14:textId="1C90DC3A" w:rsidR="00804FD3" w:rsidRDefault="00B84BCB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  <w:r>
        <w:rPr>
          <w:szCs w:val="22"/>
        </w:rPr>
        <w:t xml:space="preserve">Hg = H + 1.5L </w:t>
      </w:r>
    </w:p>
    <w:p w14:paraId="6856001F" w14:textId="77777777" w:rsidR="00804FD3" w:rsidRDefault="00804FD3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</w:p>
    <w:p w14:paraId="51953092" w14:textId="7C5D6A65" w:rsidR="00804FD3" w:rsidRDefault="00B84BCB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  <w:r>
        <w:rPr>
          <w:szCs w:val="22"/>
        </w:rPr>
        <w:t xml:space="preserve">where Hg = full GEP stack height </w:t>
      </w:r>
    </w:p>
    <w:p w14:paraId="59453B10" w14:textId="26C78FEA" w:rsidR="00804FD3" w:rsidRDefault="00B84BCB" w:rsidP="00303351">
      <w:pPr>
        <w:pStyle w:val="RulesSub-section"/>
        <w:spacing w:line="240" w:lineRule="atLeast"/>
        <w:ind w:left="1350" w:firstLine="0"/>
        <w:jc w:val="left"/>
        <w:rPr>
          <w:szCs w:val="22"/>
        </w:rPr>
      </w:pPr>
      <w:r>
        <w:rPr>
          <w:szCs w:val="22"/>
        </w:rPr>
        <w:t>H</w:t>
      </w:r>
      <w:r w:rsidR="009962E4">
        <w:rPr>
          <w:szCs w:val="22"/>
        </w:rPr>
        <w:t> </w:t>
      </w:r>
      <w:r>
        <w:rPr>
          <w:szCs w:val="22"/>
        </w:rPr>
        <w:t>=</w:t>
      </w:r>
      <w:r w:rsidR="009962E4">
        <w:rPr>
          <w:szCs w:val="22"/>
        </w:rPr>
        <w:t> </w:t>
      </w:r>
      <w:r>
        <w:rPr>
          <w:szCs w:val="22"/>
        </w:rPr>
        <w:t xml:space="preserve">height of </w:t>
      </w:r>
      <w:r w:rsidR="009962E4">
        <w:rPr>
          <w:szCs w:val="22"/>
        </w:rPr>
        <w:t>the overall controlling structure as</w:t>
      </w:r>
      <w:r>
        <w:rPr>
          <w:szCs w:val="22"/>
        </w:rPr>
        <w:t xml:space="preserve"> measured from the ground-level elevation at the base of the stack</w:t>
      </w:r>
    </w:p>
    <w:p w14:paraId="6B479619" w14:textId="77777777" w:rsidR="00804FD3" w:rsidRDefault="00B84BCB" w:rsidP="00303351">
      <w:pPr>
        <w:pStyle w:val="RulesSub-section"/>
        <w:spacing w:line="240" w:lineRule="atLeast"/>
        <w:ind w:left="1350" w:firstLine="0"/>
        <w:jc w:val="left"/>
        <w:rPr>
          <w:szCs w:val="22"/>
        </w:rPr>
      </w:pPr>
      <w:r>
        <w:rPr>
          <w:szCs w:val="22"/>
        </w:rPr>
        <w:t>L = the lesser dimension</w:t>
      </w:r>
      <w:r w:rsidR="00DF7A59">
        <w:rPr>
          <w:szCs w:val="22"/>
        </w:rPr>
        <w:t xml:space="preserve"> of </w:t>
      </w:r>
      <w:r>
        <w:rPr>
          <w:szCs w:val="22"/>
        </w:rPr>
        <w:t>heigh</w:t>
      </w:r>
      <w:r w:rsidR="00DF7A59">
        <w:rPr>
          <w:szCs w:val="22"/>
        </w:rPr>
        <w:t>t</w:t>
      </w:r>
      <w:r>
        <w:rPr>
          <w:szCs w:val="22"/>
        </w:rPr>
        <w:t xml:space="preserve"> or projected width of </w:t>
      </w:r>
      <w:r w:rsidR="009962E4">
        <w:rPr>
          <w:szCs w:val="22"/>
        </w:rPr>
        <w:t>the same structure</w:t>
      </w:r>
      <w:r w:rsidR="00181BDD">
        <w:rPr>
          <w:szCs w:val="22"/>
        </w:rPr>
        <w:t xml:space="preserve">. </w:t>
      </w:r>
    </w:p>
    <w:p w14:paraId="683850C5" w14:textId="77777777" w:rsidR="00804FD3" w:rsidRDefault="00804FD3" w:rsidP="00303351">
      <w:pPr>
        <w:pStyle w:val="RulesSub-section"/>
        <w:spacing w:line="240" w:lineRule="atLeast"/>
        <w:ind w:left="1350" w:firstLine="0"/>
        <w:jc w:val="left"/>
        <w:rPr>
          <w:szCs w:val="22"/>
        </w:rPr>
      </w:pPr>
    </w:p>
    <w:p w14:paraId="1DE0E62A" w14:textId="50E8DB26" w:rsidR="009962E4" w:rsidRDefault="00181BDD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  <w:r>
        <w:rPr>
          <w:szCs w:val="22"/>
        </w:rPr>
        <w:t>All structures within 5L of the proposed stack shall be considered when determining the overall controlling structure</w:t>
      </w:r>
      <w:r w:rsidR="00804FD3">
        <w:rPr>
          <w:szCs w:val="22"/>
        </w:rPr>
        <w:t>.</w:t>
      </w:r>
    </w:p>
    <w:p w14:paraId="792B77B6" w14:textId="77777777" w:rsidR="009962E4" w:rsidRPr="00D51750" w:rsidRDefault="009962E4" w:rsidP="00303351">
      <w:pPr>
        <w:jc w:val="left"/>
        <w:rPr>
          <w:szCs w:val="22"/>
        </w:rPr>
      </w:pPr>
    </w:p>
    <w:p w14:paraId="139C855E" w14:textId="2BC1D7BC" w:rsidR="009962E4" w:rsidRPr="002B6F18" w:rsidRDefault="009962E4" w:rsidP="00303351">
      <w:pPr>
        <w:pBdr>
          <w:top w:val="single" w:sz="4" w:space="1" w:color="auto"/>
          <w:bottom w:val="single" w:sz="4" w:space="1" w:color="auto"/>
        </w:pBdr>
        <w:jc w:val="left"/>
      </w:pPr>
      <w:r w:rsidRPr="002B6F18">
        <w:t>NOTE:</w:t>
      </w:r>
      <w:r>
        <w:t xml:space="preserve"> The owner or operator may</w:t>
      </w:r>
      <w:r w:rsidR="006946D1">
        <w:t xml:space="preserve"> refer to</w:t>
      </w:r>
      <w:r>
        <w:t xml:space="preserve"> EPA’s Building Profile Input Program (BPIP) </w:t>
      </w:r>
      <w:r w:rsidR="00181BDD">
        <w:t>and</w:t>
      </w:r>
      <w:r w:rsidR="006946D1">
        <w:t xml:space="preserve"> Guideline for Determination of Good Engineering Practice Stack Height (Technical Support Document For the Stack Height Regulations (EPA-450/4-80-023R, June 1985) for concepts and procedures for determining GEP stack height.</w:t>
      </w:r>
    </w:p>
    <w:p w14:paraId="472BDF89" w14:textId="77777777" w:rsidR="009962E4" w:rsidRDefault="009962E4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</w:p>
    <w:p w14:paraId="1C78AE2C" w14:textId="14727718" w:rsidR="00353A3E" w:rsidRPr="00D51750" w:rsidRDefault="00353A3E" w:rsidP="00303351">
      <w:pPr>
        <w:pStyle w:val="RulesSub-section"/>
        <w:spacing w:line="240" w:lineRule="atLeast"/>
        <w:ind w:firstLine="0"/>
        <w:jc w:val="left"/>
        <w:rPr>
          <w:szCs w:val="22"/>
        </w:rPr>
      </w:pPr>
      <w:r w:rsidRPr="00D51750">
        <w:rPr>
          <w:szCs w:val="22"/>
        </w:rPr>
        <w:t>or</w:t>
      </w:r>
    </w:p>
    <w:p w14:paraId="5CBE8761" w14:textId="77777777" w:rsidR="00353A3E" w:rsidRPr="00D51750" w:rsidRDefault="00353A3E" w:rsidP="00303351">
      <w:pPr>
        <w:pStyle w:val="RulesSub-section"/>
        <w:spacing w:line="240" w:lineRule="atLeast"/>
        <w:jc w:val="left"/>
        <w:rPr>
          <w:szCs w:val="22"/>
        </w:rPr>
      </w:pPr>
    </w:p>
    <w:p w14:paraId="1E19969C" w14:textId="3FAFAEFB" w:rsidR="005061EB" w:rsidRDefault="005061EB" w:rsidP="00303351">
      <w:pPr>
        <w:numPr>
          <w:ilvl w:val="0"/>
          <w:numId w:val="7"/>
        </w:numPr>
        <w:spacing w:line="240" w:lineRule="auto"/>
        <w:jc w:val="left"/>
        <w:rPr>
          <w:szCs w:val="22"/>
        </w:rPr>
      </w:pPr>
      <w:r>
        <w:rPr>
          <w:szCs w:val="22"/>
        </w:rPr>
        <w:t xml:space="preserve">The height, as demonstrated by a qualitative ambient impact screening analysis and approved by the Department, that ensures </w:t>
      </w:r>
      <w:r w:rsidRPr="00D51750">
        <w:rPr>
          <w:szCs w:val="22"/>
        </w:rPr>
        <w:t xml:space="preserve">that emissions </w:t>
      </w:r>
      <w:r>
        <w:rPr>
          <w:szCs w:val="22"/>
        </w:rPr>
        <w:t xml:space="preserve">from the stack, </w:t>
      </w:r>
      <w:r w:rsidRPr="00D51750">
        <w:rPr>
          <w:szCs w:val="22"/>
        </w:rPr>
        <w:t xml:space="preserve">either alone or in conjunction with existing emissions </w:t>
      </w:r>
      <w:r>
        <w:rPr>
          <w:szCs w:val="22"/>
        </w:rPr>
        <w:t xml:space="preserve">from other sources, will not cause or contribute to violations of </w:t>
      </w:r>
      <w:r w:rsidRPr="00D51750">
        <w:rPr>
          <w:szCs w:val="22"/>
        </w:rPr>
        <w:t>ambient air quality standards including, but not limited to, ambient increments as adopted by the Department pursuant to 38 M.R.S. §584</w:t>
      </w:r>
      <w:r w:rsidR="00BF45F8">
        <w:rPr>
          <w:szCs w:val="22"/>
        </w:rPr>
        <w:t>.</w:t>
      </w:r>
      <w:r w:rsidR="00BF45F8" w:rsidRPr="00BF45F8">
        <w:rPr>
          <w:szCs w:val="22"/>
        </w:rPr>
        <w:t xml:space="preserve"> </w:t>
      </w:r>
      <w:r w:rsidR="001A2B04">
        <w:rPr>
          <w:szCs w:val="22"/>
        </w:rPr>
        <w:t>The analysis may take into account factors including, but not limited to, emission rates, stack height and location, height and configuration of nearby structures, proximity of sensitive receptors (e.g., schools</w:t>
      </w:r>
      <w:r w:rsidR="00804FD3">
        <w:rPr>
          <w:szCs w:val="22"/>
        </w:rPr>
        <w:t>, nursing homes</w:t>
      </w:r>
      <w:r w:rsidR="005A1C3B">
        <w:rPr>
          <w:szCs w:val="22"/>
        </w:rPr>
        <w:t>, normally occupied building air intakes</w:t>
      </w:r>
      <w:r w:rsidR="001A2B04">
        <w:rPr>
          <w:szCs w:val="22"/>
        </w:rPr>
        <w:t>), terrain features, and operational limits. Acceptance of a qualitative ambient impact screening analysis is solely at the discretion of the Department</w:t>
      </w:r>
      <w:r w:rsidR="00BF45F8">
        <w:rPr>
          <w:szCs w:val="22"/>
        </w:rPr>
        <w:t>.</w:t>
      </w:r>
    </w:p>
    <w:p w14:paraId="7F42B86E" w14:textId="3DAA4D7F" w:rsidR="005061EB" w:rsidRDefault="005061EB" w:rsidP="00303351">
      <w:pPr>
        <w:spacing w:line="240" w:lineRule="auto"/>
        <w:ind w:left="720"/>
        <w:jc w:val="left"/>
        <w:rPr>
          <w:szCs w:val="22"/>
        </w:rPr>
      </w:pPr>
    </w:p>
    <w:p w14:paraId="496BCC97" w14:textId="4A1B23F4" w:rsidR="005061EB" w:rsidRDefault="005061EB" w:rsidP="00303351">
      <w:pPr>
        <w:spacing w:line="240" w:lineRule="auto"/>
        <w:ind w:left="720"/>
        <w:jc w:val="left"/>
        <w:rPr>
          <w:szCs w:val="22"/>
        </w:rPr>
      </w:pPr>
      <w:r>
        <w:rPr>
          <w:szCs w:val="22"/>
        </w:rPr>
        <w:t>or</w:t>
      </w:r>
    </w:p>
    <w:p w14:paraId="29E4A228" w14:textId="77777777" w:rsidR="005061EB" w:rsidRDefault="005061EB" w:rsidP="00303351">
      <w:pPr>
        <w:spacing w:line="240" w:lineRule="auto"/>
        <w:ind w:left="720"/>
        <w:jc w:val="left"/>
        <w:rPr>
          <w:szCs w:val="22"/>
        </w:rPr>
      </w:pPr>
    </w:p>
    <w:p w14:paraId="145C7353" w14:textId="51D8B4E4" w:rsidR="00353A3E" w:rsidRDefault="00353A3E" w:rsidP="00303351">
      <w:pPr>
        <w:numPr>
          <w:ilvl w:val="0"/>
          <w:numId w:val="7"/>
        </w:numPr>
        <w:spacing w:line="240" w:lineRule="auto"/>
        <w:ind w:left="810" w:hanging="450"/>
        <w:jc w:val="left"/>
        <w:rPr>
          <w:szCs w:val="22"/>
        </w:rPr>
      </w:pPr>
      <w:r w:rsidRPr="00D51750">
        <w:rPr>
          <w:szCs w:val="22"/>
        </w:rPr>
        <w:t>The height</w:t>
      </w:r>
      <w:r w:rsidR="007C741F">
        <w:rPr>
          <w:szCs w:val="22"/>
        </w:rPr>
        <w:t>, as</w:t>
      </w:r>
      <w:r w:rsidRPr="00D51750">
        <w:rPr>
          <w:szCs w:val="22"/>
        </w:rPr>
        <w:t xml:space="preserve"> demonstrated by ambient air quality dispersion modeling</w:t>
      </w:r>
      <w:r w:rsidR="007C741F">
        <w:rPr>
          <w:szCs w:val="22"/>
        </w:rPr>
        <w:t xml:space="preserve"> and</w:t>
      </w:r>
      <w:r w:rsidRPr="00D51750">
        <w:rPr>
          <w:szCs w:val="22"/>
        </w:rPr>
        <w:t xml:space="preserve"> approved by the Department, </w:t>
      </w:r>
      <w:r w:rsidR="002613B8">
        <w:rPr>
          <w:szCs w:val="22"/>
        </w:rPr>
        <w:t>that</w:t>
      </w:r>
      <w:r w:rsidR="002613B8" w:rsidRPr="00D51750">
        <w:rPr>
          <w:szCs w:val="22"/>
        </w:rPr>
        <w:t xml:space="preserve"> </w:t>
      </w:r>
      <w:r w:rsidRPr="00D51750">
        <w:rPr>
          <w:szCs w:val="22"/>
        </w:rPr>
        <w:t xml:space="preserve">ensures that emissions </w:t>
      </w:r>
      <w:r w:rsidR="007C741F">
        <w:rPr>
          <w:szCs w:val="22"/>
        </w:rPr>
        <w:t xml:space="preserve">from the modeled stack, </w:t>
      </w:r>
      <w:r w:rsidRPr="00D51750">
        <w:rPr>
          <w:szCs w:val="22"/>
        </w:rPr>
        <w:t xml:space="preserve">either alone or in conjunction with existing emissions </w:t>
      </w:r>
      <w:r w:rsidR="007C741F">
        <w:rPr>
          <w:szCs w:val="22"/>
        </w:rPr>
        <w:t xml:space="preserve">from other sources, </w:t>
      </w:r>
      <w:r w:rsidRPr="00D51750">
        <w:rPr>
          <w:szCs w:val="22"/>
        </w:rPr>
        <w:t>will not</w:t>
      </w:r>
      <w:r w:rsidR="00BF45F8">
        <w:rPr>
          <w:szCs w:val="22"/>
        </w:rPr>
        <w:t xml:space="preserve"> cause or contribute to violations of</w:t>
      </w:r>
      <w:r w:rsidRPr="00D51750">
        <w:rPr>
          <w:szCs w:val="22"/>
        </w:rPr>
        <w:t xml:space="preserve"> ambient </w:t>
      </w:r>
      <w:r w:rsidRPr="00D51750">
        <w:rPr>
          <w:szCs w:val="22"/>
        </w:rPr>
        <w:lastRenderedPageBreak/>
        <w:t>air quality standards</w:t>
      </w:r>
      <w:r w:rsidR="007C741F">
        <w:rPr>
          <w:szCs w:val="22"/>
        </w:rPr>
        <w:t>,</w:t>
      </w:r>
      <w:r w:rsidRPr="00D51750">
        <w:rPr>
          <w:szCs w:val="22"/>
        </w:rPr>
        <w:t xml:space="preserve"> including, but not limited to, ambient increments as adopted by the Department pursuant to 38 M.R.S. §584. </w:t>
      </w:r>
    </w:p>
    <w:p w14:paraId="516FA65C" w14:textId="69C3E05D" w:rsidR="000C2930" w:rsidRDefault="000C2930" w:rsidP="00303351">
      <w:pPr>
        <w:spacing w:line="240" w:lineRule="auto"/>
        <w:ind w:left="720"/>
        <w:jc w:val="left"/>
      </w:pPr>
    </w:p>
    <w:p w14:paraId="3BD8B2ED" w14:textId="4BA0A66A" w:rsidR="00353A3E" w:rsidRPr="00D51750" w:rsidRDefault="000012BE" w:rsidP="00303351">
      <w:pPr>
        <w:pStyle w:val="RulesSub-section"/>
        <w:spacing w:line="240" w:lineRule="atLeast"/>
        <w:ind w:left="360" w:firstLine="0"/>
        <w:jc w:val="left"/>
        <w:rPr>
          <w:szCs w:val="22"/>
        </w:rPr>
      </w:pPr>
      <w:r>
        <w:rPr>
          <w:szCs w:val="22"/>
        </w:rPr>
        <w:t>Individual g</w:t>
      </w:r>
      <w:r w:rsidRPr="00D51750">
        <w:rPr>
          <w:szCs w:val="22"/>
        </w:rPr>
        <w:t xml:space="preserve">enerators </w:t>
      </w:r>
      <w:r w:rsidR="00353A3E" w:rsidRPr="00D51750">
        <w:rPr>
          <w:szCs w:val="22"/>
        </w:rPr>
        <w:t xml:space="preserve">with </w:t>
      </w:r>
      <w:r w:rsidR="007C741F">
        <w:rPr>
          <w:szCs w:val="22"/>
        </w:rPr>
        <w:t xml:space="preserve">a </w:t>
      </w:r>
      <w:r w:rsidR="00353A3E" w:rsidRPr="00D51750">
        <w:rPr>
          <w:szCs w:val="22"/>
        </w:rPr>
        <w:t>maximum power capacity of less than 300 kilowatts shall not be included in the assessment</w:t>
      </w:r>
      <w:r>
        <w:rPr>
          <w:szCs w:val="22"/>
        </w:rPr>
        <w:t xml:space="preserve"> of the combined power capacity of the generators exhausted by the stack</w:t>
      </w:r>
      <w:r w:rsidR="00353A3E" w:rsidRPr="00D51750">
        <w:rPr>
          <w:szCs w:val="22"/>
        </w:rPr>
        <w:t>.</w:t>
      </w:r>
    </w:p>
    <w:p w14:paraId="3F7BFEC0" w14:textId="12E8EAE9" w:rsidR="0033359D" w:rsidRPr="00D51750" w:rsidRDefault="0033359D" w:rsidP="00D57706">
      <w:pPr>
        <w:rPr>
          <w:szCs w:val="22"/>
        </w:rPr>
      </w:pPr>
    </w:p>
    <w:p w14:paraId="52D7B5FF" w14:textId="3A60BD0D" w:rsidR="00267B6B" w:rsidRPr="002B6F18" w:rsidRDefault="00267B6B" w:rsidP="00267B6B">
      <w:pPr>
        <w:pBdr>
          <w:top w:val="single" w:sz="4" w:space="1" w:color="auto"/>
          <w:bottom w:val="single" w:sz="4" w:space="1" w:color="auto"/>
        </w:pBdr>
      </w:pPr>
      <w:r w:rsidRPr="002B6F18">
        <w:t xml:space="preserve">NOTE: </w:t>
      </w:r>
      <w:r>
        <w:t>Copies of sections of the Code of Federal Regulations (C.F.R.)</w:t>
      </w:r>
      <w:r w:rsidRPr="004C5F99">
        <w:t xml:space="preserve"> </w:t>
      </w:r>
      <w:r>
        <w:t xml:space="preserve">referenced in this Chapter </w:t>
      </w:r>
      <w:r w:rsidRPr="004C5F99">
        <w:t xml:space="preserve">can be accessed at </w:t>
      </w:r>
      <w:hyperlink r:id="rId8" w:history="1">
        <w:r w:rsidR="002D5CE9" w:rsidRPr="00BD4B2F">
          <w:rPr>
            <w:rStyle w:val="Hyperlink"/>
          </w:rPr>
          <w:t>https://ecfr.federal</w:t>
        </w:r>
        <w:r w:rsidR="002D5CE9" w:rsidRPr="00BD4B2F">
          <w:rPr>
            <w:rStyle w:val="Hyperlink"/>
          </w:rPr>
          <w:t>r</w:t>
        </w:r>
        <w:r w:rsidR="002D5CE9" w:rsidRPr="00BD4B2F">
          <w:rPr>
            <w:rStyle w:val="Hyperlink"/>
          </w:rPr>
          <w:t>egister.gov</w:t>
        </w:r>
      </w:hyperlink>
      <w:r>
        <w:t xml:space="preserve"> </w:t>
      </w:r>
      <w:r w:rsidRPr="004C5F99">
        <w:t xml:space="preserve">and </w:t>
      </w:r>
      <w:r>
        <w:t xml:space="preserve">are also </w:t>
      </w:r>
      <w:r w:rsidRPr="004C5F99">
        <w:t>from the Department by calling (207) 287-</w:t>
      </w:r>
      <w:r>
        <w:t>7688</w:t>
      </w:r>
      <w:r w:rsidRPr="004C5F99">
        <w:t>.</w:t>
      </w:r>
    </w:p>
    <w:p w14:paraId="386DEBDA" w14:textId="77777777" w:rsidR="00267B6B" w:rsidRPr="00D51750" w:rsidRDefault="00267B6B" w:rsidP="00267B6B">
      <w:pPr>
        <w:spacing w:line="240" w:lineRule="auto"/>
        <w:ind w:left="720"/>
      </w:pPr>
    </w:p>
    <w:p w14:paraId="61B6EDF2" w14:textId="77777777" w:rsidR="0033359D" w:rsidRPr="00D51750" w:rsidRDefault="0033359D" w:rsidP="00303351">
      <w:pPr>
        <w:pBdr>
          <w:bottom w:val="single" w:sz="4" w:space="1" w:color="auto"/>
        </w:pBdr>
        <w:rPr>
          <w:szCs w:val="22"/>
        </w:rPr>
      </w:pPr>
    </w:p>
    <w:p w14:paraId="5FFE0001" w14:textId="67CFB2F6" w:rsidR="002164DC" w:rsidRDefault="002164DC" w:rsidP="00D57706">
      <w:pPr>
        <w:rPr>
          <w:szCs w:val="22"/>
        </w:rPr>
      </w:pPr>
    </w:p>
    <w:p w14:paraId="26117CC8" w14:textId="77777777" w:rsidR="00303351" w:rsidRPr="00D51750" w:rsidRDefault="00303351" w:rsidP="00D57706">
      <w:pPr>
        <w:rPr>
          <w:szCs w:val="22"/>
        </w:rPr>
      </w:pPr>
    </w:p>
    <w:p w14:paraId="18FE1A92" w14:textId="77777777" w:rsidR="00303351" w:rsidRDefault="00303351" w:rsidP="00303351">
      <w:pPr>
        <w:pStyle w:val="RulesAuthorityEffec"/>
        <w:ind w:hanging="4320"/>
        <w:rPr>
          <w:szCs w:val="22"/>
        </w:rPr>
      </w:pPr>
      <w:r>
        <w:rPr>
          <w:szCs w:val="22"/>
        </w:rPr>
        <w:t xml:space="preserve">STATUTORY </w:t>
      </w:r>
      <w:r w:rsidR="00B37B78" w:rsidRPr="00D51750">
        <w:rPr>
          <w:szCs w:val="22"/>
        </w:rPr>
        <w:t xml:space="preserve">AUTHORITY: </w:t>
      </w:r>
    </w:p>
    <w:p w14:paraId="6527C278" w14:textId="72E993A9" w:rsidR="00B37B78" w:rsidRDefault="00303351" w:rsidP="00303351">
      <w:pPr>
        <w:pStyle w:val="RulesAuthorityEffec"/>
        <w:tabs>
          <w:tab w:val="left" w:pos="720"/>
        </w:tabs>
        <w:ind w:hanging="4320"/>
        <w:rPr>
          <w:szCs w:val="22"/>
        </w:rPr>
      </w:pPr>
      <w:r>
        <w:rPr>
          <w:szCs w:val="22"/>
        </w:rPr>
        <w:tab/>
      </w:r>
      <w:r w:rsidR="00B37B78" w:rsidRPr="00D51750">
        <w:rPr>
          <w:szCs w:val="22"/>
        </w:rPr>
        <w:t>38 M.R.S</w:t>
      </w:r>
      <w:r>
        <w:rPr>
          <w:szCs w:val="22"/>
        </w:rPr>
        <w:t>.</w:t>
      </w:r>
      <w:r w:rsidR="00B37B78" w:rsidRPr="00D51750">
        <w:rPr>
          <w:szCs w:val="22"/>
        </w:rPr>
        <w:t xml:space="preserve"> </w:t>
      </w:r>
      <w:bookmarkStart w:id="1" w:name="_Hlk117507917"/>
      <w:r>
        <w:rPr>
          <w:szCs w:val="22"/>
        </w:rPr>
        <w:t>§</w:t>
      </w:r>
      <w:bookmarkEnd w:id="1"/>
      <w:r w:rsidRPr="00303351">
        <w:rPr>
          <w:szCs w:val="22"/>
        </w:rPr>
        <w:t>§</w:t>
      </w:r>
      <w:r w:rsidR="00B37B78" w:rsidRPr="00D51750">
        <w:rPr>
          <w:szCs w:val="22"/>
        </w:rPr>
        <w:t xml:space="preserve"> 585, 585-A</w:t>
      </w:r>
    </w:p>
    <w:p w14:paraId="05D2BA27" w14:textId="5549C5BD" w:rsidR="00303351" w:rsidRDefault="00303351" w:rsidP="00303351">
      <w:pPr>
        <w:pStyle w:val="RulesAuthorityEffec"/>
        <w:tabs>
          <w:tab w:val="left" w:pos="720"/>
        </w:tabs>
        <w:ind w:hanging="4320"/>
        <w:rPr>
          <w:szCs w:val="22"/>
        </w:rPr>
      </w:pPr>
    </w:p>
    <w:p w14:paraId="0A33D1BC" w14:textId="5D094C9B" w:rsidR="008A4A30" w:rsidRDefault="008A4A30" w:rsidP="00303351">
      <w:pPr>
        <w:pStyle w:val="RulesAuthorityEffec"/>
        <w:tabs>
          <w:tab w:val="left" w:pos="720"/>
        </w:tabs>
        <w:ind w:hanging="4320"/>
        <w:rPr>
          <w:szCs w:val="22"/>
        </w:rPr>
      </w:pPr>
      <w:r>
        <w:rPr>
          <w:szCs w:val="22"/>
        </w:rPr>
        <w:t>EFFECTIVE DATE:</w:t>
      </w:r>
    </w:p>
    <w:p w14:paraId="48CCB52B" w14:textId="746CE1BE" w:rsidR="008A4A30" w:rsidRDefault="008A4A30" w:rsidP="00303351">
      <w:pPr>
        <w:pStyle w:val="RulesAuthorityEffec"/>
        <w:tabs>
          <w:tab w:val="left" w:pos="720"/>
        </w:tabs>
        <w:ind w:hanging="4320"/>
        <w:rPr>
          <w:szCs w:val="22"/>
        </w:rPr>
      </w:pPr>
      <w:r>
        <w:rPr>
          <w:szCs w:val="22"/>
        </w:rPr>
        <w:tab/>
        <w:t>October 9, 2022 – filing 2022-205</w:t>
      </w:r>
    </w:p>
    <w:p w14:paraId="101D1EA0" w14:textId="77777777" w:rsidR="008A4A30" w:rsidRDefault="008A4A30" w:rsidP="00303351">
      <w:pPr>
        <w:pStyle w:val="RulesAuthorityEffec"/>
        <w:tabs>
          <w:tab w:val="left" w:pos="720"/>
        </w:tabs>
        <w:ind w:hanging="4320"/>
        <w:rPr>
          <w:szCs w:val="22"/>
        </w:rPr>
      </w:pPr>
    </w:p>
    <w:sectPr w:rsidR="008A4A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74C0" w14:textId="77777777" w:rsidR="00450CDD" w:rsidRDefault="00450CDD" w:rsidP="00B37B78">
      <w:pPr>
        <w:spacing w:line="240" w:lineRule="auto"/>
      </w:pPr>
      <w:r>
        <w:separator/>
      </w:r>
    </w:p>
  </w:endnote>
  <w:endnote w:type="continuationSeparator" w:id="0">
    <w:p w14:paraId="4CE48079" w14:textId="77777777" w:rsidR="00450CDD" w:rsidRDefault="00450CDD" w:rsidP="00B3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DC22" w14:textId="27AEA87D" w:rsidR="00B37B78" w:rsidRDefault="00B37B78" w:rsidP="00B37B78">
    <w:pPr>
      <w:pStyle w:val="RulesFootertext"/>
      <w:pBdr>
        <w:top w:val="single" w:sz="6" w:space="0" w:color="auto"/>
      </w:pBdr>
    </w:pPr>
    <w:r>
      <w:t>Chapter 1</w:t>
    </w:r>
    <w:r w:rsidR="00FA3785">
      <w:t>69</w:t>
    </w:r>
    <w:r>
      <w:t xml:space="preserve">: </w:t>
    </w:r>
    <w:r w:rsidR="00FA3785">
      <w:t>Stationary Generators</w:t>
    </w:r>
  </w:p>
  <w:p w14:paraId="7E905E6A" w14:textId="77777777" w:rsidR="00B37B78" w:rsidRDefault="00B37B78" w:rsidP="00B37B78">
    <w:pPr>
      <w:pStyle w:val="RulesFootertext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383080A" w14:textId="77777777" w:rsidR="00B37B78" w:rsidRDefault="00B37B78" w:rsidP="00B37B78">
    <w:pPr>
      <w:pStyle w:val="RulesHeader"/>
      <w:framePr w:wrap="around" w:vAnchor="text" w:hAnchor="margin" w:xAlign="center" w:y="1"/>
      <w:jc w:val="left"/>
    </w:pPr>
  </w:p>
  <w:p w14:paraId="28B37237" w14:textId="77777777" w:rsidR="00B37B78" w:rsidRDefault="00B37B78" w:rsidP="00B37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8C6D" w14:textId="77777777" w:rsidR="00450CDD" w:rsidRDefault="00450CDD" w:rsidP="00B37B78">
      <w:pPr>
        <w:spacing w:line="240" w:lineRule="auto"/>
      </w:pPr>
      <w:r>
        <w:separator/>
      </w:r>
    </w:p>
  </w:footnote>
  <w:footnote w:type="continuationSeparator" w:id="0">
    <w:p w14:paraId="24026DCB" w14:textId="77777777" w:rsidR="00450CDD" w:rsidRDefault="00450CDD" w:rsidP="00B37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DD6E" w14:textId="185D0265" w:rsidR="00B37B78" w:rsidRDefault="00B37B78" w:rsidP="00B37B78">
    <w:pPr>
      <w:pStyle w:val="Header"/>
      <w:tabs>
        <w:tab w:val="left" w:pos="1440"/>
      </w:tabs>
    </w:pPr>
    <w:r>
      <w:t>06-096</w:t>
    </w:r>
    <w:r>
      <w:tab/>
      <w:t>DEPARTMENT OF ENVIRONMENTAL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652"/>
    <w:multiLevelType w:val="hybridMultilevel"/>
    <w:tmpl w:val="F0DEFDCC"/>
    <w:lvl w:ilvl="0" w:tplc="3E768FC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8DF"/>
    <w:multiLevelType w:val="hybridMultilevel"/>
    <w:tmpl w:val="18D4D322"/>
    <w:lvl w:ilvl="0" w:tplc="A55079C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E81EC3"/>
    <w:multiLevelType w:val="hybridMultilevel"/>
    <w:tmpl w:val="B382FF8E"/>
    <w:lvl w:ilvl="0" w:tplc="7A4414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42F43"/>
    <w:multiLevelType w:val="hybridMultilevel"/>
    <w:tmpl w:val="0C18458E"/>
    <w:lvl w:ilvl="0" w:tplc="AC885D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3E4"/>
    <w:multiLevelType w:val="hybridMultilevel"/>
    <w:tmpl w:val="0BF0359C"/>
    <w:lvl w:ilvl="0" w:tplc="086C6C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6758"/>
    <w:multiLevelType w:val="hybridMultilevel"/>
    <w:tmpl w:val="0A1C47B6"/>
    <w:lvl w:ilvl="0" w:tplc="82F0A41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60600"/>
    <w:multiLevelType w:val="hybridMultilevel"/>
    <w:tmpl w:val="033201D2"/>
    <w:lvl w:ilvl="0" w:tplc="4A18F0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35630"/>
    <w:multiLevelType w:val="hybridMultilevel"/>
    <w:tmpl w:val="22264DCC"/>
    <w:lvl w:ilvl="0" w:tplc="D91802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540B"/>
    <w:multiLevelType w:val="hybridMultilevel"/>
    <w:tmpl w:val="C298B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DA4983"/>
    <w:multiLevelType w:val="hybridMultilevel"/>
    <w:tmpl w:val="C298B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837252"/>
    <w:multiLevelType w:val="hybridMultilevel"/>
    <w:tmpl w:val="6DFA6F04"/>
    <w:lvl w:ilvl="0" w:tplc="79529F2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150C"/>
    <w:multiLevelType w:val="hybridMultilevel"/>
    <w:tmpl w:val="62C47B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961DE"/>
    <w:multiLevelType w:val="hybridMultilevel"/>
    <w:tmpl w:val="F6D0379C"/>
    <w:lvl w:ilvl="0" w:tplc="AE4C272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AD010A"/>
    <w:multiLevelType w:val="hybridMultilevel"/>
    <w:tmpl w:val="1706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627C"/>
    <w:multiLevelType w:val="hybridMultilevel"/>
    <w:tmpl w:val="0220F3C0"/>
    <w:lvl w:ilvl="0" w:tplc="FBFC7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214E2"/>
    <w:multiLevelType w:val="hybridMultilevel"/>
    <w:tmpl w:val="18D4D322"/>
    <w:lvl w:ilvl="0" w:tplc="A55079C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79"/>
    <w:rsid w:val="000012BE"/>
    <w:rsid w:val="00015A10"/>
    <w:rsid w:val="00030080"/>
    <w:rsid w:val="000325DE"/>
    <w:rsid w:val="00036DDC"/>
    <w:rsid w:val="00050472"/>
    <w:rsid w:val="00063B74"/>
    <w:rsid w:val="00064F88"/>
    <w:rsid w:val="000839B3"/>
    <w:rsid w:val="000A12D7"/>
    <w:rsid w:val="000A18BB"/>
    <w:rsid w:val="000B6260"/>
    <w:rsid w:val="000C015C"/>
    <w:rsid w:val="000C21B6"/>
    <w:rsid w:val="000C2930"/>
    <w:rsid w:val="000C70DB"/>
    <w:rsid w:val="000D4C88"/>
    <w:rsid w:val="000F09E7"/>
    <w:rsid w:val="00117126"/>
    <w:rsid w:val="00132E4B"/>
    <w:rsid w:val="00140935"/>
    <w:rsid w:val="001446D7"/>
    <w:rsid w:val="00164FC5"/>
    <w:rsid w:val="00181BDD"/>
    <w:rsid w:val="001A2933"/>
    <w:rsid w:val="001A2B04"/>
    <w:rsid w:val="001D0936"/>
    <w:rsid w:val="001E5CA7"/>
    <w:rsid w:val="001F0D2D"/>
    <w:rsid w:val="001F5370"/>
    <w:rsid w:val="002164DC"/>
    <w:rsid w:val="002200DB"/>
    <w:rsid w:val="00226D5E"/>
    <w:rsid w:val="00251913"/>
    <w:rsid w:val="00252829"/>
    <w:rsid w:val="002532FC"/>
    <w:rsid w:val="002613B8"/>
    <w:rsid w:val="00267B6B"/>
    <w:rsid w:val="00270B32"/>
    <w:rsid w:val="00281704"/>
    <w:rsid w:val="00282CA6"/>
    <w:rsid w:val="00287E4C"/>
    <w:rsid w:val="00290745"/>
    <w:rsid w:val="00291562"/>
    <w:rsid w:val="002B6958"/>
    <w:rsid w:val="002C6AB6"/>
    <w:rsid w:val="002D4408"/>
    <w:rsid w:val="002D5CE9"/>
    <w:rsid w:val="002F4EBD"/>
    <w:rsid w:val="002F62DA"/>
    <w:rsid w:val="00300440"/>
    <w:rsid w:val="00303351"/>
    <w:rsid w:val="00326987"/>
    <w:rsid w:val="0033359D"/>
    <w:rsid w:val="00335DDA"/>
    <w:rsid w:val="00337748"/>
    <w:rsid w:val="00343750"/>
    <w:rsid w:val="00353A3E"/>
    <w:rsid w:val="00354AC9"/>
    <w:rsid w:val="00360614"/>
    <w:rsid w:val="0036211B"/>
    <w:rsid w:val="00362304"/>
    <w:rsid w:val="00382484"/>
    <w:rsid w:val="003910B2"/>
    <w:rsid w:val="003A1B25"/>
    <w:rsid w:val="003A2B59"/>
    <w:rsid w:val="003C54AF"/>
    <w:rsid w:val="003C54D2"/>
    <w:rsid w:val="003D621D"/>
    <w:rsid w:val="003F19A8"/>
    <w:rsid w:val="00432B5B"/>
    <w:rsid w:val="00445E7D"/>
    <w:rsid w:val="00450CDD"/>
    <w:rsid w:val="00460AC9"/>
    <w:rsid w:val="00466634"/>
    <w:rsid w:val="00467720"/>
    <w:rsid w:val="00473D73"/>
    <w:rsid w:val="0048486C"/>
    <w:rsid w:val="004D3A61"/>
    <w:rsid w:val="004D444B"/>
    <w:rsid w:val="004F62A9"/>
    <w:rsid w:val="00503D8C"/>
    <w:rsid w:val="005061EB"/>
    <w:rsid w:val="0051785D"/>
    <w:rsid w:val="00530D38"/>
    <w:rsid w:val="0053160E"/>
    <w:rsid w:val="00532ABD"/>
    <w:rsid w:val="005635DE"/>
    <w:rsid w:val="005713B6"/>
    <w:rsid w:val="005750F6"/>
    <w:rsid w:val="00575F4C"/>
    <w:rsid w:val="00592045"/>
    <w:rsid w:val="00597292"/>
    <w:rsid w:val="005A1C3B"/>
    <w:rsid w:val="005B3567"/>
    <w:rsid w:val="005B6193"/>
    <w:rsid w:val="005C5607"/>
    <w:rsid w:val="00601124"/>
    <w:rsid w:val="00636830"/>
    <w:rsid w:val="006469B2"/>
    <w:rsid w:val="00661258"/>
    <w:rsid w:val="00663869"/>
    <w:rsid w:val="006946D1"/>
    <w:rsid w:val="006B7FF3"/>
    <w:rsid w:val="006C7C6A"/>
    <w:rsid w:val="006D0317"/>
    <w:rsid w:val="006F17CF"/>
    <w:rsid w:val="007070A6"/>
    <w:rsid w:val="00710110"/>
    <w:rsid w:val="0071077D"/>
    <w:rsid w:val="00710889"/>
    <w:rsid w:val="0072151F"/>
    <w:rsid w:val="007252A0"/>
    <w:rsid w:val="007368DA"/>
    <w:rsid w:val="007405A5"/>
    <w:rsid w:val="00746A6B"/>
    <w:rsid w:val="00754AFE"/>
    <w:rsid w:val="00767663"/>
    <w:rsid w:val="00767FC9"/>
    <w:rsid w:val="00774D98"/>
    <w:rsid w:val="00792B52"/>
    <w:rsid w:val="0079704F"/>
    <w:rsid w:val="007A0EBB"/>
    <w:rsid w:val="007C33AA"/>
    <w:rsid w:val="007C741F"/>
    <w:rsid w:val="007C7901"/>
    <w:rsid w:val="007D24DF"/>
    <w:rsid w:val="007E208B"/>
    <w:rsid w:val="00804FD3"/>
    <w:rsid w:val="00815889"/>
    <w:rsid w:val="008306CD"/>
    <w:rsid w:val="00830F3D"/>
    <w:rsid w:val="00834779"/>
    <w:rsid w:val="00834EB9"/>
    <w:rsid w:val="008440D9"/>
    <w:rsid w:val="0084440A"/>
    <w:rsid w:val="008733B0"/>
    <w:rsid w:val="008839C8"/>
    <w:rsid w:val="00884A97"/>
    <w:rsid w:val="00885A51"/>
    <w:rsid w:val="008A4A30"/>
    <w:rsid w:val="008A5F64"/>
    <w:rsid w:val="008C479D"/>
    <w:rsid w:val="008C6705"/>
    <w:rsid w:val="008E5819"/>
    <w:rsid w:val="008F2BD2"/>
    <w:rsid w:val="008F41A0"/>
    <w:rsid w:val="00901EDF"/>
    <w:rsid w:val="00905E56"/>
    <w:rsid w:val="0091226F"/>
    <w:rsid w:val="0091369D"/>
    <w:rsid w:val="00917CA8"/>
    <w:rsid w:val="00920802"/>
    <w:rsid w:val="00922B81"/>
    <w:rsid w:val="0093430E"/>
    <w:rsid w:val="0093788B"/>
    <w:rsid w:val="00951E23"/>
    <w:rsid w:val="0095219D"/>
    <w:rsid w:val="00955CF1"/>
    <w:rsid w:val="009713FE"/>
    <w:rsid w:val="009725BB"/>
    <w:rsid w:val="00987BE1"/>
    <w:rsid w:val="009962E4"/>
    <w:rsid w:val="009A75AF"/>
    <w:rsid w:val="009B0D8D"/>
    <w:rsid w:val="009B41A0"/>
    <w:rsid w:val="009C176B"/>
    <w:rsid w:val="009C61F0"/>
    <w:rsid w:val="009D19E7"/>
    <w:rsid w:val="009D2A5F"/>
    <w:rsid w:val="009E0858"/>
    <w:rsid w:val="009E6320"/>
    <w:rsid w:val="00A05A30"/>
    <w:rsid w:val="00A066FE"/>
    <w:rsid w:val="00A2412C"/>
    <w:rsid w:val="00A26B0A"/>
    <w:rsid w:val="00A27470"/>
    <w:rsid w:val="00A34FB8"/>
    <w:rsid w:val="00A57B70"/>
    <w:rsid w:val="00A71D8C"/>
    <w:rsid w:val="00A819C4"/>
    <w:rsid w:val="00A84A58"/>
    <w:rsid w:val="00A97F73"/>
    <w:rsid w:val="00AA3561"/>
    <w:rsid w:val="00AB386A"/>
    <w:rsid w:val="00AF33FC"/>
    <w:rsid w:val="00AF5AFA"/>
    <w:rsid w:val="00B0602C"/>
    <w:rsid w:val="00B15834"/>
    <w:rsid w:val="00B253D8"/>
    <w:rsid w:val="00B30E3C"/>
    <w:rsid w:val="00B37B78"/>
    <w:rsid w:val="00B54FC2"/>
    <w:rsid w:val="00B70DCD"/>
    <w:rsid w:val="00B73C91"/>
    <w:rsid w:val="00B80133"/>
    <w:rsid w:val="00B80899"/>
    <w:rsid w:val="00B83C4E"/>
    <w:rsid w:val="00B84BCB"/>
    <w:rsid w:val="00B86597"/>
    <w:rsid w:val="00BC47E4"/>
    <w:rsid w:val="00BC53E9"/>
    <w:rsid w:val="00BD0CE2"/>
    <w:rsid w:val="00BF45F8"/>
    <w:rsid w:val="00BF47E4"/>
    <w:rsid w:val="00BF5261"/>
    <w:rsid w:val="00C06E8C"/>
    <w:rsid w:val="00C23D87"/>
    <w:rsid w:val="00C35013"/>
    <w:rsid w:val="00C40F4E"/>
    <w:rsid w:val="00C72942"/>
    <w:rsid w:val="00C8026E"/>
    <w:rsid w:val="00C91FB9"/>
    <w:rsid w:val="00C971E9"/>
    <w:rsid w:val="00CA378A"/>
    <w:rsid w:val="00CB3C22"/>
    <w:rsid w:val="00CB5328"/>
    <w:rsid w:val="00CC452A"/>
    <w:rsid w:val="00CE00C3"/>
    <w:rsid w:val="00CF00DF"/>
    <w:rsid w:val="00D00BB7"/>
    <w:rsid w:val="00D11EC9"/>
    <w:rsid w:val="00D138AD"/>
    <w:rsid w:val="00D2122C"/>
    <w:rsid w:val="00D25CB0"/>
    <w:rsid w:val="00D26376"/>
    <w:rsid w:val="00D34FB7"/>
    <w:rsid w:val="00D41377"/>
    <w:rsid w:val="00D51750"/>
    <w:rsid w:val="00D573FB"/>
    <w:rsid w:val="00D57706"/>
    <w:rsid w:val="00D6694B"/>
    <w:rsid w:val="00D80D8A"/>
    <w:rsid w:val="00D86DD6"/>
    <w:rsid w:val="00D87C27"/>
    <w:rsid w:val="00D9367E"/>
    <w:rsid w:val="00DA6C49"/>
    <w:rsid w:val="00DB0EB5"/>
    <w:rsid w:val="00DB0F2B"/>
    <w:rsid w:val="00DB6F24"/>
    <w:rsid w:val="00DD54CC"/>
    <w:rsid w:val="00DE2B5A"/>
    <w:rsid w:val="00DF3D5D"/>
    <w:rsid w:val="00DF7A59"/>
    <w:rsid w:val="00E020F1"/>
    <w:rsid w:val="00E23C35"/>
    <w:rsid w:val="00E4316C"/>
    <w:rsid w:val="00E71B1C"/>
    <w:rsid w:val="00E80111"/>
    <w:rsid w:val="00E842EF"/>
    <w:rsid w:val="00E8786F"/>
    <w:rsid w:val="00EA5E7E"/>
    <w:rsid w:val="00EC6914"/>
    <w:rsid w:val="00EE1E26"/>
    <w:rsid w:val="00EE435D"/>
    <w:rsid w:val="00EF0996"/>
    <w:rsid w:val="00F14B30"/>
    <w:rsid w:val="00F163DE"/>
    <w:rsid w:val="00F17FB9"/>
    <w:rsid w:val="00F30735"/>
    <w:rsid w:val="00F30E66"/>
    <w:rsid w:val="00F3514A"/>
    <w:rsid w:val="00F36304"/>
    <w:rsid w:val="00F74D42"/>
    <w:rsid w:val="00F75EDE"/>
    <w:rsid w:val="00F9020E"/>
    <w:rsid w:val="00FA3785"/>
    <w:rsid w:val="00FB7C6D"/>
    <w:rsid w:val="00FE4EF0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3B6905"/>
  <w15:chartTrackingRefBased/>
  <w15:docId w15:val="{6274B852-1547-499C-8AA4-CA4C25E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E4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D57706"/>
    <w:pPr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57706"/>
    <w:rPr>
      <w:rFonts w:ascii="Times New Roman" w:eastAsia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D577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A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A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A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ulesSub-section">
    <w:name w:val="Rules: Sub-section"/>
    <w:basedOn w:val="Normal"/>
    <w:rsid w:val="00353A3E"/>
    <w:pPr>
      <w:spacing w:line="240" w:lineRule="auto"/>
      <w:ind w:left="720" w:hanging="360"/>
    </w:pPr>
  </w:style>
  <w:style w:type="paragraph" w:customStyle="1" w:styleId="RulesAuthorityEffec">
    <w:name w:val="Rules: Authority &amp; Effec"/>
    <w:basedOn w:val="Normal"/>
    <w:rsid w:val="00B37B78"/>
    <w:pPr>
      <w:spacing w:line="240" w:lineRule="auto"/>
      <w:ind w:left="4320" w:hanging="2160"/>
    </w:pPr>
  </w:style>
  <w:style w:type="paragraph" w:styleId="Header">
    <w:name w:val="header"/>
    <w:basedOn w:val="Normal"/>
    <w:link w:val="HeaderChar"/>
    <w:uiPriority w:val="99"/>
    <w:unhideWhenUsed/>
    <w:rsid w:val="00B37B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7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B37B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37B78"/>
    <w:rPr>
      <w:rFonts w:ascii="Times New Roman" w:eastAsia="Times New Roman" w:hAnsi="Times New Roman" w:cs="Times New Roman"/>
      <w:szCs w:val="20"/>
    </w:rPr>
  </w:style>
  <w:style w:type="paragraph" w:customStyle="1" w:styleId="RulesHeader">
    <w:name w:val="Rules: Header"/>
    <w:basedOn w:val="Normal"/>
    <w:rsid w:val="00B37B7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2160" w:hanging="2160"/>
    </w:pPr>
  </w:style>
  <w:style w:type="paragraph" w:customStyle="1" w:styleId="RulesFootertext">
    <w:name w:val="Rules: Footer text"/>
    <w:basedOn w:val="Normal"/>
    <w:rsid w:val="00B37B7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</w:pPr>
  </w:style>
  <w:style w:type="character" w:styleId="Hyperlink">
    <w:name w:val="Hyperlink"/>
    <w:basedOn w:val="DefaultParagraphFont"/>
    <w:uiPriority w:val="99"/>
    <w:unhideWhenUsed/>
    <w:rsid w:val="0084440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C54A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5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fr.federalregiste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90FC-18AB-415B-A546-528E4E31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Muzzey, Lynn</dc:creator>
  <cp:keywords/>
  <dc:description/>
  <cp:lastModifiedBy>Wismer, Don</cp:lastModifiedBy>
  <cp:revision>4</cp:revision>
  <cp:lastPrinted>2022-08-09T14:52:00Z</cp:lastPrinted>
  <dcterms:created xsi:type="dcterms:W3CDTF">2022-10-24T16:43:00Z</dcterms:created>
  <dcterms:modified xsi:type="dcterms:W3CDTF">2022-10-24T16:52:00Z</dcterms:modified>
</cp:coreProperties>
</file>