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2" w:rsidRPr="002629F3" w:rsidRDefault="00BA36B2" w:rsidP="00BA36B2">
      <w:pPr>
        <w:pStyle w:val="DefaultText"/>
        <w:ind w:left="720" w:hanging="720"/>
        <w:rPr>
          <w:b/>
          <w:sz w:val="22"/>
          <w:szCs w:val="22"/>
        </w:rPr>
      </w:pPr>
      <w:r w:rsidRPr="002629F3">
        <w:rPr>
          <w:rStyle w:val="InitialStyle"/>
          <w:rFonts w:ascii="Times New Roman" w:hAnsi="Times New Roman"/>
          <w:b/>
          <w:sz w:val="22"/>
          <w:szCs w:val="22"/>
        </w:rPr>
        <w:t>0</w:t>
      </w:r>
      <w:r w:rsidRPr="002629F3">
        <w:rPr>
          <w:b/>
          <w:sz w:val="22"/>
          <w:szCs w:val="22"/>
        </w:rPr>
        <w:t>2</w:t>
      </w:r>
      <w:r w:rsidRPr="002629F3">
        <w:rPr>
          <w:b/>
          <w:sz w:val="22"/>
          <w:szCs w:val="22"/>
        </w:rPr>
        <w:tab/>
      </w:r>
      <w:r w:rsidR="00E73919" w:rsidRPr="002629F3">
        <w:rPr>
          <w:b/>
          <w:sz w:val="22"/>
          <w:szCs w:val="22"/>
        </w:rPr>
        <w:tab/>
      </w:r>
      <w:r w:rsidRPr="002629F3">
        <w:rPr>
          <w:b/>
          <w:sz w:val="22"/>
          <w:szCs w:val="22"/>
        </w:rPr>
        <w:t>DEPARTMENT OF PROFESSIONAL AND FINANCIAL REGULATION</w:t>
      </w:r>
    </w:p>
    <w:p w:rsidR="00BA36B2" w:rsidRPr="002629F3" w:rsidRDefault="00BA36B2" w:rsidP="00BA36B2">
      <w:pPr>
        <w:rPr>
          <w:rFonts w:ascii="Times New Roman" w:hAnsi="Times New Roman"/>
          <w:b/>
          <w:sz w:val="22"/>
          <w:szCs w:val="22"/>
        </w:rPr>
      </w:pPr>
    </w:p>
    <w:p w:rsidR="00174D1B" w:rsidRPr="002629F3" w:rsidRDefault="00D35ED6" w:rsidP="00BA36B2">
      <w:pPr>
        <w:rPr>
          <w:rFonts w:ascii="Times New Roman" w:hAnsi="Times New Roman"/>
          <w:b/>
          <w:sz w:val="22"/>
          <w:szCs w:val="22"/>
        </w:rPr>
      </w:pPr>
      <w:r w:rsidRPr="002629F3">
        <w:rPr>
          <w:rFonts w:ascii="Times New Roman" w:hAnsi="Times New Roman"/>
          <w:b/>
          <w:sz w:val="22"/>
          <w:szCs w:val="22"/>
        </w:rPr>
        <w:t>041</w:t>
      </w:r>
      <w:r w:rsidRPr="002629F3">
        <w:rPr>
          <w:rFonts w:ascii="Times New Roman" w:hAnsi="Times New Roman"/>
          <w:b/>
          <w:sz w:val="22"/>
          <w:szCs w:val="22"/>
        </w:rPr>
        <w:tab/>
      </w:r>
      <w:r w:rsidR="00BA36B2" w:rsidRPr="002629F3">
        <w:rPr>
          <w:rFonts w:ascii="Times New Roman" w:hAnsi="Times New Roman"/>
          <w:b/>
          <w:sz w:val="22"/>
          <w:szCs w:val="22"/>
        </w:rPr>
        <w:tab/>
      </w:r>
      <w:r w:rsidR="00174D1B" w:rsidRPr="002629F3">
        <w:rPr>
          <w:rFonts w:ascii="Times New Roman" w:hAnsi="Times New Roman"/>
          <w:b/>
          <w:caps/>
          <w:sz w:val="22"/>
          <w:szCs w:val="22"/>
        </w:rPr>
        <w:t>Office of Professional and Occupational Regulation</w:t>
      </w:r>
    </w:p>
    <w:p w:rsidR="00174D1B" w:rsidRPr="002629F3" w:rsidRDefault="00174D1B" w:rsidP="00BA36B2">
      <w:pPr>
        <w:rPr>
          <w:rFonts w:ascii="Times New Roman" w:hAnsi="Times New Roman"/>
          <w:b/>
          <w:sz w:val="22"/>
          <w:szCs w:val="22"/>
        </w:rPr>
      </w:pPr>
    </w:p>
    <w:p w:rsidR="00BA36B2" w:rsidRPr="002629F3" w:rsidRDefault="00BA36B2" w:rsidP="00174D1B">
      <w:pPr>
        <w:ind w:left="720" w:firstLine="720"/>
        <w:rPr>
          <w:rFonts w:ascii="Times New Roman" w:hAnsi="Times New Roman"/>
          <w:b/>
          <w:sz w:val="22"/>
          <w:szCs w:val="22"/>
        </w:rPr>
      </w:pPr>
      <w:r w:rsidRPr="002629F3">
        <w:rPr>
          <w:rFonts w:ascii="Times New Roman" w:hAnsi="Times New Roman"/>
          <w:b/>
          <w:sz w:val="22"/>
          <w:szCs w:val="22"/>
        </w:rPr>
        <w:t>ELEVATOR AND TRAMWAY SAFETY</w:t>
      </w:r>
      <w:r w:rsidR="00257F24" w:rsidRPr="002629F3">
        <w:rPr>
          <w:rFonts w:ascii="Times New Roman" w:hAnsi="Times New Roman"/>
          <w:b/>
          <w:sz w:val="22"/>
          <w:szCs w:val="22"/>
        </w:rPr>
        <w:t xml:space="preserve"> PROGRAM</w:t>
      </w:r>
    </w:p>
    <w:p w:rsidR="00BA36B2" w:rsidRPr="002629F3" w:rsidRDefault="00BA36B2" w:rsidP="00BA36B2">
      <w:pPr>
        <w:rPr>
          <w:rFonts w:ascii="Times New Roman" w:hAnsi="Times New Roman"/>
          <w:sz w:val="22"/>
          <w:szCs w:val="22"/>
        </w:rPr>
      </w:pPr>
    </w:p>
    <w:p w:rsidR="00BA36B2" w:rsidRPr="002629F3" w:rsidRDefault="00E73919" w:rsidP="00E73919">
      <w:pPr>
        <w:ind w:left="1440" w:hanging="1440"/>
        <w:rPr>
          <w:rFonts w:ascii="Times New Roman" w:hAnsi="Times New Roman"/>
          <w:b/>
          <w:caps/>
          <w:sz w:val="22"/>
          <w:szCs w:val="22"/>
        </w:rPr>
      </w:pPr>
      <w:r w:rsidRPr="002629F3">
        <w:rPr>
          <w:rFonts w:ascii="Times New Roman" w:hAnsi="Times New Roman"/>
          <w:b/>
          <w:sz w:val="22"/>
          <w:szCs w:val="22"/>
        </w:rPr>
        <w:t xml:space="preserve">Chapter </w:t>
      </w:r>
      <w:r w:rsidR="00D35ED6" w:rsidRPr="002629F3">
        <w:rPr>
          <w:rFonts w:ascii="Times New Roman" w:hAnsi="Times New Roman"/>
          <w:b/>
          <w:sz w:val="22"/>
          <w:szCs w:val="22"/>
        </w:rPr>
        <w:t>5</w:t>
      </w:r>
      <w:r w:rsidRPr="002629F3">
        <w:rPr>
          <w:rFonts w:ascii="Times New Roman" w:hAnsi="Times New Roman"/>
          <w:b/>
          <w:sz w:val="22"/>
          <w:szCs w:val="22"/>
        </w:rPr>
        <w:t>11:</w:t>
      </w:r>
      <w:r w:rsidRPr="002629F3">
        <w:rPr>
          <w:rFonts w:ascii="Times New Roman" w:hAnsi="Times New Roman"/>
          <w:b/>
          <w:sz w:val="22"/>
          <w:szCs w:val="22"/>
        </w:rPr>
        <w:tab/>
      </w:r>
      <w:r w:rsidR="00BA36B2" w:rsidRPr="002629F3">
        <w:rPr>
          <w:rFonts w:ascii="Times New Roman" w:hAnsi="Times New Roman"/>
          <w:b/>
          <w:caps/>
          <w:sz w:val="22"/>
          <w:szCs w:val="22"/>
        </w:rPr>
        <w:t>National Codes Applicable to Elevators and Tramways</w:t>
      </w:r>
    </w:p>
    <w:p w:rsidR="00E73919" w:rsidRPr="002629F3" w:rsidRDefault="00E73919" w:rsidP="00E73919">
      <w:pPr>
        <w:pBdr>
          <w:bottom w:val="single" w:sz="6" w:space="1" w:color="auto"/>
        </w:pBdr>
        <w:ind w:left="1440" w:hanging="1440"/>
        <w:rPr>
          <w:rFonts w:ascii="Times New Roman" w:hAnsi="Times New Roman"/>
          <w:b/>
          <w:caps/>
          <w:sz w:val="22"/>
          <w:szCs w:val="22"/>
        </w:rPr>
      </w:pPr>
    </w:p>
    <w:p w:rsidR="00BA36B2" w:rsidRPr="002629F3" w:rsidRDefault="00BA36B2" w:rsidP="00BA36B2">
      <w:pPr>
        <w:rPr>
          <w:rFonts w:ascii="Times New Roman" w:hAnsi="Times New Roman"/>
          <w:sz w:val="22"/>
          <w:szCs w:val="22"/>
        </w:rPr>
      </w:pPr>
    </w:p>
    <w:p w:rsidR="00E73919" w:rsidRPr="002629F3" w:rsidRDefault="00BA36B2" w:rsidP="00DF7BEA">
      <w:pPr>
        <w:pBdr>
          <w:bottom w:val="single" w:sz="6" w:space="1" w:color="auto"/>
        </w:pBdr>
        <w:rPr>
          <w:rFonts w:ascii="Times New Roman" w:hAnsi="Times New Roman"/>
          <w:sz w:val="22"/>
          <w:szCs w:val="22"/>
        </w:rPr>
      </w:pPr>
      <w:r w:rsidRPr="002629F3">
        <w:rPr>
          <w:rFonts w:ascii="Times New Roman" w:hAnsi="Times New Roman"/>
          <w:b/>
          <w:sz w:val="22"/>
          <w:szCs w:val="22"/>
        </w:rPr>
        <w:t>Summary:</w:t>
      </w:r>
      <w:r w:rsidR="0086666D">
        <w:rPr>
          <w:rFonts w:ascii="Times New Roman" w:hAnsi="Times New Roman"/>
          <w:sz w:val="22"/>
          <w:szCs w:val="22"/>
        </w:rPr>
        <w:t xml:space="preserve"> </w:t>
      </w:r>
      <w:r w:rsidRPr="002629F3">
        <w:rPr>
          <w:rFonts w:ascii="Times New Roman" w:hAnsi="Times New Roman"/>
          <w:sz w:val="22"/>
          <w:szCs w:val="22"/>
        </w:rPr>
        <w:t>This Chapter specifies the national safety codes and standards that apply to elevators and tramways installed in the State of Maine.</w:t>
      </w:r>
      <w:r w:rsidR="0086666D">
        <w:rPr>
          <w:rFonts w:ascii="Times New Roman" w:hAnsi="Times New Roman"/>
          <w:sz w:val="22"/>
          <w:szCs w:val="22"/>
        </w:rPr>
        <w:t xml:space="preserve"> </w:t>
      </w:r>
      <w:r w:rsidRPr="002629F3">
        <w:rPr>
          <w:rFonts w:ascii="Times New Roman" w:hAnsi="Times New Roman"/>
          <w:sz w:val="22"/>
          <w:szCs w:val="22"/>
        </w:rPr>
        <w:t xml:space="preserve">Additional requirements regarding elevators and tramways are contained in 32 MRS Chapter 133 and in other chapters of the rules adopted by the </w:t>
      </w:r>
      <w:r w:rsidR="00257F24" w:rsidRPr="002629F3">
        <w:rPr>
          <w:rFonts w:ascii="Times New Roman" w:hAnsi="Times New Roman"/>
          <w:sz w:val="22"/>
          <w:szCs w:val="22"/>
        </w:rPr>
        <w:t>Director</w:t>
      </w:r>
      <w:r w:rsidRPr="002629F3">
        <w:rPr>
          <w:rFonts w:ascii="Times New Roman" w:hAnsi="Times New Roman"/>
          <w:sz w:val="22"/>
          <w:szCs w:val="22"/>
        </w:rPr>
        <w:t>.</w:t>
      </w:r>
    </w:p>
    <w:p w:rsidR="00E73919" w:rsidRPr="00E45A0F" w:rsidRDefault="00E73919" w:rsidP="00E73919">
      <w:pPr>
        <w:pBdr>
          <w:bottom w:val="single" w:sz="6" w:space="1" w:color="auto"/>
        </w:pBdr>
        <w:ind w:left="1440" w:hanging="1440"/>
        <w:rPr>
          <w:rFonts w:ascii="Times New Roman" w:hAnsi="Times New Roman"/>
          <w:sz w:val="22"/>
          <w:szCs w:val="22"/>
        </w:rPr>
      </w:pPr>
    </w:p>
    <w:p w:rsidR="00BA36B2" w:rsidRPr="00E45A0F" w:rsidRDefault="00BA36B2" w:rsidP="00BA36B2">
      <w:pPr>
        <w:rPr>
          <w:rFonts w:ascii="Times New Roman" w:hAnsi="Times New Roman"/>
          <w:sz w:val="22"/>
          <w:szCs w:val="22"/>
        </w:rPr>
      </w:pPr>
    </w:p>
    <w:p w:rsidR="00E73919" w:rsidRPr="00E45A0F" w:rsidRDefault="00E73919" w:rsidP="00BA36B2">
      <w:pPr>
        <w:rPr>
          <w:rFonts w:ascii="Times New Roman" w:hAnsi="Times New Roman"/>
          <w:b/>
          <w:sz w:val="22"/>
          <w:szCs w:val="22"/>
        </w:rPr>
      </w:pPr>
    </w:p>
    <w:p w:rsidR="00BA36B2" w:rsidRPr="00E45A0F" w:rsidRDefault="00BA36B2" w:rsidP="00BA36B2">
      <w:pPr>
        <w:rPr>
          <w:rFonts w:ascii="Times New Roman" w:hAnsi="Times New Roman"/>
          <w:b/>
          <w:sz w:val="22"/>
          <w:szCs w:val="22"/>
        </w:rPr>
      </w:pPr>
      <w:r w:rsidRPr="00E45A0F">
        <w:rPr>
          <w:rFonts w:ascii="Times New Roman" w:hAnsi="Times New Roman"/>
          <w:b/>
          <w:sz w:val="22"/>
          <w:szCs w:val="22"/>
        </w:rPr>
        <w:t>1.</w:t>
      </w:r>
      <w:r w:rsidRPr="00E45A0F">
        <w:rPr>
          <w:rFonts w:ascii="Times New Roman" w:hAnsi="Times New Roman"/>
          <w:b/>
          <w:sz w:val="22"/>
          <w:szCs w:val="22"/>
        </w:rPr>
        <w:tab/>
        <w:t>Adoption of Codes; Exceptions; Conflicts</w:t>
      </w:r>
    </w:p>
    <w:p w:rsidR="00BA36B2" w:rsidRPr="00E45A0F" w:rsidRDefault="00BA36B2" w:rsidP="00BA36B2">
      <w:pPr>
        <w:rPr>
          <w:rFonts w:ascii="Times New Roman" w:hAnsi="Times New Roman"/>
          <w:sz w:val="22"/>
          <w:szCs w:val="22"/>
        </w:rPr>
      </w:pPr>
    </w:p>
    <w:p w:rsidR="00BA36B2" w:rsidRPr="00D735F1" w:rsidRDefault="00BA36B2" w:rsidP="00CD65C3">
      <w:pPr>
        <w:ind w:left="720" w:right="270" w:hanging="720"/>
        <w:rPr>
          <w:rFonts w:ascii="Times New Roman" w:hAnsi="Times New Roman"/>
          <w:sz w:val="22"/>
          <w:szCs w:val="22"/>
        </w:rPr>
      </w:pPr>
      <w:r w:rsidRPr="00E45A0F">
        <w:rPr>
          <w:rFonts w:ascii="Times New Roman" w:hAnsi="Times New Roman"/>
          <w:sz w:val="22"/>
          <w:szCs w:val="22"/>
        </w:rPr>
        <w:tab/>
      </w:r>
      <w:r w:rsidRPr="00D735F1">
        <w:rPr>
          <w:rFonts w:ascii="Times New Roman" w:hAnsi="Times New Roman"/>
          <w:sz w:val="22"/>
          <w:szCs w:val="22"/>
        </w:rPr>
        <w:t xml:space="preserve">The </w:t>
      </w:r>
      <w:r w:rsidR="00856E49" w:rsidRPr="00D735F1">
        <w:rPr>
          <w:rFonts w:ascii="Times New Roman" w:hAnsi="Times New Roman"/>
          <w:sz w:val="22"/>
          <w:szCs w:val="22"/>
        </w:rPr>
        <w:t>Director</w:t>
      </w:r>
      <w:r w:rsidR="00924711" w:rsidRPr="00D735F1">
        <w:rPr>
          <w:rFonts w:ascii="Times New Roman" w:hAnsi="Times New Roman"/>
          <w:sz w:val="22"/>
          <w:szCs w:val="22"/>
        </w:rPr>
        <w:t xml:space="preserve"> </w:t>
      </w:r>
      <w:r w:rsidRPr="00D735F1">
        <w:rPr>
          <w:rFonts w:ascii="Times New Roman" w:hAnsi="Times New Roman"/>
          <w:sz w:val="22"/>
          <w:szCs w:val="22"/>
        </w:rPr>
        <w:t>adopts and incorporates into this Chapter by reference the standards of the national codes and addenda specified in sections 2 and 4.</w:t>
      </w:r>
      <w:r w:rsidR="0086666D">
        <w:rPr>
          <w:rFonts w:ascii="Times New Roman" w:hAnsi="Times New Roman"/>
          <w:sz w:val="22"/>
          <w:szCs w:val="22"/>
        </w:rPr>
        <w:t xml:space="preserve"> </w:t>
      </w:r>
      <w:r w:rsidRPr="00D735F1">
        <w:rPr>
          <w:rFonts w:ascii="Times New Roman" w:hAnsi="Times New Roman"/>
          <w:sz w:val="22"/>
          <w:szCs w:val="22"/>
        </w:rPr>
        <w:t>When a rule in another Chapter refers to a national code, the reference is to the edition of the code and addenda adopted in this Chapter.</w:t>
      </w:r>
      <w:r w:rsidR="0086666D">
        <w:rPr>
          <w:rFonts w:ascii="Times New Roman" w:hAnsi="Times New Roman"/>
          <w:sz w:val="22"/>
          <w:szCs w:val="22"/>
        </w:rPr>
        <w:t xml:space="preserve"> </w:t>
      </w:r>
      <w:r w:rsidRPr="00D735F1">
        <w:rPr>
          <w:rFonts w:ascii="Times New Roman" w:hAnsi="Times New Roman"/>
          <w:sz w:val="22"/>
          <w:szCs w:val="22"/>
        </w:rPr>
        <w:t xml:space="preserve">In the event of a conflict between a standard in a national code or addenda and the provision of a Maine statute or the </w:t>
      </w:r>
      <w:r w:rsidR="00784185" w:rsidRPr="00D735F1">
        <w:rPr>
          <w:rFonts w:ascii="Times New Roman" w:hAnsi="Times New Roman"/>
          <w:sz w:val="22"/>
          <w:szCs w:val="22"/>
        </w:rPr>
        <w:t xml:space="preserve">Program’s </w:t>
      </w:r>
      <w:r w:rsidRPr="00D735F1">
        <w:rPr>
          <w:rFonts w:ascii="Times New Roman" w:hAnsi="Times New Roman"/>
          <w:sz w:val="22"/>
          <w:szCs w:val="22"/>
        </w:rPr>
        <w:t xml:space="preserve">rules, the provision of the Maine statute or the </w:t>
      </w:r>
      <w:r w:rsidR="00784185" w:rsidRPr="00D735F1">
        <w:rPr>
          <w:rFonts w:ascii="Times New Roman" w:hAnsi="Times New Roman"/>
          <w:sz w:val="22"/>
          <w:szCs w:val="22"/>
        </w:rPr>
        <w:t xml:space="preserve">Program’s </w:t>
      </w:r>
      <w:r w:rsidRPr="00D735F1">
        <w:rPr>
          <w:rFonts w:ascii="Times New Roman" w:hAnsi="Times New Roman"/>
          <w:sz w:val="22"/>
          <w:szCs w:val="22"/>
        </w:rPr>
        <w:t>rules governs.</w:t>
      </w:r>
    </w:p>
    <w:p w:rsidR="00BA36B2" w:rsidRPr="00D735F1" w:rsidRDefault="00BA36B2" w:rsidP="00BA36B2">
      <w:pPr>
        <w:rPr>
          <w:rFonts w:ascii="Times New Roman" w:hAnsi="Times New Roman"/>
          <w:sz w:val="22"/>
          <w:szCs w:val="22"/>
        </w:rPr>
      </w:pPr>
    </w:p>
    <w:p w:rsidR="009967FD" w:rsidRDefault="009967FD" w:rsidP="00BA36B2">
      <w:pPr>
        <w:ind w:left="720" w:hanging="720"/>
        <w:rPr>
          <w:rFonts w:ascii="Times New Roman" w:hAnsi="Times New Roman"/>
          <w:b/>
          <w:sz w:val="22"/>
          <w:szCs w:val="22"/>
        </w:rPr>
      </w:pPr>
    </w:p>
    <w:p w:rsidR="00BA36B2" w:rsidRPr="00D735F1" w:rsidRDefault="00BA36B2" w:rsidP="00BA36B2">
      <w:pPr>
        <w:ind w:left="720" w:hanging="720"/>
        <w:rPr>
          <w:rFonts w:ascii="Times New Roman" w:hAnsi="Times New Roman"/>
          <w:sz w:val="22"/>
          <w:szCs w:val="22"/>
        </w:rPr>
      </w:pPr>
      <w:r w:rsidRPr="00D735F1">
        <w:rPr>
          <w:rFonts w:ascii="Times New Roman" w:hAnsi="Times New Roman"/>
          <w:b/>
          <w:sz w:val="22"/>
          <w:szCs w:val="22"/>
        </w:rPr>
        <w:t>2.</w:t>
      </w:r>
      <w:r w:rsidRPr="00D735F1">
        <w:rPr>
          <w:rFonts w:ascii="Times New Roman" w:hAnsi="Times New Roman"/>
          <w:sz w:val="22"/>
          <w:szCs w:val="22"/>
        </w:rPr>
        <w:tab/>
      </w:r>
      <w:r w:rsidRPr="00D735F1">
        <w:rPr>
          <w:rFonts w:ascii="Times New Roman" w:hAnsi="Times New Roman"/>
          <w:b/>
          <w:sz w:val="22"/>
          <w:szCs w:val="22"/>
        </w:rPr>
        <w:t>Elevators</w:t>
      </w:r>
    </w:p>
    <w:p w:rsidR="00BA36B2" w:rsidRPr="00D735F1" w:rsidRDefault="00BA36B2" w:rsidP="00BA36B2">
      <w:pPr>
        <w:ind w:left="720" w:hanging="720"/>
        <w:rPr>
          <w:rFonts w:ascii="Times New Roman" w:hAnsi="Times New Roman"/>
          <w:sz w:val="22"/>
          <w:szCs w:val="22"/>
        </w:rPr>
      </w:pPr>
    </w:p>
    <w:p w:rsidR="00BA36B2" w:rsidRPr="00D735F1" w:rsidRDefault="00BA36B2" w:rsidP="00BA36B2">
      <w:pPr>
        <w:ind w:left="1440" w:hanging="720"/>
        <w:rPr>
          <w:rFonts w:ascii="Times New Roman" w:hAnsi="Times New Roman"/>
          <w:sz w:val="22"/>
          <w:szCs w:val="22"/>
        </w:rPr>
      </w:pPr>
      <w:r w:rsidRPr="00D735F1">
        <w:rPr>
          <w:rFonts w:ascii="Times New Roman" w:hAnsi="Times New Roman"/>
          <w:sz w:val="22"/>
          <w:szCs w:val="22"/>
        </w:rPr>
        <w:t>A.</w:t>
      </w:r>
      <w:r w:rsidRPr="00D735F1">
        <w:rPr>
          <w:rFonts w:ascii="Times New Roman" w:hAnsi="Times New Roman"/>
          <w:sz w:val="22"/>
          <w:szCs w:val="22"/>
        </w:rPr>
        <w:tab/>
      </w:r>
      <w:r w:rsidRPr="00D735F1">
        <w:rPr>
          <w:rFonts w:ascii="Times New Roman" w:hAnsi="Times New Roman"/>
          <w:b/>
          <w:sz w:val="22"/>
          <w:szCs w:val="22"/>
        </w:rPr>
        <w:t>Pre-1984.</w:t>
      </w:r>
      <w:r w:rsidR="0086666D">
        <w:rPr>
          <w:rFonts w:ascii="Times New Roman" w:hAnsi="Times New Roman"/>
          <w:sz w:val="22"/>
          <w:szCs w:val="22"/>
        </w:rPr>
        <w:t xml:space="preserve"> </w:t>
      </w:r>
      <w:r w:rsidRPr="00D735F1">
        <w:rPr>
          <w:rFonts w:ascii="Times New Roman" w:hAnsi="Times New Roman"/>
          <w:sz w:val="22"/>
          <w:szCs w:val="22"/>
        </w:rPr>
        <w:t xml:space="preserve">The design, construction, installation, maintenance, repair, alteration, operation and inspection of elevators installed before January 1, 1984, must comply with the standards of ASME A17.3, </w:t>
      </w:r>
      <w:r w:rsidR="00174720" w:rsidRPr="00D735F1">
        <w:rPr>
          <w:rFonts w:ascii="Times New Roman" w:hAnsi="Times New Roman"/>
          <w:sz w:val="22"/>
          <w:szCs w:val="22"/>
        </w:rPr>
        <w:t xml:space="preserve">2011 </w:t>
      </w:r>
      <w:r w:rsidRPr="00D735F1">
        <w:rPr>
          <w:rFonts w:ascii="Times New Roman" w:hAnsi="Times New Roman"/>
          <w:sz w:val="22"/>
          <w:szCs w:val="22"/>
        </w:rPr>
        <w:t>edition.</w:t>
      </w:r>
    </w:p>
    <w:p w:rsidR="00BA36B2" w:rsidRPr="00E45A0F" w:rsidRDefault="00BA36B2" w:rsidP="00BA36B2">
      <w:pPr>
        <w:ind w:left="720"/>
        <w:rPr>
          <w:rFonts w:ascii="Times New Roman" w:hAnsi="Times New Roman"/>
          <w:sz w:val="22"/>
          <w:szCs w:val="22"/>
        </w:rPr>
      </w:pPr>
    </w:p>
    <w:p w:rsidR="00BA36B2" w:rsidRPr="00E45A0F" w:rsidRDefault="00BA36B2" w:rsidP="00BA36B2">
      <w:pPr>
        <w:ind w:left="1440" w:hanging="720"/>
        <w:rPr>
          <w:rFonts w:ascii="Times New Roman" w:hAnsi="Times New Roman"/>
          <w:sz w:val="22"/>
          <w:szCs w:val="22"/>
        </w:rPr>
      </w:pPr>
      <w:r w:rsidRPr="00E45A0F">
        <w:rPr>
          <w:rFonts w:ascii="Times New Roman" w:hAnsi="Times New Roman"/>
          <w:sz w:val="22"/>
          <w:szCs w:val="22"/>
        </w:rPr>
        <w:t>B.</w:t>
      </w:r>
      <w:r w:rsidRPr="00E45A0F">
        <w:rPr>
          <w:rFonts w:ascii="Times New Roman" w:hAnsi="Times New Roman"/>
          <w:sz w:val="22"/>
          <w:szCs w:val="22"/>
        </w:rPr>
        <w:tab/>
      </w:r>
      <w:r w:rsidRPr="00E45A0F">
        <w:rPr>
          <w:rFonts w:ascii="Times New Roman" w:hAnsi="Times New Roman"/>
          <w:b/>
          <w:sz w:val="22"/>
          <w:szCs w:val="22"/>
        </w:rPr>
        <w:t>On or After January 1, 1984.</w:t>
      </w:r>
      <w:r w:rsidR="0086666D">
        <w:rPr>
          <w:rFonts w:ascii="Times New Roman" w:hAnsi="Times New Roman"/>
          <w:sz w:val="22"/>
          <w:szCs w:val="22"/>
        </w:rPr>
        <w:t xml:space="preserve"> </w:t>
      </w:r>
      <w:r w:rsidRPr="00E45A0F">
        <w:rPr>
          <w:rFonts w:ascii="Times New Roman" w:hAnsi="Times New Roman"/>
          <w:sz w:val="22"/>
          <w:szCs w:val="22"/>
        </w:rPr>
        <w:t>The design, construction, installation, maintenance, repair, alteration, operation and inspection of elevators installed on or after January 1, 1984, must comply with the standards of the following national codes and addenda:</w:t>
      </w:r>
      <w:r w:rsidR="0086666D">
        <w:rPr>
          <w:rFonts w:ascii="Times New Roman" w:hAnsi="Times New Roman"/>
          <w:sz w:val="22"/>
          <w:szCs w:val="22"/>
        </w:rPr>
        <w:t xml:space="preserve"> </w:t>
      </w:r>
    </w:p>
    <w:p w:rsidR="00BA36B2" w:rsidRPr="00E45A0F" w:rsidRDefault="00BA36B2" w:rsidP="00BA36B2">
      <w:pPr>
        <w:ind w:left="720" w:hanging="720"/>
        <w:rPr>
          <w:rFonts w:ascii="Times New Roman" w:hAnsi="Times New Roman"/>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4"/>
        <w:gridCol w:w="3192"/>
        <w:gridCol w:w="3192"/>
      </w:tblGrid>
      <w:tr w:rsidR="00BA36B2" w:rsidRPr="00E45A0F" w:rsidTr="00926DB1">
        <w:tc>
          <w:tcPr>
            <w:tcW w:w="2364" w:type="dxa"/>
          </w:tcPr>
          <w:p w:rsidR="00BA36B2" w:rsidRPr="009967FD" w:rsidRDefault="00BA36B2" w:rsidP="00926DB1">
            <w:pPr>
              <w:rPr>
                <w:b/>
                <w:sz w:val="22"/>
                <w:szCs w:val="22"/>
              </w:rPr>
            </w:pPr>
            <w:r w:rsidRPr="009967FD">
              <w:rPr>
                <w:b/>
                <w:sz w:val="22"/>
                <w:szCs w:val="22"/>
              </w:rPr>
              <w:t>Type of Elevator</w:t>
            </w:r>
          </w:p>
        </w:tc>
        <w:tc>
          <w:tcPr>
            <w:tcW w:w="3192" w:type="dxa"/>
          </w:tcPr>
          <w:p w:rsidR="00BA36B2" w:rsidRPr="009967FD" w:rsidRDefault="00BA36B2" w:rsidP="00926DB1">
            <w:pPr>
              <w:rPr>
                <w:b/>
                <w:sz w:val="22"/>
                <w:szCs w:val="22"/>
              </w:rPr>
            </w:pPr>
            <w:r w:rsidRPr="009967FD">
              <w:rPr>
                <w:b/>
                <w:sz w:val="22"/>
                <w:szCs w:val="22"/>
              </w:rPr>
              <w:t>National Code</w:t>
            </w:r>
          </w:p>
        </w:tc>
        <w:tc>
          <w:tcPr>
            <w:tcW w:w="3192" w:type="dxa"/>
          </w:tcPr>
          <w:p w:rsidR="00BA36B2" w:rsidRPr="009967FD" w:rsidRDefault="00BA36B2" w:rsidP="00926DB1">
            <w:pPr>
              <w:rPr>
                <w:b/>
                <w:sz w:val="22"/>
                <w:szCs w:val="22"/>
              </w:rPr>
            </w:pPr>
            <w:r w:rsidRPr="009967FD">
              <w:rPr>
                <w:b/>
                <w:sz w:val="22"/>
                <w:szCs w:val="22"/>
              </w:rPr>
              <w:t>Supplement/Addenda to Code</w:t>
            </w:r>
          </w:p>
        </w:tc>
      </w:tr>
      <w:tr w:rsidR="00BA36B2" w:rsidRPr="00E45A0F" w:rsidTr="00926DB1">
        <w:tc>
          <w:tcPr>
            <w:tcW w:w="2364" w:type="dxa"/>
          </w:tcPr>
          <w:p w:rsidR="00BA36B2" w:rsidRPr="00D735F1" w:rsidRDefault="00BA36B2" w:rsidP="00926DB1">
            <w:pPr>
              <w:rPr>
                <w:sz w:val="22"/>
                <w:szCs w:val="22"/>
              </w:rPr>
            </w:pPr>
          </w:p>
          <w:p w:rsidR="00BA36B2" w:rsidRPr="00D735F1" w:rsidRDefault="00BA36B2" w:rsidP="00926DB1">
            <w:pPr>
              <w:rPr>
                <w:sz w:val="22"/>
                <w:szCs w:val="22"/>
              </w:rPr>
            </w:pPr>
            <w:r w:rsidRPr="00D735F1">
              <w:rPr>
                <w:sz w:val="22"/>
                <w:szCs w:val="22"/>
              </w:rPr>
              <w:t>Elevators</w:t>
            </w:r>
          </w:p>
        </w:tc>
        <w:tc>
          <w:tcPr>
            <w:tcW w:w="3192" w:type="dxa"/>
          </w:tcPr>
          <w:p w:rsidR="00BA36B2" w:rsidRPr="00D735F1" w:rsidRDefault="00BA36B2" w:rsidP="00926DB1">
            <w:pPr>
              <w:rPr>
                <w:sz w:val="22"/>
                <w:szCs w:val="22"/>
              </w:rPr>
            </w:pPr>
          </w:p>
          <w:p w:rsidR="00BA36B2" w:rsidRPr="00D735F1" w:rsidRDefault="00BA36B2" w:rsidP="00926DB1">
            <w:pPr>
              <w:rPr>
                <w:sz w:val="22"/>
                <w:szCs w:val="22"/>
              </w:rPr>
            </w:pPr>
            <w:r w:rsidRPr="00D735F1">
              <w:rPr>
                <w:sz w:val="22"/>
                <w:szCs w:val="22"/>
              </w:rPr>
              <w:t xml:space="preserve">ASME A17.1, </w:t>
            </w:r>
            <w:r w:rsidR="00174720" w:rsidRPr="00D735F1">
              <w:rPr>
                <w:sz w:val="22"/>
                <w:szCs w:val="22"/>
              </w:rPr>
              <w:t>201</w:t>
            </w:r>
            <w:r w:rsidR="00E61997" w:rsidRPr="00D735F1">
              <w:rPr>
                <w:sz w:val="22"/>
                <w:szCs w:val="22"/>
              </w:rPr>
              <w:t xml:space="preserve">3 </w:t>
            </w:r>
            <w:r w:rsidRPr="00D735F1">
              <w:rPr>
                <w:sz w:val="22"/>
                <w:szCs w:val="22"/>
              </w:rPr>
              <w:t>edition</w:t>
            </w:r>
          </w:p>
          <w:p w:rsidR="00174720" w:rsidRPr="00D735F1" w:rsidRDefault="00174720" w:rsidP="00225CA9">
            <w:pPr>
              <w:rPr>
                <w:sz w:val="22"/>
                <w:szCs w:val="22"/>
              </w:rPr>
            </w:pPr>
            <w:r w:rsidRPr="00D735F1">
              <w:rPr>
                <w:sz w:val="22"/>
                <w:szCs w:val="22"/>
              </w:rPr>
              <w:t>ASME A17.6</w:t>
            </w:r>
            <w:r w:rsidR="00225CA9" w:rsidRPr="00D735F1">
              <w:rPr>
                <w:sz w:val="22"/>
                <w:szCs w:val="22"/>
              </w:rPr>
              <w:t xml:space="preserve">, </w:t>
            </w:r>
            <w:r w:rsidRPr="00D735F1">
              <w:rPr>
                <w:sz w:val="22"/>
                <w:szCs w:val="22"/>
              </w:rPr>
              <w:t>2010 edition</w:t>
            </w:r>
          </w:p>
        </w:tc>
        <w:tc>
          <w:tcPr>
            <w:tcW w:w="3192" w:type="dxa"/>
          </w:tcPr>
          <w:p w:rsidR="00BA36B2" w:rsidRPr="00E45A0F" w:rsidRDefault="00BA36B2" w:rsidP="00926DB1">
            <w:pPr>
              <w:rPr>
                <w:sz w:val="22"/>
                <w:szCs w:val="22"/>
              </w:rPr>
            </w:pPr>
          </w:p>
          <w:p w:rsidR="00BA36B2" w:rsidRPr="00E45A0F" w:rsidRDefault="00BA36B2" w:rsidP="00926DB1">
            <w:pPr>
              <w:rPr>
                <w:sz w:val="22"/>
                <w:szCs w:val="22"/>
                <w:u w:val="single"/>
              </w:rPr>
            </w:pPr>
          </w:p>
        </w:tc>
      </w:tr>
      <w:tr w:rsidR="00BA36B2" w:rsidRPr="00E45A0F" w:rsidTr="00926DB1">
        <w:tc>
          <w:tcPr>
            <w:tcW w:w="2364" w:type="dxa"/>
          </w:tcPr>
          <w:p w:rsidR="00BA36B2" w:rsidRPr="00D735F1" w:rsidRDefault="00BA36B2" w:rsidP="00926DB1">
            <w:pPr>
              <w:rPr>
                <w:sz w:val="22"/>
                <w:szCs w:val="22"/>
              </w:rPr>
            </w:pPr>
          </w:p>
          <w:p w:rsidR="00BA36B2" w:rsidRPr="00D735F1" w:rsidRDefault="00BA36B2" w:rsidP="00926DB1">
            <w:pPr>
              <w:rPr>
                <w:sz w:val="22"/>
                <w:szCs w:val="22"/>
              </w:rPr>
            </w:pPr>
            <w:r w:rsidRPr="00D735F1">
              <w:rPr>
                <w:sz w:val="22"/>
                <w:szCs w:val="22"/>
              </w:rPr>
              <w:t xml:space="preserve">Platform Lifts </w:t>
            </w:r>
          </w:p>
        </w:tc>
        <w:tc>
          <w:tcPr>
            <w:tcW w:w="3192" w:type="dxa"/>
          </w:tcPr>
          <w:p w:rsidR="00BA36B2" w:rsidRPr="00D735F1" w:rsidRDefault="00BA36B2" w:rsidP="00926DB1">
            <w:pPr>
              <w:rPr>
                <w:sz w:val="22"/>
                <w:szCs w:val="22"/>
              </w:rPr>
            </w:pPr>
          </w:p>
          <w:p w:rsidR="00BA36B2" w:rsidRPr="00D735F1" w:rsidRDefault="00BA36B2" w:rsidP="00D735F1">
            <w:pPr>
              <w:rPr>
                <w:sz w:val="22"/>
                <w:szCs w:val="22"/>
              </w:rPr>
            </w:pPr>
            <w:r w:rsidRPr="00D735F1">
              <w:rPr>
                <w:sz w:val="22"/>
                <w:szCs w:val="22"/>
              </w:rPr>
              <w:t xml:space="preserve">ASME A18.1, </w:t>
            </w:r>
            <w:r w:rsidR="00174720" w:rsidRPr="00D735F1">
              <w:rPr>
                <w:sz w:val="22"/>
                <w:szCs w:val="22"/>
              </w:rPr>
              <w:t>201</w:t>
            </w:r>
            <w:r w:rsidR="0075522A" w:rsidRPr="00D735F1">
              <w:rPr>
                <w:sz w:val="22"/>
                <w:szCs w:val="22"/>
              </w:rPr>
              <w:t>4</w:t>
            </w:r>
            <w:r w:rsidR="00174720" w:rsidRPr="00D735F1">
              <w:rPr>
                <w:sz w:val="22"/>
                <w:szCs w:val="22"/>
              </w:rPr>
              <w:t xml:space="preserve"> </w:t>
            </w:r>
            <w:r w:rsidRPr="00D735F1">
              <w:rPr>
                <w:sz w:val="22"/>
                <w:szCs w:val="22"/>
              </w:rPr>
              <w:t>edition</w:t>
            </w:r>
          </w:p>
        </w:tc>
        <w:tc>
          <w:tcPr>
            <w:tcW w:w="3192" w:type="dxa"/>
          </w:tcPr>
          <w:p w:rsidR="00BA36B2" w:rsidRPr="00E45A0F" w:rsidRDefault="00BA36B2" w:rsidP="00926DB1">
            <w:pPr>
              <w:rPr>
                <w:sz w:val="22"/>
                <w:szCs w:val="22"/>
              </w:rPr>
            </w:pPr>
          </w:p>
          <w:p w:rsidR="00BA36B2" w:rsidRPr="00E45A0F" w:rsidRDefault="00BA36B2" w:rsidP="00926DB1">
            <w:pPr>
              <w:rPr>
                <w:strike/>
                <w:sz w:val="22"/>
                <w:szCs w:val="22"/>
              </w:rPr>
            </w:pPr>
          </w:p>
        </w:tc>
      </w:tr>
      <w:tr w:rsidR="00BA36B2" w:rsidRPr="00E45A0F" w:rsidTr="00926DB1">
        <w:tc>
          <w:tcPr>
            <w:tcW w:w="2364" w:type="dxa"/>
          </w:tcPr>
          <w:p w:rsidR="00BA36B2" w:rsidRPr="00D735F1" w:rsidRDefault="00BA36B2" w:rsidP="00926DB1">
            <w:pPr>
              <w:rPr>
                <w:sz w:val="22"/>
                <w:szCs w:val="22"/>
              </w:rPr>
            </w:pPr>
          </w:p>
          <w:p w:rsidR="00BA36B2" w:rsidRPr="00D735F1" w:rsidRDefault="00BA36B2" w:rsidP="00926DB1">
            <w:pPr>
              <w:rPr>
                <w:sz w:val="22"/>
                <w:szCs w:val="22"/>
              </w:rPr>
            </w:pPr>
            <w:r w:rsidRPr="00D735F1">
              <w:rPr>
                <w:sz w:val="22"/>
                <w:szCs w:val="22"/>
              </w:rPr>
              <w:t>Belt Manlifts</w:t>
            </w:r>
          </w:p>
        </w:tc>
        <w:tc>
          <w:tcPr>
            <w:tcW w:w="3192" w:type="dxa"/>
          </w:tcPr>
          <w:p w:rsidR="00BA36B2" w:rsidRPr="00D735F1" w:rsidRDefault="00BA36B2" w:rsidP="00926DB1">
            <w:pPr>
              <w:rPr>
                <w:sz w:val="22"/>
                <w:szCs w:val="22"/>
              </w:rPr>
            </w:pPr>
          </w:p>
          <w:p w:rsidR="00BA36B2" w:rsidRPr="00D735F1" w:rsidRDefault="00BA36B2" w:rsidP="00D735F1">
            <w:pPr>
              <w:rPr>
                <w:sz w:val="22"/>
                <w:szCs w:val="22"/>
              </w:rPr>
            </w:pPr>
            <w:r w:rsidRPr="00D735F1">
              <w:rPr>
                <w:sz w:val="22"/>
                <w:szCs w:val="22"/>
              </w:rPr>
              <w:t xml:space="preserve">ASME A90.1, </w:t>
            </w:r>
            <w:r w:rsidR="00225CA9" w:rsidRPr="00D735F1">
              <w:rPr>
                <w:sz w:val="22"/>
                <w:szCs w:val="22"/>
              </w:rPr>
              <w:t>2009</w:t>
            </w:r>
            <w:r w:rsidR="009B4325" w:rsidRPr="00D735F1">
              <w:rPr>
                <w:sz w:val="22"/>
                <w:szCs w:val="22"/>
              </w:rPr>
              <w:t xml:space="preserve"> </w:t>
            </w:r>
            <w:r w:rsidRPr="00D735F1">
              <w:rPr>
                <w:sz w:val="22"/>
                <w:szCs w:val="22"/>
              </w:rPr>
              <w:t>edition</w:t>
            </w:r>
          </w:p>
        </w:tc>
        <w:tc>
          <w:tcPr>
            <w:tcW w:w="3192" w:type="dxa"/>
          </w:tcPr>
          <w:p w:rsidR="00BA36B2" w:rsidRPr="00E45A0F" w:rsidRDefault="00BA36B2" w:rsidP="00926DB1">
            <w:pPr>
              <w:rPr>
                <w:sz w:val="22"/>
                <w:szCs w:val="22"/>
              </w:rPr>
            </w:pPr>
          </w:p>
          <w:p w:rsidR="00BA36B2" w:rsidRPr="00E45A0F" w:rsidRDefault="00BA36B2" w:rsidP="00926DB1">
            <w:pPr>
              <w:rPr>
                <w:strike/>
                <w:sz w:val="22"/>
                <w:szCs w:val="22"/>
              </w:rPr>
            </w:pPr>
          </w:p>
        </w:tc>
      </w:tr>
    </w:tbl>
    <w:p w:rsidR="006C779B" w:rsidRDefault="006C779B" w:rsidP="00BA36B2">
      <w:pPr>
        <w:ind w:left="720"/>
        <w:rPr>
          <w:rFonts w:ascii="Times New Roman" w:hAnsi="Times New Roman"/>
          <w:sz w:val="22"/>
          <w:szCs w:val="22"/>
        </w:rPr>
      </w:pPr>
    </w:p>
    <w:p w:rsidR="00BA36B2" w:rsidRPr="00E45A0F" w:rsidRDefault="00BA36B2" w:rsidP="00BA36B2">
      <w:pPr>
        <w:ind w:left="720"/>
        <w:rPr>
          <w:rFonts w:ascii="Times New Roman" w:hAnsi="Times New Roman"/>
          <w:sz w:val="22"/>
          <w:szCs w:val="22"/>
        </w:rPr>
      </w:pPr>
      <w:r w:rsidRPr="00E45A0F">
        <w:rPr>
          <w:rFonts w:ascii="Times New Roman" w:hAnsi="Times New Roman"/>
          <w:sz w:val="22"/>
          <w:szCs w:val="22"/>
        </w:rPr>
        <w:t>Any device or equipment that constitutes an elevator, as t</w:t>
      </w:r>
      <w:r w:rsidR="00CD65C3">
        <w:rPr>
          <w:rFonts w:ascii="Times New Roman" w:hAnsi="Times New Roman"/>
          <w:sz w:val="22"/>
          <w:szCs w:val="22"/>
        </w:rPr>
        <w:t>hat term is defined by 32 MRS §</w:t>
      </w:r>
      <w:r w:rsidRPr="00E45A0F">
        <w:rPr>
          <w:rFonts w:ascii="Times New Roman" w:hAnsi="Times New Roman"/>
          <w:sz w:val="22"/>
          <w:szCs w:val="22"/>
        </w:rPr>
        <w:t>15202(5), must be designed, constructed, installed, maintained, repaired, altered, operated, and inspected in accordance with the standards specified in this section and not with any other national codes or standards.</w:t>
      </w:r>
      <w:r w:rsidR="0086666D">
        <w:rPr>
          <w:rFonts w:ascii="Times New Roman" w:hAnsi="Times New Roman"/>
          <w:sz w:val="22"/>
          <w:szCs w:val="22"/>
        </w:rPr>
        <w:t xml:space="preserve"> </w:t>
      </w:r>
    </w:p>
    <w:p w:rsidR="00BA36B2" w:rsidRPr="00E45A0F" w:rsidRDefault="00BA36B2" w:rsidP="00BA36B2">
      <w:pPr>
        <w:ind w:left="960" w:hanging="960"/>
        <w:rPr>
          <w:rFonts w:ascii="Times New Roman" w:hAnsi="Times New Roman"/>
          <w:b/>
          <w:sz w:val="22"/>
          <w:szCs w:val="22"/>
        </w:rPr>
      </w:pPr>
    </w:p>
    <w:p w:rsidR="00D735F1" w:rsidRDefault="00D735F1" w:rsidP="00BA36B2">
      <w:pPr>
        <w:ind w:left="960" w:hanging="960"/>
        <w:rPr>
          <w:rFonts w:ascii="Times New Roman" w:hAnsi="Times New Roman"/>
          <w:b/>
          <w:sz w:val="22"/>
          <w:szCs w:val="22"/>
        </w:rPr>
      </w:pPr>
    </w:p>
    <w:p w:rsidR="00BA36B2" w:rsidRPr="00E45A0F" w:rsidRDefault="00BA36B2" w:rsidP="00BA36B2">
      <w:pPr>
        <w:ind w:left="960" w:hanging="960"/>
        <w:rPr>
          <w:rFonts w:ascii="Times New Roman" w:hAnsi="Times New Roman"/>
          <w:sz w:val="22"/>
          <w:szCs w:val="22"/>
        </w:rPr>
      </w:pPr>
      <w:r w:rsidRPr="00E45A0F">
        <w:rPr>
          <w:rFonts w:ascii="Times New Roman" w:hAnsi="Times New Roman"/>
          <w:b/>
          <w:sz w:val="22"/>
          <w:szCs w:val="22"/>
        </w:rPr>
        <w:lastRenderedPageBreak/>
        <w:t>NOTE:</w:t>
      </w:r>
    </w:p>
    <w:p w:rsidR="00BA36B2" w:rsidRPr="00E45A0F" w:rsidRDefault="00BA36B2" w:rsidP="00BA36B2">
      <w:pPr>
        <w:ind w:left="960" w:hanging="960"/>
        <w:rPr>
          <w:rFonts w:ascii="Times New Roman" w:hAnsi="Times New Roman"/>
          <w:sz w:val="22"/>
          <w:szCs w:val="22"/>
        </w:rPr>
      </w:pPr>
    </w:p>
    <w:p w:rsidR="00BA36B2" w:rsidRPr="00E45A0F" w:rsidRDefault="00BA36B2" w:rsidP="00BA36B2">
      <w:pPr>
        <w:ind w:left="720" w:hanging="720"/>
        <w:rPr>
          <w:rFonts w:ascii="Times New Roman" w:hAnsi="Times New Roman"/>
          <w:sz w:val="22"/>
          <w:szCs w:val="22"/>
        </w:rPr>
      </w:pPr>
      <w:r w:rsidRPr="00E45A0F">
        <w:rPr>
          <w:rFonts w:ascii="Times New Roman" w:hAnsi="Times New Roman"/>
          <w:sz w:val="22"/>
          <w:szCs w:val="22"/>
        </w:rPr>
        <w:tab/>
        <w:t>When ASME A17.1 refers to editions of the code in effect at an earlier time, the relevant versions of the code are as follows:</w:t>
      </w:r>
    </w:p>
    <w:p w:rsidR="00BA36B2" w:rsidRPr="00E45A0F" w:rsidRDefault="00BA36B2" w:rsidP="00BA36B2">
      <w:pPr>
        <w:ind w:left="720" w:hanging="720"/>
        <w:rPr>
          <w:rFonts w:ascii="Times New Roman" w:hAnsi="Times New Roman"/>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4"/>
        <w:gridCol w:w="3192"/>
        <w:gridCol w:w="3192"/>
      </w:tblGrid>
      <w:tr w:rsidR="00BA36B2" w:rsidRPr="00E45A0F" w:rsidTr="00926DB1">
        <w:tc>
          <w:tcPr>
            <w:tcW w:w="2364" w:type="dxa"/>
          </w:tcPr>
          <w:p w:rsidR="00BA36B2" w:rsidRPr="005963C3" w:rsidRDefault="00BA36B2" w:rsidP="00926DB1">
            <w:pPr>
              <w:ind w:left="720" w:hanging="720"/>
              <w:rPr>
                <w:b/>
                <w:sz w:val="22"/>
                <w:szCs w:val="22"/>
              </w:rPr>
            </w:pPr>
            <w:r w:rsidRPr="005963C3">
              <w:rPr>
                <w:b/>
                <w:sz w:val="22"/>
                <w:szCs w:val="22"/>
              </w:rPr>
              <w:t>Date of Installation</w:t>
            </w:r>
          </w:p>
        </w:tc>
        <w:tc>
          <w:tcPr>
            <w:tcW w:w="3192" w:type="dxa"/>
          </w:tcPr>
          <w:p w:rsidR="00BA36B2" w:rsidRPr="005963C3" w:rsidRDefault="00BA36B2" w:rsidP="00926DB1">
            <w:pPr>
              <w:rPr>
                <w:b/>
                <w:sz w:val="22"/>
                <w:szCs w:val="22"/>
              </w:rPr>
            </w:pPr>
            <w:r w:rsidRPr="005963C3">
              <w:rPr>
                <w:b/>
                <w:sz w:val="22"/>
                <w:szCs w:val="22"/>
              </w:rPr>
              <w:t>National Code</w:t>
            </w:r>
          </w:p>
        </w:tc>
        <w:tc>
          <w:tcPr>
            <w:tcW w:w="3192" w:type="dxa"/>
          </w:tcPr>
          <w:p w:rsidR="00BA36B2" w:rsidRPr="005963C3" w:rsidRDefault="00BA36B2" w:rsidP="00926DB1">
            <w:pPr>
              <w:rPr>
                <w:b/>
                <w:sz w:val="22"/>
                <w:szCs w:val="22"/>
              </w:rPr>
            </w:pPr>
            <w:r w:rsidRPr="005963C3">
              <w:rPr>
                <w:b/>
                <w:sz w:val="22"/>
                <w:szCs w:val="22"/>
              </w:rPr>
              <w:t>Supplement/Addenda to Code</w:t>
            </w:r>
          </w:p>
        </w:tc>
      </w:tr>
      <w:tr w:rsidR="00BA36B2" w:rsidRPr="00E45A0F" w:rsidTr="00926DB1">
        <w:tc>
          <w:tcPr>
            <w:tcW w:w="2364" w:type="dxa"/>
          </w:tcPr>
          <w:p w:rsidR="00BA36B2" w:rsidRPr="00E45A0F" w:rsidRDefault="00BA36B2" w:rsidP="00926DB1">
            <w:pPr>
              <w:rPr>
                <w:sz w:val="22"/>
                <w:szCs w:val="22"/>
              </w:rPr>
            </w:pPr>
          </w:p>
        </w:tc>
        <w:tc>
          <w:tcPr>
            <w:tcW w:w="3192" w:type="dxa"/>
          </w:tcPr>
          <w:p w:rsidR="00BA36B2" w:rsidRPr="00E45A0F" w:rsidRDefault="00BA36B2" w:rsidP="00926DB1">
            <w:pPr>
              <w:rPr>
                <w:sz w:val="22"/>
                <w:szCs w:val="22"/>
              </w:rPr>
            </w:pPr>
          </w:p>
        </w:tc>
        <w:tc>
          <w:tcPr>
            <w:tcW w:w="3192" w:type="dxa"/>
          </w:tcPr>
          <w:p w:rsidR="00BA36B2" w:rsidRPr="00E45A0F" w:rsidRDefault="00BA36B2" w:rsidP="00926DB1">
            <w:pPr>
              <w:rPr>
                <w:sz w:val="22"/>
                <w:szCs w:val="22"/>
              </w:rPr>
            </w:pPr>
          </w:p>
        </w:tc>
      </w:tr>
      <w:tr w:rsidR="00BA36B2" w:rsidRPr="00E45A0F" w:rsidTr="00926DB1">
        <w:tc>
          <w:tcPr>
            <w:tcW w:w="2364" w:type="dxa"/>
          </w:tcPr>
          <w:p w:rsidR="00BA36B2" w:rsidRPr="00E45A0F" w:rsidRDefault="00BA36B2" w:rsidP="00926DB1">
            <w:pPr>
              <w:rPr>
                <w:sz w:val="22"/>
                <w:szCs w:val="22"/>
              </w:rPr>
            </w:pPr>
            <w:r w:rsidRPr="00E45A0F">
              <w:rPr>
                <w:sz w:val="22"/>
                <w:szCs w:val="22"/>
              </w:rPr>
              <w:t>1/1/84 to 6/3/92</w:t>
            </w:r>
          </w:p>
        </w:tc>
        <w:tc>
          <w:tcPr>
            <w:tcW w:w="3192" w:type="dxa"/>
          </w:tcPr>
          <w:p w:rsidR="00BA36B2" w:rsidRPr="00E45A0F" w:rsidRDefault="00BA36B2" w:rsidP="00926DB1">
            <w:pPr>
              <w:rPr>
                <w:sz w:val="22"/>
                <w:szCs w:val="22"/>
              </w:rPr>
            </w:pPr>
            <w:r w:rsidRPr="00E45A0F">
              <w:rPr>
                <w:sz w:val="22"/>
                <w:szCs w:val="22"/>
              </w:rPr>
              <w:t>ASME A17.1, 1981 edition</w:t>
            </w:r>
          </w:p>
        </w:tc>
        <w:tc>
          <w:tcPr>
            <w:tcW w:w="3192" w:type="dxa"/>
          </w:tcPr>
          <w:p w:rsidR="00BA36B2" w:rsidRPr="00E45A0F" w:rsidRDefault="00BA36B2" w:rsidP="00926DB1">
            <w:pPr>
              <w:rPr>
                <w:sz w:val="22"/>
                <w:szCs w:val="22"/>
              </w:rPr>
            </w:pPr>
            <w:r w:rsidRPr="00E45A0F">
              <w:rPr>
                <w:sz w:val="22"/>
                <w:szCs w:val="22"/>
              </w:rPr>
              <w:t>1982 Supplement</w:t>
            </w:r>
          </w:p>
        </w:tc>
      </w:tr>
      <w:tr w:rsidR="00BA36B2" w:rsidRPr="00E45A0F" w:rsidTr="00926DB1">
        <w:tc>
          <w:tcPr>
            <w:tcW w:w="2364" w:type="dxa"/>
          </w:tcPr>
          <w:p w:rsidR="00BA36B2" w:rsidRPr="00E45A0F" w:rsidRDefault="00BA36B2" w:rsidP="00926DB1">
            <w:pPr>
              <w:rPr>
                <w:sz w:val="22"/>
                <w:szCs w:val="22"/>
              </w:rPr>
            </w:pPr>
          </w:p>
        </w:tc>
        <w:tc>
          <w:tcPr>
            <w:tcW w:w="3192" w:type="dxa"/>
          </w:tcPr>
          <w:p w:rsidR="00BA36B2" w:rsidRPr="00E45A0F" w:rsidRDefault="00BA36B2" w:rsidP="00926DB1">
            <w:pPr>
              <w:rPr>
                <w:sz w:val="22"/>
                <w:szCs w:val="22"/>
              </w:rPr>
            </w:pPr>
          </w:p>
        </w:tc>
        <w:tc>
          <w:tcPr>
            <w:tcW w:w="3192" w:type="dxa"/>
          </w:tcPr>
          <w:p w:rsidR="00BA36B2" w:rsidRPr="00E45A0F" w:rsidRDefault="00BA36B2" w:rsidP="00926DB1">
            <w:pPr>
              <w:rPr>
                <w:sz w:val="22"/>
                <w:szCs w:val="22"/>
              </w:rPr>
            </w:pPr>
          </w:p>
        </w:tc>
      </w:tr>
      <w:tr w:rsidR="00BA36B2" w:rsidRPr="00E45A0F" w:rsidTr="00926DB1">
        <w:tc>
          <w:tcPr>
            <w:tcW w:w="2364" w:type="dxa"/>
          </w:tcPr>
          <w:p w:rsidR="00BA36B2" w:rsidRPr="00E45A0F" w:rsidRDefault="00BA36B2" w:rsidP="00926DB1">
            <w:pPr>
              <w:rPr>
                <w:sz w:val="22"/>
                <w:szCs w:val="22"/>
              </w:rPr>
            </w:pPr>
            <w:r w:rsidRPr="00E45A0F">
              <w:rPr>
                <w:sz w:val="22"/>
                <w:szCs w:val="22"/>
              </w:rPr>
              <w:t>6/4/92 to 6/30/97</w:t>
            </w:r>
          </w:p>
        </w:tc>
        <w:tc>
          <w:tcPr>
            <w:tcW w:w="3192" w:type="dxa"/>
          </w:tcPr>
          <w:p w:rsidR="00BA36B2" w:rsidRPr="00E45A0F" w:rsidRDefault="00BA36B2" w:rsidP="00926DB1">
            <w:pPr>
              <w:rPr>
                <w:sz w:val="22"/>
                <w:szCs w:val="22"/>
              </w:rPr>
            </w:pPr>
            <w:r w:rsidRPr="00E45A0F">
              <w:rPr>
                <w:sz w:val="22"/>
                <w:szCs w:val="22"/>
              </w:rPr>
              <w:t>ASME A17.1, 1990 edition</w:t>
            </w:r>
          </w:p>
        </w:tc>
        <w:tc>
          <w:tcPr>
            <w:tcW w:w="3192" w:type="dxa"/>
          </w:tcPr>
          <w:p w:rsidR="00BA36B2" w:rsidRPr="00E45A0F" w:rsidRDefault="00BA36B2" w:rsidP="00926DB1">
            <w:pPr>
              <w:rPr>
                <w:sz w:val="22"/>
                <w:szCs w:val="22"/>
              </w:rPr>
            </w:pPr>
          </w:p>
        </w:tc>
      </w:tr>
      <w:tr w:rsidR="00BA36B2" w:rsidRPr="00E45A0F" w:rsidTr="00926DB1">
        <w:tc>
          <w:tcPr>
            <w:tcW w:w="2364" w:type="dxa"/>
          </w:tcPr>
          <w:p w:rsidR="00BA36B2" w:rsidRPr="00E45A0F" w:rsidRDefault="00BA36B2" w:rsidP="00926DB1">
            <w:pPr>
              <w:rPr>
                <w:sz w:val="22"/>
                <w:szCs w:val="22"/>
              </w:rPr>
            </w:pPr>
          </w:p>
        </w:tc>
        <w:tc>
          <w:tcPr>
            <w:tcW w:w="3192" w:type="dxa"/>
          </w:tcPr>
          <w:p w:rsidR="00BA36B2" w:rsidRPr="00E45A0F" w:rsidRDefault="00BA36B2" w:rsidP="00926DB1">
            <w:pPr>
              <w:rPr>
                <w:sz w:val="22"/>
                <w:szCs w:val="22"/>
              </w:rPr>
            </w:pPr>
          </w:p>
        </w:tc>
        <w:tc>
          <w:tcPr>
            <w:tcW w:w="3192" w:type="dxa"/>
          </w:tcPr>
          <w:p w:rsidR="00BA36B2" w:rsidRPr="00E45A0F" w:rsidRDefault="00BA36B2" w:rsidP="00926DB1">
            <w:pPr>
              <w:rPr>
                <w:sz w:val="22"/>
                <w:szCs w:val="22"/>
              </w:rPr>
            </w:pPr>
          </w:p>
        </w:tc>
      </w:tr>
      <w:tr w:rsidR="00BA36B2" w:rsidRPr="00E45A0F" w:rsidTr="009D2F59">
        <w:trPr>
          <w:trHeight w:val="1422"/>
        </w:trPr>
        <w:tc>
          <w:tcPr>
            <w:tcW w:w="2364" w:type="dxa"/>
          </w:tcPr>
          <w:p w:rsidR="00BA36B2" w:rsidRPr="008F28FF" w:rsidRDefault="00BA36B2" w:rsidP="009D2F59">
            <w:pPr>
              <w:contextualSpacing/>
              <w:rPr>
                <w:sz w:val="22"/>
                <w:szCs w:val="22"/>
              </w:rPr>
            </w:pPr>
            <w:r w:rsidRPr="008F28FF">
              <w:rPr>
                <w:sz w:val="22"/>
                <w:szCs w:val="22"/>
              </w:rPr>
              <w:t>7/1/97 to 12/31/02</w:t>
            </w:r>
          </w:p>
          <w:p w:rsidR="00BA36B2" w:rsidRPr="008F28FF" w:rsidRDefault="00BA36B2" w:rsidP="009D2F59">
            <w:pPr>
              <w:contextualSpacing/>
              <w:rPr>
                <w:sz w:val="22"/>
                <w:szCs w:val="22"/>
              </w:rPr>
            </w:pPr>
          </w:p>
          <w:p w:rsidR="00BA36B2" w:rsidRPr="008F28FF" w:rsidRDefault="00BA36B2" w:rsidP="009D2F59">
            <w:pPr>
              <w:contextualSpacing/>
              <w:rPr>
                <w:strike/>
                <w:sz w:val="22"/>
                <w:szCs w:val="22"/>
              </w:rPr>
            </w:pPr>
            <w:r w:rsidRPr="008F28FF">
              <w:rPr>
                <w:sz w:val="22"/>
                <w:szCs w:val="22"/>
              </w:rPr>
              <w:t xml:space="preserve">1/1/03 to </w:t>
            </w:r>
            <w:r w:rsidR="00174720" w:rsidRPr="008F28FF">
              <w:rPr>
                <w:sz w:val="22"/>
                <w:szCs w:val="22"/>
              </w:rPr>
              <w:t>1/4/09</w:t>
            </w:r>
          </w:p>
          <w:p w:rsidR="00174720" w:rsidRPr="008F28FF" w:rsidRDefault="00174720" w:rsidP="009D2F59">
            <w:pPr>
              <w:contextualSpacing/>
              <w:rPr>
                <w:strike/>
                <w:sz w:val="22"/>
                <w:szCs w:val="22"/>
              </w:rPr>
            </w:pPr>
          </w:p>
          <w:p w:rsidR="00174720" w:rsidRPr="008F28FF" w:rsidRDefault="00174720" w:rsidP="009D2F59">
            <w:pPr>
              <w:contextualSpacing/>
              <w:rPr>
                <w:sz w:val="22"/>
                <w:szCs w:val="22"/>
              </w:rPr>
            </w:pPr>
            <w:r w:rsidRPr="008F28FF">
              <w:rPr>
                <w:sz w:val="22"/>
                <w:szCs w:val="22"/>
              </w:rPr>
              <w:t>1/5/09 to effective</w:t>
            </w:r>
          </w:p>
          <w:p w:rsidR="009D2F59" w:rsidRPr="008F28FF" w:rsidRDefault="009D2F59" w:rsidP="009D2F59">
            <w:pPr>
              <w:contextualSpacing/>
              <w:rPr>
                <w:sz w:val="22"/>
                <w:szCs w:val="22"/>
              </w:rPr>
            </w:pPr>
            <w:r w:rsidRPr="008F28FF">
              <w:rPr>
                <w:sz w:val="22"/>
                <w:szCs w:val="22"/>
              </w:rPr>
              <w:t>date of this rule</w:t>
            </w:r>
          </w:p>
        </w:tc>
        <w:tc>
          <w:tcPr>
            <w:tcW w:w="3192" w:type="dxa"/>
          </w:tcPr>
          <w:p w:rsidR="00BA36B2" w:rsidRPr="008F28FF" w:rsidRDefault="00BA36B2" w:rsidP="00926DB1">
            <w:pPr>
              <w:rPr>
                <w:sz w:val="22"/>
                <w:szCs w:val="22"/>
              </w:rPr>
            </w:pPr>
            <w:r w:rsidRPr="008F28FF">
              <w:rPr>
                <w:sz w:val="22"/>
                <w:szCs w:val="22"/>
              </w:rPr>
              <w:t>ASME A17.1, 1996 edition</w:t>
            </w:r>
          </w:p>
          <w:p w:rsidR="00BA36B2" w:rsidRPr="008F28FF" w:rsidRDefault="00BA36B2" w:rsidP="00926DB1">
            <w:pPr>
              <w:rPr>
                <w:sz w:val="22"/>
                <w:szCs w:val="22"/>
              </w:rPr>
            </w:pPr>
          </w:p>
          <w:p w:rsidR="00BA36B2" w:rsidRPr="008F28FF" w:rsidRDefault="00BA36B2" w:rsidP="00926DB1">
            <w:pPr>
              <w:rPr>
                <w:sz w:val="22"/>
                <w:szCs w:val="22"/>
              </w:rPr>
            </w:pPr>
            <w:r w:rsidRPr="008F28FF">
              <w:rPr>
                <w:sz w:val="22"/>
                <w:szCs w:val="22"/>
              </w:rPr>
              <w:t>ASME A17.1</w:t>
            </w:r>
            <w:r w:rsidR="00C1193C" w:rsidRPr="008F28FF">
              <w:rPr>
                <w:sz w:val="22"/>
                <w:szCs w:val="22"/>
              </w:rPr>
              <w:t>,</w:t>
            </w:r>
            <w:r w:rsidRPr="008F28FF">
              <w:rPr>
                <w:sz w:val="22"/>
                <w:szCs w:val="22"/>
              </w:rPr>
              <w:t xml:space="preserve"> 2000 edition</w:t>
            </w:r>
          </w:p>
          <w:p w:rsidR="00174720" w:rsidRPr="008F28FF" w:rsidRDefault="00174720" w:rsidP="00926DB1">
            <w:pPr>
              <w:rPr>
                <w:sz w:val="22"/>
                <w:szCs w:val="22"/>
              </w:rPr>
            </w:pPr>
          </w:p>
          <w:p w:rsidR="00174720" w:rsidRPr="008F28FF" w:rsidRDefault="009D2F59" w:rsidP="00926DB1">
            <w:pPr>
              <w:rPr>
                <w:sz w:val="22"/>
                <w:szCs w:val="22"/>
              </w:rPr>
            </w:pPr>
            <w:r w:rsidRPr="008F28FF">
              <w:rPr>
                <w:sz w:val="22"/>
                <w:szCs w:val="22"/>
              </w:rPr>
              <w:t>ASME A17.1</w:t>
            </w:r>
            <w:r w:rsidR="00C1193C" w:rsidRPr="008F28FF">
              <w:rPr>
                <w:sz w:val="22"/>
                <w:szCs w:val="22"/>
              </w:rPr>
              <w:t>,</w:t>
            </w:r>
            <w:r w:rsidRPr="008F28FF">
              <w:rPr>
                <w:sz w:val="22"/>
                <w:szCs w:val="22"/>
              </w:rPr>
              <w:t xml:space="preserve"> 2007 edition</w:t>
            </w:r>
          </w:p>
          <w:p w:rsidR="009D2F59" w:rsidRPr="008F28FF" w:rsidRDefault="009D2F59" w:rsidP="00926DB1">
            <w:pPr>
              <w:rPr>
                <w:sz w:val="22"/>
                <w:szCs w:val="22"/>
              </w:rPr>
            </w:pPr>
          </w:p>
          <w:p w:rsidR="00174720" w:rsidRPr="008F28FF" w:rsidRDefault="00174720" w:rsidP="00926DB1">
            <w:pPr>
              <w:rPr>
                <w:sz w:val="22"/>
                <w:szCs w:val="22"/>
              </w:rPr>
            </w:pPr>
          </w:p>
        </w:tc>
        <w:tc>
          <w:tcPr>
            <w:tcW w:w="3192" w:type="dxa"/>
          </w:tcPr>
          <w:p w:rsidR="00BA36B2" w:rsidRPr="00E45A0F" w:rsidRDefault="00BA36B2" w:rsidP="00926DB1">
            <w:pPr>
              <w:rPr>
                <w:sz w:val="22"/>
                <w:szCs w:val="22"/>
              </w:rPr>
            </w:pPr>
          </w:p>
          <w:p w:rsidR="00BA36B2" w:rsidRPr="00E45A0F" w:rsidRDefault="00BA36B2" w:rsidP="00926DB1">
            <w:pPr>
              <w:rPr>
                <w:sz w:val="22"/>
                <w:szCs w:val="22"/>
              </w:rPr>
            </w:pPr>
          </w:p>
          <w:p w:rsidR="00BA36B2" w:rsidRPr="00E45A0F" w:rsidRDefault="00BA36B2" w:rsidP="00926DB1">
            <w:pPr>
              <w:rPr>
                <w:sz w:val="22"/>
                <w:szCs w:val="22"/>
              </w:rPr>
            </w:pPr>
            <w:r w:rsidRPr="00E45A0F">
              <w:rPr>
                <w:sz w:val="22"/>
                <w:szCs w:val="22"/>
              </w:rPr>
              <w:t>2002 addenda</w:t>
            </w:r>
          </w:p>
        </w:tc>
      </w:tr>
    </w:tbl>
    <w:p w:rsidR="00BA36B2" w:rsidRDefault="00BA36B2" w:rsidP="00BA36B2">
      <w:pPr>
        <w:rPr>
          <w:rFonts w:ascii="Times New Roman" w:hAnsi="Times New Roman"/>
          <w:sz w:val="22"/>
          <w:szCs w:val="22"/>
        </w:rPr>
      </w:pPr>
    </w:p>
    <w:p w:rsidR="00CD65C3" w:rsidRPr="00E45A0F" w:rsidRDefault="00CD65C3" w:rsidP="00BA36B2">
      <w:pPr>
        <w:rPr>
          <w:rFonts w:ascii="Times New Roman" w:hAnsi="Times New Roman"/>
          <w:sz w:val="22"/>
          <w:szCs w:val="22"/>
        </w:rPr>
      </w:pPr>
    </w:p>
    <w:p w:rsidR="00BA36B2" w:rsidRPr="00E45A0F" w:rsidRDefault="00BA36B2" w:rsidP="00BA36B2">
      <w:pPr>
        <w:ind w:left="720" w:hanging="720"/>
        <w:rPr>
          <w:rFonts w:ascii="Times New Roman" w:hAnsi="Times New Roman"/>
          <w:b/>
          <w:sz w:val="22"/>
          <w:szCs w:val="22"/>
        </w:rPr>
      </w:pPr>
      <w:r w:rsidRPr="00E45A0F">
        <w:rPr>
          <w:rFonts w:ascii="Times New Roman" w:hAnsi="Times New Roman"/>
          <w:b/>
          <w:sz w:val="22"/>
          <w:szCs w:val="22"/>
        </w:rPr>
        <w:t>3.</w:t>
      </w:r>
      <w:r w:rsidRPr="00E45A0F">
        <w:rPr>
          <w:rFonts w:ascii="Times New Roman" w:hAnsi="Times New Roman"/>
          <w:b/>
          <w:sz w:val="22"/>
          <w:szCs w:val="22"/>
        </w:rPr>
        <w:tab/>
        <w:t>Exceptions to National Codes - Elevators</w:t>
      </w:r>
    </w:p>
    <w:p w:rsidR="00BA36B2" w:rsidRPr="00E45A0F" w:rsidRDefault="00BA36B2" w:rsidP="00BA36B2">
      <w:pPr>
        <w:ind w:left="1440" w:hanging="720"/>
        <w:rPr>
          <w:rFonts w:ascii="Times New Roman" w:hAnsi="Times New Roman"/>
          <w:sz w:val="22"/>
          <w:szCs w:val="22"/>
        </w:rPr>
      </w:pPr>
    </w:p>
    <w:p w:rsidR="00BA36B2" w:rsidRPr="0091506C" w:rsidRDefault="00BA36B2" w:rsidP="00BA36B2">
      <w:pPr>
        <w:ind w:left="1440" w:hanging="720"/>
        <w:rPr>
          <w:rFonts w:ascii="Times New Roman" w:hAnsi="Times New Roman"/>
          <w:sz w:val="22"/>
          <w:szCs w:val="22"/>
        </w:rPr>
      </w:pPr>
      <w:r w:rsidRPr="0091506C">
        <w:rPr>
          <w:rFonts w:ascii="Times New Roman" w:hAnsi="Times New Roman"/>
          <w:sz w:val="22"/>
          <w:szCs w:val="22"/>
        </w:rPr>
        <w:t>A.</w:t>
      </w:r>
      <w:r w:rsidRPr="0091506C">
        <w:rPr>
          <w:rFonts w:ascii="Times New Roman" w:hAnsi="Times New Roman"/>
          <w:sz w:val="22"/>
          <w:szCs w:val="22"/>
        </w:rPr>
        <w:tab/>
        <w:t>The following are exceptions to ASME A17.1:</w:t>
      </w:r>
    </w:p>
    <w:p w:rsidR="00BA36B2" w:rsidRPr="0091506C" w:rsidRDefault="00BA36B2" w:rsidP="00BA36B2">
      <w:pPr>
        <w:ind w:left="720" w:hanging="720"/>
        <w:rPr>
          <w:rFonts w:ascii="Times New Roman" w:hAnsi="Times New Roman"/>
          <w:sz w:val="22"/>
          <w:szCs w:val="22"/>
        </w:rPr>
      </w:pPr>
    </w:p>
    <w:p w:rsidR="00BA36B2" w:rsidRPr="0091506C" w:rsidRDefault="00BA36B2" w:rsidP="00BA36B2">
      <w:pPr>
        <w:ind w:left="2160" w:hanging="720"/>
        <w:rPr>
          <w:rFonts w:ascii="Times New Roman" w:hAnsi="Times New Roman"/>
          <w:sz w:val="22"/>
          <w:szCs w:val="22"/>
        </w:rPr>
      </w:pPr>
      <w:proofErr w:type="gramStart"/>
      <w:r w:rsidRPr="0091506C">
        <w:rPr>
          <w:rFonts w:ascii="Times New Roman" w:hAnsi="Times New Roman"/>
          <w:sz w:val="22"/>
          <w:szCs w:val="22"/>
        </w:rPr>
        <w:t>(1)</w:t>
      </w:r>
      <w:r w:rsidRPr="0091506C">
        <w:rPr>
          <w:rFonts w:ascii="Times New Roman" w:hAnsi="Times New Roman"/>
          <w:sz w:val="22"/>
          <w:szCs w:val="22"/>
        </w:rPr>
        <w:tab/>
        <w:t>ASME A17.1, Section 1.2.1(b) and (c).</w:t>
      </w:r>
      <w:proofErr w:type="gramEnd"/>
      <w:r w:rsidR="0086666D">
        <w:rPr>
          <w:rFonts w:ascii="Times New Roman" w:hAnsi="Times New Roman"/>
          <w:sz w:val="22"/>
          <w:szCs w:val="22"/>
        </w:rPr>
        <w:t xml:space="preserve"> </w:t>
      </w:r>
      <w:r w:rsidRPr="0091506C">
        <w:rPr>
          <w:rFonts w:ascii="Times New Roman" w:hAnsi="Times New Roman"/>
          <w:sz w:val="22"/>
          <w:szCs w:val="22"/>
        </w:rPr>
        <w:t xml:space="preserve">The </w:t>
      </w:r>
      <w:r w:rsidR="00257F24" w:rsidRPr="0091506C">
        <w:rPr>
          <w:rFonts w:ascii="Times New Roman" w:hAnsi="Times New Roman"/>
          <w:sz w:val="22"/>
          <w:szCs w:val="22"/>
        </w:rPr>
        <w:t>Director</w:t>
      </w:r>
      <w:r w:rsidR="000C533A" w:rsidRPr="0091506C">
        <w:rPr>
          <w:rFonts w:ascii="Times New Roman" w:hAnsi="Times New Roman"/>
          <w:sz w:val="22"/>
          <w:szCs w:val="22"/>
        </w:rPr>
        <w:t xml:space="preserve"> </w:t>
      </w:r>
      <w:r w:rsidRPr="0091506C">
        <w:rPr>
          <w:rFonts w:ascii="Times New Roman" w:hAnsi="Times New Roman"/>
          <w:sz w:val="22"/>
          <w:szCs w:val="22"/>
        </w:rPr>
        <w:t>does not adopt ASME A17.1, Section 1.2.1(b) and (c).</w:t>
      </w:r>
    </w:p>
    <w:p w:rsidR="00BA36B2" w:rsidRPr="0091506C" w:rsidRDefault="00BA36B2" w:rsidP="00BA36B2">
      <w:pPr>
        <w:ind w:left="2160" w:hanging="720"/>
        <w:rPr>
          <w:rFonts w:ascii="Times New Roman" w:hAnsi="Times New Roman"/>
          <w:sz w:val="22"/>
          <w:szCs w:val="22"/>
        </w:rPr>
      </w:pPr>
    </w:p>
    <w:p w:rsidR="00BA36B2" w:rsidRPr="0091506C" w:rsidRDefault="00443819" w:rsidP="00BA36B2">
      <w:pPr>
        <w:ind w:left="2160" w:hanging="720"/>
        <w:rPr>
          <w:rFonts w:ascii="Times New Roman" w:hAnsi="Times New Roman"/>
          <w:sz w:val="22"/>
          <w:szCs w:val="22"/>
        </w:rPr>
      </w:pPr>
      <w:r w:rsidRPr="0091506C">
        <w:rPr>
          <w:rFonts w:ascii="Times New Roman" w:hAnsi="Times New Roman"/>
          <w:sz w:val="22"/>
          <w:szCs w:val="22"/>
        </w:rPr>
        <w:t>(2)</w:t>
      </w:r>
      <w:r w:rsidRPr="0091506C">
        <w:rPr>
          <w:rFonts w:ascii="Times New Roman" w:hAnsi="Times New Roman"/>
          <w:sz w:val="22"/>
          <w:szCs w:val="22"/>
        </w:rPr>
        <w:tab/>
      </w:r>
      <w:r w:rsidR="00BA36B2" w:rsidRPr="0091506C">
        <w:rPr>
          <w:rFonts w:ascii="Times New Roman" w:hAnsi="Times New Roman"/>
          <w:sz w:val="22"/>
          <w:szCs w:val="22"/>
        </w:rPr>
        <w:t>ASME A17.1, Section 8.11.1.1.</w:t>
      </w:r>
      <w:r w:rsidR="0086666D">
        <w:rPr>
          <w:rFonts w:ascii="Times New Roman" w:hAnsi="Times New Roman"/>
          <w:sz w:val="22"/>
          <w:szCs w:val="22"/>
        </w:rPr>
        <w:t xml:space="preserve"> </w:t>
      </w:r>
      <w:r w:rsidR="00BA36B2" w:rsidRPr="0091506C">
        <w:rPr>
          <w:rFonts w:ascii="Times New Roman" w:hAnsi="Times New Roman"/>
          <w:sz w:val="22"/>
          <w:szCs w:val="22"/>
        </w:rPr>
        <w:t xml:space="preserve">In Maine, an individual who is licensed by the </w:t>
      </w:r>
      <w:r w:rsidR="00FE5C49" w:rsidRPr="0091506C">
        <w:rPr>
          <w:rFonts w:ascii="Times New Roman" w:hAnsi="Times New Roman"/>
          <w:sz w:val="22"/>
          <w:szCs w:val="22"/>
        </w:rPr>
        <w:t xml:space="preserve">Director </w:t>
      </w:r>
      <w:r w:rsidR="00BA36B2" w:rsidRPr="0091506C">
        <w:rPr>
          <w:rFonts w:ascii="Times New Roman" w:hAnsi="Times New Roman"/>
          <w:sz w:val="22"/>
          <w:szCs w:val="22"/>
        </w:rPr>
        <w:t>as an elevator inspector may inspect elevators. The ASME standard provides that anyone who is certified as a Qualified Elevator Inspector may inspect elevators.</w:t>
      </w:r>
    </w:p>
    <w:p w:rsidR="00BA36B2" w:rsidRPr="0091506C" w:rsidRDefault="00BA36B2" w:rsidP="00174720">
      <w:pPr>
        <w:tabs>
          <w:tab w:val="left" w:pos="720"/>
        </w:tabs>
        <w:ind w:left="2160" w:hanging="720"/>
        <w:rPr>
          <w:rFonts w:ascii="Times New Roman" w:hAnsi="Times New Roman"/>
          <w:sz w:val="22"/>
          <w:szCs w:val="22"/>
        </w:rPr>
      </w:pPr>
    </w:p>
    <w:p w:rsidR="00BA36B2" w:rsidRPr="0091506C" w:rsidRDefault="00443819" w:rsidP="00BA36B2">
      <w:pPr>
        <w:ind w:left="2160" w:hanging="720"/>
        <w:rPr>
          <w:rFonts w:ascii="Times New Roman" w:hAnsi="Times New Roman"/>
          <w:sz w:val="22"/>
          <w:szCs w:val="22"/>
        </w:rPr>
      </w:pPr>
      <w:r w:rsidRPr="0091506C">
        <w:rPr>
          <w:rFonts w:ascii="Times New Roman" w:hAnsi="Times New Roman"/>
          <w:sz w:val="22"/>
          <w:szCs w:val="22"/>
        </w:rPr>
        <w:t>(3)</w:t>
      </w:r>
      <w:r w:rsidR="002D62C8" w:rsidRPr="0091506C">
        <w:rPr>
          <w:rFonts w:ascii="Times New Roman" w:hAnsi="Times New Roman"/>
          <w:sz w:val="22"/>
          <w:szCs w:val="22"/>
        </w:rPr>
        <w:tab/>
        <w:t>ASME A17.1, Section 8.11.1.1.2(a).</w:t>
      </w:r>
      <w:r w:rsidR="0086666D">
        <w:rPr>
          <w:rFonts w:ascii="Times New Roman" w:hAnsi="Times New Roman"/>
          <w:sz w:val="22"/>
          <w:szCs w:val="22"/>
        </w:rPr>
        <w:t xml:space="preserve"> </w:t>
      </w:r>
      <w:r w:rsidR="00BA36B2" w:rsidRPr="0091506C">
        <w:rPr>
          <w:rFonts w:ascii="Times New Roman" w:hAnsi="Times New Roman"/>
          <w:sz w:val="22"/>
          <w:szCs w:val="22"/>
        </w:rPr>
        <w:t>In Maine, a licensed elevator mechanic is required to perform the periodic tests, complete the State Periodic Test Record, and post the completed Periodic Test Record in the machine room.</w:t>
      </w:r>
      <w:r w:rsidR="0086666D">
        <w:rPr>
          <w:rFonts w:ascii="Times New Roman" w:hAnsi="Times New Roman"/>
          <w:sz w:val="22"/>
          <w:szCs w:val="22"/>
        </w:rPr>
        <w:t xml:space="preserve"> </w:t>
      </w:r>
      <w:r w:rsidR="00BA36B2" w:rsidRPr="0091506C">
        <w:rPr>
          <w:rFonts w:ascii="Times New Roman" w:hAnsi="Times New Roman"/>
          <w:sz w:val="22"/>
          <w:szCs w:val="22"/>
        </w:rPr>
        <w:t>The periodic tests need not be performed in the presence of an inspector.</w:t>
      </w:r>
      <w:r w:rsidR="0086666D">
        <w:rPr>
          <w:rFonts w:ascii="Times New Roman" w:hAnsi="Times New Roman"/>
          <w:sz w:val="22"/>
          <w:szCs w:val="22"/>
        </w:rPr>
        <w:t xml:space="preserve"> </w:t>
      </w:r>
      <w:r w:rsidR="00BA36B2" w:rsidRPr="0091506C">
        <w:rPr>
          <w:rFonts w:ascii="Times New Roman" w:hAnsi="Times New Roman"/>
          <w:sz w:val="22"/>
          <w:szCs w:val="22"/>
        </w:rPr>
        <w:t>The ASME standard requires that the periodic tests be performed in the presence of an inspector.</w:t>
      </w:r>
    </w:p>
    <w:p w:rsidR="00225CA9" w:rsidRPr="0091506C" w:rsidRDefault="00225CA9" w:rsidP="00BA36B2">
      <w:pPr>
        <w:ind w:left="2160" w:hanging="720"/>
        <w:rPr>
          <w:rFonts w:ascii="Times New Roman" w:hAnsi="Times New Roman"/>
          <w:sz w:val="22"/>
          <w:szCs w:val="22"/>
        </w:rPr>
      </w:pPr>
    </w:p>
    <w:p w:rsidR="00225CA9" w:rsidRPr="0091506C" w:rsidRDefault="00225CA9" w:rsidP="00BA36B2">
      <w:pPr>
        <w:ind w:left="2160" w:hanging="720"/>
        <w:rPr>
          <w:rFonts w:ascii="Times New Roman" w:hAnsi="Times New Roman"/>
          <w:strike/>
          <w:sz w:val="22"/>
          <w:szCs w:val="22"/>
        </w:rPr>
      </w:pPr>
      <w:r w:rsidRPr="0091506C">
        <w:rPr>
          <w:rFonts w:ascii="Times New Roman" w:hAnsi="Times New Roman"/>
          <w:sz w:val="22"/>
          <w:szCs w:val="22"/>
        </w:rPr>
        <w:t>(4)</w:t>
      </w:r>
      <w:r w:rsidRPr="0091506C">
        <w:rPr>
          <w:rFonts w:ascii="Times New Roman" w:hAnsi="Times New Roman"/>
          <w:sz w:val="22"/>
          <w:szCs w:val="22"/>
        </w:rPr>
        <w:tab/>
      </w:r>
      <w:r w:rsidR="00E27E29" w:rsidRPr="0091506C">
        <w:rPr>
          <w:rFonts w:ascii="Times New Roman" w:hAnsi="Times New Roman"/>
          <w:sz w:val="22"/>
          <w:szCs w:val="22"/>
        </w:rPr>
        <w:t>ASME A17.1, Section 8.11.1.1.2(b).</w:t>
      </w:r>
      <w:r w:rsidR="0086666D">
        <w:rPr>
          <w:rFonts w:ascii="Times New Roman" w:hAnsi="Times New Roman"/>
          <w:sz w:val="22"/>
          <w:szCs w:val="22"/>
        </w:rPr>
        <w:t xml:space="preserve"> </w:t>
      </w:r>
      <w:r w:rsidRPr="0091506C">
        <w:rPr>
          <w:rFonts w:ascii="Times New Roman" w:hAnsi="Times New Roman"/>
          <w:sz w:val="22"/>
          <w:szCs w:val="22"/>
        </w:rPr>
        <w:t xml:space="preserve">In Maine, the documentation requirements in Section 8.11.1.1.2(b) shall be completed by the licensed mechanic and kept with the maintenance records. </w:t>
      </w:r>
      <w:r w:rsidR="002D62C8" w:rsidRPr="0091506C">
        <w:rPr>
          <w:rFonts w:ascii="Times New Roman" w:hAnsi="Times New Roman"/>
          <w:sz w:val="22"/>
          <w:szCs w:val="22"/>
        </w:rPr>
        <w:t>T</w:t>
      </w:r>
      <w:r w:rsidRPr="0091506C">
        <w:rPr>
          <w:rFonts w:ascii="Times New Roman" w:hAnsi="Times New Roman"/>
          <w:sz w:val="22"/>
          <w:szCs w:val="22"/>
        </w:rPr>
        <w:t xml:space="preserve">he </w:t>
      </w:r>
      <w:r w:rsidR="002D62C8" w:rsidRPr="0091506C">
        <w:rPr>
          <w:rFonts w:ascii="Times New Roman" w:hAnsi="Times New Roman"/>
          <w:sz w:val="22"/>
          <w:szCs w:val="22"/>
        </w:rPr>
        <w:t>ASME standard</w:t>
      </w:r>
      <w:r w:rsidRPr="0091506C">
        <w:rPr>
          <w:rFonts w:ascii="Times New Roman" w:hAnsi="Times New Roman"/>
          <w:sz w:val="22"/>
          <w:szCs w:val="22"/>
        </w:rPr>
        <w:t xml:space="preserve"> requires </w:t>
      </w:r>
      <w:r w:rsidR="002D62C8" w:rsidRPr="0091506C">
        <w:rPr>
          <w:rFonts w:ascii="Times New Roman" w:hAnsi="Times New Roman"/>
          <w:sz w:val="22"/>
          <w:szCs w:val="22"/>
        </w:rPr>
        <w:t xml:space="preserve">that </w:t>
      </w:r>
      <w:r w:rsidRPr="0091506C">
        <w:rPr>
          <w:rFonts w:ascii="Times New Roman" w:hAnsi="Times New Roman"/>
          <w:sz w:val="22"/>
          <w:szCs w:val="22"/>
        </w:rPr>
        <w:t>an inspector submit a written report to t</w:t>
      </w:r>
      <w:r w:rsidR="00587A2C" w:rsidRPr="0091506C">
        <w:rPr>
          <w:rFonts w:ascii="Times New Roman" w:hAnsi="Times New Roman"/>
          <w:sz w:val="22"/>
          <w:szCs w:val="22"/>
        </w:rPr>
        <w:t>he authority having j</w:t>
      </w:r>
      <w:r w:rsidR="00A928C9" w:rsidRPr="0091506C">
        <w:rPr>
          <w:rFonts w:ascii="Times New Roman" w:hAnsi="Times New Roman"/>
          <w:sz w:val="22"/>
          <w:szCs w:val="22"/>
        </w:rPr>
        <w:t>urisdiction.</w:t>
      </w:r>
    </w:p>
    <w:p w:rsidR="00BA36B2" w:rsidRPr="0091506C" w:rsidRDefault="00BA36B2" w:rsidP="00BA36B2">
      <w:pPr>
        <w:ind w:left="2160" w:hanging="720"/>
        <w:rPr>
          <w:rFonts w:ascii="Times New Roman" w:hAnsi="Times New Roman"/>
          <w:sz w:val="22"/>
          <w:szCs w:val="22"/>
        </w:rPr>
      </w:pPr>
    </w:p>
    <w:p w:rsidR="00BA36B2" w:rsidRPr="0091506C" w:rsidRDefault="00BA36B2" w:rsidP="006C779B">
      <w:pPr>
        <w:tabs>
          <w:tab w:val="left" w:pos="270"/>
        </w:tabs>
        <w:ind w:left="2160" w:right="270" w:hanging="720"/>
        <w:rPr>
          <w:rFonts w:ascii="Times New Roman" w:hAnsi="Times New Roman"/>
          <w:sz w:val="22"/>
          <w:szCs w:val="22"/>
        </w:rPr>
      </w:pPr>
      <w:r w:rsidRPr="0091506C">
        <w:rPr>
          <w:rFonts w:ascii="Times New Roman" w:hAnsi="Times New Roman"/>
          <w:sz w:val="22"/>
          <w:szCs w:val="22"/>
        </w:rPr>
        <w:t>(5)</w:t>
      </w:r>
      <w:r w:rsidRPr="0091506C">
        <w:rPr>
          <w:rFonts w:ascii="Times New Roman" w:hAnsi="Times New Roman"/>
          <w:sz w:val="22"/>
          <w:szCs w:val="22"/>
        </w:rPr>
        <w:tab/>
        <w:t>ASME A17.1, Section 8.11.1.3.</w:t>
      </w:r>
      <w:r w:rsidR="0086666D">
        <w:rPr>
          <w:rFonts w:ascii="Times New Roman" w:hAnsi="Times New Roman"/>
          <w:sz w:val="22"/>
          <w:szCs w:val="22"/>
        </w:rPr>
        <w:t xml:space="preserve"> </w:t>
      </w:r>
      <w:r w:rsidRPr="0091506C">
        <w:rPr>
          <w:rFonts w:ascii="Times New Roman" w:hAnsi="Times New Roman"/>
          <w:sz w:val="22"/>
          <w:szCs w:val="22"/>
        </w:rPr>
        <w:t>In Maine, periodic inspections must occur every 12 months and category 1, 3 and 5 periodic tests must be performed at 1-year, 3-year, and 5-year intervals, respectively.</w:t>
      </w:r>
    </w:p>
    <w:p w:rsidR="00174720" w:rsidRPr="0091506C" w:rsidRDefault="00174720" w:rsidP="00BA36B2">
      <w:pPr>
        <w:ind w:left="2160" w:hanging="720"/>
        <w:rPr>
          <w:rFonts w:ascii="Times New Roman" w:hAnsi="Times New Roman"/>
          <w:sz w:val="22"/>
          <w:szCs w:val="22"/>
        </w:rPr>
      </w:pPr>
    </w:p>
    <w:p w:rsidR="00174720" w:rsidRPr="0091506C" w:rsidRDefault="00174720" w:rsidP="00BA36B2">
      <w:pPr>
        <w:ind w:left="2160" w:hanging="720"/>
        <w:rPr>
          <w:rFonts w:ascii="Times New Roman" w:hAnsi="Times New Roman"/>
          <w:sz w:val="22"/>
          <w:szCs w:val="22"/>
        </w:rPr>
      </w:pPr>
      <w:r w:rsidRPr="0091506C">
        <w:rPr>
          <w:rFonts w:ascii="Times New Roman" w:hAnsi="Times New Roman"/>
          <w:sz w:val="22"/>
          <w:szCs w:val="22"/>
        </w:rPr>
        <w:t>(6)</w:t>
      </w:r>
      <w:r w:rsidRPr="0091506C">
        <w:rPr>
          <w:rFonts w:ascii="Times New Roman" w:hAnsi="Times New Roman"/>
          <w:sz w:val="22"/>
          <w:szCs w:val="22"/>
        </w:rPr>
        <w:tab/>
        <w:t>ASME A17.1, Section 2.20.1(b)</w:t>
      </w:r>
      <w:r w:rsidR="004C7360" w:rsidRPr="0091506C">
        <w:rPr>
          <w:rFonts w:ascii="Times New Roman" w:hAnsi="Times New Roman"/>
          <w:sz w:val="22"/>
          <w:szCs w:val="22"/>
        </w:rPr>
        <w:t>.</w:t>
      </w:r>
      <w:r w:rsidR="0086666D">
        <w:rPr>
          <w:rFonts w:ascii="Times New Roman" w:hAnsi="Times New Roman"/>
          <w:sz w:val="22"/>
          <w:szCs w:val="22"/>
        </w:rPr>
        <w:t xml:space="preserve"> </w:t>
      </w:r>
      <w:r w:rsidRPr="0091506C">
        <w:rPr>
          <w:rFonts w:ascii="Times New Roman" w:hAnsi="Times New Roman"/>
          <w:sz w:val="22"/>
          <w:szCs w:val="22"/>
        </w:rPr>
        <w:t xml:space="preserve">Aramid Fiber Ropes for Elevators </w:t>
      </w:r>
      <w:r w:rsidR="00DF7F36" w:rsidRPr="0091506C">
        <w:rPr>
          <w:rFonts w:ascii="Times New Roman" w:hAnsi="Times New Roman"/>
          <w:sz w:val="22"/>
          <w:szCs w:val="22"/>
        </w:rPr>
        <w:t>are</w:t>
      </w:r>
      <w:r w:rsidRPr="0091506C">
        <w:rPr>
          <w:rFonts w:ascii="Times New Roman" w:hAnsi="Times New Roman"/>
          <w:sz w:val="22"/>
          <w:szCs w:val="22"/>
        </w:rPr>
        <w:t xml:space="preserve"> not permitted.</w:t>
      </w:r>
    </w:p>
    <w:p w:rsidR="00174720" w:rsidRPr="0091506C" w:rsidRDefault="00174720" w:rsidP="00174720">
      <w:pPr>
        <w:tabs>
          <w:tab w:val="left" w:pos="720"/>
        </w:tabs>
        <w:ind w:left="2160" w:hanging="720"/>
        <w:rPr>
          <w:rFonts w:ascii="Times New Roman" w:hAnsi="Times New Roman"/>
          <w:sz w:val="22"/>
          <w:szCs w:val="22"/>
        </w:rPr>
      </w:pPr>
    </w:p>
    <w:p w:rsidR="00CA4A40" w:rsidRDefault="00CA4A40" w:rsidP="00174720">
      <w:pPr>
        <w:tabs>
          <w:tab w:val="left" w:pos="720"/>
        </w:tabs>
        <w:rPr>
          <w:rFonts w:ascii="Times New Roman" w:hAnsi="Times New Roman"/>
          <w:sz w:val="22"/>
          <w:szCs w:val="22"/>
        </w:rPr>
      </w:pPr>
    </w:p>
    <w:p w:rsidR="00CA4A40" w:rsidRDefault="00CA4A40" w:rsidP="00174720">
      <w:pPr>
        <w:tabs>
          <w:tab w:val="left" w:pos="720"/>
        </w:tabs>
        <w:rPr>
          <w:rFonts w:ascii="Times New Roman" w:hAnsi="Times New Roman"/>
          <w:sz w:val="22"/>
          <w:szCs w:val="22"/>
        </w:rPr>
      </w:pPr>
    </w:p>
    <w:p w:rsidR="00174720" w:rsidRPr="0091506C" w:rsidRDefault="00CA4A40" w:rsidP="00174720">
      <w:pPr>
        <w:tabs>
          <w:tab w:val="left" w:pos="720"/>
        </w:tabs>
        <w:rPr>
          <w:rFonts w:ascii="Times New Roman" w:hAnsi="Times New Roman"/>
          <w:sz w:val="22"/>
          <w:szCs w:val="22"/>
        </w:rPr>
      </w:pPr>
      <w:r>
        <w:rPr>
          <w:rFonts w:ascii="Times New Roman" w:hAnsi="Times New Roman"/>
          <w:sz w:val="22"/>
          <w:szCs w:val="22"/>
        </w:rPr>
        <w:tab/>
      </w:r>
      <w:r w:rsidR="00174720" w:rsidRPr="0091506C">
        <w:rPr>
          <w:rFonts w:ascii="Times New Roman" w:hAnsi="Times New Roman"/>
          <w:sz w:val="22"/>
          <w:szCs w:val="22"/>
        </w:rPr>
        <w:t>B.</w:t>
      </w:r>
      <w:r w:rsidR="00174720" w:rsidRPr="0091506C">
        <w:rPr>
          <w:rFonts w:ascii="Times New Roman" w:hAnsi="Times New Roman"/>
          <w:sz w:val="22"/>
          <w:szCs w:val="22"/>
        </w:rPr>
        <w:tab/>
        <w:t>The following are exceptions to ASME A17.6</w:t>
      </w:r>
      <w:r w:rsidR="000C533A" w:rsidRPr="0091506C">
        <w:rPr>
          <w:rFonts w:ascii="Times New Roman" w:hAnsi="Times New Roman"/>
          <w:sz w:val="22"/>
          <w:szCs w:val="22"/>
        </w:rPr>
        <w:t>:</w:t>
      </w:r>
    </w:p>
    <w:p w:rsidR="00174720" w:rsidRPr="00E45A0F" w:rsidRDefault="00174720" w:rsidP="00174720">
      <w:pPr>
        <w:tabs>
          <w:tab w:val="left" w:pos="720"/>
        </w:tabs>
        <w:rPr>
          <w:rFonts w:ascii="Times New Roman" w:hAnsi="Times New Roman"/>
          <w:color w:val="FF0000"/>
          <w:sz w:val="22"/>
          <w:szCs w:val="22"/>
          <w:u w:val="single"/>
        </w:rPr>
      </w:pPr>
    </w:p>
    <w:p w:rsidR="00174720" w:rsidRPr="00E2667B" w:rsidRDefault="0023299C" w:rsidP="0023299C">
      <w:pPr>
        <w:tabs>
          <w:tab w:val="left" w:pos="720"/>
        </w:tabs>
        <w:rPr>
          <w:rFonts w:ascii="Times New Roman" w:hAnsi="Times New Roman"/>
          <w:sz w:val="22"/>
          <w:szCs w:val="22"/>
        </w:rPr>
      </w:pPr>
      <w:r w:rsidRPr="00E2667B">
        <w:rPr>
          <w:rFonts w:ascii="Times New Roman" w:hAnsi="Times New Roman"/>
          <w:sz w:val="22"/>
          <w:szCs w:val="22"/>
        </w:rPr>
        <w:tab/>
      </w:r>
      <w:r w:rsidRPr="00E2667B">
        <w:rPr>
          <w:rFonts w:ascii="Times New Roman" w:hAnsi="Times New Roman"/>
          <w:sz w:val="22"/>
          <w:szCs w:val="22"/>
        </w:rPr>
        <w:tab/>
        <w:t>(1)</w:t>
      </w:r>
      <w:r w:rsidRPr="00E2667B">
        <w:rPr>
          <w:rFonts w:ascii="Times New Roman" w:hAnsi="Times New Roman"/>
          <w:sz w:val="22"/>
          <w:szCs w:val="22"/>
        </w:rPr>
        <w:tab/>
      </w:r>
      <w:r w:rsidR="00174720" w:rsidRPr="00E2667B">
        <w:rPr>
          <w:rFonts w:ascii="Times New Roman" w:hAnsi="Times New Roman"/>
          <w:sz w:val="22"/>
          <w:szCs w:val="22"/>
        </w:rPr>
        <w:t>ASME A17.6</w:t>
      </w:r>
      <w:r w:rsidR="00780BAE" w:rsidRPr="00E2667B">
        <w:rPr>
          <w:rFonts w:ascii="Times New Roman" w:hAnsi="Times New Roman"/>
          <w:sz w:val="22"/>
          <w:szCs w:val="22"/>
        </w:rPr>
        <w:t>,</w:t>
      </w:r>
      <w:r w:rsidR="00174720" w:rsidRPr="00E2667B">
        <w:rPr>
          <w:rFonts w:ascii="Times New Roman" w:hAnsi="Times New Roman"/>
          <w:sz w:val="22"/>
          <w:szCs w:val="22"/>
        </w:rPr>
        <w:t xml:space="preserve"> Part 2 Aramid Fiber Ropes for Elevators is not adopted.</w:t>
      </w:r>
    </w:p>
    <w:p w:rsidR="00174720" w:rsidRPr="00E2667B" w:rsidRDefault="00174720" w:rsidP="00174720">
      <w:pPr>
        <w:tabs>
          <w:tab w:val="left" w:pos="720"/>
        </w:tabs>
        <w:rPr>
          <w:rFonts w:ascii="Times New Roman" w:hAnsi="Times New Roman"/>
          <w:sz w:val="22"/>
          <w:szCs w:val="22"/>
        </w:rPr>
      </w:pPr>
    </w:p>
    <w:p w:rsidR="00174720" w:rsidRPr="00E2667B" w:rsidRDefault="001F0E39" w:rsidP="00174720">
      <w:pPr>
        <w:tabs>
          <w:tab w:val="left" w:pos="720"/>
        </w:tabs>
        <w:rPr>
          <w:rFonts w:ascii="Times New Roman" w:hAnsi="Times New Roman"/>
          <w:sz w:val="22"/>
          <w:szCs w:val="22"/>
        </w:rPr>
      </w:pPr>
      <w:r w:rsidRPr="00E2667B">
        <w:rPr>
          <w:rFonts w:ascii="Times New Roman" w:hAnsi="Times New Roman"/>
          <w:sz w:val="22"/>
          <w:szCs w:val="22"/>
        </w:rPr>
        <w:tab/>
      </w:r>
      <w:r w:rsidR="00174720" w:rsidRPr="00E2667B">
        <w:rPr>
          <w:rFonts w:ascii="Times New Roman" w:hAnsi="Times New Roman"/>
          <w:sz w:val="22"/>
          <w:szCs w:val="22"/>
        </w:rPr>
        <w:t>C.</w:t>
      </w:r>
      <w:r w:rsidR="00174720" w:rsidRPr="00E2667B">
        <w:rPr>
          <w:rFonts w:ascii="Times New Roman" w:hAnsi="Times New Roman"/>
          <w:sz w:val="22"/>
          <w:szCs w:val="22"/>
        </w:rPr>
        <w:tab/>
        <w:t>The following are exceptions to ASME A17.3</w:t>
      </w:r>
      <w:r w:rsidR="000C533A" w:rsidRPr="00E2667B">
        <w:rPr>
          <w:rFonts w:ascii="Times New Roman" w:hAnsi="Times New Roman"/>
          <w:sz w:val="22"/>
          <w:szCs w:val="22"/>
        </w:rPr>
        <w:t>:</w:t>
      </w:r>
    </w:p>
    <w:p w:rsidR="004C773D" w:rsidRPr="00E2667B" w:rsidRDefault="004C773D" w:rsidP="004C773D">
      <w:pPr>
        <w:tabs>
          <w:tab w:val="left" w:pos="720"/>
        </w:tabs>
        <w:rPr>
          <w:rFonts w:ascii="Times New Roman" w:hAnsi="Times New Roman"/>
          <w:sz w:val="22"/>
          <w:szCs w:val="22"/>
        </w:rPr>
      </w:pPr>
    </w:p>
    <w:p w:rsidR="00BF71A6" w:rsidRPr="00E2667B" w:rsidRDefault="004C773D" w:rsidP="00BF71A6">
      <w:pPr>
        <w:ind w:left="2160" w:hanging="720"/>
        <w:rPr>
          <w:rFonts w:ascii="Times New Roman" w:hAnsi="Times New Roman"/>
          <w:sz w:val="22"/>
          <w:szCs w:val="22"/>
        </w:rPr>
      </w:pPr>
      <w:r w:rsidRPr="00E2667B">
        <w:rPr>
          <w:rFonts w:ascii="Times New Roman" w:hAnsi="Times New Roman"/>
          <w:sz w:val="22"/>
          <w:szCs w:val="22"/>
        </w:rPr>
        <w:t>(1)</w:t>
      </w:r>
      <w:r w:rsidRPr="00E2667B">
        <w:rPr>
          <w:rFonts w:ascii="Times New Roman" w:hAnsi="Times New Roman"/>
          <w:sz w:val="22"/>
          <w:szCs w:val="22"/>
        </w:rPr>
        <w:tab/>
      </w:r>
      <w:r w:rsidR="00174720" w:rsidRPr="00E2667B">
        <w:rPr>
          <w:rFonts w:ascii="Times New Roman" w:hAnsi="Times New Roman"/>
          <w:sz w:val="22"/>
          <w:szCs w:val="22"/>
        </w:rPr>
        <w:t>ASME A17.3</w:t>
      </w:r>
      <w:r w:rsidR="00780BAE" w:rsidRPr="00E2667B">
        <w:rPr>
          <w:rFonts w:ascii="Times New Roman" w:hAnsi="Times New Roman"/>
          <w:sz w:val="22"/>
          <w:szCs w:val="22"/>
        </w:rPr>
        <w:t>,</w:t>
      </w:r>
      <w:r w:rsidR="00174720" w:rsidRPr="00E2667B">
        <w:rPr>
          <w:rFonts w:ascii="Times New Roman" w:hAnsi="Times New Roman"/>
          <w:sz w:val="22"/>
          <w:szCs w:val="22"/>
        </w:rPr>
        <w:t xml:space="preserve"> Section 1.2 “Applicat</w:t>
      </w:r>
      <w:r w:rsidR="00052F8C" w:rsidRPr="00E2667B">
        <w:rPr>
          <w:rFonts w:ascii="Times New Roman" w:hAnsi="Times New Roman"/>
          <w:sz w:val="22"/>
          <w:szCs w:val="22"/>
        </w:rPr>
        <w:t>ion of Code</w:t>
      </w:r>
      <w:r w:rsidR="00015E3D" w:rsidRPr="00E2667B">
        <w:rPr>
          <w:rFonts w:ascii="Times New Roman" w:hAnsi="Times New Roman"/>
          <w:sz w:val="22"/>
          <w:szCs w:val="22"/>
        </w:rPr>
        <w:t>.</w:t>
      </w:r>
      <w:r w:rsidR="00052F8C" w:rsidRPr="00E2667B">
        <w:rPr>
          <w:rFonts w:ascii="Times New Roman" w:hAnsi="Times New Roman"/>
          <w:sz w:val="22"/>
          <w:szCs w:val="22"/>
        </w:rPr>
        <w:t>”</w:t>
      </w:r>
      <w:r w:rsidR="0086666D">
        <w:rPr>
          <w:rFonts w:ascii="Times New Roman" w:hAnsi="Times New Roman"/>
          <w:sz w:val="22"/>
          <w:szCs w:val="22"/>
        </w:rPr>
        <w:t xml:space="preserve"> </w:t>
      </w:r>
      <w:r w:rsidR="00052F8C" w:rsidRPr="00E2667B">
        <w:rPr>
          <w:rFonts w:ascii="Times New Roman" w:hAnsi="Times New Roman"/>
          <w:sz w:val="22"/>
          <w:szCs w:val="22"/>
        </w:rPr>
        <w:t>In Maine, ASME A</w:t>
      </w:r>
      <w:r w:rsidR="00174720" w:rsidRPr="00E2667B">
        <w:rPr>
          <w:rFonts w:ascii="Times New Roman" w:hAnsi="Times New Roman"/>
          <w:sz w:val="22"/>
          <w:szCs w:val="22"/>
        </w:rPr>
        <w:t>17.7 is not adopted.</w:t>
      </w:r>
    </w:p>
    <w:p w:rsidR="00BF71A6" w:rsidRPr="00E2667B" w:rsidRDefault="00BF71A6" w:rsidP="00BF71A6">
      <w:pPr>
        <w:ind w:left="1440"/>
        <w:rPr>
          <w:rFonts w:ascii="Times New Roman" w:hAnsi="Times New Roman"/>
          <w:sz w:val="22"/>
          <w:szCs w:val="22"/>
        </w:rPr>
      </w:pPr>
    </w:p>
    <w:p w:rsidR="00174720" w:rsidRPr="00E2667B" w:rsidRDefault="00BF71A6" w:rsidP="00BF71A6">
      <w:pPr>
        <w:ind w:left="2160" w:hanging="720"/>
        <w:rPr>
          <w:rFonts w:ascii="Times New Roman" w:hAnsi="Times New Roman"/>
          <w:sz w:val="22"/>
          <w:szCs w:val="22"/>
        </w:rPr>
      </w:pPr>
      <w:r w:rsidRPr="00E2667B">
        <w:rPr>
          <w:rFonts w:ascii="Times New Roman" w:hAnsi="Times New Roman"/>
          <w:sz w:val="22"/>
          <w:szCs w:val="22"/>
        </w:rPr>
        <w:t>(2)</w:t>
      </w:r>
      <w:r w:rsidRPr="00E2667B">
        <w:rPr>
          <w:rFonts w:ascii="Times New Roman" w:hAnsi="Times New Roman"/>
          <w:sz w:val="22"/>
          <w:szCs w:val="22"/>
        </w:rPr>
        <w:tab/>
      </w:r>
      <w:r w:rsidR="00174720" w:rsidRPr="00E2667B">
        <w:rPr>
          <w:rFonts w:ascii="Times New Roman" w:hAnsi="Times New Roman"/>
          <w:sz w:val="22"/>
          <w:szCs w:val="22"/>
        </w:rPr>
        <w:t>ASME A17.3, Section 1.5 “Alterations, Maintenance and Inspections and Tests</w:t>
      </w:r>
      <w:r w:rsidR="00C51404" w:rsidRPr="00E2667B">
        <w:rPr>
          <w:rFonts w:ascii="Times New Roman" w:hAnsi="Times New Roman"/>
          <w:sz w:val="22"/>
          <w:szCs w:val="22"/>
        </w:rPr>
        <w:t>.</w:t>
      </w:r>
      <w:r w:rsidR="00174720" w:rsidRPr="00E2667B">
        <w:rPr>
          <w:rFonts w:ascii="Times New Roman" w:hAnsi="Times New Roman"/>
          <w:sz w:val="22"/>
          <w:szCs w:val="22"/>
        </w:rPr>
        <w:t>”</w:t>
      </w:r>
      <w:r w:rsidR="0086666D">
        <w:rPr>
          <w:rFonts w:ascii="Times New Roman" w:hAnsi="Times New Roman"/>
          <w:sz w:val="22"/>
          <w:szCs w:val="22"/>
        </w:rPr>
        <w:t xml:space="preserve"> </w:t>
      </w:r>
      <w:r w:rsidR="004B269D" w:rsidRPr="00E2667B">
        <w:rPr>
          <w:rFonts w:ascii="Times New Roman" w:hAnsi="Times New Roman"/>
          <w:sz w:val="22"/>
          <w:szCs w:val="22"/>
        </w:rPr>
        <w:t xml:space="preserve">In Maine, existing installations shall conform </w:t>
      </w:r>
      <w:proofErr w:type="gramStart"/>
      <w:r w:rsidR="004B269D" w:rsidRPr="00E2667B">
        <w:rPr>
          <w:rFonts w:ascii="Times New Roman" w:hAnsi="Times New Roman"/>
          <w:sz w:val="22"/>
          <w:szCs w:val="22"/>
        </w:rPr>
        <w:t>with</w:t>
      </w:r>
      <w:proofErr w:type="gramEnd"/>
      <w:r w:rsidR="004B269D" w:rsidRPr="00E2667B">
        <w:rPr>
          <w:rFonts w:ascii="Times New Roman" w:hAnsi="Times New Roman"/>
          <w:sz w:val="22"/>
          <w:szCs w:val="22"/>
        </w:rPr>
        <w:t xml:space="preserve"> ASME A17.1</w:t>
      </w:r>
      <w:r w:rsidR="002D62C8" w:rsidRPr="00E2667B">
        <w:rPr>
          <w:rFonts w:ascii="Times New Roman" w:hAnsi="Times New Roman"/>
          <w:sz w:val="22"/>
          <w:szCs w:val="22"/>
        </w:rPr>
        <w:t>, as adopted by the Director</w:t>
      </w:r>
      <w:r w:rsidR="004B269D" w:rsidRPr="00E2667B">
        <w:rPr>
          <w:rFonts w:ascii="Times New Roman" w:hAnsi="Times New Roman"/>
          <w:sz w:val="22"/>
          <w:szCs w:val="22"/>
        </w:rPr>
        <w:t>.</w:t>
      </w:r>
    </w:p>
    <w:p w:rsidR="00BA36B2" w:rsidRPr="00E45A0F" w:rsidRDefault="00BA36B2" w:rsidP="00BA36B2">
      <w:pPr>
        <w:rPr>
          <w:rFonts w:ascii="Times New Roman" w:hAnsi="Times New Roman"/>
          <w:sz w:val="22"/>
          <w:szCs w:val="22"/>
        </w:rPr>
      </w:pPr>
    </w:p>
    <w:p w:rsidR="00BA36B2" w:rsidRPr="001E3E74" w:rsidRDefault="004B269D" w:rsidP="00BA36B2">
      <w:pPr>
        <w:ind w:left="1440" w:hanging="720"/>
        <w:rPr>
          <w:rFonts w:ascii="Times New Roman" w:hAnsi="Times New Roman"/>
          <w:sz w:val="22"/>
          <w:szCs w:val="22"/>
        </w:rPr>
      </w:pPr>
      <w:r w:rsidRPr="001E3E74">
        <w:rPr>
          <w:rFonts w:ascii="Times New Roman" w:hAnsi="Times New Roman"/>
          <w:sz w:val="22"/>
          <w:szCs w:val="22"/>
        </w:rPr>
        <w:t>D</w:t>
      </w:r>
      <w:r w:rsidR="00BA36B2" w:rsidRPr="001E3E74">
        <w:rPr>
          <w:rFonts w:ascii="Times New Roman" w:hAnsi="Times New Roman"/>
          <w:sz w:val="22"/>
          <w:szCs w:val="22"/>
        </w:rPr>
        <w:t>.</w:t>
      </w:r>
      <w:r w:rsidR="00BA36B2" w:rsidRPr="001E3E74">
        <w:rPr>
          <w:rFonts w:ascii="Times New Roman" w:hAnsi="Times New Roman"/>
          <w:sz w:val="22"/>
          <w:szCs w:val="22"/>
        </w:rPr>
        <w:tab/>
        <w:t>The following are exceptions to ASME A18.1:</w:t>
      </w:r>
    </w:p>
    <w:p w:rsidR="00BA36B2" w:rsidRPr="001E3E74" w:rsidRDefault="00BA36B2" w:rsidP="00BA36B2">
      <w:pPr>
        <w:ind w:left="1440" w:hanging="720"/>
        <w:rPr>
          <w:rFonts w:ascii="Times New Roman" w:hAnsi="Times New Roman"/>
          <w:sz w:val="22"/>
          <w:szCs w:val="22"/>
        </w:rPr>
      </w:pPr>
    </w:p>
    <w:p w:rsidR="00BA36B2" w:rsidRPr="001E3E74" w:rsidRDefault="00BA36B2" w:rsidP="00BA36B2">
      <w:pPr>
        <w:ind w:left="2160" w:hanging="720"/>
        <w:rPr>
          <w:rFonts w:ascii="Times New Roman" w:hAnsi="Times New Roman"/>
          <w:sz w:val="22"/>
          <w:szCs w:val="22"/>
        </w:rPr>
      </w:pPr>
      <w:r w:rsidRPr="001E3E74">
        <w:rPr>
          <w:rFonts w:ascii="Times New Roman" w:hAnsi="Times New Roman"/>
          <w:sz w:val="22"/>
          <w:szCs w:val="22"/>
        </w:rPr>
        <w:t>(1)</w:t>
      </w:r>
      <w:r w:rsidRPr="001E3E74">
        <w:rPr>
          <w:rFonts w:ascii="Times New Roman" w:hAnsi="Times New Roman"/>
          <w:sz w:val="22"/>
          <w:szCs w:val="22"/>
        </w:rPr>
        <w:tab/>
        <w:t>ASME A18.1.</w:t>
      </w:r>
      <w:r w:rsidR="0086666D">
        <w:rPr>
          <w:rFonts w:ascii="Times New Roman" w:hAnsi="Times New Roman"/>
          <w:sz w:val="22"/>
          <w:szCs w:val="22"/>
        </w:rPr>
        <w:t xml:space="preserve"> </w:t>
      </w:r>
      <w:r w:rsidRPr="001E3E74">
        <w:rPr>
          <w:rFonts w:ascii="Times New Roman" w:hAnsi="Times New Roman"/>
          <w:sz w:val="22"/>
          <w:szCs w:val="22"/>
        </w:rPr>
        <w:t>In Maine, all platform lifts must be equipped with two-way communication.</w:t>
      </w:r>
    </w:p>
    <w:p w:rsidR="00BA36B2" w:rsidRPr="001E3E74" w:rsidRDefault="00BA36B2" w:rsidP="00BA36B2">
      <w:pPr>
        <w:ind w:left="2880" w:hanging="720"/>
        <w:rPr>
          <w:rFonts w:ascii="Times New Roman" w:hAnsi="Times New Roman"/>
          <w:sz w:val="22"/>
          <w:szCs w:val="22"/>
        </w:rPr>
      </w:pPr>
    </w:p>
    <w:p w:rsidR="00BA36B2" w:rsidRPr="001E3E74" w:rsidRDefault="00BA36B2" w:rsidP="00BA36B2">
      <w:pPr>
        <w:ind w:left="2160" w:hanging="720"/>
        <w:rPr>
          <w:rFonts w:ascii="Times New Roman" w:hAnsi="Times New Roman"/>
          <w:sz w:val="22"/>
          <w:szCs w:val="22"/>
        </w:rPr>
      </w:pPr>
      <w:r w:rsidRPr="001E3E74">
        <w:rPr>
          <w:rFonts w:ascii="Times New Roman" w:hAnsi="Times New Roman"/>
          <w:sz w:val="22"/>
          <w:szCs w:val="22"/>
        </w:rPr>
        <w:t>(2)</w:t>
      </w:r>
      <w:r w:rsidRPr="001E3E74">
        <w:rPr>
          <w:rFonts w:ascii="Times New Roman" w:hAnsi="Times New Roman"/>
          <w:sz w:val="22"/>
          <w:szCs w:val="22"/>
        </w:rPr>
        <w:tab/>
        <w:t>ASME A18.1, Section 4, Inclined Stairway Chairlifts, in its entirety.</w:t>
      </w:r>
    </w:p>
    <w:p w:rsidR="00BA36B2" w:rsidRPr="001E3E74" w:rsidRDefault="00BA36B2" w:rsidP="00BA36B2">
      <w:pPr>
        <w:ind w:left="2160" w:hanging="720"/>
        <w:rPr>
          <w:rFonts w:ascii="Times New Roman" w:hAnsi="Times New Roman"/>
          <w:sz w:val="22"/>
          <w:szCs w:val="22"/>
        </w:rPr>
      </w:pPr>
    </w:p>
    <w:p w:rsidR="00BA36B2" w:rsidRPr="001E3E74" w:rsidRDefault="00BA36B2" w:rsidP="00BA36B2">
      <w:pPr>
        <w:ind w:left="2160" w:hanging="720"/>
        <w:rPr>
          <w:rFonts w:ascii="Times New Roman" w:hAnsi="Times New Roman"/>
          <w:sz w:val="22"/>
          <w:szCs w:val="22"/>
        </w:rPr>
      </w:pPr>
      <w:r w:rsidRPr="001E3E74">
        <w:rPr>
          <w:rFonts w:ascii="Times New Roman" w:hAnsi="Times New Roman"/>
          <w:sz w:val="22"/>
          <w:szCs w:val="22"/>
        </w:rPr>
        <w:t>(3)</w:t>
      </w:r>
      <w:r w:rsidRPr="001E3E74">
        <w:rPr>
          <w:rFonts w:ascii="Times New Roman" w:hAnsi="Times New Roman"/>
          <w:sz w:val="22"/>
          <w:szCs w:val="22"/>
        </w:rPr>
        <w:tab/>
        <w:t>ASME A18.1, Section 5, Private Residence Vertical Platforms, in its entirety.</w:t>
      </w:r>
    </w:p>
    <w:p w:rsidR="00BA36B2" w:rsidRPr="001E3E74" w:rsidRDefault="00BA36B2" w:rsidP="00BA36B2">
      <w:pPr>
        <w:ind w:left="2160" w:hanging="720"/>
        <w:rPr>
          <w:rFonts w:ascii="Times New Roman" w:hAnsi="Times New Roman"/>
          <w:sz w:val="22"/>
          <w:szCs w:val="22"/>
        </w:rPr>
      </w:pPr>
    </w:p>
    <w:p w:rsidR="00BA36B2" w:rsidRPr="001E3E74" w:rsidRDefault="00BA36B2" w:rsidP="00BA36B2">
      <w:pPr>
        <w:ind w:left="2160" w:hanging="720"/>
        <w:rPr>
          <w:rFonts w:ascii="Times New Roman" w:hAnsi="Times New Roman"/>
          <w:sz w:val="22"/>
          <w:szCs w:val="22"/>
        </w:rPr>
      </w:pPr>
      <w:r w:rsidRPr="001E3E74">
        <w:rPr>
          <w:rFonts w:ascii="Times New Roman" w:hAnsi="Times New Roman"/>
          <w:sz w:val="22"/>
          <w:szCs w:val="22"/>
        </w:rPr>
        <w:t>(4)</w:t>
      </w:r>
      <w:r w:rsidRPr="001E3E74">
        <w:rPr>
          <w:rFonts w:ascii="Times New Roman" w:hAnsi="Times New Roman"/>
          <w:sz w:val="22"/>
          <w:szCs w:val="22"/>
        </w:rPr>
        <w:tab/>
        <w:t>ASME A18.1, Section 6, Private Residence Inclined Platforms, in its entirety.</w:t>
      </w:r>
    </w:p>
    <w:p w:rsidR="00BA36B2" w:rsidRPr="001E3E74" w:rsidRDefault="00BA36B2" w:rsidP="00BA36B2">
      <w:pPr>
        <w:ind w:left="2160" w:hanging="720"/>
        <w:rPr>
          <w:rFonts w:ascii="Times New Roman" w:hAnsi="Times New Roman"/>
          <w:sz w:val="22"/>
          <w:szCs w:val="22"/>
        </w:rPr>
      </w:pPr>
    </w:p>
    <w:p w:rsidR="00BA36B2" w:rsidRPr="001E3E74" w:rsidRDefault="00BA36B2" w:rsidP="006C779B">
      <w:pPr>
        <w:ind w:left="2160" w:right="450" w:hanging="720"/>
        <w:rPr>
          <w:rFonts w:ascii="Times New Roman" w:hAnsi="Times New Roman"/>
          <w:sz w:val="22"/>
          <w:szCs w:val="22"/>
        </w:rPr>
      </w:pPr>
      <w:r w:rsidRPr="001E3E74">
        <w:rPr>
          <w:rFonts w:ascii="Times New Roman" w:hAnsi="Times New Roman"/>
          <w:sz w:val="22"/>
          <w:szCs w:val="22"/>
        </w:rPr>
        <w:t>(5)</w:t>
      </w:r>
      <w:r w:rsidRPr="001E3E74">
        <w:rPr>
          <w:rFonts w:ascii="Times New Roman" w:hAnsi="Times New Roman"/>
          <w:sz w:val="22"/>
          <w:szCs w:val="22"/>
        </w:rPr>
        <w:tab/>
        <w:t>ASME A18.1, Section 7, Private Residence Inclined Stairway Chairlifts, in its entirety.</w:t>
      </w:r>
    </w:p>
    <w:p w:rsidR="00BA36B2" w:rsidRPr="001E3E74" w:rsidRDefault="00BA36B2" w:rsidP="00BA36B2">
      <w:pPr>
        <w:ind w:left="2160" w:hanging="720"/>
        <w:rPr>
          <w:rFonts w:ascii="Times New Roman" w:hAnsi="Times New Roman"/>
          <w:sz w:val="22"/>
          <w:szCs w:val="22"/>
        </w:rPr>
      </w:pPr>
    </w:p>
    <w:p w:rsidR="00BA36B2" w:rsidRPr="001E3E74" w:rsidRDefault="00BA36B2" w:rsidP="00BA36B2">
      <w:pPr>
        <w:ind w:left="2160" w:hanging="720"/>
        <w:rPr>
          <w:rFonts w:ascii="Times New Roman" w:hAnsi="Times New Roman"/>
          <w:sz w:val="22"/>
          <w:szCs w:val="22"/>
        </w:rPr>
      </w:pPr>
      <w:r w:rsidRPr="001E3E74">
        <w:rPr>
          <w:rFonts w:ascii="Times New Roman" w:hAnsi="Times New Roman"/>
          <w:sz w:val="22"/>
          <w:szCs w:val="22"/>
        </w:rPr>
        <w:t>(6)</w:t>
      </w:r>
      <w:r w:rsidRPr="001E3E74">
        <w:rPr>
          <w:rFonts w:ascii="Times New Roman" w:hAnsi="Times New Roman"/>
          <w:sz w:val="22"/>
          <w:szCs w:val="22"/>
        </w:rPr>
        <w:tab/>
        <w:t>ASME A18.1, Section 10.1.1.</w:t>
      </w:r>
      <w:r w:rsidR="0086666D">
        <w:rPr>
          <w:rFonts w:ascii="Times New Roman" w:hAnsi="Times New Roman"/>
          <w:sz w:val="22"/>
          <w:szCs w:val="22"/>
        </w:rPr>
        <w:t xml:space="preserve"> </w:t>
      </w:r>
      <w:r w:rsidR="00675D19" w:rsidRPr="001E3E74">
        <w:rPr>
          <w:rFonts w:ascii="Times New Roman" w:hAnsi="Times New Roman"/>
          <w:sz w:val="22"/>
          <w:szCs w:val="22"/>
        </w:rPr>
        <w:t>In Maine, an individual who is licensed by the Director as a private elevator inspector may inspect elevators. The ASME standard provides that anyone who is certified as a Qualified Elevator Inspector may inspect elevators.</w:t>
      </w:r>
      <w:r w:rsidR="000E0F79" w:rsidRPr="001E3E74">
        <w:rPr>
          <w:rFonts w:ascii="Times New Roman" w:hAnsi="Times New Roman"/>
          <w:sz w:val="22"/>
          <w:szCs w:val="22"/>
        </w:rPr>
        <w:t xml:space="preserve"> </w:t>
      </w:r>
    </w:p>
    <w:p w:rsidR="002D62C8" w:rsidRPr="001E3E74" w:rsidRDefault="002D62C8" w:rsidP="001B62A5">
      <w:pPr>
        <w:rPr>
          <w:rFonts w:ascii="Times New Roman" w:hAnsi="Times New Roman"/>
          <w:sz w:val="22"/>
          <w:szCs w:val="22"/>
        </w:rPr>
      </w:pPr>
    </w:p>
    <w:p w:rsidR="00E95A78" w:rsidRPr="001E3E74" w:rsidRDefault="00662221" w:rsidP="00EA4FC4">
      <w:pPr>
        <w:ind w:left="2160" w:hanging="720"/>
        <w:rPr>
          <w:rFonts w:ascii="Times New Roman" w:hAnsi="Times New Roman"/>
          <w:sz w:val="22"/>
          <w:szCs w:val="22"/>
        </w:rPr>
      </w:pPr>
      <w:r w:rsidRPr="001E3E74">
        <w:rPr>
          <w:rFonts w:ascii="Times New Roman" w:hAnsi="Times New Roman"/>
          <w:sz w:val="22"/>
          <w:szCs w:val="22"/>
        </w:rPr>
        <w:t>(7)</w:t>
      </w:r>
      <w:r w:rsidR="0086666D">
        <w:rPr>
          <w:rFonts w:ascii="Times New Roman" w:hAnsi="Times New Roman"/>
          <w:sz w:val="22"/>
          <w:szCs w:val="22"/>
        </w:rPr>
        <w:t xml:space="preserve"> </w:t>
      </w:r>
      <w:r w:rsidRPr="001E3E74">
        <w:rPr>
          <w:rFonts w:ascii="Times New Roman" w:hAnsi="Times New Roman"/>
          <w:sz w:val="22"/>
          <w:szCs w:val="22"/>
        </w:rPr>
        <w:tab/>
        <w:t>ASME A18.1, Section 10.1.4</w:t>
      </w:r>
      <w:r w:rsidR="00EA4FC4" w:rsidRPr="001E3E74">
        <w:rPr>
          <w:rFonts w:ascii="Times New Roman" w:hAnsi="Times New Roman"/>
          <w:sz w:val="22"/>
          <w:szCs w:val="22"/>
        </w:rPr>
        <w:t>.</w:t>
      </w:r>
      <w:r w:rsidR="0086666D">
        <w:rPr>
          <w:rFonts w:ascii="Times New Roman" w:hAnsi="Times New Roman"/>
          <w:sz w:val="22"/>
          <w:szCs w:val="22"/>
        </w:rPr>
        <w:t xml:space="preserve"> </w:t>
      </w:r>
      <w:r w:rsidR="00444F91" w:rsidRPr="001E3E74">
        <w:rPr>
          <w:rFonts w:ascii="Times New Roman" w:hAnsi="Times New Roman"/>
          <w:sz w:val="22"/>
          <w:szCs w:val="22"/>
        </w:rPr>
        <w:t>In Maine, an individual who is licensed by the Director as an elevator inspector may inspect lifts. The ASME standard provides that anyone who is certified as a Qualified Elevator Inspector may inspect lifts.</w:t>
      </w:r>
    </w:p>
    <w:p w:rsidR="00BA36B2" w:rsidRPr="001E3E74" w:rsidRDefault="00BA36B2" w:rsidP="0052045C">
      <w:pPr>
        <w:rPr>
          <w:rFonts w:ascii="Times New Roman" w:hAnsi="Times New Roman"/>
          <w:sz w:val="22"/>
          <w:szCs w:val="22"/>
        </w:rPr>
      </w:pPr>
    </w:p>
    <w:p w:rsidR="007E362F" w:rsidRPr="001E3E74" w:rsidRDefault="00662221" w:rsidP="006C779B">
      <w:pPr>
        <w:ind w:left="2160" w:right="270" w:hanging="720"/>
        <w:rPr>
          <w:rFonts w:ascii="Times New Roman" w:hAnsi="Times New Roman"/>
          <w:sz w:val="22"/>
          <w:szCs w:val="22"/>
        </w:rPr>
      </w:pPr>
      <w:r w:rsidRPr="001E3E74">
        <w:rPr>
          <w:rFonts w:ascii="Times New Roman" w:hAnsi="Times New Roman"/>
          <w:sz w:val="22"/>
          <w:szCs w:val="22"/>
        </w:rPr>
        <w:t>(8)</w:t>
      </w:r>
      <w:r w:rsidR="00BA36B2" w:rsidRPr="001E3E74">
        <w:rPr>
          <w:rFonts w:ascii="Times New Roman" w:hAnsi="Times New Roman"/>
          <w:sz w:val="22"/>
          <w:szCs w:val="22"/>
        </w:rPr>
        <w:tab/>
      </w:r>
      <w:r w:rsidRPr="001E3E74">
        <w:rPr>
          <w:rFonts w:ascii="Times New Roman" w:hAnsi="Times New Roman"/>
          <w:sz w:val="22"/>
          <w:szCs w:val="22"/>
        </w:rPr>
        <w:t>ASME A18.1, Section 10.1.2.1</w:t>
      </w:r>
      <w:r w:rsidR="007E362F" w:rsidRPr="001E3E74">
        <w:rPr>
          <w:rFonts w:ascii="Times New Roman" w:hAnsi="Times New Roman"/>
          <w:sz w:val="22"/>
          <w:szCs w:val="22"/>
        </w:rPr>
        <w:t xml:space="preserve">. In Maine, a licensed elevator or lift mechanic is not required to perform </w:t>
      </w:r>
      <w:r w:rsidR="006D207D" w:rsidRPr="001E3E74">
        <w:rPr>
          <w:rFonts w:ascii="Times New Roman" w:hAnsi="Times New Roman"/>
          <w:sz w:val="22"/>
          <w:szCs w:val="22"/>
        </w:rPr>
        <w:t>periodic</w:t>
      </w:r>
      <w:r w:rsidR="007E362F" w:rsidRPr="001E3E74">
        <w:rPr>
          <w:rFonts w:ascii="Times New Roman" w:hAnsi="Times New Roman"/>
          <w:sz w:val="22"/>
          <w:szCs w:val="22"/>
        </w:rPr>
        <w:t xml:space="preserve"> inspections and tests in the presence of an inspector.</w:t>
      </w:r>
    </w:p>
    <w:p w:rsidR="00BA36B2" w:rsidRPr="001E3E74" w:rsidRDefault="00662221" w:rsidP="007E362F">
      <w:pPr>
        <w:rPr>
          <w:rFonts w:ascii="Times New Roman" w:hAnsi="Times New Roman"/>
          <w:sz w:val="22"/>
          <w:szCs w:val="22"/>
        </w:rPr>
      </w:pPr>
      <w:r w:rsidRPr="001E3E74">
        <w:rPr>
          <w:rFonts w:ascii="Times New Roman" w:hAnsi="Times New Roman"/>
          <w:sz w:val="22"/>
          <w:szCs w:val="22"/>
        </w:rPr>
        <w:t xml:space="preserve"> </w:t>
      </w:r>
    </w:p>
    <w:p w:rsidR="00BA36B2" w:rsidRPr="001E3E74" w:rsidRDefault="00641732" w:rsidP="00D54D1F">
      <w:pPr>
        <w:ind w:left="2160" w:hanging="720"/>
        <w:rPr>
          <w:rFonts w:ascii="Times New Roman" w:hAnsi="Times New Roman"/>
          <w:sz w:val="22"/>
          <w:szCs w:val="22"/>
        </w:rPr>
      </w:pPr>
      <w:r w:rsidRPr="001E3E74">
        <w:rPr>
          <w:rFonts w:ascii="Times New Roman" w:hAnsi="Times New Roman"/>
          <w:sz w:val="22"/>
          <w:szCs w:val="22"/>
        </w:rPr>
        <w:t>(9)</w:t>
      </w:r>
      <w:r w:rsidR="00D54D1F" w:rsidRPr="001E3E74">
        <w:rPr>
          <w:rFonts w:ascii="Times New Roman" w:hAnsi="Times New Roman"/>
          <w:sz w:val="22"/>
          <w:szCs w:val="22"/>
        </w:rPr>
        <w:tab/>
        <w:t xml:space="preserve">ASME A18.1, Section 10.1.2.1. </w:t>
      </w:r>
      <w:r w:rsidR="00BA36B2" w:rsidRPr="001E3E74">
        <w:rPr>
          <w:rFonts w:ascii="Times New Roman" w:hAnsi="Times New Roman"/>
          <w:sz w:val="22"/>
          <w:szCs w:val="22"/>
        </w:rPr>
        <w:t>In Maine, a licensed elevator or lift mechanic is required to perform the periodic tests, complete the State Periodic Test Record, and post the completed Periodic Test Record in the machine room.</w:t>
      </w:r>
      <w:r w:rsidR="0086666D">
        <w:rPr>
          <w:rFonts w:ascii="Times New Roman" w:hAnsi="Times New Roman"/>
          <w:sz w:val="22"/>
          <w:szCs w:val="22"/>
        </w:rPr>
        <w:t xml:space="preserve"> </w:t>
      </w:r>
      <w:r w:rsidR="00BA36B2" w:rsidRPr="001E3E74">
        <w:rPr>
          <w:rFonts w:ascii="Times New Roman" w:hAnsi="Times New Roman"/>
          <w:sz w:val="22"/>
          <w:szCs w:val="22"/>
        </w:rPr>
        <w:t>The periodic tests need not be performed in the presence of an inspector.</w:t>
      </w:r>
      <w:r w:rsidR="0086666D">
        <w:rPr>
          <w:rFonts w:ascii="Times New Roman" w:hAnsi="Times New Roman"/>
          <w:sz w:val="22"/>
          <w:szCs w:val="22"/>
        </w:rPr>
        <w:t xml:space="preserve"> </w:t>
      </w:r>
      <w:r w:rsidR="00BA36B2" w:rsidRPr="001E3E74">
        <w:rPr>
          <w:rFonts w:ascii="Times New Roman" w:hAnsi="Times New Roman"/>
          <w:sz w:val="22"/>
          <w:szCs w:val="22"/>
        </w:rPr>
        <w:t>The ASME standard requires that the periodic tests be performed in the presence of an inspector.</w:t>
      </w:r>
    </w:p>
    <w:p w:rsidR="00BA36B2" w:rsidRPr="001E3E74" w:rsidRDefault="00BA36B2" w:rsidP="00BA36B2">
      <w:pPr>
        <w:tabs>
          <w:tab w:val="left" w:pos="3840"/>
        </w:tabs>
        <w:ind w:left="2160" w:hanging="720"/>
        <w:rPr>
          <w:rFonts w:ascii="Times New Roman" w:hAnsi="Times New Roman"/>
          <w:sz w:val="22"/>
          <w:szCs w:val="22"/>
        </w:rPr>
      </w:pPr>
    </w:p>
    <w:p w:rsidR="00BA36B2" w:rsidRPr="001E3E74" w:rsidRDefault="00641732" w:rsidP="006C779B">
      <w:pPr>
        <w:ind w:left="2160" w:right="180" w:hanging="720"/>
        <w:rPr>
          <w:rFonts w:ascii="Times New Roman" w:hAnsi="Times New Roman"/>
          <w:sz w:val="22"/>
          <w:szCs w:val="22"/>
        </w:rPr>
      </w:pPr>
      <w:r w:rsidRPr="001E3E74">
        <w:rPr>
          <w:rFonts w:ascii="Times New Roman" w:hAnsi="Times New Roman"/>
          <w:sz w:val="22"/>
          <w:szCs w:val="22"/>
        </w:rPr>
        <w:t>(10)</w:t>
      </w:r>
      <w:r w:rsidR="00BA36B2" w:rsidRPr="001E3E74">
        <w:rPr>
          <w:rFonts w:ascii="Times New Roman" w:hAnsi="Times New Roman"/>
          <w:sz w:val="22"/>
          <w:szCs w:val="22"/>
        </w:rPr>
        <w:tab/>
        <w:t>ASME A18.1, Section</w:t>
      </w:r>
      <w:r w:rsidR="00D54D1F" w:rsidRPr="001E3E74">
        <w:rPr>
          <w:rFonts w:ascii="Times New Roman" w:hAnsi="Times New Roman"/>
          <w:sz w:val="22"/>
          <w:szCs w:val="22"/>
        </w:rPr>
        <w:t xml:space="preserve"> 10.2.1. </w:t>
      </w:r>
      <w:r w:rsidR="00BA36B2" w:rsidRPr="001E3E74">
        <w:rPr>
          <w:rFonts w:ascii="Times New Roman" w:hAnsi="Times New Roman"/>
          <w:sz w:val="22"/>
          <w:szCs w:val="22"/>
        </w:rPr>
        <w:t>In Maine, routine inspections must occur every 12 months.</w:t>
      </w:r>
      <w:r w:rsidR="0086666D">
        <w:rPr>
          <w:rFonts w:ascii="Times New Roman" w:hAnsi="Times New Roman"/>
          <w:sz w:val="22"/>
          <w:szCs w:val="22"/>
        </w:rPr>
        <w:t xml:space="preserve"> </w:t>
      </w:r>
      <w:r w:rsidR="00BA36B2" w:rsidRPr="001E3E74">
        <w:rPr>
          <w:rFonts w:ascii="Times New Roman" w:hAnsi="Times New Roman"/>
          <w:sz w:val="22"/>
          <w:szCs w:val="22"/>
        </w:rPr>
        <w:t>The ASME standard requires that routine inspections occur every 6</w:t>
      </w:r>
      <w:r w:rsidR="006C779B">
        <w:rPr>
          <w:rFonts w:ascii="Times New Roman" w:hAnsi="Times New Roman"/>
          <w:sz w:val="22"/>
          <w:szCs w:val="22"/>
        </w:rPr>
        <w:t> </w:t>
      </w:r>
      <w:r w:rsidR="00BA36B2" w:rsidRPr="001E3E74">
        <w:rPr>
          <w:rFonts w:ascii="Times New Roman" w:hAnsi="Times New Roman"/>
          <w:sz w:val="22"/>
          <w:szCs w:val="22"/>
        </w:rPr>
        <w:t>months.</w:t>
      </w:r>
    </w:p>
    <w:p w:rsidR="00BA36B2" w:rsidRPr="00E45A0F" w:rsidRDefault="00BA36B2" w:rsidP="00BA36B2">
      <w:pPr>
        <w:ind w:left="720" w:hanging="720"/>
        <w:rPr>
          <w:rFonts w:ascii="Times New Roman" w:hAnsi="Times New Roman"/>
          <w:b/>
          <w:sz w:val="22"/>
          <w:szCs w:val="22"/>
        </w:rPr>
      </w:pPr>
    </w:p>
    <w:p w:rsidR="001E3E74" w:rsidRDefault="001E3E74" w:rsidP="00BA36B2">
      <w:pPr>
        <w:ind w:left="720" w:hanging="720"/>
        <w:rPr>
          <w:rFonts w:ascii="Times New Roman" w:hAnsi="Times New Roman"/>
          <w:b/>
          <w:sz w:val="22"/>
          <w:szCs w:val="22"/>
        </w:rPr>
      </w:pPr>
    </w:p>
    <w:p w:rsidR="00BA36B2" w:rsidRPr="00FF79D7" w:rsidRDefault="00BA36B2" w:rsidP="00BA36B2">
      <w:pPr>
        <w:ind w:left="720" w:hanging="720"/>
        <w:rPr>
          <w:rFonts w:ascii="Times New Roman" w:hAnsi="Times New Roman"/>
          <w:sz w:val="22"/>
          <w:szCs w:val="22"/>
        </w:rPr>
      </w:pPr>
      <w:r w:rsidRPr="00FF79D7">
        <w:rPr>
          <w:rFonts w:ascii="Times New Roman" w:hAnsi="Times New Roman"/>
          <w:b/>
          <w:sz w:val="22"/>
          <w:szCs w:val="22"/>
        </w:rPr>
        <w:t>4.</w:t>
      </w:r>
      <w:r w:rsidRPr="00FF79D7">
        <w:rPr>
          <w:rFonts w:ascii="Times New Roman" w:hAnsi="Times New Roman"/>
          <w:sz w:val="22"/>
          <w:szCs w:val="22"/>
        </w:rPr>
        <w:tab/>
      </w:r>
      <w:r w:rsidRPr="00FF79D7">
        <w:rPr>
          <w:rFonts w:ascii="Times New Roman" w:hAnsi="Times New Roman"/>
          <w:b/>
          <w:sz w:val="22"/>
          <w:szCs w:val="22"/>
        </w:rPr>
        <w:t>Tramways</w:t>
      </w:r>
    </w:p>
    <w:p w:rsidR="00BA36B2" w:rsidRPr="00FF79D7" w:rsidRDefault="00BA36B2" w:rsidP="00BA36B2">
      <w:pPr>
        <w:ind w:left="720" w:hanging="720"/>
        <w:rPr>
          <w:rFonts w:ascii="Times New Roman" w:hAnsi="Times New Roman"/>
          <w:sz w:val="22"/>
          <w:szCs w:val="22"/>
        </w:rPr>
      </w:pPr>
    </w:p>
    <w:p w:rsidR="00BA36B2" w:rsidRPr="00FF79D7" w:rsidRDefault="00BA36B2" w:rsidP="00BA36B2">
      <w:pPr>
        <w:ind w:left="720"/>
        <w:rPr>
          <w:rFonts w:ascii="Times New Roman" w:hAnsi="Times New Roman"/>
          <w:sz w:val="22"/>
          <w:szCs w:val="22"/>
        </w:rPr>
      </w:pPr>
      <w:r w:rsidRPr="00FF79D7">
        <w:rPr>
          <w:rFonts w:ascii="Times New Roman" w:hAnsi="Times New Roman"/>
          <w:sz w:val="22"/>
          <w:szCs w:val="22"/>
        </w:rPr>
        <w:t xml:space="preserve">The design, construction, installation, maintenance, repair, alteration, operation and inspection of all tramways must comply with the provisions of ANSI B77.1, </w:t>
      </w:r>
      <w:r w:rsidR="004B269D" w:rsidRPr="00FF79D7">
        <w:rPr>
          <w:rFonts w:ascii="Times New Roman" w:hAnsi="Times New Roman"/>
          <w:sz w:val="22"/>
          <w:szCs w:val="22"/>
        </w:rPr>
        <w:t>2011</w:t>
      </w:r>
      <w:r w:rsidR="00B30480">
        <w:rPr>
          <w:rFonts w:ascii="Times New Roman" w:hAnsi="Times New Roman"/>
          <w:sz w:val="22"/>
          <w:szCs w:val="22"/>
        </w:rPr>
        <w:t xml:space="preserve"> </w:t>
      </w:r>
      <w:r w:rsidRPr="00FF79D7">
        <w:rPr>
          <w:rFonts w:ascii="Times New Roman" w:hAnsi="Times New Roman"/>
          <w:sz w:val="22"/>
          <w:szCs w:val="22"/>
        </w:rPr>
        <w:t>edition.</w:t>
      </w:r>
    </w:p>
    <w:p w:rsidR="00BA36B2" w:rsidRDefault="00BA36B2" w:rsidP="00BA36B2">
      <w:pPr>
        <w:ind w:left="720" w:hanging="720"/>
        <w:rPr>
          <w:rFonts w:ascii="Times New Roman" w:hAnsi="Times New Roman"/>
          <w:sz w:val="22"/>
          <w:szCs w:val="22"/>
        </w:rPr>
      </w:pPr>
    </w:p>
    <w:p w:rsidR="006C779B" w:rsidRPr="00FF79D7" w:rsidRDefault="006C779B" w:rsidP="00BA36B2">
      <w:pPr>
        <w:ind w:left="720" w:hanging="720"/>
        <w:rPr>
          <w:rFonts w:ascii="Times New Roman" w:hAnsi="Times New Roman"/>
          <w:sz w:val="22"/>
          <w:szCs w:val="22"/>
        </w:rPr>
      </w:pPr>
    </w:p>
    <w:p w:rsidR="00BA36B2" w:rsidRPr="00FF79D7" w:rsidRDefault="00BA36B2" w:rsidP="00BA36B2">
      <w:pPr>
        <w:ind w:left="720" w:hanging="720"/>
        <w:rPr>
          <w:rFonts w:ascii="Times New Roman" w:hAnsi="Times New Roman"/>
          <w:b/>
          <w:sz w:val="22"/>
          <w:szCs w:val="22"/>
        </w:rPr>
      </w:pPr>
      <w:r w:rsidRPr="00FF79D7">
        <w:rPr>
          <w:rFonts w:ascii="Times New Roman" w:hAnsi="Times New Roman"/>
          <w:b/>
          <w:sz w:val="22"/>
          <w:szCs w:val="22"/>
        </w:rPr>
        <w:t>5.</w:t>
      </w:r>
      <w:r w:rsidRPr="00FF79D7">
        <w:rPr>
          <w:rFonts w:ascii="Times New Roman" w:hAnsi="Times New Roman"/>
          <w:b/>
          <w:sz w:val="22"/>
          <w:szCs w:val="22"/>
        </w:rPr>
        <w:tab/>
        <w:t>Exception</w:t>
      </w:r>
      <w:r w:rsidR="00456ABA" w:rsidRPr="00FF79D7">
        <w:rPr>
          <w:rFonts w:ascii="Times New Roman" w:hAnsi="Times New Roman"/>
          <w:b/>
          <w:sz w:val="22"/>
          <w:szCs w:val="22"/>
        </w:rPr>
        <w:t>s</w:t>
      </w:r>
      <w:r w:rsidRPr="00FF79D7">
        <w:rPr>
          <w:rFonts w:ascii="Times New Roman" w:hAnsi="Times New Roman"/>
          <w:b/>
          <w:sz w:val="22"/>
          <w:szCs w:val="22"/>
        </w:rPr>
        <w:t xml:space="preserve"> to National Code - Tramways</w:t>
      </w:r>
    </w:p>
    <w:p w:rsidR="00BA36B2" w:rsidRPr="00FF79D7" w:rsidRDefault="00BA36B2" w:rsidP="00BA36B2">
      <w:pPr>
        <w:ind w:left="720" w:hanging="720"/>
        <w:rPr>
          <w:rFonts w:ascii="Times New Roman" w:hAnsi="Times New Roman"/>
          <w:sz w:val="22"/>
          <w:szCs w:val="22"/>
        </w:rPr>
      </w:pPr>
    </w:p>
    <w:p w:rsidR="00BA36B2" w:rsidRPr="00FF79D7" w:rsidRDefault="00BA36B2" w:rsidP="00BA36B2">
      <w:pPr>
        <w:ind w:left="720"/>
        <w:rPr>
          <w:rFonts w:ascii="Times New Roman" w:hAnsi="Times New Roman"/>
          <w:sz w:val="22"/>
          <w:szCs w:val="22"/>
        </w:rPr>
      </w:pPr>
      <w:r w:rsidRPr="00FF79D7">
        <w:rPr>
          <w:rFonts w:ascii="Times New Roman" w:hAnsi="Times New Roman"/>
          <w:sz w:val="22"/>
          <w:szCs w:val="22"/>
        </w:rPr>
        <w:t>A.</w:t>
      </w:r>
      <w:r w:rsidRPr="00FF79D7">
        <w:rPr>
          <w:rFonts w:ascii="Times New Roman" w:hAnsi="Times New Roman"/>
          <w:sz w:val="22"/>
          <w:szCs w:val="22"/>
        </w:rPr>
        <w:tab/>
        <w:t>The following are exceptions to ANSI B77.1:</w:t>
      </w:r>
      <w:r w:rsidR="0086666D">
        <w:rPr>
          <w:rFonts w:ascii="Times New Roman" w:hAnsi="Times New Roman"/>
          <w:sz w:val="22"/>
          <w:szCs w:val="22"/>
        </w:rPr>
        <w:t xml:space="preserve"> </w:t>
      </w:r>
    </w:p>
    <w:p w:rsidR="00BA36B2" w:rsidRPr="00FF79D7" w:rsidRDefault="00BA36B2" w:rsidP="00BA36B2">
      <w:pPr>
        <w:rPr>
          <w:rFonts w:ascii="Times New Roman" w:hAnsi="Times New Roman"/>
          <w:sz w:val="22"/>
          <w:szCs w:val="22"/>
        </w:rPr>
      </w:pPr>
    </w:p>
    <w:p w:rsidR="00BA36B2" w:rsidRPr="00FF79D7" w:rsidRDefault="004B269D" w:rsidP="00BA36B2">
      <w:pPr>
        <w:ind w:left="2160" w:hanging="720"/>
        <w:rPr>
          <w:rFonts w:ascii="Times New Roman" w:hAnsi="Times New Roman"/>
          <w:sz w:val="22"/>
          <w:szCs w:val="22"/>
        </w:rPr>
      </w:pPr>
      <w:r w:rsidRPr="00FF79D7">
        <w:rPr>
          <w:rFonts w:ascii="Times New Roman" w:hAnsi="Times New Roman"/>
          <w:sz w:val="22"/>
          <w:szCs w:val="22"/>
        </w:rPr>
        <w:t>(1)</w:t>
      </w:r>
      <w:r w:rsidR="00BA36B2" w:rsidRPr="00FF79D7">
        <w:rPr>
          <w:rFonts w:ascii="Times New Roman" w:hAnsi="Times New Roman"/>
          <w:sz w:val="22"/>
          <w:szCs w:val="22"/>
        </w:rPr>
        <w:tab/>
        <w:t>Each chair must be equipped with a restraining device that will not open under forward pressure.</w:t>
      </w:r>
      <w:r w:rsidRPr="00FF79D7">
        <w:rPr>
          <w:rFonts w:ascii="Times New Roman" w:hAnsi="Times New Roman"/>
          <w:sz w:val="22"/>
          <w:szCs w:val="22"/>
        </w:rPr>
        <w:t xml:space="preserve"> Restraining devices must be utilized.</w:t>
      </w:r>
    </w:p>
    <w:p w:rsidR="00BA36B2" w:rsidRPr="00E45A0F" w:rsidRDefault="00BA36B2" w:rsidP="00BA36B2">
      <w:pPr>
        <w:rPr>
          <w:rFonts w:ascii="Times New Roman" w:hAnsi="Times New Roman"/>
          <w:sz w:val="22"/>
          <w:szCs w:val="22"/>
          <w:u w:val="single"/>
        </w:rPr>
      </w:pPr>
    </w:p>
    <w:p w:rsidR="00BA36B2" w:rsidRPr="00E45A0F" w:rsidRDefault="00BA36B2" w:rsidP="00BA36B2">
      <w:pPr>
        <w:rPr>
          <w:rFonts w:ascii="Times New Roman" w:hAnsi="Times New Roman"/>
          <w:b/>
          <w:sz w:val="22"/>
          <w:szCs w:val="22"/>
        </w:rPr>
      </w:pPr>
      <w:r w:rsidRPr="00E45A0F">
        <w:rPr>
          <w:rFonts w:ascii="Times New Roman" w:hAnsi="Times New Roman"/>
          <w:b/>
          <w:sz w:val="22"/>
          <w:szCs w:val="22"/>
        </w:rPr>
        <w:t>NOTE:</w:t>
      </w:r>
    </w:p>
    <w:p w:rsidR="00BA36B2" w:rsidRPr="00E45A0F" w:rsidRDefault="00BA36B2" w:rsidP="00BA36B2">
      <w:pPr>
        <w:rPr>
          <w:rFonts w:ascii="Times New Roman" w:hAnsi="Times New Roman"/>
          <w:sz w:val="22"/>
          <w:szCs w:val="22"/>
        </w:rPr>
      </w:pPr>
    </w:p>
    <w:p w:rsidR="00BA36B2" w:rsidRPr="00912779" w:rsidRDefault="00BA36B2" w:rsidP="00BA36B2">
      <w:pPr>
        <w:rPr>
          <w:rFonts w:ascii="Times New Roman" w:hAnsi="Times New Roman"/>
          <w:sz w:val="22"/>
          <w:szCs w:val="22"/>
        </w:rPr>
      </w:pPr>
      <w:r w:rsidRPr="00912779">
        <w:rPr>
          <w:rFonts w:ascii="Times New Roman" w:hAnsi="Times New Roman"/>
          <w:sz w:val="22"/>
          <w:szCs w:val="22"/>
        </w:rPr>
        <w:t>Copies of ASME A17.1, A17.3, A18.1, A90.1 and B20.1 may be purchased from:</w:t>
      </w:r>
    </w:p>
    <w:p w:rsidR="00BA36B2" w:rsidRPr="00912779" w:rsidRDefault="00BA36B2" w:rsidP="00BA36B2">
      <w:pPr>
        <w:rPr>
          <w:rFonts w:ascii="Times New Roman" w:hAnsi="Times New Roman"/>
          <w:sz w:val="22"/>
          <w:szCs w:val="22"/>
        </w:rPr>
      </w:pPr>
    </w:p>
    <w:p w:rsidR="00BA36B2" w:rsidRPr="00912779" w:rsidRDefault="00BA36B2" w:rsidP="00BA36B2">
      <w:pPr>
        <w:rPr>
          <w:rFonts w:ascii="Times New Roman" w:hAnsi="Times New Roman"/>
          <w:sz w:val="22"/>
          <w:szCs w:val="22"/>
        </w:rPr>
      </w:pPr>
      <w:r w:rsidRPr="00912779">
        <w:rPr>
          <w:rFonts w:ascii="Times New Roman" w:hAnsi="Times New Roman"/>
          <w:sz w:val="22"/>
          <w:szCs w:val="22"/>
        </w:rPr>
        <w:tab/>
        <w:t>The American Society of Mechanical Engineers</w:t>
      </w:r>
    </w:p>
    <w:p w:rsidR="00BA36B2" w:rsidRPr="00912779" w:rsidRDefault="00BA36B2" w:rsidP="00BA36B2">
      <w:pPr>
        <w:rPr>
          <w:rFonts w:ascii="Times New Roman" w:hAnsi="Times New Roman"/>
          <w:sz w:val="22"/>
          <w:szCs w:val="22"/>
        </w:rPr>
      </w:pPr>
      <w:r w:rsidRPr="00912779">
        <w:rPr>
          <w:rFonts w:ascii="Times New Roman" w:hAnsi="Times New Roman"/>
          <w:sz w:val="22"/>
          <w:szCs w:val="22"/>
        </w:rPr>
        <w:tab/>
        <w:t>Order Department</w:t>
      </w:r>
    </w:p>
    <w:p w:rsidR="00BA36B2" w:rsidRPr="00912779" w:rsidRDefault="00BA36B2" w:rsidP="00BA36B2">
      <w:pPr>
        <w:rPr>
          <w:rFonts w:ascii="Times New Roman" w:hAnsi="Times New Roman"/>
          <w:sz w:val="22"/>
          <w:szCs w:val="22"/>
        </w:rPr>
      </w:pPr>
      <w:r w:rsidRPr="00912779">
        <w:rPr>
          <w:rFonts w:ascii="Times New Roman" w:hAnsi="Times New Roman"/>
          <w:sz w:val="22"/>
          <w:szCs w:val="22"/>
        </w:rPr>
        <w:tab/>
        <w:t>22 Law Drive</w:t>
      </w:r>
    </w:p>
    <w:p w:rsidR="00BA36B2" w:rsidRPr="00912779" w:rsidRDefault="00BA36B2" w:rsidP="00BA36B2">
      <w:pPr>
        <w:rPr>
          <w:rFonts w:ascii="Times New Roman" w:hAnsi="Times New Roman"/>
          <w:sz w:val="22"/>
          <w:szCs w:val="22"/>
        </w:rPr>
      </w:pPr>
      <w:r w:rsidRPr="00912779">
        <w:rPr>
          <w:rFonts w:ascii="Times New Roman" w:hAnsi="Times New Roman"/>
          <w:sz w:val="22"/>
          <w:szCs w:val="22"/>
        </w:rPr>
        <w:tab/>
        <w:t xml:space="preserve">Box </w:t>
      </w:r>
      <w:r w:rsidR="004B269D" w:rsidRPr="00912779">
        <w:rPr>
          <w:rFonts w:ascii="Times New Roman" w:hAnsi="Times New Roman"/>
          <w:sz w:val="22"/>
          <w:szCs w:val="22"/>
        </w:rPr>
        <w:t>2900</w:t>
      </w:r>
    </w:p>
    <w:p w:rsidR="00BA36B2" w:rsidRPr="00912779" w:rsidRDefault="00CC1C5F" w:rsidP="00BA36B2">
      <w:pPr>
        <w:rPr>
          <w:rFonts w:ascii="Times New Roman" w:hAnsi="Times New Roman"/>
          <w:sz w:val="22"/>
          <w:szCs w:val="22"/>
        </w:rPr>
      </w:pPr>
      <w:r w:rsidRPr="00912779">
        <w:rPr>
          <w:rFonts w:ascii="Times New Roman" w:hAnsi="Times New Roman"/>
          <w:sz w:val="22"/>
          <w:szCs w:val="22"/>
        </w:rPr>
        <w:tab/>
        <w:t>Fairfield NJ</w:t>
      </w:r>
      <w:r w:rsidR="0086666D">
        <w:rPr>
          <w:rFonts w:ascii="Times New Roman" w:hAnsi="Times New Roman"/>
          <w:sz w:val="22"/>
          <w:szCs w:val="22"/>
        </w:rPr>
        <w:t xml:space="preserve"> </w:t>
      </w:r>
      <w:r w:rsidRPr="00912779">
        <w:rPr>
          <w:rFonts w:ascii="Times New Roman" w:hAnsi="Times New Roman"/>
          <w:sz w:val="22"/>
          <w:szCs w:val="22"/>
        </w:rPr>
        <w:t>0700</w:t>
      </w:r>
      <w:r w:rsidR="00635CB7" w:rsidRPr="00912779">
        <w:rPr>
          <w:rFonts w:ascii="Times New Roman" w:hAnsi="Times New Roman"/>
          <w:sz w:val="22"/>
          <w:szCs w:val="22"/>
        </w:rPr>
        <w:t>7</w:t>
      </w:r>
      <w:r w:rsidRPr="00912779">
        <w:rPr>
          <w:rFonts w:ascii="Times New Roman" w:hAnsi="Times New Roman"/>
          <w:sz w:val="22"/>
          <w:szCs w:val="22"/>
        </w:rPr>
        <w:t>-</w:t>
      </w:r>
      <w:r w:rsidR="007912B0" w:rsidRPr="00912779">
        <w:rPr>
          <w:rFonts w:ascii="Times New Roman" w:hAnsi="Times New Roman"/>
          <w:sz w:val="22"/>
          <w:szCs w:val="22"/>
        </w:rPr>
        <w:t xml:space="preserve"> </w:t>
      </w:r>
      <w:r w:rsidR="004B269D" w:rsidRPr="00912779">
        <w:rPr>
          <w:rFonts w:ascii="Times New Roman" w:hAnsi="Times New Roman"/>
          <w:sz w:val="22"/>
          <w:szCs w:val="22"/>
        </w:rPr>
        <w:t>2900</w:t>
      </w:r>
    </w:p>
    <w:p w:rsidR="00BA36B2" w:rsidRPr="00912779" w:rsidRDefault="00BA36B2" w:rsidP="00BA36B2">
      <w:pPr>
        <w:rPr>
          <w:rFonts w:ascii="Times New Roman" w:hAnsi="Times New Roman"/>
          <w:sz w:val="22"/>
          <w:szCs w:val="22"/>
        </w:rPr>
      </w:pPr>
      <w:r w:rsidRPr="00912779">
        <w:rPr>
          <w:rFonts w:ascii="Times New Roman" w:hAnsi="Times New Roman"/>
          <w:sz w:val="22"/>
          <w:szCs w:val="22"/>
        </w:rPr>
        <w:tab/>
        <w:t>Telephone:</w:t>
      </w:r>
      <w:r w:rsidR="0086666D">
        <w:rPr>
          <w:rFonts w:ascii="Times New Roman" w:hAnsi="Times New Roman"/>
          <w:sz w:val="22"/>
          <w:szCs w:val="22"/>
        </w:rPr>
        <w:t xml:space="preserve"> </w:t>
      </w:r>
      <w:r w:rsidRPr="00912779">
        <w:rPr>
          <w:rFonts w:ascii="Times New Roman" w:hAnsi="Times New Roman"/>
          <w:sz w:val="22"/>
          <w:szCs w:val="22"/>
        </w:rPr>
        <w:t>(800)</w:t>
      </w:r>
      <w:r w:rsidRPr="00912779" w:rsidDel="00D26D6C">
        <w:rPr>
          <w:rFonts w:ascii="Times New Roman" w:hAnsi="Times New Roman"/>
          <w:sz w:val="22"/>
          <w:szCs w:val="22"/>
        </w:rPr>
        <w:t xml:space="preserve"> </w:t>
      </w:r>
      <w:r w:rsidRPr="00912779">
        <w:rPr>
          <w:rFonts w:ascii="Times New Roman" w:hAnsi="Times New Roman"/>
          <w:sz w:val="22"/>
          <w:szCs w:val="22"/>
        </w:rPr>
        <w:t>843-2763</w:t>
      </w:r>
    </w:p>
    <w:p w:rsidR="00BA36B2" w:rsidRPr="00912779" w:rsidRDefault="00BA36B2" w:rsidP="00BA36B2">
      <w:pPr>
        <w:rPr>
          <w:rFonts w:ascii="Times New Roman" w:hAnsi="Times New Roman"/>
          <w:sz w:val="22"/>
          <w:szCs w:val="22"/>
        </w:rPr>
      </w:pPr>
      <w:r w:rsidRPr="00912779">
        <w:rPr>
          <w:rFonts w:ascii="Times New Roman" w:hAnsi="Times New Roman"/>
          <w:sz w:val="22"/>
          <w:szCs w:val="22"/>
        </w:rPr>
        <w:tab/>
        <w:t>Web site:</w:t>
      </w:r>
      <w:r w:rsidR="0086666D">
        <w:rPr>
          <w:rFonts w:ascii="Times New Roman" w:hAnsi="Times New Roman"/>
          <w:sz w:val="22"/>
          <w:szCs w:val="22"/>
        </w:rPr>
        <w:t xml:space="preserve"> </w:t>
      </w:r>
      <w:hyperlink r:id="rId9" w:history="1">
        <w:r w:rsidR="006C779B" w:rsidRPr="004A3CE6">
          <w:rPr>
            <w:rStyle w:val="Hyperlink"/>
            <w:rFonts w:ascii="Times New Roman" w:hAnsi="Times New Roman"/>
            <w:sz w:val="22"/>
            <w:szCs w:val="22"/>
          </w:rPr>
          <w:t>www.asme.org</w:t>
        </w:r>
      </w:hyperlink>
      <w:r w:rsidR="006C779B">
        <w:rPr>
          <w:rFonts w:ascii="Times New Roman" w:hAnsi="Times New Roman"/>
          <w:sz w:val="22"/>
          <w:szCs w:val="22"/>
        </w:rPr>
        <w:t xml:space="preserve"> </w:t>
      </w:r>
    </w:p>
    <w:p w:rsidR="00BA36B2" w:rsidRPr="00912779" w:rsidRDefault="00BA36B2" w:rsidP="00BA36B2">
      <w:pPr>
        <w:rPr>
          <w:rFonts w:ascii="Times New Roman" w:hAnsi="Times New Roman"/>
          <w:sz w:val="22"/>
          <w:szCs w:val="22"/>
        </w:rPr>
      </w:pPr>
    </w:p>
    <w:p w:rsidR="00BA36B2" w:rsidRPr="00912779" w:rsidRDefault="00BA36B2" w:rsidP="00BA36B2">
      <w:pPr>
        <w:rPr>
          <w:rFonts w:ascii="Times New Roman" w:hAnsi="Times New Roman"/>
          <w:sz w:val="22"/>
          <w:szCs w:val="22"/>
        </w:rPr>
      </w:pPr>
      <w:r w:rsidRPr="00912779">
        <w:rPr>
          <w:rFonts w:ascii="Times New Roman" w:hAnsi="Times New Roman"/>
          <w:sz w:val="22"/>
          <w:szCs w:val="22"/>
        </w:rPr>
        <w:t>A copy of ANSI B77.1 may be purchased from:</w:t>
      </w:r>
    </w:p>
    <w:p w:rsidR="00BA36B2" w:rsidRPr="00912779" w:rsidRDefault="00BA36B2" w:rsidP="00BA36B2">
      <w:pPr>
        <w:rPr>
          <w:rFonts w:ascii="Times New Roman" w:hAnsi="Times New Roman"/>
          <w:sz w:val="22"/>
          <w:szCs w:val="22"/>
        </w:rPr>
      </w:pPr>
    </w:p>
    <w:p w:rsidR="00BA36B2" w:rsidRPr="00912779" w:rsidRDefault="00BA36B2" w:rsidP="00BA36B2">
      <w:pPr>
        <w:rPr>
          <w:rFonts w:ascii="Times New Roman" w:hAnsi="Times New Roman"/>
          <w:sz w:val="22"/>
          <w:szCs w:val="22"/>
        </w:rPr>
      </w:pPr>
      <w:r w:rsidRPr="00912779">
        <w:rPr>
          <w:rFonts w:ascii="Times New Roman" w:hAnsi="Times New Roman"/>
          <w:sz w:val="22"/>
          <w:szCs w:val="22"/>
        </w:rPr>
        <w:tab/>
        <w:t>American National Standards Institute</w:t>
      </w:r>
    </w:p>
    <w:p w:rsidR="00BA36B2" w:rsidRPr="00912779" w:rsidRDefault="00BA36B2" w:rsidP="00BA36B2">
      <w:pPr>
        <w:rPr>
          <w:rFonts w:ascii="Times New Roman" w:hAnsi="Times New Roman"/>
          <w:sz w:val="22"/>
          <w:szCs w:val="22"/>
        </w:rPr>
      </w:pPr>
      <w:r w:rsidRPr="00912779">
        <w:rPr>
          <w:rFonts w:ascii="Times New Roman" w:hAnsi="Times New Roman"/>
          <w:sz w:val="22"/>
          <w:szCs w:val="22"/>
        </w:rPr>
        <w:tab/>
      </w:r>
      <w:r w:rsidR="004B269D" w:rsidRPr="00912779">
        <w:rPr>
          <w:rFonts w:ascii="Times New Roman" w:hAnsi="Times New Roman"/>
          <w:sz w:val="22"/>
          <w:szCs w:val="22"/>
        </w:rPr>
        <w:t>25 West 43</w:t>
      </w:r>
      <w:r w:rsidR="004B269D" w:rsidRPr="00912779">
        <w:rPr>
          <w:rFonts w:ascii="Times New Roman" w:hAnsi="Times New Roman"/>
          <w:sz w:val="22"/>
          <w:szCs w:val="22"/>
          <w:vertAlign w:val="superscript"/>
        </w:rPr>
        <w:t>rd</w:t>
      </w:r>
      <w:r w:rsidR="004B269D" w:rsidRPr="00912779">
        <w:rPr>
          <w:rFonts w:ascii="Times New Roman" w:hAnsi="Times New Roman"/>
          <w:sz w:val="22"/>
          <w:szCs w:val="22"/>
        </w:rPr>
        <w:t xml:space="preserve"> Street</w:t>
      </w:r>
    </w:p>
    <w:p w:rsidR="00BA36B2" w:rsidRPr="00912779" w:rsidRDefault="00BA36B2" w:rsidP="00BA36B2">
      <w:pPr>
        <w:rPr>
          <w:rFonts w:ascii="Times New Roman" w:hAnsi="Times New Roman"/>
          <w:sz w:val="22"/>
          <w:szCs w:val="22"/>
        </w:rPr>
      </w:pPr>
      <w:r w:rsidRPr="00912779">
        <w:rPr>
          <w:rFonts w:ascii="Times New Roman" w:hAnsi="Times New Roman"/>
          <w:sz w:val="22"/>
          <w:szCs w:val="22"/>
        </w:rPr>
        <w:tab/>
        <w:t>New York NY</w:t>
      </w:r>
      <w:r w:rsidR="0086666D">
        <w:rPr>
          <w:rFonts w:ascii="Times New Roman" w:hAnsi="Times New Roman"/>
          <w:sz w:val="22"/>
          <w:szCs w:val="22"/>
        </w:rPr>
        <w:t xml:space="preserve"> </w:t>
      </w:r>
      <w:r w:rsidRPr="00912779">
        <w:rPr>
          <w:rFonts w:ascii="Times New Roman" w:hAnsi="Times New Roman"/>
          <w:sz w:val="22"/>
          <w:szCs w:val="22"/>
        </w:rPr>
        <w:t>10036</w:t>
      </w:r>
    </w:p>
    <w:p w:rsidR="00BA36B2" w:rsidRPr="00912779" w:rsidRDefault="00BA36B2" w:rsidP="00BA36B2">
      <w:pPr>
        <w:rPr>
          <w:rFonts w:ascii="Times New Roman" w:hAnsi="Times New Roman"/>
          <w:sz w:val="22"/>
          <w:szCs w:val="22"/>
        </w:rPr>
      </w:pPr>
      <w:r w:rsidRPr="00912779">
        <w:rPr>
          <w:rFonts w:ascii="Times New Roman" w:hAnsi="Times New Roman"/>
          <w:sz w:val="22"/>
          <w:szCs w:val="22"/>
        </w:rPr>
        <w:tab/>
        <w:t>Telephone:</w:t>
      </w:r>
      <w:r w:rsidR="0086666D">
        <w:rPr>
          <w:rFonts w:ascii="Times New Roman" w:hAnsi="Times New Roman"/>
          <w:sz w:val="22"/>
          <w:szCs w:val="22"/>
        </w:rPr>
        <w:t xml:space="preserve"> </w:t>
      </w:r>
      <w:r w:rsidRPr="00912779">
        <w:rPr>
          <w:rFonts w:ascii="Times New Roman" w:hAnsi="Times New Roman"/>
          <w:sz w:val="22"/>
          <w:szCs w:val="22"/>
        </w:rPr>
        <w:t>(212)</w:t>
      </w:r>
      <w:r w:rsidRPr="00912779" w:rsidDel="00D26D6C">
        <w:rPr>
          <w:rFonts w:ascii="Times New Roman" w:hAnsi="Times New Roman"/>
          <w:sz w:val="22"/>
          <w:szCs w:val="22"/>
        </w:rPr>
        <w:t xml:space="preserve"> </w:t>
      </w:r>
      <w:r w:rsidRPr="00912779">
        <w:rPr>
          <w:rFonts w:ascii="Times New Roman" w:hAnsi="Times New Roman"/>
          <w:sz w:val="22"/>
          <w:szCs w:val="22"/>
        </w:rPr>
        <w:t>642-4900</w:t>
      </w:r>
    </w:p>
    <w:p w:rsidR="00BA36B2" w:rsidRPr="00912779" w:rsidRDefault="00BA36B2" w:rsidP="00BA36B2">
      <w:pPr>
        <w:rPr>
          <w:rFonts w:ascii="Times New Roman" w:hAnsi="Times New Roman"/>
          <w:sz w:val="22"/>
          <w:szCs w:val="22"/>
        </w:rPr>
      </w:pPr>
      <w:r w:rsidRPr="00912779">
        <w:rPr>
          <w:rFonts w:ascii="Times New Roman" w:hAnsi="Times New Roman"/>
          <w:sz w:val="22"/>
          <w:szCs w:val="22"/>
        </w:rPr>
        <w:tab/>
        <w:t>Web site:</w:t>
      </w:r>
      <w:r w:rsidR="0086666D">
        <w:rPr>
          <w:rFonts w:ascii="Times New Roman" w:hAnsi="Times New Roman"/>
          <w:sz w:val="22"/>
          <w:szCs w:val="22"/>
        </w:rPr>
        <w:t xml:space="preserve"> </w:t>
      </w:r>
      <w:hyperlink r:id="rId10" w:history="1">
        <w:r w:rsidR="006C779B" w:rsidRPr="004A3CE6">
          <w:rPr>
            <w:rStyle w:val="Hyperlink"/>
            <w:rFonts w:ascii="Times New Roman" w:hAnsi="Times New Roman"/>
            <w:sz w:val="22"/>
            <w:szCs w:val="22"/>
          </w:rPr>
          <w:t>www.ansi.org</w:t>
        </w:r>
      </w:hyperlink>
      <w:r w:rsidR="006C779B">
        <w:rPr>
          <w:rFonts w:ascii="Times New Roman" w:hAnsi="Times New Roman"/>
          <w:sz w:val="22"/>
          <w:szCs w:val="22"/>
        </w:rPr>
        <w:t xml:space="preserve"> </w:t>
      </w:r>
    </w:p>
    <w:p w:rsidR="00BA36B2" w:rsidRPr="00E45A0F" w:rsidRDefault="00BA36B2" w:rsidP="00BA36B2">
      <w:pPr>
        <w:rPr>
          <w:rFonts w:ascii="Times New Roman" w:hAnsi="Times New Roman"/>
          <w:sz w:val="22"/>
          <w:szCs w:val="22"/>
        </w:rPr>
      </w:pPr>
    </w:p>
    <w:p w:rsidR="00711A00" w:rsidRDefault="00711A00" w:rsidP="00711A00">
      <w:pPr>
        <w:pBdr>
          <w:bottom w:val="single" w:sz="6" w:space="1" w:color="auto"/>
        </w:pBdr>
        <w:autoSpaceDE w:val="0"/>
        <w:autoSpaceDN w:val="0"/>
        <w:adjustRightInd w:val="0"/>
        <w:rPr>
          <w:rFonts w:ascii="Times New Roman" w:hAnsi="Times New Roman"/>
          <w:sz w:val="22"/>
          <w:szCs w:val="22"/>
        </w:rPr>
      </w:pPr>
    </w:p>
    <w:p w:rsidR="00711A00" w:rsidRPr="0086666D" w:rsidRDefault="00711A00" w:rsidP="00711A00">
      <w:pPr>
        <w:pStyle w:val="DefaultText"/>
        <w:tabs>
          <w:tab w:val="left" w:pos="720"/>
        </w:tabs>
        <w:rPr>
          <w:rStyle w:val="InitialStyle"/>
          <w:rFonts w:ascii="Times New Roman" w:hAnsi="Times New Roman"/>
          <w:sz w:val="22"/>
        </w:rPr>
      </w:pPr>
    </w:p>
    <w:p w:rsidR="0086666D" w:rsidRPr="0086666D" w:rsidRDefault="0086666D" w:rsidP="00711A00">
      <w:pPr>
        <w:pStyle w:val="DefaultText"/>
        <w:tabs>
          <w:tab w:val="left" w:pos="720"/>
        </w:tabs>
        <w:rPr>
          <w:rStyle w:val="InitialStyle"/>
          <w:rFonts w:ascii="Times New Roman" w:hAnsi="Times New Roman"/>
          <w:sz w:val="22"/>
        </w:rPr>
      </w:pPr>
    </w:p>
    <w:p w:rsidR="006C779B" w:rsidRPr="00A97933" w:rsidRDefault="006C779B" w:rsidP="006C779B">
      <w:pPr>
        <w:pStyle w:val="DefaultText"/>
        <w:tabs>
          <w:tab w:val="left" w:pos="720"/>
        </w:tabs>
        <w:rPr>
          <w:rStyle w:val="InitialStyle"/>
          <w:rFonts w:ascii="Times New Roman" w:hAnsi="Times New Roman"/>
          <w:i/>
          <w:sz w:val="22"/>
          <w:szCs w:val="22"/>
        </w:rPr>
      </w:pPr>
      <w:r w:rsidRPr="00A97933">
        <w:rPr>
          <w:rStyle w:val="InitialStyle"/>
          <w:rFonts w:ascii="Times New Roman" w:hAnsi="Times New Roman"/>
          <w:i/>
          <w:sz w:val="22"/>
          <w:szCs w:val="22"/>
        </w:rPr>
        <w:t>(Note: In 2013, statutory changes restructured the licensing and regulation of elevators and tramways by eliminating the Board of Elevator and T</w:t>
      </w:r>
      <w:bookmarkStart w:id="0" w:name="_GoBack"/>
      <w:bookmarkEnd w:id="0"/>
      <w:r w:rsidRPr="00A97933">
        <w:rPr>
          <w:rStyle w:val="InitialStyle"/>
          <w:rFonts w:ascii="Times New Roman" w:hAnsi="Times New Roman"/>
          <w:i/>
          <w:sz w:val="22"/>
          <w:szCs w:val="22"/>
        </w:rPr>
        <w:t>ramway Safety and creating the Elevator and Tramway Safety Program, administered by the Dir</w:t>
      </w:r>
      <w:r>
        <w:rPr>
          <w:rStyle w:val="InitialStyle"/>
          <w:rFonts w:ascii="Times New Roman" w:hAnsi="Times New Roman"/>
          <w:i/>
          <w:sz w:val="22"/>
          <w:szCs w:val="22"/>
        </w:rPr>
        <w:t>e</w:t>
      </w:r>
      <w:r w:rsidRPr="00A97933">
        <w:rPr>
          <w:rStyle w:val="InitialStyle"/>
          <w:rFonts w:ascii="Times New Roman" w:hAnsi="Times New Roman"/>
          <w:i/>
          <w:sz w:val="22"/>
          <w:szCs w:val="22"/>
        </w:rPr>
        <w:t>ctor of the Office of Professional and Occupational Regulation.)</w:t>
      </w:r>
    </w:p>
    <w:p w:rsidR="006C779B" w:rsidRDefault="006C779B" w:rsidP="00BA36B2">
      <w:pPr>
        <w:pStyle w:val="DefaultText"/>
        <w:ind w:left="720" w:hanging="720"/>
        <w:rPr>
          <w:rStyle w:val="InitialStyle"/>
          <w:rFonts w:ascii="Times New Roman" w:hAnsi="Times New Roman"/>
          <w:sz w:val="22"/>
          <w:szCs w:val="22"/>
        </w:rPr>
      </w:pPr>
    </w:p>
    <w:p w:rsidR="006C779B" w:rsidRDefault="006C779B" w:rsidP="00BA36B2">
      <w:pPr>
        <w:pStyle w:val="DefaultText"/>
        <w:ind w:left="720" w:hanging="720"/>
        <w:rPr>
          <w:rStyle w:val="InitialStyle"/>
          <w:rFonts w:ascii="Times New Roman" w:hAnsi="Times New Roman"/>
          <w:sz w:val="22"/>
          <w:szCs w:val="22"/>
        </w:rPr>
      </w:pPr>
    </w:p>
    <w:p w:rsidR="00BA36B2" w:rsidRPr="00E45A0F" w:rsidRDefault="00FE1234" w:rsidP="00BA36B2">
      <w:pPr>
        <w:pStyle w:val="DefaultText"/>
        <w:ind w:left="720" w:hanging="720"/>
        <w:rPr>
          <w:rStyle w:val="InitialStyle"/>
          <w:rFonts w:ascii="Times New Roman" w:hAnsi="Times New Roman"/>
          <w:sz w:val="22"/>
          <w:szCs w:val="22"/>
        </w:rPr>
      </w:pPr>
      <w:r w:rsidRPr="00E45A0F">
        <w:rPr>
          <w:rStyle w:val="InitialStyle"/>
          <w:rFonts w:ascii="Times New Roman" w:hAnsi="Times New Roman"/>
          <w:sz w:val="22"/>
          <w:szCs w:val="22"/>
        </w:rPr>
        <w:t xml:space="preserve">STATUTORY </w:t>
      </w:r>
      <w:r w:rsidR="00BA36B2" w:rsidRPr="00E45A0F">
        <w:rPr>
          <w:rStyle w:val="InitialStyle"/>
          <w:rFonts w:ascii="Times New Roman" w:hAnsi="Times New Roman"/>
          <w:sz w:val="22"/>
          <w:szCs w:val="22"/>
        </w:rPr>
        <w:t>AUTHORITY:</w:t>
      </w:r>
      <w:r w:rsidR="0086666D">
        <w:rPr>
          <w:rStyle w:val="InitialStyle"/>
          <w:rFonts w:ascii="Times New Roman" w:hAnsi="Times New Roman"/>
          <w:sz w:val="22"/>
          <w:szCs w:val="22"/>
        </w:rPr>
        <w:t xml:space="preserve"> </w:t>
      </w:r>
      <w:r w:rsidR="00BA36B2" w:rsidRPr="00912779">
        <w:rPr>
          <w:rStyle w:val="InitialStyle"/>
          <w:rFonts w:ascii="Times New Roman" w:hAnsi="Times New Roman"/>
          <w:sz w:val="22"/>
          <w:szCs w:val="22"/>
        </w:rPr>
        <w:t>5 MRS §8056(1</w:t>
      </w:r>
      <w:proofErr w:type="gramStart"/>
      <w:r w:rsidR="00BA36B2" w:rsidRPr="00912779">
        <w:rPr>
          <w:rStyle w:val="InitialStyle"/>
          <w:rFonts w:ascii="Times New Roman" w:hAnsi="Times New Roman"/>
          <w:sz w:val="22"/>
          <w:szCs w:val="22"/>
        </w:rPr>
        <w:t>)(</w:t>
      </w:r>
      <w:proofErr w:type="gramEnd"/>
      <w:r w:rsidR="00BA36B2" w:rsidRPr="00912779">
        <w:rPr>
          <w:rStyle w:val="InitialStyle"/>
          <w:rFonts w:ascii="Times New Roman" w:hAnsi="Times New Roman"/>
          <w:sz w:val="22"/>
          <w:szCs w:val="22"/>
        </w:rPr>
        <w:t>B)(1-3), 32 MRS §</w:t>
      </w:r>
      <w:r w:rsidR="000E259C" w:rsidRPr="00912779">
        <w:rPr>
          <w:rStyle w:val="InitialStyle"/>
          <w:rFonts w:ascii="Times New Roman" w:hAnsi="Times New Roman"/>
          <w:sz w:val="22"/>
          <w:szCs w:val="22"/>
        </w:rPr>
        <w:t>15205-A</w:t>
      </w:r>
    </w:p>
    <w:p w:rsidR="00BA36B2" w:rsidRPr="00E45A0F" w:rsidRDefault="00BA36B2" w:rsidP="00BA36B2">
      <w:pPr>
        <w:pStyle w:val="DefaultText"/>
        <w:ind w:left="720" w:hanging="720"/>
        <w:rPr>
          <w:rStyle w:val="InitialStyle"/>
          <w:rFonts w:ascii="Times New Roman" w:hAnsi="Times New Roman"/>
          <w:sz w:val="22"/>
          <w:szCs w:val="22"/>
        </w:rPr>
      </w:pPr>
    </w:p>
    <w:p w:rsidR="00FE1234" w:rsidRPr="00E45A0F" w:rsidRDefault="00BA36B2" w:rsidP="00BA36B2">
      <w:pPr>
        <w:pStyle w:val="DefaultText"/>
        <w:ind w:left="720" w:hanging="720"/>
        <w:rPr>
          <w:rStyle w:val="InitialStyle"/>
          <w:rFonts w:ascii="Times New Roman" w:hAnsi="Times New Roman"/>
          <w:sz w:val="22"/>
          <w:szCs w:val="22"/>
        </w:rPr>
      </w:pPr>
      <w:r w:rsidRPr="00E45A0F">
        <w:rPr>
          <w:rStyle w:val="InitialStyle"/>
          <w:rFonts w:ascii="Times New Roman" w:hAnsi="Times New Roman"/>
          <w:sz w:val="22"/>
          <w:szCs w:val="22"/>
        </w:rPr>
        <w:t>EFFECTIVE DATE:</w:t>
      </w:r>
      <w:r w:rsidR="0086666D">
        <w:rPr>
          <w:rStyle w:val="InitialStyle"/>
          <w:rFonts w:ascii="Times New Roman" w:hAnsi="Times New Roman"/>
          <w:sz w:val="22"/>
          <w:szCs w:val="22"/>
        </w:rPr>
        <w:t xml:space="preserve"> </w:t>
      </w:r>
    </w:p>
    <w:p w:rsidR="00BA36B2" w:rsidRPr="00E45A0F" w:rsidRDefault="00BA36B2" w:rsidP="00FE1234">
      <w:pPr>
        <w:pStyle w:val="DefaultText"/>
        <w:ind w:left="720"/>
        <w:rPr>
          <w:rStyle w:val="InitialStyle"/>
          <w:rFonts w:ascii="Times New Roman" w:hAnsi="Times New Roman"/>
          <w:sz w:val="22"/>
          <w:szCs w:val="22"/>
        </w:rPr>
      </w:pPr>
      <w:r w:rsidRPr="00E45A0F">
        <w:rPr>
          <w:rStyle w:val="InitialStyle"/>
          <w:rFonts w:ascii="Times New Roman" w:hAnsi="Times New Roman"/>
          <w:sz w:val="22"/>
          <w:szCs w:val="22"/>
        </w:rPr>
        <w:t xml:space="preserve">January </w:t>
      </w:r>
      <w:r w:rsidR="00926DB1" w:rsidRPr="00E45A0F">
        <w:rPr>
          <w:rStyle w:val="InitialStyle"/>
          <w:rFonts w:ascii="Times New Roman" w:hAnsi="Times New Roman"/>
          <w:sz w:val="22"/>
          <w:szCs w:val="22"/>
        </w:rPr>
        <w:t>1</w:t>
      </w:r>
      <w:r w:rsidRPr="00E45A0F">
        <w:rPr>
          <w:rStyle w:val="InitialStyle"/>
          <w:rFonts w:ascii="Times New Roman" w:hAnsi="Times New Roman"/>
          <w:sz w:val="22"/>
          <w:szCs w:val="22"/>
        </w:rPr>
        <w:t>, 200</w:t>
      </w:r>
      <w:r w:rsidR="00926DB1" w:rsidRPr="00E45A0F">
        <w:rPr>
          <w:rStyle w:val="InitialStyle"/>
          <w:rFonts w:ascii="Times New Roman" w:hAnsi="Times New Roman"/>
          <w:sz w:val="22"/>
          <w:szCs w:val="22"/>
        </w:rPr>
        <w:t>3 – filing 2002-494</w:t>
      </w:r>
    </w:p>
    <w:p w:rsidR="00926DB1" w:rsidRPr="00E45A0F" w:rsidRDefault="00926DB1" w:rsidP="00BA36B2">
      <w:pPr>
        <w:pStyle w:val="DefaultText"/>
        <w:ind w:left="720" w:hanging="720"/>
        <w:rPr>
          <w:rStyle w:val="InitialStyle"/>
          <w:rFonts w:ascii="Times New Roman" w:hAnsi="Times New Roman"/>
          <w:sz w:val="22"/>
          <w:szCs w:val="22"/>
        </w:rPr>
      </w:pPr>
    </w:p>
    <w:p w:rsidR="00FE1234" w:rsidRPr="00E45A0F" w:rsidRDefault="00926DB1" w:rsidP="00BA36B2">
      <w:pPr>
        <w:pStyle w:val="DefaultText"/>
        <w:ind w:left="720" w:hanging="720"/>
        <w:rPr>
          <w:rStyle w:val="InitialStyle"/>
          <w:rFonts w:ascii="Times New Roman" w:hAnsi="Times New Roman"/>
          <w:sz w:val="22"/>
          <w:szCs w:val="22"/>
        </w:rPr>
      </w:pPr>
      <w:r w:rsidRPr="00E45A0F">
        <w:rPr>
          <w:rStyle w:val="InitialStyle"/>
          <w:rFonts w:ascii="Times New Roman" w:hAnsi="Times New Roman"/>
          <w:sz w:val="22"/>
          <w:szCs w:val="22"/>
        </w:rPr>
        <w:t>AMENDED:</w:t>
      </w:r>
      <w:r w:rsidR="0086666D">
        <w:rPr>
          <w:rStyle w:val="InitialStyle"/>
          <w:rFonts w:ascii="Times New Roman" w:hAnsi="Times New Roman"/>
          <w:sz w:val="22"/>
          <w:szCs w:val="22"/>
        </w:rPr>
        <w:t xml:space="preserve"> </w:t>
      </w:r>
    </w:p>
    <w:p w:rsidR="00926DB1" w:rsidRDefault="00926DB1" w:rsidP="00FE1234">
      <w:pPr>
        <w:pStyle w:val="DefaultText"/>
        <w:ind w:left="720"/>
        <w:rPr>
          <w:rStyle w:val="InitialStyle"/>
          <w:rFonts w:ascii="Times New Roman" w:hAnsi="Times New Roman"/>
          <w:sz w:val="22"/>
          <w:szCs w:val="22"/>
        </w:rPr>
      </w:pPr>
      <w:r w:rsidRPr="00E45A0F">
        <w:rPr>
          <w:rStyle w:val="InitialStyle"/>
          <w:rFonts w:ascii="Times New Roman" w:hAnsi="Times New Roman"/>
          <w:sz w:val="22"/>
          <w:szCs w:val="22"/>
        </w:rPr>
        <w:t>January 5, 2009 – filing 2008-606</w:t>
      </w:r>
    </w:p>
    <w:p w:rsidR="002629F3" w:rsidRPr="00E45A0F" w:rsidRDefault="002629F3" w:rsidP="002629F3">
      <w:pPr>
        <w:pStyle w:val="DefaultText"/>
        <w:ind w:left="720"/>
        <w:jc w:val="both"/>
        <w:rPr>
          <w:rStyle w:val="InitialStyle"/>
          <w:rFonts w:ascii="Times New Roman" w:hAnsi="Times New Roman"/>
          <w:sz w:val="22"/>
          <w:szCs w:val="22"/>
        </w:rPr>
      </w:pPr>
      <w:r>
        <w:rPr>
          <w:rStyle w:val="InitialStyle"/>
          <w:rFonts w:ascii="Times New Roman" w:hAnsi="Times New Roman"/>
          <w:sz w:val="22"/>
          <w:szCs w:val="22"/>
        </w:rPr>
        <w:t xml:space="preserve">December 1, 2015 – </w:t>
      </w:r>
      <w:r w:rsidR="0086666D">
        <w:rPr>
          <w:rStyle w:val="InitialStyle"/>
          <w:rFonts w:ascii="Times New Roman" w:hAnsi="Times New Roman"/>
          <w:sz w:val="22"/>
          <w:szCs w:val="22"/>
        </w:rPr>
        <w:t>filing 2015-213</w:t>
      </w:r>
    </w:p>
    <w:p w:rsidR="002629F3" w:rsidRPr="00E45A0F" w:rsidRDefault="002629F3" w:rsidP="00FE1234">
      <w:pPr>
        <w:pStyle w:val="DefaultText"/>
        <w:ind w:left="720"/>
        <w:rPr>
          <w:rStyle w:val="InitialStyle"/>
          <w:rFonts w:ascii="Times New Roman" w:hAnsi="Times New Roman"/>
          <w:sz w:val="22"/>
          <w:szCs w:val="22"/>
        </w:rPr>
      </w:pPr>
    </w:p>
    <w:sectPr w:rsidR="002629F3" w:rsidRPr="00E45A0F" w:rsidSect="000E3D99">
      <w:headerReference w:type="default" r:id="rId11"/>
      <w:footerReference w:type="even" r:id="rId12"/>
      <w:footerReference w:type="default" r:id="rId13"/>
      <w:pgSz w:w="12240" w:h="15840"/>
      <w:pgMar w:top="1440" w:right="1440" w:bottom="1440" w:left="144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F6" w:rsidRDefault="00602DF6">
      <w:r>
        <w:separator/>
      </w:r>
    </w:p>
  </w:endnote>
  <w:endnote w:type="continuationSeparator" w:id="0">
    <w:p w:rsidR="00602DF6" w:rsidRDefault="0060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Default="00602DF6" w:rsidP="00926D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2DF6" w:rsidRDefault="00602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Pr="00CA05FA" w:rsidRDefault="00602DF6">
    <w:pPr>
      <w:pStyle w:val="Footer"/>
      <w:jc w:val="center"/>
      <w:rPr>
        <w:rFonts w:ascii="Times New Roman" w:hAnsi="Times New Roman"/>
      </w:rPr>
    </w:pPr>
  </w:p>
  <w:p w:rsidR="00602DF6" w:rsidRDefault="00602DF6" w:rsidP="00A27930">
    <w:pPr>
      <w:spacing w:before="140" w:line="1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F6" w:rsidRDefault="00602DF6">
      <w:r>
        <w:separator/>
      </w:r>
    </w:p>
  </w:footnote>
  <w:footnote w:type="continuationSeparator" w:id="0">
    <w:p w:rsidR="00602DF6" w:rsidRDefault="00602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D99" w:rsidRPr="000E3D99" w:rsidRDefault="000E3D99" w:rsidP="000E3D99">
    <w:pPr>
      <w:pStyle w:val="Header"/>
      <w:pBdr>
        <w:bottom w:val="single" w:sz="4" w:space="1" w:color="auto"/>
      </w:pBdr>
      <w:jc w:val="right"/>
      <w:rPr>
        <w:rFonts w:ascii="Times New Roman" w:hAnsi="Times New Roman"/>
        <w:sz w:val="18"/>
        <w:szCs w:val="18"/>
      </w:rPr>
    </w:pPr>
    <w:r w:rsidRPr="000E3D99">
      <w:rPr>
        <w:rFonts w:ascii="Times New Roman" w:hAnsi="Times New Roman"/>
        <w:sz w:val="18"/>
        <w:szCs w:val="18"/>
      </w:rPr>
      <w:t>02-</w:t>
    </w:r>
    <w:r w:rsidR="002E4B07">
      <w:rPr>
        <w:rFonts w:ascii="Times New Roman" w:hAnsi="Times New Roman"/>
        <w:sz w:val="18"/>
        <w:szCs w:val="18"/>
      </w:rPr>
      <w:t>041</w:t>
    </w:r>
    <w:r w:rsidRPr="000E3D99">
      <w:rPr>
        <w:rFonts w:ascii="Times New Roman" w:hAnsi="Times New Roman"/>
        <w:sz w:val="18"/>
        <w:szCs w:val="18"/>
      </w:rPr>
      <w:t xml:space="preserve"> Chapter </w:t>
    </w:r>
    <w:r w:rsidR="002E4B07">
      <w:rPr>
        <w:rFonts w:ascii="Times New Roman" w:hAnsi="Times New Roman"/>
        <w:sz w:val="18"/>
        <w:szCs w:val="18"/>
      </w:rPr>
      <w:t>5</w:t>
    </w:r>
    <w:r w:rsidR="00B70054">
      <w:rPr>
        <w:rFonts w:ascii="Times New Roman" w:hAnsi="Times New Roman"/>
        <w:sz w:val="18"/>
        <w:szCs w:val="18"/>
      </w:rPr>
      <w:t>1</w:t>
    </w:r>
    <w:r w:rsidRPr="000E3D99">
      <w:rPr>
        <w:rFonts w:ascii="Times New Roman" w:hAnsi="Times New Roman"/>
        <w:sz w:val="18"/>
        <w:szCs w:val="18"/>
      </w:rPr>
      <w:t>1</w:t>
    </w:r>
    <w:r w:rsidR="0086666D">
      <w:rPr>
        <w:rFonts w:ascii="Times New Roman" w:hAnsi="Times New Roman"/>
        <w:sz w:val="18"/>
        <w:szCs w:val="18"/>
      </w:rPr>
      <w:t xml:space="preserve">     p</w:t>
    </w:r>
    <w:r w:rsidRPr="000E3D99">
      <w:rPr>
        <w:rFonts w:ascii="Times New Roman" w:hAnsi="Times New Roman"/>
        <w:sz w:val="18"/>
        <w:szCs w:val="18"/>
      </w:rPr>
      <w:t xml:space="preserve">age </w:t>
    </w:r>
    <w:r w:rsidRPr="000E3D99">
      <w:rPr>
        <w:rStyle w:val="PageNumber"/>
        <w:rFonts w:ascii="Times New Roman" w:hAnsi="Times New Roman"/>
        <w:sz w:val="18"/>
        <w:szCs w:val="18"/>
      </w:rPr>
      <w:fldChar w:fldCharType="begin"/>
    </w:r>
    <w:r w:rsidRPr="000E3D99">
      <w:rPr>
        <w:rStyle w:val="PageNumber"/>
        <w:rFonts w:ascii="Times New Roman" w:hAnsi="Times New Roman"/>
        <w:sz w:val="18"/>
        <w:szCs w:val="18"/>
      </w:rPr>
      <w:instrText xml:space="preserve"> PAGE </w:instrText>
    </w:r>
    <w:r w:rsidRPr="000E3D99">
      <w:rPr>
        <w:rStyle w:val="PageNumber"/>
        <w:rFonts w:ascii="Times New Roman" w:hAnsi="Times New Roman"/>
        <w:sz w:val="18"/>
        <w:szCs w:val="18"/>
      </w:rPr>
      <w:fldChar w:fldCharType="separate"/>
    </w:r>
    <w:r w:rsidR="00AE3108">
      <w:rPr>
        <w:rStyle w:val="PageNumber"/>
        <w:rFonts w:ascii="Times New Roman" w:hAnsi="Times New Roman"/>
        <w:noProof/>
        <w:sz w:val="18"/>
        <w:szCs w:val="18"/>
      </w:rPr>
      <w:t>4</w:t>
    </w:r>
    <w:r w:rsidRPr="000E3D99">
      <w:rPr>
        <w:rStyle w:val="PageNumber"/>
        <w:rFonts w:ascii="Times New Roman" w:hAnsi="Times New Roman"/>
        <w:sz w:val="18"/>
        <w:szCs w:val="18"/>
      </w:rPr>
      <w:fldChar w:fldCharType="end"/>
    </w:r>
  </w:p>
  <w:p w:rsidR="00602DF6" w:rsidRPr="000E3D99" w:rsidRDefault="00602DF6" w:rsidP="000E3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63C"/>
    <w:multiLevelType w:val="hybridMultilevel"/>
    <w:tmpl w:val="EE828AF8"/>
    <w:lvl w:ilvl="0" w:tplc="CD0CE8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A22F31"/>
    <w:multiLevelType w:val="hybridMultilevel"/>
    <w:tmpl w:val="EB00FBCE"/>
    <w:lvl w:ilvl="0" w:tplc="C306360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9870A5D"/>
    <w:multiLevelType w:val="hybridMultilevel"/>
    <w:tmpl w:val="FBFE0328"/>
    <w:lvl w:ilvl="0" w:tplc="76F03D3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65568D2"/>
    <w:multiLevelType w:val="hybridMultilevel"/>
    <w:tmpl w:val="D830333A"/>
    <w:lvl w:ilvl="0" w:tplc="4F828834">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B2"/>
    <w:rsid w:val="00005E11"/>
    <w:rsid w:val="00015E3D"/>
    <w:rsid w:val="00020453"/>
    <w:rsid w:val="00020DE6"/>
    <w:rsid w:val="00026C1B"/>
    <w:rsid w:val="00037BAA"/>
    <w:rsid w:val="00041FE7"/>
    <w:rsid w:val="00044EA5"/>
    <w:rsid w:val="000514BA"/>
    <w:rsid w:val="0005192E"/>
    <w:rsid w:val="00052F8C"/>
    <w:rsid w:val="00057439"/>
    <w:rsid w:val="00061318"/>
    <w:rsid w:val="0006468E"/>
    <w:rsid w:val="00071788"/>
    <w:rsid w:val="00075D93"/>
    <w:rsid w:val="00084E07"/>
    <w:rsid w:val="00087EA3"/>
    <w:rsid w:val="00095431"/>
    <w:rsid w:val="000A3DCF"/>
    <w:rsid w:val="000A3F7D"/>
    <w:rsid w:val="000B33AA"/>
    <w:rsid w:val="000C533A"/>
    <w:rsid w:val="000C5796"/>
    <w:rsid w:val="000C73C0"/>
    <w:rsid w:val="000D6643"/>
    <w:rsid w:val="000E0F79"/>
    <w:rsid w:val="000E259C"/>
    <w:rsid w:val="000E3D99"/>
    <w:rsid w:val="000F0EC3"/>
    <w:rsid w:val="000F58AD"/>
    <w:rsid w:val="000F5D1E"/>
    <w:rsid w:val="000F6F91"/>
    <w:rsid w:val="00103305"/>
    <w:rsid w:val="0010560B"/>
    <w:rsid w:val="0010629E"/>
    <w:rsid w:val="00107E19"/>
    <w:rsid w:val="0011092F"/>
    <w:rsid w:val="00111D8A"/>
    <w:rsid w:val="00114BAD"/>
    <w:rsid w:val="001172E7"/>
    <w:rsid w:val="00127C4D"/>
    <w:rsid w:val="00127D5D"/>
    <w:rsid w:val="00135EEA"/>
    <w:rsid w:val="00136B3C"/>
    <w:rsid w:val="001455A5"/>
    <w:rsid w:val="00152826"/>
    <w:rsid w:val="00160D97"/>
    <w:rsid w:val="0016333C"/>
    <w:rsid w:val="00163881"/>
    <w:rsid w:val="00174720"/>
    <w:rsid w:val="00174970"/>
    <w:rsid w:val="00174A9E"/>
    <w:rsid w:val="00174D1B"/>
    <w:rsid w:val="001754CA"/>
    <w:rsid w:val="00176EF7"/>
    <w:rsid w:val="00177773"/>
    <w:rsid w:val="00182E74"/>
    <w:rsid w:val="00183235"/>
    <w:rsid w:val="00184143"/>
    <w:rsid w:val="00184F8F"/>
    <w:rsid w:val="00186E98"/>
    <w:rsid w:val="00190ACB"/>
    <w:rsid w:val="00192D0B"/>
    <w:rsid w:val="001941FD"/>
    <w:rsid w:val="001A407C"/>
    <w:rsid w:val="001B62A5"/>
    <w:rsid w:val="001B71EA"/>
    <w:rsid w:val="001B7311"/>
    <w:rsid w:val="001C4B9B"/>
    <w:rsid w:val="001D0BE4"/>
    <w:rsid w:val="001E3E74"/>
    <w:rsid w:val="001E5F14"/>
    <w:rsid w:val="001F0E39"/>
    <w:rsid w:val="001F341B"/>
    <w:rsid w:val="001F41A2"/>
    <w:rsid w:val="00215F7E"/>
    <w:rsid w:val="00216579"/>
    <w:rsid w:val="002211CF"/>
    <w:rsid w:val="00221494"/>
    <w:rsid w:val="00221BC8"/>
    <w:rsid w:val="00223D9C"/>
    <w:rsid w:val="00225CA9"/>
    <w:rsid w:val="0023299C"/>
    <w:rsid w:val="00235CE6"/>
    <w:rsid w:val="00252CAB"/>
    <w:rsid w:val="00256095"/>
    <w:rsid w:val="002566F7"/>
    <w:rsid w:val="00257F24"/>
    <w:rsid w:val="00260CB9"/>
    <w:rsid w:val="002629F3"/>
    <w:rsid w:val="00274901"/>
    <w:rsid w:val="00274AC3"/>
    <w:rsid w:val="00277BD8"/>
    <w:rsid w:val="00284423"/>
    <w:rsid w:val="002861CE"/>
    <w:rsid w:val="00287B91"/>
    <w:rsid w:val="0029394B"/>
    <w:rsid w:val="002A0C46"/>
    <w:rsid w:val="002A2BFE"/>
    <w:rsid w:val="002A2EEB"/>
    <w:rsid w:val="002B3692"/>
    <w:rsid w:val="002D1B89"/>
    <w:rsid w:val="002D5823"/>
    <w:rsid w:val="002D62C8"/>
    <w:rsid w:val="002E2144"/>
    <w:rsid w:val="002E4B07"/>
    <w:rsid w:val="002E70B8"/>
    <w:rsid w:val="00300A1F"/>
    <w:rsid w:val="00304E77"/>
    <w:rsid w:val="003101D5"/>
    <w:rsid w:val="00312D70"/>
    <w:rsid w:val="00315301"/>
    <w:rsid w:val="003171E0"/>
    <w:rsid w:val="00317AC5"/>
    <w:rsid w:val="00323199"/>
    <w:rsid w:val="00335B72"/>
    <w:rsid w:val="00337DF0"/>
    <w:rsid w:val="0034110F"/>
    <w:rsid w:val="00342BB7"/>
    <w:rsid w:val="00347D0B"/>
    <w:rsid w:val="00357F75"/>
    <w:rsid w:val="00375796"/>
    <w:rsid w:val="00376CBD"/>
    <w:rsid w:val="00377B31"/>
    <w:rsid w:val="00380A25"/>
    <w:rsid w:val="00383C8C"/>
    <w:rsid w:val="00390128"/>
    <w:rsid w:val="003921AF"/>
    <w:rsid w:val="003927C0"/>
    <w:rsid w:val="003957ED"/>
    <w:rsid w:val="003A2882"/>
    <w:rsid w:val="003A41D6"/>
    <w:rsid w:val="003B2881"/>
    <w:rsid w:val="003B5826"/>
    <w:rsid w:val="003B60FA"/>
    <w:rsid w:val="003B7831"/>
    <w:rsid w:val="003C3590"/>
    <w:rsid w:val="003D6C0F"/>
    <w:rsid w:val="003D70F1"/>
    <w:rsid w:val="003E4072"/>
    <w:rsid w:val="003E570D"/>
    <w:rsid w:val="003F26BB"/>
    <w:rsid w:val="003F2A3D"/>
    <w:rsid w:val="003F60B4"/>
    <w:rsid w:val="0040060D"/>
    <w:rsid w:val="00403294"/>
    <w:rsid w:val="00411F31"/>
    <w:rsid w:val="00424C45"/>
    <w:rsid w:val="00424D9F"/>
    <w:rsid w:val="00425392"/>
    <w:rsid w:val="004259E8"/>
    <w:rsid w:val="004274C8"/>
    <w:rsid w:val="00431D44"/>
    <w:rsid w:val="00432FFD"/>
    <w:rsid w:val="00443819"/>
    <w:rsid w:val="00444F91"/>
    <w:rsid w:val="0045429A"/>
    <w:rsid w:val="00454414"/>
    <w:rsid w:val="00454CDE"/>
    <w:rsid w:val="00456ABA"/>
    <w:rsid w:val="00457BD9"/>
    <w:rsid w:val="00460DC1"/>
    <w:rsid w:val="0046177E"/>
    <w:rsid w:val="00463FFB"/>
    <w:rsid w:val="00464C15"/>
    <w:rsid w:val="00470E1A"/>
    <w:rsid w:val="00476A40"/>
    <w:rsid w:val="00483586"/>
    <w:rsid w:val="00486284"/>
    <w:rsid w:val="00487CF6"/>
    <w:rsid w:val="004970AA"/>
    <w:rsid w:val="004B269D"/>
    <w:rsid w:val="004B70FC"/>
    <w:rsid w:val="004C6557"/>
    <w:rsid w:val="004C7360"/>
    <w:rsid w:val="004C773D"/>
    <w:rsid w:val="004D2B2C"/>
    <w:rsid w:val="004D398D"/>
    <w:rsid w:val="004D68EA"/>
    <w:rsid w:val="004E0E16"/>
    <w:rsid w:val="004E14CF"/>
    <w:rsid w:val="004E2614"/>
    <w:rsid w:val="004E37DF"/>
    <w:rsid w:val="004E3CF7"/>
    <w:rsid w:val="004E697C"/>
    <w:rsid w:val="004F4622"/>
    <w:rsid w:val="004F4C2E"/>
    <w:rsid w:val="004F51E5"/>
    <w:rsid w:val="00516498"/>
    <w:rsid w:val="0052045C"/>
    <w:rsid w:val="00520DF7"/>
    <w:rsid w:val="005240EA"/>
    <w:rsid w:val="00533517"/>
    <w:rsid w:val="0053497E"/>
    <w:rsid w:val="0053546F"/>
    <w:rsid w:val="005356ED"/>
    <w:rsid w:val="00546FBD"/>
    <w:rsid w:val="00552730"/>
    <w:rsid w:val="005579E0"/>
    <w:rsid w:val="00562452"/>
    <w:rsid w:val="00564449"/>
    <w:rsid w:val="0056574E"/>
    <w:rsid w:val="00584260"/>
    <w:rsid w:val="00587A2C"/>
    <w:rsid w:val="005963C3"/>
    <w:rsid w:val="00596D31"/>
    <w:rsid w:val="005A7CA4"/>
    <w:rsid w:val="005B2054"/>
    <w:rsid w:val="005B429C"/>
    <w:rsid w:val="005B483D"/>
    <w:rsid w:val="005B5DB4"/>
    <w:rsid w:val="005C4DA2"/>
    <w:rsid w:val="005C7BE7"/>
    <w:rsid w:val="005D11F2"/>
    <w:rsid w:val="005D239E"/>
    <w:rsid w:val="005E2F4C"/>
    <w:rsid w:val="005E53E2"/>
    <w:rsid w:val="005E5A73"/>
    <w:rsid w:val="005F70A8"/>
    <w:rsid w:val="0060099F"/>
    <w:rsid w:val="00602DF6"/>
    <w:rsid w:val="00603A2E"/>
    <w:rsid w:val="0062107E"/>
    <w:rsid w:val="006301CE"/>
    <w:rsid w:val="00635CB7"/>
    <w:rsid w:val="00641732"/>
    <w:rsid w:val="006421F8"/>
    <w:rsid w:val="0064278A"/>
    <w:rsid w:val="00644ACD"/>
    <w:rsid w:val="00651C2E"/>
    <w:rsid w:val="00653957"/>
    <w:rsid w:val="00661907"/>
    <w:rsid w:val="00662219"/>
    <w:rsid w:val="00662221"/>
    <w:rsid w:val="00672712"/>
    <w:rsid w:val="00674069"/>
    <w:rsid w:val="00675D19"/>
    <w:rsid w:val="00675F19"/>
    <w:rsid w:val="006765DF"/>
    <w:rsid w:val="00693948"/>
    <w:rsid w:val="0069453F"/>
    <w:rsid w:val="006A3508"/>
    <w:rsid w:val="006A7C01"/>
    <w:rsid w:val="006A7DD4"/>
    <w:rsid w:val="006B0837"/>
    <w:rsid w:val="006C674C"/>
    <w:rsid w:val="006C779B"/>
    <w:rsid w:val="006D00E1"/>
    <w:rsid w:val="006D207D"/>
    <w:rsid w:val="006D2D84"/>
    <w:rsid w:val="006E147E"/>
    <w:rsid w:val="006E1565"/>
    <w:rsid w:val="006E71BA"/>
    <w:rsid w:val="006F370E"/>
    <w:rsid w:val="006F501D"/>
    <w:rsid w:val="006F750D"/>
    <w:rsid w:val="00705016"/>
    <w:rsid w:val="00711A00"/>
    <w:rsid w:val="007269AC"/>
    <w:rsid w:val="00726EEF"/>
    <w:rsid w:val="00740EE8"/>
    <w:rsid w:val="00741157"/>
    <w:rsid w:val="007461B8"/>
    <w:rsid w:val="00753BCE"/>
    <w:rsid w:val="0075522A"/>
    <w:rsid w:val="007559D6"/>
    <w:rsid w:val="00760730"/>
    <w:rsid w:val="007616B5"/>
    <w:rsid w:val="00763668"/>
    <w:rsid w:val="00763D2D"/>
    <w:rsid w:val="007772FD"/>
    <w:rsid w:val="00777F76"/>
    <w:rsid w:val="00780BAE"/>
    <w:rsid w:val="00781748"/>
    <w:rsid w:val="00783C1C"/>
    <w:rsid w:val="00784185"/>
    <w:rsid w:val="0078584D"/>
    <w:rsid w:val="007912B0"/>
    <w:rsid w:val="007975A1"/>
    <w:rsid w:val="007A1B19"/>
    <w:rsid w:val="007A37EC"/>
    <w:rsid w:val="007A6F77"/>
    <w:rsid w:val="007B1009"/>
    <w:rsid w:val="007B2FF4"/>
    <w:rsid w:val="007B3182"/>
    <w:rsid w:val="007B3A6A"/>
    <w:rsid w:val="007B6EA8"/>
    <w:rsid w:val="007B7270"/>
    <w:rsid w:val="007C749D"/>
    <w:rsid w:val="007D3DF5"/>
    <w:rsid w:val="007E128A"/>
    <w:rsid w:val="007E362F"/>
    <w:rsid w:val="007F01E3"/>
    <w:rsid w:val="007F1CD8"/>
    <w:rsid w:val="007F315C"/>
    <w:rsid w:val="007F3170"/>
    <w:rsid w:val="007F3FAE"/>
    <w:rsid w:val="007F44CF"/>
    <w:rsid w:val="007F6026"/>
    <w:rsid w:val="007F7188"/>
    <w:rsid w:val="008204EA"/>
    <w:rsid w:val="00830E2D"/>
    <w:rsid w:val="00853119"/>
    <w:rsid w:val="00856E49"/>
    <w:rsid w:val="0086666D"/>
    <w:rsid w:val="00866DDA"/>
    <w:rsid w:val="00874E52"/>
    <w:rsid w:val="00876576"/>
    <w:rsid w:val="00877B4A"/>
    <w:rsid w:val="00880050"/>
    <w:rsid w:val="008871C8"/>
    <w:rsid w:val="00887C83"/>
    <w:rsid w:val="00890607"/>
    <w:rsid w:val="008924FB"/>
    <w:rsid w:val="00897F19"/>
    <w:rsid w:val="008C0001"/>
    <w:rsid w:val="008D0AF3"/>
    <w:rsid w:val="008D3643"/>
    <w:rsid w:val="008D6D21"/>
    <w:rsid w:val="008D79DD"/>
    <w:rsid w:val="008E1BA7"/>
    <w:rsid w:val="008F28FF"/>
    <w:rsid w:val="008F4B05"/>
    <w:rsid w:val="009019F4"/>
    <w:rsid w:val="0090369C"/>
    <w:rsid w:val="009047BB"/>
    <w:rsid w:val="00906B53"/>
    <w:rsid w:val="00906E5F"/>
    <w:rsid w:val="00907804"/>
    <w:rsid w:val="00907DA2"/>
    <w:rsid w:val="00910265"/>
    <w:rsid w:val="0091128F"/>
    <w:rsid w:val="00912779"/>
    <w:rsid w:val="0091506C"/>
    <w:rsid w:val="00921699"/>
    <w:rsid w:val="00924711"/>
    <w:rsid w:val="00926DB1"/>
    <w:rsid w:val="00931807"/>
    <w:rsid w:val="00935AB6"/>
    <w:rsid w:val="00943518"/>
    <w:rsid w:val="00965263"/>
    <w:rsid w:val="009716B2"/>
    <w:rsid w:val="00972E83"/>
    <w:rsid w:val="00974E23"/>
    <w:rsid w:val="009777B4"/>
    <w:rsid w:val="00983EB6"/>
    <w:rsid w:val="009930E2"/>
    <w:rsid w:val="009946B1"/>
    <w:rsid w:val="009967FD"/>
    <w:rsid w:val="00997379"/>
    <w:rsid w:val="009A68EE"/>
    <w:rsid w:val="009B0825"/>
    <w:rsid w:val="009B11EF"/>
    <w:rsid w:val="009B4325"/>
    <w:rsid w:val="009C0663"/>
    <w:rsid w:val="009C17CD"/>
    <w:rsid w:val="009D02A7"/>
    <w:rsid w:val="009D2F59"/>
    <w:rsid w:val="009D340A"/>
    <w:rsid w:val="009E188E"/>
    <w:rsid w:val="009E2EDC"/>
    <w:rsid w:val="009E65D8"/>
    <w:rsid w:val="009F0E4D"/>
    <w:rsid w:val="009F50A1"/>
    <w:rsid w:val="009F5360"/>
    <w:rsid w:val="00A07E46"/>
    <w:rsid w:val="00A1061F"/>
    <w:rsid w:val="00A116D2"/>
    <w:rsid w:val="00A1303E"/>
    <w:rsid w:val="00A14843"/>
    <w:rsid w:val="00A20432"/>
    <w:rsid w:val="00A278EE"/>
    <w:rsid w:val="00A27930"/>
    <w:rsid w:val="00A35E9B"/>
    <w:rsid w:val="00A3624A"/>
    <w:rsid w:val="00A434B2"/>
    <w:rsid w:val="00A4646D"/>
    <w:rsid w:val="00A536A1"/>
    <w:rsid w:val="00A541AA"/>
    <w:rsid w:val="00A55D28"/>
    <w:rsid w:val="00A56B32"/>
    <w:rsid w:val="00A62D4B"/>
    <w:rsid w:val="00A668C4"/>
    <w:rsid w:val="00A77957"/>
    <w:rsid w:val="00A81A61"/>
    <w:rsid w:val="00A8533B"/>
    <w:rsid w:val="00A85B16"/>
    <w:rsid w:val="00A86470"/>
    <w:rsid w:val="00A86FC0"/>
    <w:rsid w:val="00A9185E"/>
    <w:rsid w:val="00A92755"/>
    <w:rsid w:val="00A928C9"/>
    <w:rsid w:val="00A96610"/>
    <w:rsid w:val="00A97429"/>
    <w:rsid w:val="00AA4540"/>
    <w:rsid w:val="00AB1338"/>
    <w:rsid w:val="00AB3F2F"/>
    <w:rsid w:val="00AD2746"/>
    <w:rsid w:val="00AD4E40"/>
    <w:rsid w:val="00AD6E89"/>
    <w:rsid w:val="00AE3108"/>
    <w:rsid w:val="00AF1AEB"/>
    <w:rsid w:val="00AF2CA1"/>
    <w:rsid w:val="00B0040F"/>
    <w:rsid w:val="00B03180"/>
    <w:rsid w:val="00B20A23"/>
    <w:rsid w:val="00B2254D"/>
    <w:rsid w:val="00B23E8F"/>
    <w:rsid w:val="00B271BE"/>
    <w:rsid w:val="00B30480"/>
    <w:rsid w:val="00B536E7"/>
    <w:rsid w:val="00B57CAC"/>
    <w:rsid w:val="00B70054"/>
    <w:rsid w:val="00B74CCB"/>
    <w:rsid w:val="00B769C2"/>
    <w:rsid w:val="00B824AB"/>
    <w:rsid w:val="00B866C7"/>
    <w:rsid w:val="00B97071"/>
    <w:rsid w:val="00BA36B2"/>
    <w:rsid w:val="00BB123E"/>
    <w:rsid w:val="00BB24B1"/>
    <w:rsid w:val="00BB4830"/>
    <w:rsid w:val="00BC1938"/>
    <w:rsid w:val="00BC5CBD"/>
    <w:rsid w:val="00BC6F8D"/>
    <w:rsid w:val="00BD186F"/>
    <w:rsid w:val="00BD2DA2"/>
    <w:rsid w:val="00BD3142"/>
    <w:rsid w:val="00BD6880"/>
    <w:rsid w:val="00BE3C0F"/>
    <w:rsid w:val="00BF1B5C"/>
    <w:rsid w:val="00BF71A6"/>
    <w:rsid w:val="00BF7943"/>
    <w:rsid w:val="00C0315B"/>
    <w:rsid w:val="00C057AF"/>
    <w:rsid w:val="00C06A2B"/>
    <w:rsid w:val="00C1193C"/>
    <w:rsid w:val="00C150B2"/>
    <w:rsid w:val="00C2127C"/>
    <w:rsid w:val="00C26026"/>
    <w:rsid w:val="00C350BD"/>
    <w:rsid w:val="00C40664"/>
    <w:rsid w:val="00C51404"/>
    <w:rsid w:val="00C51802"/>
    <w:rsid w:val="00C62AF0"/>
    <w:rsid w:val="00C63168"/>
    <w:rsid w:val="00C72BEA"/>
    <w:rsid w:val="00C864FF"/>
    <w:rsid w:val="00C87A1A"/>
    <w:rsid w:val="00C91417"/>
    <w:rsid w:val="00C95F27"/>
    <w:rsid w:val="00C96592"/>
    <w:rsid w:val="00CA05FA"/>
    <w:rsid w:val="00CA0DB1"/>
    <w:rsid w:val="00CA4A40"/>
    <w:rsid w:val="00CA533A"/>
    <w:rsid w:val="00CB0304"/>
    <w:rsid w:val="00CB0736"/>
    <w:rsid w:val="00CB7E1B"/>
    <w:rsid w:val="00CC1C5F"/>
    <w:rsid w:val="00CC2542"/>
    <w:rsid w:val="00CD177A"/>
    <w:rsid w:val="00CD236D"/>
    <w:rsid w:val="00CD587F"/>
    <w:rsid w:val="00CD65C3"/>
    <w:rsid w:val="00CD79FA"/>
    <w:rsid w:val="00CE10D7"/>
    <w:rsid w:val="00D1313F"/>
    <w:rsid w:val="00D13A37"/>
    <w:rsid w:val="00D16D7A"/>
    <w:rsid w:val="00D2111A"/>
    <w:rsid w:val="00D31FFF"/>
    <w:rsid w:val="00D35ED6"/>
    <w:rsid w:val="00D35F78"/>
    <w:rsid w:val="00D41916"/>
    <w:rsid w:val="00D42613"/>
    <w:rsid w:val="00D44332"/>
    <w:rsid w:val="00D46CE6"/>
    <w:rsid w:val="00D50393"/>
    <w:rsid w:val="00D508C1"/>
    <w:rsid w:val="00D54D1F"/>
    <w:rsid w:val="00D55A3E"/>
    <w:rsid w:val="00D61431"/>
    <w:rsid w:val="00D659E2"/>
    <w:rsid w:val="00D735F1"/>
    <w:rsid w:val="00D752D6"/>
    <w:rsid w:val="00D77C8F"/>
    <w:rsid w:val="00D8257C"/>
    <w:rsid w:val="00D84A98"/>
    <w:rsid w:val="00D86389"/>
    <w:rsid w:val="00D904E4"/>
    <w:rsid w:val="00D90EE1"/>
    <w:rsid w:val="00D91E18"/>
    <w:rsid w:val="00D965D7"/>
    <w:rsid w:val="00D9756E"/>
    <w:rsid w:val="00DA0ECB"/>
    <w:rsid w:val="00DA3692"/>
    <w:rsid w:val="00DB563A"/>
    <w:rsid w:val="00DC1C29"/>
    <w:rsid w:val="00DC52A7"/>
    <w:rsid w:val="00DC53C9"/>
    <w:rsid w:val="00DD349A"/>
    <w:rsid w:val="00DD5F7F"/>
    <w:rsid w:val="00DD6A80"/>
    <w:rsid w:val="00DD6EF4"/>
    <w:rsid w:val="00DE38C6"/>
    <w:rsid w:val="00DF2010"/>
    <w:rsid w:val="00DF4953"/>
    <w:rsid w:val="00DF5977"/>
    <w:rsid w:val="00DF758A"/>
    <w:rsid w:val="00DF7BEA"/>
    <w:rsid w:val="00DF7F36"/>
    <w:rsid w:val="00E02635"/>
    <w:rsid w:val="00E07055"/>
    <w:rsid w:val="00E10F3A"/>
    <w:rsid w:val="00E13308"/>
    <w:rsid w:val="00E15559"/>
    <w:rsid w:val="00E2136D"/>
    <w:rsid w:val="00E226D0"/>
    <w:rsid w:val="00E2667B"/>
    <w:rsid w:val="00E27E29"/>
    <w:rsid w:val="00E30FFE"/>
    <w:rsid w:val="00E45A0F"/>
    <w:rsid w:val="00E51D10"/>
    <w:rsid w:val="00E5435A"/>
    <w:rsid w:val="00E54A31"/>
    <w:rsid w:val="00E61997"/>
    <w:rsid w:val="00E621EF"/>
    <w:rsid w:val="00E71FCD"/>
    <w:rsid w:val="00E73919"/>
    <w:rsid w:val="00E75964"/>
    <w:rsid w:val="00E7610A"/>
    <w:rsid w:val="00E80D80"/>
    <w:rsid w:val="00E81530"/>
    <w:rsid w:val="00E81ABB"/>
    <w:rsid w:val="00E86850"/>
    <w:rsid w:val="00E90CA0"/>
    <w:rsid w:val="00E91F0B"/>
    <w:rsid w:val="00E92ED8"/>
    <w:rsid w:val="00E95A78"/>
    <w:rsid w:val="00E96DDB"/>
    <w:rsid w:val="00E974C0"/>
    <w:rsid w:val="00EA2722"/>
    <w:rsid w:val="00EA3006"/>
    <w:rsid w:val="00EA3AC2"/>
    <w:rsid w:val="00EA410C"/>
    <w:rsid w:val="00EA4ECD"/>
    <w:rsid w:val="00EA4FC4"/>
    <w:rsid w:val="00EA6EF0"/>
    <w:rsid w:val="00EB7E14"/>
    <w:rsid w:val="00EC2460"/>
    <w:rsid w:val="00EC4907"/>
    <w:rsid w:val="00ED42E5"/>
    <w:rsid w:val="00ED621F"/>
    <w:rsid w:val="00EE35E8"/>
    <w:rsid w:val="00F01146"/>
    <w:rsid w:val="00F0283D"/>
    <w:rsid w:val="00F06F3F"/>
    <w:rsid w:val="00F15F5F"/>
    <w:rsid w:val="00F162EB"/>
    <w:rsid w:val="00F275C4"/>
    <w:rsid w:val="00F308E0"/>
    <w:rsid w:val="00F31607"/>
    <w:rsid w:val="00F515C6"/>
    <w:rsid w:val="00F61784"/>
    <w:rsid w:val="00F644F0"/>
    <w:rsid w:val="00F7349C"/>
    <w:rsid w:val="00F75BA0"/>
    <w:rsid w:val="00F75E43"/>
    <w:rsid w:val="00F77209"/>
    <w:rsid w:val="00F84279"/>
    <w:rsid w:val="00F85D3C"/>
    <w:rsid w:val="00F90DAB"/>
    <w:rsid w:val="00F921AF"/>
    <w:rsid w:val="00F97788"/>
    <w:rsid w:val="00FA51AA"/>
    <w:rsid w:val="00FA7C8A"/>
    <w:rsid w:val="00FB53FD"/>
    <w:rsid w:val="00FB7CAB"/>
    <w:rsid w:val="00FC2F66"/>
    <w:rsid w:val="00FC32F8"/>
    <w:rsid w:val="00FC4BB0"/>
    <w:rsid w:val="00FE02F1"/>
    <w:rsid w:val="00FE10AE"/>
    <w:rsid w:val="00FE1234"/>
    <w:rsid w:val="00FE44DA"/>
    <w:rsid w:val="00FE5C49"/>
    <w:rsid w:val="00FE6505"/>
    <w:rsid w:val="00FE6969"/>
    <w:rsid w:val="00FE6D58"/>
    <w:rsid w:val="00FF275E"/>
    <w:rsid w:val="00FF291D"/>
    <w:rsid w:val="00FF6BAD"/>
    <w:rsid w:val="00FF6D72"/>
    <w:rsid w:val="00FF7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nsi.org" TargetMode="External"/><Relationship Id="rId4" Type="http://schemas.microsoft.com/office/2007/relationships/stylesWithEffects" Target="stylesWithEffects.xml"/><Relationship Id="rId9" Type="http://schemas.openxmlformats.org/officeDocument/2006/relationships/hyperlink" Target="http://www.asm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102C5-A46D-45D5-A420-28B7A46B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Catherine M.</dc:creator>
  <cp:lastModifiedBy>Don Wismer</cp:lastModifiedBy>
  <cp:revision>2</cp:revision>
  <cp:lastPrinted>2014-08-29T20:36:00Z</cp:lastPrinted>
  <dcterms:created xsi:type="dcterms:W3CDTF">2015-11-17T17:34:00Z</dcterms:created>
  <dcterms:modified xsi:type="dcterms:W3CDTF">2015-11-17T17:34:00Z</dcterms:modified>
</cp:coreProperties>
</file>