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ABA83" w14:textId="77777777" w:rsidR="00166450" w:rsidRPr="00BF63D9" w:rsidRDefault="00166450" w:rsidP="00166450">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sidRPr="00BF63D9">
        <w:rPr>
          <w:rFonts w:ascii="Times New Roman" w:hAnsi="Times New Roman" w:cs="Times New Roman"/>
          <w:b/>
          <w:sz w:val="22"/>
          <w:szCs w:val="22"/>
        </w:rPr>
        <w:t>02</w:t>
      </w:r>
      <w:r w:rsidRPr="00BF63D9">
        <w:rPr>
          <w:rFonts w:ascii="Times New Roman" w:hAnsi="Times New Roman" w:cs="Times New Roman"/>
          <w:b/>
          <w:sz w:val="22"/>
          <w:szCs w:val="22"/>
        </w:rPr>
        <w:tab/>
      </w:r>
      <w:r w:rsidRPr="00BF63D9">
        <w:rPr>
          <w:rFonts w:ascii="Times New Roman" w:hAnsi="Times New Roman" w:cs="Times New Roman"/>
          <w:b/>
          <w:sz w:val="22"/>
          <w:szCs w:val="22"/>
        </w:rPr>
        <w:tab/>
        <w:t>DEPARTMENT OF PROFESSIONAL AND FINANCIAL REGULATION</w:t>
      </w:r>
    </w:p>
    <w:p w14:paraId="21420C02" w14:textId="77777777" w:rsidR="00166450" w:rsidRPr="00BF63D9" w:rsidRDefault="00166450" w:rsidP="00166450">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p>
    <w:p w14:paraId="7DD36916" w14:textId="77777777" w:rsidR="00166450" w:rsidRPr="00BF63D9" w:rsidRDefault="00166450" w:rsidP="00166450">
      <w:pPr>
        <w:pStyle w:val="BodyText"/>
        <w:tabs>
          <w:tab w:val="left" w:pos="720"/>
          <w:tab w:val="left" w:pos="1440"/>
          <w:tab w:val="left" w:pos="2160"/>
          <w:tab w:val="left" w:pos="2880"/>
          <w:tab w:val="left" w:pos="3600"/>
        </w:tabs>
        <w:spacing w:after="0"/>
        <w:ind w:left="720" w:hanging="720"/>
        <w:rPr>
          <w:rFonts w:ascii="Times New Roman" w:hAnsi="Times New Roman" w:cs="Times New Roman"/>
          <w:b/>
          <w:sz w:val="22"/>
          <w:szCs w:val="22"/>
        </w:rPr>
      </w:pPr>
      <w:r w:rsidRPr="00BF63D9">
        <w:rPr>
          <w:rFonts w:ascii="Times New Roman" w:hAnsi="Times New Roman" w:cs="Times New Roman"/>
          <w:b/>
          <w:sz w:val="22"/>
          <w:szCs w:val="22"/>
        </w:rPr>
        <w:t>032</w:t>
      </w:r>
      <w:r w:rsidRPr="00BF63D9">
        <w:rPr>
          <w:rFonts w:ascii="Times New Roman" w:hAnsi="Times New Roman" w:cs="Times New Roman"/>
          <w:b/>
          <w:sz w:val="22"/>
          <w:szCs w:val="22"/>
        </w:rPr>
        <w:tab/>
      </w:r>
      <w:r w:rsidRPr="00BF63D9">
        <w:rPr>
          <w:rFonts w:ascii="Times New Roman" w:hAnsi="Times New Roman" w:cs="Times New Roman"/>
          <w:b/>
          <w:sz w:val="22"/>
          <w:szCs w:val="22"/>
        </w:rPr>
        <w:tab/>
        <w:t>OFFICE OF SECURITIES</w:t>
      </w:r>
    </w:p>
    <w:p w14:paraId="32737252" w14:textId="77777777" w:rsidR="00166450" w:rsidRPr="00BF63D9" w:rsidRDefault="00166450" w:rsidP="00166450">
      <w:pPr>
        <w:tabs>
          <w:tab w:val="left" w:pos="720"/>
          <w:tab w:val="left" w:pos="1440"/>
          <w:tab w:val="left" w:pos="2160"/>
          <w:tab w:val="left" w:pos="2880"/>
          <w:tab w:val="left" w:pos="3600"/>
        </w:tabs>
        <w:ind w:left="720" w:hanging="720"/>
        <w:rPr>
          <w:b/>
          <w:sz w:val="22"/>
          <w:szCs w:val="22"/>
        </w:rPr>
      </w:pPr>
    </w:p>
    <w:p w14:paraId="11F57B0D" w14:textId="77777777" w:rsidR="00166450" w:rsidRPr="00BF63D9" w:rsidRDefault="00166450" w:rsidP="00166450">
      <w:pPr>
        <w:tabs>
          <w:tab w:val="left" w:pos="720"/>
          <w:tab w:val="left" w:pos="1440"/>
          <w:tab w:val="left" w:pos="2160"/>
          <w:tab w:val="left" w:pos="2880"/>
          <w:tab w:val="left" w:pos="3600"/>
        </w:tabs>
        <w:ind w:left="1440" w:hanging="1440"/>
        <w:rPr>
          <w:b/>
          <w:sz w:val="22"/>
          <w:szCs w:val="22"/>
        </w:rPr>
      </w:pPr>
      <w:r w:rsidRPr="00BF63D9">
        <w:rPr>
          <w:b/>
          <w:sz w:val="22"/>
          <w:szCs w:val="22"/>
        </w:rPr>
        <w:t>Chapter 510:</w:t>
      </w:r>
      <w:r w:rsidRPr="00BF63D9">
        <w:rPr>
          <w:b/>
          <w:sz w:val="22"/>
          <w:szCs w:val="22"/>
        </w:rPr>
        <w:tab/>
        <w:t>BRO</w:t>
      </w:r>
      <w:smartTag w:uri="urn:schemas-microsoft-com:office:smarttags" w:element="PersonName">
        <w:r w:rsidRPr="00BF63D9">
          <w:rPr>
            <w:b/>
            <w:sz w:val="22"/>
            <w:szCs w:val="22"/>
          </w:rPr>
          <w:t>KER</w:t>
        </w:r>
      </w:smartTag>
      <w:r w:rsidRPr="00BF63D9">
        <w:rPr>
          <w:b/>
          <w:sz w:val="22"/>
          <w:szCs w:val="22"/>
        </w:rPr>
        <w:t>-DEALERS, INVESTMENT ADVISERS, AND OTHERS USING THE INTERNET FOR GENERAL DISSEMINATION OF INFORMATION ABOUT S</w:t>
      </w:r>
      <w:r>
        <w:rPr>
          <w:b/>
          <w:sz w:val="22"/>
          <w:szCs w:val="22"/>
        </w:rPr>
        <w:t>ECURITIES PRODUCTS AND SERVICES</w:t>
      </w:r>
    </w:p>
    <w:p w14:paraId="117E4B3C" w14:textId="77777777" w:rsidR="00166450" w:rsidRPr="00F07EA0" w:rsidRDefault="00166450" w:rsidP="00166450">
      <w:pPr>
        <w:pBdr>
          <w:bottom w:val="single" w:sz="6" w:space="1" w:color="auto"/>
        </w:pBdr>
        <w:tabs>
          <w:tab w:val="left" w:pos="720"/>
          <w:tab w:val="left" w:pos="1440"/>
          <w:tab w:val="left" w:pos="2160"/>
          <w:tab w:val="left" w:pos="2880"/>
          <w:tab w:val="left" w:pos="3600"/>
        </w:tabs>
        <w:ind w:left="720" w:hanging="720"/>
        <w:rPr>
          <w:sz w:val="22"/>
          <w:szCs w:val="22"/>
        </w:rPr>
      </w:pPr>
    </w:p>
    <w:p w14:paraId="35190867"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1C641576" w14:textId="77777777" w:rsidR="00166450" w:rsidRPr="00F07EA0" w:rsidRDefault="00166450" w:rsidP="00166450">
      <w:pPr>
        <w:tabs>
          <w:tab w:val="left" w:pos="720"/>
          <w:tab w:val="left" w:pos="1440"/>
          <w:tab w:val="left" w:pos="2160"/>
          <w:tab w:val="left" w:pos="2880"/>
          <w:tab w:val="left" w:pos="3600"/>
        </w:tabs>
        <w:rPr>
          <w:sz w:val="22"/>
          <w:szCs w:val="22"/>
        </w:rPr>
      </w:pPr>
      <w:r w:rsidRPr="00BF63D9">
        <w:rPr>
          <w:b/>
          <w:sz w:val="22"/>
          <w:szCs w:val="22"/>
        </w:rPr>
        <w:t>Summary:</w:t>
      </w:r>
      <w:r w:rsidRPr="00F07EA0">
        <w:rPr>
          <w:sz w:val="22"/>
          <w:szCs w:val="22"/>
        </w:rPr>
        <w:t xml:space="preserve"> This rule clarifies when broker-dealers, agents, investment advisers, investment adviser representatives, and others are transacting business in this State for purposes of Sections 16401 through 16404, respectively, of the </w:t>
      </w:r>
      <w:r w:rsidRPr="00E23A82">
        <w:rPr>
          <w:i/>
          <w:iCs/>
          <w:sz w:val="22"/>
          <w:szCs w:val="22"/>
        </w:rPr>
        <w:t>Maine Uniform Securities Act</w:t>
      </w:r>
      <w:r w:rsidRPr="00F07EA0">
        <w:rPr>
          <w:sz w:val="22"/>
          <w:szCs w:val="22"/>
        </w:rPr>
        <w:t xml:space="preserve"> by distributing information on available products and services through Internet communications available to persons in this State.</w:t>
      </w:r>
    </w:p>
    <w:p w14:paraId="469812A1" w14:textId="77777777" w:rsidR="00166450" w:rsidRPr="00F07EA0" w:rsidRDefault="00166450" w:rsidP="00166450">
      <w:pPr>
        <w:pBdr>
          <w:bottom w:val="single" w:sz="6" w:space="1" w:color="auto"/>
        </w:pBdr>
        <w:tabs>
          <w:tab w:val="left" w:pos="720"/>
          <w:tab w:val="left" w:pos="1440"/>
          <w:tab w:val="left" w:pos="2160"/>
          <w:tab w:val="left" w:pos="2880"/>
          <w:tab w:val="left" w:pos="3600"/>
        </w:tabs>
        <w:ind w:left="720" w:hanging="720"/>
        <w:rPr>
          <w:sz w:val="22"/>
          <w:szCs w:val="22"/>
        </w:rPr>
      </w:pPr>
    </w:p>
    <w:p w14:paraId="530F7E42"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146B86AA"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7C19F5AE" w14:textId="47BE5A7C" w:rsidR="00166450" w:rsidRPr="00BF63D9" w:rsidRDefault="00166450" w:rsidP="00166450">
      <w:pPr>
        <w:pStyle w:val="Heading1"/>
        <w:keepNext w:val="0"/>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 xml:space="preserve">Section 1. </w:t>
      </w:r>
      <w:r w:rsidRPr="00BF63D9">
        <w:rPr>
          <w:rFonts w:ascii="Times New Roman" w:hAnsi="Times New Roman" w:cs="Times New Roman"/>
          <w:sz w:val="22"/>
          <w:szCs w:val="22"/>
        </w:rPr>
        <w:t>Definitions</w:t>
      </w:r>
    </w:p>
    <w:p w14:paraId="0AF310D2"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29D8FE77"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ab/>
        <w:t>For purposes of this rule, the following definitions shall apply:</w:t>
      </w:r>
    </w:p>
    <w:p w14:paraId="04A6DB39"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1034D1D5" w14:textId="38FD5053" w:rsidR="00166450" w:rsidRPr="005A217D" w:rsidRDefault="00166450" w:rsidP="00166450">
      <w:pPr>
        <w:pStyle w:val="BodyText2"/>
        <w:tabs>
          <w:tab w:val="left" w:pos="720"/>
          <w:tab w:val="left" w:pos="1440"/>
          <w:tab w:val="left" w:pos="2160"/>
          <w:tab w:val="left" w:pos="2880"/>
          <w:tab w:val="left" w:pos="3600"/>
        </w:tabs>
        <w:ind w:left="1440" w:hanging="1440"/>
        <w:rPr>
          <w:rFonts w:ascii="Times New Roman" w:hAnsi="Times New Roman" w:cs="Times New Roman"/>
          <w:sz w:val="22"/>
          <w:szCs w:val="22"/>
        </w:rPr>
      </w:pPr>
      <w:r w:rsidRPr="00F07EA0">
        <w:rPr>
          <w:rFonts w:ascii="Times New Roman" w:hAnsi="Times New Roman" w:cs="Times New Roman"/>
          <w:sz w:val="22"/>
          <w:szCs w:val="22"/>
        </w:rPr>
        <w:tab/>
        <w:t>1.</w:t>
      </w:r>
      <w:r w:rsidRPr="00F07EA0">
        <w:rPr>
          <w:rFonts w:ascii="Times New Roman" w:hAnsi="Times New Roman" w:cs="Times New Roman"/>
          <w:sz w:val="22"/>
          <w:szCs w:val="22"/>
        </w:rPr>
        <w:tab/>
      </w:r>
      <w:r w:rsidRPr="00A46029">
        <w:rPr>
          <w:rFonts w:ascii="Times New Roman" w:hAnsi="Times New Roman" w:cs="Times New Roman"/>
          <w:sz w:val="22"/>
          <w:szCs w:val="22"/>
        </w:rPr>
        <w:t xml:space="preserve">“Internet” </w:t>
      </w:r>
      <w:r w:rsidRPr="005A217D">
        <w:rPr>
          <w:rFonts w:ascii="Times New Roman" w:hAnsi="Times New Roman" w:cs="Times New Roman"/>
          <w:sz w:val="22"/>
          <w:szCs w:val="22"/>
        </w:rPr>
        <w:t xml:space="preserve">means </w:t>
      </w:r>
      <w:r w:rsidR="00A46029" w:rsidRPr="005A217D">
        <w:rPr>
          <w:rFonts w:ascii="Times New Roman" w:hAnsi="Times New Roman" w:cs="Times New Roman"/>
          <w:sz w:val="22"/>
          <w:szCs w:val="22"/>
        </w:rPr>
        <w:t>t</w:t>
      </w:r>
      <w:r w:rsidR="00A46029" w:rsidRPr="005A217D">
        <w:rPr>
          <w:rFonts w:ascii="Times New Roman" w:hAnsi="Times New Roman" w:cs="Times New Roman"/>
          <w:sz w:val="22"/>
          <w:szCs w:val="22"/>
          <w:shd w:val="clear" w:color="auto" w:fill="FFFFFF"/>
        </w:rPr>
        <w:t>he single interconnected world-wide system of commercial, governmental, educational, and other computer networks that share the set of protocols specified by the Internet Architecture Board (IAB) and the name and address spaces managed by the Internet Corporation for Assigned Names and Numbers (ICANN)</w:t>
      </w:r>
      <w:r w:rsidRPr="005A217D">
        <w:rPr>
          <w:rFonts w:ascii="Times New Roman" w:hAnsi="Times New Roman" w:cs="Times New Roman"/>
          <w:sz w:val="22"/>
          <w:szCs w:val="22"/>
        </w:rPr>
        <w:t>.</w:t>
      </w:r>
    </w:p>
    <w:p w14:paraId="55628DBA"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40E3FEFF" w14:textId="1EAE7762" w:rsidR="00166450" w:rsidRPr="00F07EA0" w:rsidRDefault="00166450" w:rsidP="00166450">
      <w:pPr>
        <w:tabs>
          <w:tab w:val="left" w:pos="720"/>
          <w:tab w:val="left" w:pos="1440"/>
          <w:tab w:val="left" w:pos="2160"/>
          <w:tab w:val="left" w:pos="2880"/>
          <w:tab w:val="left" w:pos="3600"/>
        </w:tabs>
        <w:ind w:left="1440" w:hanging="1440"/>
        <w:rPr>
          <w:sz w:val="22"/>
          <w:szCs w:val="22"/>
        </w:rPr>
      </w:pPr>
      <w:r w:rsidRPr="00F07EA0">
        <w:rPr>
          <w:sz w:val="22"/>
          <w:szCs w:val="22"/>
        </w:rPr>
        <w:tab/>
        <w:t>2.</w:t>
      </w:r>
      <w:r w:rsidRPr="00F07EA0">
        <w:rPr>
          <w:sz w:val="22"/>
          <w:szCs w:val="22"/>
        </w:rPr>
        <w:tab/>
        <w:t xml:space="preserve">“Internet communication” means </w:t>
      </w:r>
      <w:r w:rsidR="00BB3EA0" w:rsidRPr="005A217D">
        <w:rPr>
          <w:sz w:val="22"/>
          <w:szCs w:val="22"/>
        </w:rPr>
        <w:t xml:space="preserve">the sharing of information over </w:t>
      </w:r>
      <w:r w:rsidRPr="005A217D">
        <w:rPr>
          <w:sz w:val="22"/>
          <w:szCs w:val="22"/>
        </w:rPr>
        <w:t>the Internet which is directed generally to anyone</w:t>
      </w:r>
      <w:r w:rsidRPr="00F07EA0">
        <w:rPr>
          <w:sz w:val="22"/>
          <w:szCs w:val="22"/>
        </w:rPr>
        <w:t xml:space="preserve">, including persons in Maine, </w:t>
      </w:r>
      <w:r w:rsidR="00022814" w:rsidRPr="005A217D">
        <w:rPr>
          <w:sz w:val="22"/>
          <w:szCs w:val="22"/>
        </w:rPr>
        <w:t>accessing</w:t>
      </w:r>
      <w:r w:rsidR="00BB3EA0" w:rsidRPr="005A217D">
        <w:rPr>
          <w:sz w:val="22"/>
          <w:szCs w:val="22"/>
        </w:rPr>
        <w:t xml:space="preserve">, </w:t>
      </w:r>
      <w:r w:rsidRPr="005A217D">
        <w:rPr>
          <w:sz w:val="22"/>
          <w:szCs w:val="22"/>
        </w:rPr>
        <w:t>without limitation</w:t>
      </w:r>
      <w:r w:rsidRPr="00F07EA0">
        <w:rPr>
          <w:sz w:val="22"/>
          <w:szCs w:val="22"/>
        </w:rPr>
        <w:t xml:space="preserve">, postings </w:t>
      </w:r>
      <w:r w:rsidRPr="005A217D">
        <w:rPr>
          <w:sz w:val="22"/>
          <w:szCs w:val="22"/>
        </w:rPr>
        <w:t xml:space="preserve">on </w:t>
      </w:r>
      <w:r w:rsidR="00A46029" w:rsidRPr="005A217D">
        <w:rPr>
          <w:sz w:val="22"/>
          <w:szCs w:val="22"/>
        </w:rPr>
        <w:t>web pages, social media, emails, instant messages, advertising platforms</w:t>
      </w:r>
      <w:r w:rsidR="00A46029">
        <w:rPr>
          <w:sz w:val="22"/>
          <w:szCs w:val="22"/>
        </w:rPr>
        <w:t xml:space="preserve"> </w:t>
      </w:r>
      <w:r w:rsidRPr="00F07EA0">
        <w:rPr>
          <w:sz w:val="22"/>
          <w:szCs w:val="22"/>
        </w:rPr>
        <w:t>or similar methods.</w:t>
      </w:r>
    </w:p>
    <w:p w14:paraId="05BA6218"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5A51E3F2"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12A2A1B8" w14:textId="6CA22382" w:rsidR="00166450" w:rsidRPr="00BF63D9" w:rsidRDefault="00166450" w:rsidP="00166450">
      <w:pPr>
        <w:pStyle w:val="Heading1"/>
        <w:keepNext w:val="0"/>
        <w:tabs>
          <w:tab w:val="left" w:pos="720"/>
          <w:tab w:val="left" w:pos="1440"/>
          <w:tab w:val="left" w:pos="2160"/>
          <w:tab w:val="left" w:pos="2880"/>
          <w:tab w:val="left" w:pos="3600"/>
        </w:tabs>
        <w:ind w:left="720" w:hanging="720"/>
        <w:rPr>
          <w:rFonts w:ascii="Times New Roman" w:hAnsi="Times New Roman" w:cs="Times New Roman"/>
          <w:sz w:val="22"/>
          <w:szCs w:val="22"/>
        </w:rPr>
      </w:pPr>
      <w:r w:rsidRPr="00BF63D9">
        <w:rPr>
          <w:rFonts w:ascii="Times New Roman" w:hAnsi="Times New Roman" w:cs="Times New Roman"/>
          <w:sz w:val="22"/>
          <w:szCs w:val="22"/>
        </w:rPr>
        <w:t>Section 2</w:t>
      </w:r>
      <w:r>
        <w:rPr>
          <w:rFonts w:ascii="Times New Roman" w:hAnsi="Times New Roman" w:cs="Times New Roman"/>
          <w:sz w:val="22"/>
          <w:szCs w:val="22"/>
        </w:rPr>
        <w:t xml:space="preserve">. </w:t>
      </w:r>
      <w:r w:rsidRPr="00BF63D9">
        <w:rPr>
          <w:rFonts w:ascii="Times New Roman" w:hAnsi="Times New Roman" w:cs="Times New Roman"/>
          <w:sz w:val="22"/>
          <w:szCs w:val="22"/>
        </w:rPr>
        <w:t>Licensing Exemption</w:t>
      </w:r>
    </w:p>
    <w:p w14:paraId="0422CB6A" w14:textId="77777777" w:rsidR="00166450" w:rsidRPr="00BF63D9" w:rsidRDefault="00166450" w:rsidP="00166450">
      <w:pPr>
        <w:tabs>
          <w:tab w:val="left" w:pos="720"/>
          <w:tab w:val="left" w:pos="1440"/>
          <w:tab w:val="left" w:pos="2160"/>
          <w:tab w:val="left" w:pos="2880"/>
          <w:tab w:val="left" w:pos="3600"/>
        </w:tabs>
        <w:ind w:left="720" w:hanging="720"/>
        <w:rPr>
          <w:b/>
          <w:sz w:val="22"/>
          <w:szCs w:val="22"/>
        </w:rPr>
      </w:pPr>
    </w:p>
    <w:p w14:paraId="45E2647E"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ab/>
        <w:t>Broker-dealers, investment advisers, agents and investment adviser representatives (“IA representatives”) who use the Internet to distribute information on available products and services through Internet communications shall not be considered to be “transacting business” in this State for purposes of Sections 16401 through 16404 of the Maine Uniform Securities Act based solely on that fact, if the following conditions are observed:</w:t>
      </w:r>
    </w:p>
    <w:p w14:paraId="19361E73"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4C3AF21A"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ab/>
        <w:t>1.</w:t>
      </w:r>
      <w:r w:rsidRPr="00F07EA0">
        <w:rPr>
          <w:sz w:val="22"/>
          <w:szCs w:val="22"/>
        </w:rPr>
        <w:tab/>
        <w:t>The Internet communication contains a legend in which it is clearly stated that:</w:t>
      </w:r>
    </w:p>
    <w:p w14:paraId="0C669E80"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57DB39D0" w14:textId="77777777" w:rsidR="00166450" w:rsidRPr="00F07EA0" w:rsidRDefault="00166450" w:rsidP="00166450">
      <w:pPr>
        <w:tabs>
          <w:tab w:val="left" w:pos="720"/>
          <w:tab w:val="left" w:pos="1440"/>
          <w:tab w:val="left" w:pos="2160"/>
          <w:tab w:val="left" w:pos="2880"/>
          <w:tab w:val="left" w:pos="3600"/>
        </w:tabs>
        <w:ind w:left="2160" w:hanging="2160"/>
        <w:rPr>
          <w:sz w:val="22"/>
          <w:szCs w:val="22"/>
        </w:rPr>
      </w:pPr>
      <w:r w:rsidRPr="00F07EA0">
        <w:rPr>
          <w:sz w:val="22"/>
          <w:szCs w:val="22"/>
        </w:rPr>
        <w:tab/>
      </w:r>
      <w:r w:rsidRPr="00F07EA0">
        <w:rPr>
          <w:sz w:val="22"/>
          <w:szCs w:val="22"/>
        </w:rPr>
        <w:tab/>
        <w:t>A.</w:t>
      </w:r>
      <w:r w:rsidRPr="00F07EA0">
        <w:rPr>
          <w:sz w:val="22"/>
          <w:szCs w:val="22"/>
        </w:rPr>
        <w:tab/>
        <w:t>The broker-dealer, investment adviser, agent or IA representative may only transact business in this State if first licensed, excluded or exempted from state broker-dealer, investment adviser, agent or IA representative licensing requirements; and</w:t>
      </w:r>
    </w:p>
    <w:p w14:paraId="1045CBF0"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60AD74D3" w14:textId="77777777" w:rsidR="00166450" w:rsidRPr="00F07EA0" w:rsidRDefault="00166450" w:rsidP="00166450">
      <w:pPr>
        <w:tabs>
          <w:tab w:val="left" w:pos="720"/>
          <w:tab w:val="left" w:pos="1440"/>
          <w:tab w:val="left" w:pos="2160"/>
          <w:tab w:val="left" w:pos="2880"/>
          <w:tab w:val="left" w:pos="3600"/>
        </w:tabs>
        <w:ind w:left="2160" w:hanging="2160"/>
        <w:rPr>
          <w:sz w:val="22"/>
          <w:szCs w:val="22"/>
        </w:rPr>
      </w:pPr>
      <w:r w:rsidRPr="00F07EA0">
        <w:rPr>
          <w:sz w:val="22"/>
          <w:szCs w:val="22"/>
        </w:rPr>
        <w:tab/>
      </w:r>
      <w:r w:rsidRPr="00F07EA0">
        <w:rPr>
          <w:sz w:val="22"/>
          <w:szCs w:val="22"/>
        </w:rPr>
        <w:tab/>
        <w:t>B.</w:t>
      </w:r>
      <w:r w:rsidRPr="00F07EA0">
        <w:rPr>
          <w:sz w:val="22"/>
          <w:szCs w:val="22"/>
        </w:rPr>
        <w:tab/>
        <w:t xml:space="preserve">Follow-up, individualized responses to persons in this State by the broker-dealer, investment adviser, agent or IA representative that involve either effecting or attempting to effect transactions in securities, or the rendering of personalized investment advice for compensation, will not be made absent compliance with </w:t>
      </w:r>
      <w:r w:rsidRPr="00F07EA0">
        <w:rPr>
          <w:sz w:val="22"/>
          <w:szCs w:val="22"/>
        </w:rPr>
        <w:lastRenderedPageBreak/>
        <w:t>state broker-dealer, investment adviser, agent or IA representative licensing requirements, or an ap</w:t>
      </w:r>
      <w:r>
        <w:rPr>
          <w:sz w:val="22"/>
          <w:szCs w:val="22"/>
        </w:rPr>
        <w:t>plicable exemption or exclusion;</w:t>
      </w:r>
    </w:p>
    <w:p w14:paraId="7967BD28"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1BD0A710" w14:textId="77777777" w:rsidR="00166450" w:rsidRPr="00F07EA0" w:rsidRDefault="00166450" w:rsidP="00166450">
      <w:pPr>
        <w:pStyle w:val="BodyTextIndent2"/>
        <w:tabs>
          <w:tab w:val="left" w:pos="720"/>
          <w:tab w:val="left" w:pos="1440"/>
          <w:tab w:val="left" w:pos="2160"/>
          <w:tab w:val="left" w:pos="2880"/>
          <w:tab w:val="left" w:pos="3600"/>
        </w:tabs>
        <w:ind w:left="1440" w:hanging="1440"/>
        <w:rPr>
          <w:rFonts w:ascii="Times New Roman" w:hAnsi="Times New Roman" w:cs="Times New Roman"/>
          <w:sz w:val="22"/>
          <w:szCs w:val="22"/>
        </w:rPr>
      </w:pPr>
      <w:r w:rsidRPr="00F07EA0">
        <w:rPr>
          <w:rFonts w:ascii="Times New Roman" w:hAnsi="Times New Roman" w:cs="Times New Roman"/>
          <w:sz w:val="22"/>
          <w:szCs w:val="22"/>
        </w:rPr>
        <w:tab/>
        <w:t>2.</w:t>
      </w:r>
      <w:r w:rsidRPr="00F07EA0">
        <w:rPr>
          <w:rFonts w:ascii="Times New Roman" w:hAnsi="Times New Roman" w:cs="Times New Roman"/>
          <w:sz w:val="22"/>
          <w:szCs w:val="22"/>
        </w:rPr>
        <w:tab/>
        <w:t>The Internet communication contains a mechanism, including and without limitation, technical “firewalls” or other implemented policies and procedures, designed reasonably to ensure that prior to any subsequent, direct communication with prospective customers or clients in this State, the broker-dealer, investment adviser, agent or IA representative is first licensed in this State or qualifies for an exemption or exclusion from licensing. Nothing in this subparagraph shall be construed to relieve a state-licensed broker-dealer, investment adviser, agent or IA representative from any applicable securities registration requirement in this State;</w:t>
      </w:r>
    </w:p>
    <w:p w14:paraId="2EA5CA49"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294E1236" w14:textId="77777777" w:rsidR="00166450" w:rsidRPr="00F07EA0" w:rsidRDefault="00166450" w:rsidP="00166450">
      <w:pPr>
        <w:tabs>
          <w:tab w:val="left" w:pos="720"/>
          <w:tab w:val="left" w:pos="1440"/>
          <w:tab w:val="left" w:pos="2160"/>
          <w:tab w:val="left" w:pos="2880"/>
          <w:tab w:val="left" w:pos="3600"/>
        </w:tabs>
        <w:ind w:left="1440" w:hanging="1440"/>
        <w:rPr>
          <w:sz w:val="22"/>
          <w:szCs w:val="22"/>
        </w:rPr>
      </w:pPr>
      <w:r w:rsidRPr="00F07EA0">
        <w:rPr>
          <w:sz w:val="22"/>
          <w:szCs w:val="22"/>
        </w:rPr>
        <w:tab/>
        <w:t>3.</w:t>
      </w:r>
      <w:r w:rsidRPr="00F07EA0">
        <w:rPr>
          <w:sz w:val="22"/>
          <w:szCs w:val="22"/>
        </w:rPr>
        <w:tab/>
        <w:t>The Internet communication does not involve either effecting or attempting to effect transactions in securities, or the rendering of personalized investment advice for compensation, in this State over the Internet, but is limited to the dissemination of general information on products and services; and</w:t>
      </w:r>
    </w:p>
    <w:p w14:paraId="331D643B"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099AF145"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ab/>
        <w:t>4.</w:t>
      </w:r>
      <w:r w:rsidRPr="00F07EA0">
        <w:rPr>
          <w:sz w:val="22"/>
          <w:szCs w:val="22"/>
        </w:rPr>
        <w:tab/>
        <w:t>In the case of an agent or IA representative:</w:t>
      </w:r>
    </w:p>
    <w:p w14:paraId="1826A2A2"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1D39EE08" w14:textId="77777777" w:rsidR="00166450" w:rsidRPr="00F07EA0" w:rsidRDefault="00166450" w:rsidP="00166450">
      <w:pPr>
        <w:tabs>
          <w:tab w:val="left" w:pos="720"/>
          <w:tab w:val="left" w:pos="1440"/>
          <w:tab w:val="left" w:pos="2160"/>
          <w:tab w:val="left" w:pos="2880"/>
          <w:tab w:val="left" w:pos="3600"/>
        </w:tabs>
        <w:ind w:left="2160" w:hanging="2160"/>
        <w:rPr>
          <w:sz w:val="22"/>
          <w:szCs w:val="22"/>
        </w:rPr>
      </w:pPr>
      <w:r w:rsidRPr="00F07EA0">
        <w:rPr>
          <w:sz w:val="22"/>
          <w:szCs w:val="22"/>
        </w:rPr>
        <w:tab/>
      </w:r>
      <w:r w:rsidRPr="00F07EA0">
        <w:rPr>
          <w:sz w:val="22"/>
          <w:szCs w:val="22"/>
        </w:rPr>
        <w:tab/>
        <w:t>A.</w:t>
      </w:r>
      <w:r w:rsidRPr="00F07EA0">
        <w:rPr>
          <w:sz w:val="22"/>
          <w:szCs w:val="22"/>
        </w:rPr>
        <w:tab/>
        <w:t>The affiliation of the agent or IA representative with the broker-dealer or investment adviser, respectively, is prominently disclosed within the Internet communication;</w:t>
      </w:r>
    </w:p>
    <w:p w14:paraId="526D5FD4"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49022753" w14:textId="77777777" w:rsidR="00166450" w:rsidRPr="00F07EA0" w:rsidRDefault="00166450" w:rsidP="00166450">
      <w:pPr>
        <w:tabs>
          <w:tab w:val="left" w:pos="720"/>
          <w:tab w:val="left" w:pos="1440"/>
          <w:tab w:val="left" w:pos="2160"/>
          <w:tab w:val="left" w:pos="2880"/>
          <w:tab w:val="left" w:pos="3600"/>
        </w:tabs>
        <w:ind w:left="2160" w:hanging="2160"/>
        <w:rPr>
          <w:sz w:val="22"/>
          <w:szCs w:val="22"/>
        </w:rPr>
      </w:pPr>
      <w:r w:rsidRPr="00F07EA0">
        <w:rPr>
          <w:sz w:val="22"/>
          <w:szCs w:val="22"/>
        </w:rPr>
        <w:tab/>
      </w:r>
      <w:r w:rsidRPr="00F07EA0">
        <w:rPr>
          <w:sz w:val="22"/>
          <w:szCs w:val="22"/>
        </w:rPr>
        <w:tab/>
        <w:t>B.</w:t>
      </w:r>
      <w:r w:rsidRPr="00F07EA0">
        <w:rPr>
          <w:sz w:val="22"/>
          <w:szCs w:val="22"/>
        </w:rPr>
        <w:tab/>
        <w:t>The broker-dealer or investment adviser with whom the agent or IA representative is associated retains responsibility for reviewing and approving the content of any Internet communication by an agent or IA representative;</w:t>
      </w:r>
    </w:p>
    <w:p w14:paraId="72AB76C9"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36F902D8" w14:textId="77777777" w:rsidR="00166450" w:rsidRPr="00F07EA0" w:rsidRDefault="00166450" w:rsidP="00166450">
      <w:pPr>
        <w:tabs>
          <w:tab w:val="left" w:pos="720"/>
          <w:tab w:val="left" w:pos="1440"/>
          <w:tab w:val="left" w:pos="2160"/>
          <w:tab w:val="left" w:pos="2880"/>
          <w:tab w:val="left" w:pos="3600"/>
        </w:tabs>
        <w:ind w:left="2160" w:hanging="2160"/>
        <w:rPr>
          <w:sz w:val="22"/>
          <w:szCs w:val="22"/>
        </w:rPr>
      </w:pPr>
      <w:r w:rsidRPr="00F07EA0">
        <w:rPr>
          <w:sz w:val="22"/>
          <w:szCs w:val="22"/>
        </w:rPr>
        <w:tab/>
      </w:r>
      <w:r w:rsidRPr="00F07EA0">
        <w:rPr>
          <w:sz w:val="22"/>
          <w:szCs w:val="22"/>
        </w:rPr>
        <w:tab/>
        <w:t>C.</w:t>
      </w:r>
      <w:r w:rsidRPr="00F07EA0">
        <w:rPr>
          <w:sz w:val="22"/>
          <w:szCs w:val="22"/>
        </w:rPr>
        <w:tab/>
        <w:t>The broker-dealer or investment adviser with whom the agent or IA representative is associated first authorizes the distribution of information on the particular products and services through the Internet communication; and</w:t>
      </w:r>
    </w:p>
    <w:p w14:paraId="09EEDBD5"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2B74392C" w14:textId="77777777" w:rsidR="00166450" w:rsidRPr="00F07EA0" w:rsidRDefault="00166450" w:rsidP="00166450">
      <w:pPr>
        <w:tabs>
          <w:tab w:val="left" w:pos="720"/>
          <w:tab w:val="left" w:pos="1440"/>
          <w:tab w:val="left" w:pos="2160"/>
          <w:tab w:val="left" w:pos="2880"/>
          <w:tab w:val="left" w:pos="3600"/>
        </w:tabs>
        <w:ind w:left="2160" w:hanging="2160"/>
        <w:rPr>
          <w:sz w:val="22"/>
          <w:szCs w:val="22"/>
        </w:rPr>
      </w:pPr>
      <w:r w:rsidRPr="00F07EA0">
        <w:rPr>
          <w:sz w:val="22"/>
          <w:szCs w:val="22"/>
        </w:rPr>
        <w:tab/>
      </w:r>
      <w:r w:rsidRPr="00F07EA0">
        <w:rPr>
          <w:sz w:val="22"/>
          <w:szCs w:val="22"/>
        </w:rPr>
        <w:tab/>
        <w:t>D.</w:t>
      </w:r>
      <w:r w:rsidRPr="00F07EA0">
        <w:rPr>
          <w:sz w:val="22"/>
          <w:szCs w:val="22"/>
        </w:rPr>
        <w:tab/>
        <w:t>In disseminating information through the Internet communication, the agent or IA representative acts within the scope of the authority granted by the broker-dealer or investment adviser.</w:t>
      </w:r>
    </w:p>
    <w:p w14:paraId="24C208B4"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42D4B250"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74C9877E" w14:textId="29A32273" w:rsidR="00166450" w:rsidRPr="00BF63D9" w:rsidRDefault="00166450" w:rsidP="00166450">
      <w:pPr>
        <w:pStyle w:val="Heading1"/>
        <w:keepNext w:val="0"/>
        <w:tabs>
          <w:tab w:val="left" w:pos="720"/>
          <w:tab w:val="left" w:pos="1440"/>
          <w:tab w:val="left" w:pos="2160"/>
          <w:tab w:val="left" w:pos="2880"/>
          <w:tab w:val="left" w:pos="3600"/>
        </w:tabs>
        <w:ind w:left="720" w:hanging="720"/>
        <w:rPr>
          <w:rFonts w:ascii="Times New Roman" w:hAnsi="Times New Roman" w:cs="Times New Roman"/>
          <w:sz w:val="22"/>
          <w:szCs w:val="22"/>
        </w:rPr>
      </w:pPr>
      <w:r w:rsidRPr="00BF63D9">
        <w:rPr>
          <w:rFonts w:ascii="Times New Roman" w:hAnsi="Times New Roman" w:cs="Times New Roman"/>
          <w:sz w:val="22"/>
          <w:szCs w:val="22"/>
        </w:rPr>
        <w:t>Section 3.</w:t>
      </w:r>
      <w:r w:rsidRPr="00BF63D9">
        <w:rPr>
          <w:rFonts w:ascii="Times New Roman" w:hAnsi="Times New Roman" w:cs="Times New Roman"/>
          <w:sz w:val="22"/>
          <w:szCs w:val="22"/>
        </w:rPr>
        <w:tab/>
        <w:t>Limitations of Exemption</w:t>
      </w:r>
    </w:p>
    <w:p w14:paraId="725FE435" w14:textId="77777777" w:rsidR="00166450" w:rsidRPr="00BF63D9" w:rsidRDefault="00166450" w:rsidP="00166450">
      <w:pPr>
        <w:tabs>
          <w:tab w:val="left" w:pos="720"/>
          <w:tab w:val="left" w:pos="1440"/>
          <w:tab w:val="left" w:pos="2160"/>
          <w:tab w:val="left" w:pos="2880"/>
          <w:tab w:val="left" w:pos="3600"/>
        </w:tabs>
        <w:ind w:left="720" w:hanging="720"/>
        <w:rPr>
          <w:b/>
          <w:sz w:val="22"/>
          <w:szCs w:val="22"/>
        </w:rPr>
      </w:pPr>
    </w:p>
    <w:p w14:paraId="63C2B3C5" w14:textId="39F6B8A0"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ab/>
        <w:t xml:space="preserve">The </w:t>
      </w:r>
      <w:r w:rsidR="001B7491" w:rsidRPr="005A217D">
        <w:rPr>
          <w:sz w:val="22"/>
          <w:szCs w:val="22"/>
        </w:rPr>
        <w:t xml:space="preserve">exemption </w:t>
      </w:r>
      <w:r w:rsidRPr="00F07EA0">
        <w:rPr>
          <w:sz w:val="22"/>
          <w:szCs w:val="22"/>
        </w:rPr>
        <w:t xml:space="preserve">provided in </w:t>
      </w:r>
      <w:r w:rsidRPr="005A217D">
        <w:rPr>
          <w:sz w:val="22"/>
          <w:szCs w:val="22"/>
        </w:rPr>
        <w:t>Section 2 extends</w:t>
      </w:r>
      <w:r w:rsidRPr="00F07EA0">
        <w:rPr>
          <w:sz w:val="22"/>
          <w:szCs w:val="22"/>
        </w:rPr>
        <w:t xml:space="preserve"> to broker-dealer, investment adviser, agent and IA representative licensing requirements only and does not excuse compliance with applicable securities registration, antifraud or related provisions.</w:t>
      </w:r>
    </w:p>
    <w:p w14:paraId="3F7789C6" w14:textId="77777777" w:rsidR="00166450" w:rsidRPr="00F07EA0" w:rsidRDefault="00166450" w:rsidP="00166450">
      <w:pPr>
        <w:pBdr>
          <w:bottom w:val="single" w:sz="6" w:space="1" w:color="auto"/>
        </w:pBdr>
        <w:tabs>
          <w:tab w:val="left" w:pos="720"/>
          <w:tab w:val="left" w:pos="1440"/>
          <w:tab w:val="left" w:pos="2160"/>
          <w:tab w:val="left" w:pos="2880"/>
          <w:tab w:val="left" w:pos="3600"/>
        </w:tabs>
        <w:ind w:left="720" w:hanging="720"/>
        <w:rPr>
          <w:sz w:val="22"/>
          <w:szCs w:val="22"/>
        </w:rPr>
      </w:pPr>
    </w:p>
    <w:p w14:paraId="67ED3869"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1299F8ED"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Pr>
          <w:sz w:val="22"/>
          <w:szCs w:val="22"/>
        </w:rPr>
        <w:br w:type="page"/>
      </w:r>
    </w:p>
    <w:p w14:paraId="37EF5B57"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STATUTORY AUTHORITY:</w:t>
      </w:r>
    </w:p>
    <w:p w14:paraId="748FD7C4"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ab/>
        <w:t>32 M.R.S.A. §§</w:t>
      </w:r>
      <w:r>
        <w:rPr>
          <w:sz w:val="22"/>
          <w:szCs w:val="22"/>
        </w:rPr>
        <w:t xml:space="preserve"> </w:t>
      </w:r>
      <w:r w:rsidRPr="00F07EA0">
        <w:rPr>
          <w:sz w:val="22"/>
          <w:szCs w:val="22"/>
        </w:rPr>
        <w:t>16401-16404 and 16605</w:t>
      </w:r>
    </w:p>
    <w:p w14:paraId="4D557F20"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63FAD174"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EFFECTIVE DATE:</w:t>
      </w:r>
    </w:p>
    <w:p w14:paraId="28423F63"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ab/>
      </w:r>
      <w:smartTag w:uri="urn:schemas-microsoft-com:office:smarttags" w:element="date">
        <w:smartTagPr>
          <w:attr w:name="Month" w:val="11"/>
          <w:attr w:name="Day" w:val="26"/>
          <w:attr w:name="Year" w:val="2000"/>
        </w:smartTagPr>
        <w:r w:rsidRPr="00F07EA0">
          <w:rPr>
            <w:sz w:val="22"/>
            <w:szCs w:val="22"/>
          </w:rPr>
          <w:t>November 26, 2000</w:t>
        </w:r>
      </w:smartTag>
      <w:r w:rsidRPr="00F07EA0">
        <w:rPr>
          <w:sz w:val="22"/>
          <w:szCs w:val="22"/>
        </w:rPr>
        <w:t xml:space="preserve"> -</w:t>
      </w:r>
      <w:r w:rsidRPr="00F07EA0">
        <w:rPr>
          <w:sz w:val="22"/>
          <w:szCs w:val="22"/>
        </w:rPr>
        <w:tab/>
        <w:t>under 02-029, Bureau of Banking, Securities Division</w:t>
      </w:r>
    </w:p>
    <w:p w14:paraId="10867031" w14:textId="77777777" w:rsidR="00166450" w:rsidRPr="00F07EA0" w:rsidRDefault="00166450" w:rsidP="00166450">
      <w:pPr>
        <w:tabs>
          <w:tab w:val="left" w:pos="720"/>
          <w:tab w:val="left" w:pos="1440"/>
          <w:tab w:val="left" w:pos="2160"/>
          <w:tab w:val="left" w:pos="2880"/>
          <w:tab w:val="left" w:pos="3600"/>
          <w:tab w:val="left" w:pos="4320"/>
        </w:tabs>
        <w:ind w:left="720" w:hanging="720"/>
        <w:rPr>
          <w:sz w:val="22"/>
          <w:szCs w:val="22"/>
        </w:rPr>
      </w:pPr>
    </w:p>
    <w:p w14:paraId="108AB642" w14:textId="77777777" w:rsidR="00166450" w:rsidRPr="00F07EA0" w:rsidRDefault="00166450" w:rsidP="00166450">
      <w:pPr>
        <w:tabs>
          <w:tab w:val="left" w:pos="720"/>
          <w:tab w:val="left" w:pos="1440"/>
          <w:tab w:val="left" w:pos="2160"/>
          <w:tab w:val="left" w:pos="2880"/>
          <w:tab w:val="left" w:pos="3600"/>
          <w:tab w:val="left" w:pos="4320"/>
        </w:tabs>
        <w:ind w:left="720" w:hanging="720"/>
        <w:rPr>
          <w:sz w:val="22"/>
          <w:szCs w:val="22"/>
        </w:rPr>
      </w:pPr>
      <w:r w:rsidRPr="00F07EA0">
        <w:rPr>
          <w:sz w:val="22"/>
          <w:szCs w:val="22"/>
        </w:rPr>
        <w:t>EFFECTIVE DATE (ELECTRONIC CONVERSION:</w:t>
      </w:r>
    </w:p>
    <w:p w14:paraId="347ECD21" w14:textId="77777777" w:rsidR="00166450" w:rsidRPr="00F07EA0" w:rsidRDefault="00166450" w:rsidP="00166450">
      <w:pPr>
        <w:tabs>
          <w:tab w:val="left" w:pos="720"/>
          <w:tab w:val="left" w:pos="1440"/>
          <w:tab w:val="left" w:pos="2160"/>
          <w:tab w:val="left" w:pos="2880"/>
          <w:tab w:val="left" w:pos="3600"/>
          <w:tab w:val="left" w:pos="4320"/>
        </w:tabs>
        <w:ind w:left="720" w:hanging="720"/>
        <w:rPr>
          <w:sz w:val="22"/>
          <w:szCs w:val="22"/>
        </w:rPr>
      </w:pPr>
      <w:r w:rsidRPr="00F07EA0">
        <w:rPr>
          <w:sz w:val="22"/>
          <w:szCs w:val="22"/>
        </w:rPr>
        <w:tab/>
      </w:r>
      <w:smartTag w:uri="urn:schemas-microsoft-com:office:smarttags" w:element="date">
        <w:smartTagPr>
          <w:attr w:name="Month" w:val="5"/>
          <w:attr w:name="Day" w:val="7"/>
          <w:attr w:name="Year" w:val="1996"/>
        </w:smartTagPr>
        <w:r w:rsidRPr="00F07EA0">
          <w:rPr>
            <w:sz w:val="22"/>
            <w:szCs w:val="22"/>
          </w:rPr>
          <w:t>May 7, 1996</w:t>
        </w:r>
      </w:smartTag>
    </w:p>
    <w:p w14:paraId="7F904BF1" w14:textId="77777777" w:rsidR="00166450" w:rsidRPr="00F07EA0" w:rsidRDefault="00166450" w:rsidP="00166450">
      <w:pPr>
        <w:tabs>
          <w:tab w:val="left" w:pos="720"/>
          <w:tab w:val="left" w:pos="1440"/>
          <w:tab w:val="left" w:pos="2160"/>
          <w:tab w:val="left" w:pos="2880"/>
          <w:tab w:val="left" w:pos="3600"/>
          <w:tab w:val="left" w:pos="4320"/>
        </w:tabs>
        <w:ind w:left="720" w:hanging="720"/>
        <w:rPr>
          <w:sz w:val="22"/>
          <w:szCs w:val="22"/>
        </w:rPr>
      </w:pPr>
    </w:p>
    <w:p w14:paraId="5DBE5E66" w14:textId="77777777" w:rsidR="00166450" w:rsidRPr="00F07EA0" w:rsidRDefault="00166450" w:rsidP="00166450">
      <w:pPr>
        <w:tabs>
          <w:tab w:val="left" w:pos="720"/>
          <w:tab w:val="left" w:pos="1440"/>
          <w:tab w:val="left" w:pos="2160"/>
          <w:tab w:val="left" w:pos="2880"/>
          <w:tab w:val="left" w:pos="3600"/>
          <w:tab w:val="left" w:pos="4320"/>
        </w:tabs>
        <w:ind w:left="720" w:hanging="720"/>
        <w:rPr>
          <w:sz w:val="22"/>
          <w:szCs w:val="22"/>
        </w:rPr>
      </w:pPr>
      <w:r w:rsidRPr="00F07EA0">
        <w:rPr>
          <w:sz w:val="22"/>
          <w:szCs w:val="22"/>
        </w:rPr>
        <w:t>NON-SUBSTANTIVE CORRECTIONS:</w:t>
      </w:r>
    </w:p>
    <w:p w14:paraId="6B386703" w14:textId="77777777" w:rsidR="00166450" w:rsidRPr="00F07EA0" w:rsidRDefault="00166450" w:rsidP="00166450">
      <w:pPr>
        <w:tabs>
          <w:tab w:val="left" w:pos="720"/>
          <w:tab w:val="left" w:pos="1440"/>
          <w:tab w:val="left" w:pos="2160"/>
          <w:tab w:val="left" w:pos="2880"/>
          <w:tab w:val="left" w:pos="3600"/>
          <w:tab w:val="left" w:pos="4320"/>
        </w:tabs>
        <w:ind w:left="2880" w:hanging="2880"/>
        <w:rPr>
          <w:sz w:val="22"/>
          <w:szCs w:val="22"/>
        </w:rPr>
      </w:pPr>
      <w:r w:rsidRPr="00F07EA0">
        <w:rPr>
          <w:sz w:val="22"/>
          <w:szCs w:val="22"/>
        </w:rPr>
        <w:tab/>
      </w:r>
      <w:smartTag w:uri="urn:schemas-microsoft-com:office:smarttags" w:element="date">
        <w:smartTagPr>
          <w:attr w:name="Month" w:val="10"/>
          <w:attr w:name="Day" w:val="22"/>
          <w:attr w:name="Year" w:val="2001"/>
        </w:smartTagPr>
        <w:r w:rsidRPr="00F07EA0">
          <w:rPr>
            <w:sz w:val="22"/>
            <w:szCs w:val="22"/>
          </w:rPr>
          <w:t>October 22, 2001</w:t>
        </w:r>
      </w:smartTag>
      <w:r w:rsidRPr="00F07EA0">
        <w:rPr>
          <w:sz w:val="22"/>
          <w:szCs w:val="22"/>
        </w:rPr>
        <w:t xml:space="preserve"> -</w:t>
      </w:r>
      <w:r w:rsidRPr="00F07EA0">
        <w:rPr>
          <w:sz w:val="22"/>
          <w:szCs w:val="22"/>
        </w:rPr>
        <w:tab/>
        <w:t>to reflect move to new Office of Securities, 02-032, mandated by P.L. 2001 c.182</w:t>
      </w:r>
    </w:p>
    <w:p w14:paraId="6DD4D6DF"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p>
    <w:p w14:paraId="194421B9"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AMENDED:</w:t>
      </w:r>
    </w:p>
    <w:p w14:paraId="65CE81A8" w14:textId="77777777" w:rsidR="00166450" w:rsidRPr="00F07EA0" w:rsidRDefault="00166450" w:rsidP="00166450">
      <w:pPr>
        <w:tabs>
          <w:tab w:val="left" w:pos="720"/>
          <w:tab w:val="left" w:pos="1440"/>
          <w:tab w:val="left" w:pos="2160"/>
          <w:tab w:val="left" w:pos="2880"/>
          <w:tab w:val="left" w:pos="3600"/>
        </w:tabs>
        <w:ind w:left="720" w:hanging="720"/>
        <w:rPr>
          <w:sz w:val="22"/>
          <w:szCs w:val="22"/>
        </w:rPr>
      </w:pPr>
      <w:r w:rsidRPr="00F07EA0">
        <w:rPr>
          <w:sz w:val="22"/>
          <w:szCs w:val="22"/>
        </w:rPr>
        <w:tab/>
      </w:r>
      <w:smartTag w:uri="urn:schemas-microsoft-com:office:smarttags" w:element="date">
        <w:smartTagPr>
          <w:attr w:name="Month" w:val="12"/>
          <w:attr w:name="Day" w:val="31"/>
          <w:attr w:name="Year" w:val="2005"/>
        </w:smartTagPr>
        <w:r w:rsidRPr="00F07EA0">
          <w:rPr>
            <w:sz w:val="22"/>
            <w:szCs w:val="22"/>
          </w:rPr>
          <w:t>December 31, 2005</w:t>
        </w:r>
      </w:smartTag>
      <w:r w:rsidRPr="00F07EA0">
        <w:rPr>
          <w:sz w:val="22"/>
          <w:szCs w:val="22"/>
        </w:rPr>
        <w:t xml:space="preserve"> – filing 2005-515</w:t>
      </w:r>
    </w:p>
    <w:p w14:paraId="3E5106DD" w14:textId="15622B44" w:rsidR="002E0D7E" w:rsidRDefault="00E23A82" w:rsidP="002E0D7E">
      <w:pPr>
        <w:rPr>
          <w:sz w:val="22"/>
          <w:szCs w:val="22"/>
        </w:rPr>
      </w:pPr>
      <w:r>
        <w:rPr>
          <w:sz w:val="22"/>
          <w:szCs w:val="22"/>
        </w:rPr>
        <w:tab/>
        <w:t>June 13, 2021 – filing 2021-123</w:t>
      </w:r>
    </w:p>
    <w:p w14:paraId="722280EE" w14:textId="77777777" w:rsidR="00E23A82" w:rsidRPr="0054615F" w:rsidRDefault="00E23A82" w:rsidP="002E0D7E">
      <w:pPr>
        <w:rPr>
          <w:sz w:val="22"/>
          <w:szCs w:val="22"/>
        </w:rPr>
      </w:pPr>
    </w:p>
    <w:sectPr w:rsidR="00E23A82" w:rsidRPr="0054615F" w:rsidSect="004F7DBA">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4BBC4" w14:textId="77777777" w:rsidR="00401184" w:rsidRDefault="00401184">
      <w:r>
        <w:separator/>
      </w:r>
    </w:p>
  </w:endnote>
  <w:endnote w:type="continuationSeparator" w:id="0">
    <w:p w14:paraId="010002AA" w14:textId="77777777" w:rsidR="00401184" w:rsidRDefault="0040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1174A" w14:textId="77777777" w:rsidR="00401184" w:rsidRDefault="00401184">
      <w:r>
        <w:separator/>
      </w:r>
    </w:p>
  </w:footnote>
  <w:footnote w:type="continuationSeparator" w:id="0">
    <w:p w14:paraId="08CB35A7" w14:textId="77777777" w:rsidR="00401184" w:rsidRDefault="0040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152C8" w14:textId="7A69CFD0" w:rsidR="002908BA" w:rsidRDefault="002908BA" w:rsidP="002E0D7E">
    <w:pPr>
      <w:pStyle w:val="Header"/>
      <w:pBdr>
        <w:bottom w:val="single" w:sz="12" w:space="1" w:color="auto"/>
      </w:pBdr>
      <w:jc w:val="right"/>
      <w:rPr>
        <w:sz w:val="20"/>
        <w:szCs w:val="20"/>
      </w:rPr>
    </w:pPr>
    <w:r>
      <w:rPr>
        <w:sz w:val="20"/>
        <w:szCs w:val="20"/>
      </w:rPr>
      <w:t xml:space="preserve">02-032 Chapter </w:t>
    </w:r>
    <w:r w:rsidR="00E23A82">
      <w:rPr>
        <w:sz w:val="20"/>
        <w:szCs w:val="20"/>
      </w:rPr>
      <w:t>510</w:t>
    </w:r>
    <w:r>
      <w:rPr>
        <w:sz w:val="20"/>
        <w:szCs w:val="20"/>
      </w:rPr>
      <w:t xml:space="preserve"> </w:t>
    </w:r>
    <w:r w:rsidR="00E23A82">
      <w:rPr>
        <w:sz w:val="20"/>
        <w:szCs w:val="20"/>
      </w:rPr>
      <w:t xml:space="preserve">  </w:t>
    </w:r>
    <w:r>
      <w:rPr>
        <w:sz w:val="20"/>
        <w:szCs w:val="20"/>
      </w:rPr>
      <w:t xml:space="preserve">  page </w:t>
    </w:r>
    <w:r w:rsidR="004D372F" w:rsidRPr="004D372F">
      <w:rPr>
        <w:sz w:val="20"/>
        <w:szCs w:val="20"/>
      </w:rPr>
      <w:fldChar w:fldCharType="begin"/>
    </w:r>
    <w:r w:rsidR="004D372F" w:rsidRPr="004D372F">
      <w:rPr>
        <w:sz w:val="20"/>
        <w:szCs w:val="20"/>
      </w:rPr>
      <w:instrText xml:space="preserve"> PAGE   \* MERGEFORMAT </w:instrText>
    </w:r>
    <w:r w:rsidR="004D372F" w:rsidRPr="004D372F">
      <w:rPr>
        <w:sz w:val="20"/>
        <w:szCs w:val="20"/>
      </w:rPr>
      <w:fldChar w:fldCharType="separate"/>
    </w:r>
    <w:r w:rsidR="004D372F" w:rsidRPr="004D372F">
      <w:rPr>
        <w:noProof/>
        <w:sz w:val="20"/>
        <w:szCs w:val="20"/>
      </w:rPr>
      <w:t>1</w:t>
    </w:r>
    <w:r w:rsidR="004D372F" w:rsidRPr="004D372F">
      <w:rPr>
        <w:noProof/>
        <w:sz w:val="20"/>
        <w:szCs w:val="20"/>
      </w:rPr>
      <w:fldChar w:fldCharType="end"/>
    </w:r>
  </w:p>
  <w:p w14:paraId="72D1AF13" w14:textId="77777777" w:rsidR="002908BA" w:rsidRPr="002E0D7E" w:rsidRDefault="002908BA" w:rsidP="002E0D7E">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1638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ACB"/>
    <w:rsid w:val="000008A6"/>
    <w:rsid w:val="00005DDF"/>
    <w:rsid w:val="00022814"/>
    <w:rsid w:val="000367A9"/>
    <w:rsid w:val="000418D1"/>
    <w:rsid w:val="00062F25"/>
    <w:rsid w:val="00076703"/>
    <w:rsid w:val="000A590C"/>
    <w:rsid w:val="0013036E"/>
    <w:rsid w:val="00136B2B"/>
    <w:rsid w:val="0014411D"/>
    <w:rsid w:val="00144F76"/>
    <w:rsid w:val="0015343D"/>
    <w:rsid w:val="00166450"/>
    <w:rsid w:val="001777A3"/>
    <w:rsid w:val="001B3E05"/>
    <w:rsid w:val="001B7491"/>
    <w:rsid w:val="00200F09"/>
    <w:rsid w:val="0024638A"/>
    <w:rsid w:val="002908BA"/>
    <w:rsid w:val="002C16C5"/>
    <w:rsid w:val="002C5A57"/>
    <w:rsid w:val="002E0D7E"/>
    <w:rsid w:val="002F7917"/>
    <w:rsid w:val="0032639D"/>
    <w:rsid w:val="00375688"/>
    <w:rsid w:val="00392626"/>
    <w:rsid w:val="003C5EB2"/>
    <w:rsid w:val="00401184"/>
    <w:rsid w:val="00407751"/>
    <w:rsid w:val="00414284"/>
    <w:rsid w:val="004657BE"/>
    <w:rsid w:val="004A7CCC"/>
    <w:rsid w:val="004D372F"/>
    <w:rsid w:val="004F7DBA"/>
    <w:rsid w:val="00500CBA"/>
    <w:rsid w:val="0054395D"/>
    <w:rsid w:val="0054615F"/>
    <w:rsid w:val="0056658F"/>
    <w:rsid w:val="00597F69"/>
    <w:rsid w:val="005A217D"/>
    <w:rsid w:val="005C71F5"/>
    <w:rsid w:val="006146DF"/>
    <w:rsid w:val="00632DA9"/>
    <w:rsid w:val="00667F2A"/>
    <w:rsid w:val="00741EB6"/>
    <w:rsid w:val="00754841"/>
    <w:rsid w:val="007A769F"/>
    <w:rsid w:val="00827089"/>
    <w:rsid w:val="008B775A"/>
    <w:rsid w:val="00940D89"/>
    <w:rsid w:val="00946E5D"/>
    <w:rsid w:val="00991087"/>
    <w:rsid w:val="009A629E"/>
    <w:rsid w:val="009C504D"/>
    <w:rsid w:val="009F2A22"/>
    <w:rsid w:val="00A46029"/>
    <w:rsid w:val="00A46A26"/>
    <w:rsid w:val="00A52994"/>
    <w:rsid w:val="00A81C28"/>
    <w:rsid w:val="00A91065"/>
    <w:rsid w:val="00AA7A5B"/>
    <w:rsid w:val="00AA7AA9"/>
    <w:rsid w:val="00AB396F"/>
    <w:rsid w:val="00AC3472"/>
    <w:rsid w:val="00AF06FE"/>
    <w:rsid w:val="00B25C69"/>
    <w:rsid w:val="00B41F03"/>
    <w:rsid w:val="00B677D4"/>
    <w:rsid w:val="00B8752E"/>
    <w:rsid w:val="00BB3EA0"/>
    <w:rsid w:val="00BE1F56"/>
    <w:rsid w:val="00BE6CA0"/>
    <w:rsid w:val="00C05FD2"/>
    <w:rsid w:val="00C544D2"/>
    <w:rsid w:val="00CC6000"/>
    <w:rsid w:val="00CD73B0"/>
    <w:rsid w:val="00D33976"/>
    <w:rsid w:val="00DB79D9"/>
    <w:rsid w:val="00DD31FB"/>
    <w:rsid w:val="00DD6803"/>
    <w:rsid w:val="00DF5B71"/>
    <w:rsid w:val="00E15A2E"/>
    <w:rsid w:val="00E23A82"/>
    <w:rsid w:val="00E534B3"/>
    <w:rsid w:val="00E843F8"/>
    <w:rsid w:val="00ED5183"/>
    <w:rsid w:val="00EF1EE2"/>
    <w:rsid w:val="00F06CA0"/>
    <w:rsid w:val="00F27ED1"/>
    <w:rsid w:val="00F56ACB"/>
    <w:rsid w:val="00F66EF3"/>
    <w:rsid w:val="00F972EE"/>
    <w:rsid w:val="00FF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6385"/>
    <o:shapelayout v:ext="edit">
      <o:idmap v:ext="edit" data="1"/>
    </o:shapelayout>
  </w:shapeDefaults>
  <w:decimalSymbol w:val="."/>
  <w:listSeparator w:val=","/>
  <w14:docId w14:val="332C828C"/>
  <w15:docId w15:val="{C71155FA-4FCB-4149-9EE3-718112D2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66450"/>
    <w:pPr>
      <w:keepNext/>
      <w:outlineLvl w:val="0"/>
    </w:pPr>
    <w:rPr>
      <w:rFonts w:ascii="Univers" w:hAnsi="Univers" w:cs="Univer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0D7E"/>
    <w:pPr>
      <w:tabs>
        <w:tab w:val="center" w:pos="4320"/>
        <w:tab w:val="right" w:pos="8640"/>
      </w:tabs>
    </w:pPr>
  </w:style>
  <w:style w:type="paragraph" w:styleId="Footer">
    <w:name w:val="footer"/>
    <w:basedOn w:val="Normal"/>
    <w:rsid w:val="002E0D7E"/>
    <w:pPr>
      <w:tabs>
        <w:tab w:val="center" w:pos="4320"/>
        <w:tab w:val="right" w:pos="8640"/>
      </w:tabs>
    </w:pPr>
  </w:style>
  <w:style w:type="paragraph" w:styleId="BalloonText">
    <w:name w:val="Balloon Text"/>
    <w:basedOn w:val="Normal"/>
    <w:semiHidden/>
    <w:rsid w:val="002908BA"/>
    <w:rPr>
      <w:rFonts w:ascii="Tahoma" w:hAnsi="Tahoma" w:cs="Tahoma"/>
      <w:sz w:val="16"/>
      <w:szCs w:val="16"/>
    </w:rPr>
  </w:style>
  <w:style w:type="character" w:customStyle="1" w:styleId="Heading1Char">
    <w:name w:val="Heading 1 Char"/>
    <w:link w:val="Heading1"/>
    <w:rsid w:val="00166450"/>
    <w:rPr>
      <w:rFonts w:ascii="Univers" w:hAnsi="Univers" w:cs="Univers"/>
      <w:b/>
      <w:sz w:val="24"/>
    </w:rPr>
  </w:style>
  <w:style w:type="paragraph" w:styleId="BodyText2">
    <w:name w:val="Body Text 2"/>
    <w:basedOn w:val="Normal"/>
    <w:link w:val="BodyText2Char"/>
    <w:rsid w:val="00166450"/>
    <w:pPr>
      <w:ind w:left="480"/>
    </w:pPr>
    <w:rPr>
      <w:rFonts w:ascii="Univers" w:hAnsi="Univers" w:cs="Univers"/>
      <w:szCs w:val="20"/>
    </w:rPr>
  </w:style>
  <w:style w:type="character" w:customStyle="1" w:styleId="BodyText2Char">
    <w:name w:val="Body Text 2 Char"/>
    <w:link w:val="BodyText2"/>
    <w:rsid w:val="00166450"/>
    <w:rPr>
      <w:rFonts w:ascii="Univers" w:hAnsi="Univers" w:cs="Univers"/>
      <w:sz w:val="24"/>
    </w:rPr>
  </w:style>
  <w:style w:type="paragraph" w:styleId="BodyTextIndent2">
    <w:name w:val="Body Text Indent 2"/>
    <w:basedOn w:val="Normal"/>
    <w:link w:val="BodyTextIndent2Char"/>
    <w:rsid w:val="00166450"/>
    <w:pPr>
      <w:ind w:firstLine="480"/>
    </w:pPr>
    <w:rPr>
      <w:rFonts w:ascii="Univers" w:hAnsi="Univers" w:cs="Univers"/>
      <w:szCs w:val="20"/>
    </w:rPr>
  </w:style>
  <w:style w:type="character" w:customStyle="1" w:styleId="BodyTextIndent2Char">
    <w:name w:val="Body Text Indent 2 Char"/>
    <w:link w:val="BodyTextIndent2"/>
    <w:rsid w:val="00166450"/>
    <w:rPr>
      <w:rFonts w:ascii="Univers" w:hAnsi="Univers" w:cs="Univers"/>
      <w:sz w:val="24"/>
    </w:rPr>
  </w:style>
  <w:style w:type="paragraph" w:styleId="BodyText">
    <w:name w:val="Body Text"/>
    <w:basedOn w:val="Normal"/>
    <w:link w:val="BodyTextChar"/>
    <w:rsid w:val="00166450"/>
    <w:pPr>
      <w:spacing w:after="120"/>
    </w:pPr>
    <w:rPr>
      <w:rFonts w:ascii="Arial" w:hAnsi="Arial" w:cs="Arial"/>
      <w:szCs w:val="20"/>
    </w:rPr>
  </w:style>
  <w:style w:type="character" w:customStyle="1" w:styleId="BodyTextChar">
    <w:name w:val="Body Text Char"/>
    <w:link w:val="BodyText"/>
    <w:rsid w:val="0016645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10501(21) (2003) provides that a “successor firm” includes any broker-dealer or investment adviser whose direct or indirect ownership or control has changed by more than 45% within a 10-year period</vt:lpstr>
    </vt:vector>
  </TitlesOfParts>
  <Company>Dept of Professional and Financial Regulation</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10501(21) (2003) provides that a “successor firm” includes any broker-dealer or investment adviser whose direct or indirect ownership or control has changed by more than 45% within a 10-year period</dc:title>
  <dc:creator>eleanor.j.brogan</dc:creator>
  <cp:lastModifiedBy>Wismer, Don</cp:lastModifiedBy>
  <cp:revision>4</cp:revision>
  <cp:lastPrinted>2006-02-15T13:06:00Z</cp:lastPrinted>
  <dcterms:created xsi:type="dcterms:W3CDTF">2021-06-09T14:48:00Z</dcterms:created>
  <dcterms:modified xsi:type="dcterms:W3CDTF">2021-06-09T14:52:00Z</dcterms:modified>
</cp:coreProperties>
</file>