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3833F" w14:textId="77777777" w:rsidR="000951F9" w:rsidRDefault="000951F9" w:rsidP="000951F9">
      <w:pPr>
        <w:tabs>
          <w:tab w:val="left" w:pos="720"/>
          <w:tab w:val="left" w:pos="1440"/>
          <w:tab w:val="left" w:pos="2160"/>
        </w:tabs>
        <w:spacing w:after="0"/>
        <w:jc w:val="left"/>
        <w:rPr>
          <w:b/>
          <w:sz w:val="22"/>
          <w:szCs w:val="22"/>
        </w:rPr>
      </w:pPr>
      <w:r>
        <w:rPr>
          <w:b/>
          <w:sz w:val="22"/>
          <w:szCs w:val="22"/>
        </w:rPr>
        <w:t>02-031</w:t>
      </w:r>
      <w:r>
        <w:rPr>
          <w:b/>
          <w:sz w:val="22"/>
          <w:szCs w:val="22"/>
        </w:rPr>
        <w:tab/>
      </w:r>
      <w:r>
        <w:rPr>
          <w:b/>
          <w:sz w:val="22"/>
          <w:szCs w:val="22"/>
        </w:rPr>
        <w:tab/>
        <w:t>DEPARTMENT OF PROFESSIONAL AND FINANCIAL REGULATION</w:t>
      </w:r>
    </w:p>
    <w:p w14:paraId="2EDEEB51" w14:textId="77777777" w:rsidR="000951F9" w:rsidRDefault="000951F9" w:rsidP="000951F9">
      <w:pPr>
        <w:tabs>
          <w:tab w:val="left" w:pos="720"/>
          <w:tab w:val="left" w:pos="1440"/>
          <w:tab w:val="left" w:pos="2160"/>
        </w:tabs>
        <w:spacing w:after="0"/>
        <w:jc w:val="left"/>
        <w:rPr>
          <w:b/>
          <w:sz w:val="22"/>
          <w:szCs w:val="22"/>
        </w:rPr>
      </w:pPr>
    </w:p>
    <w:p w14:paraId="38F65DB0" w14:textId="77777777" w:rsidR="000951F9" w:rsidRDefault="000951F9" w:rsidP="000951F9">
      <w:pPr>
        <w:tabs>
          <w:tab w:val="left" w:pos="720"/>
          <w:tab w:val="left" w:pos="1440"/>
          <w:tab w:val="left" w:pos="2160"/>
        </w:tabs>
        <w:spacing w:after="0"/>
        <w:jc w:val="left"/>
        <w:rPr>
          <w:b/>
          <w:sz w:val="22"/>
          <w:szCs w:val="22"/>
        </w:rPr>
      </w:pPr>
      <w:r>
        <w:rPr>
          <w:b/>
          <w:sz w:val="22"/>
          <w:szCs w:val="22"/>
        </w:rPr>
        <w:tab/>
      </w:r>
      <w:r>
        <w:rPr>
          <w:b/>
          <w:sz w:val="22"/>
          <w:szCs w:val="22"/>
        </w:rPr>
        <w:tab/>
        <w:t>BUREAU OF INSURANCE</w:t>
      </w:r>
    </w:p>
    <w:p w14:paraId="5E750BEB" w14:textId="77777777" w:rsidR="000951F9" w:rsidRDefault="000951F9" w:rsidP="000951F9">
      <w:pPr>
        <w:tabs>
          <w:tab w:val="left" w:pos="720"/>
          <w:tab w:val="left" w:pos="1440"/>
          <w:tab w:val="left" w:pos="2160"/>
        </w:tabs>
        <w:spacing w:after="0"/>
        <w:jc w:val="left"/>
        <w:rPr>
          <w:b/>
          <w:sz w:val="22"/>
          <w:szCs w:val="22"/>
        </w:rPr>
      </w:pPr>
    </w:p>
    <w:p w14:paraId="4B570E30" w14:textId="0B4A0718" w:rsidR="000951F9" w:rsidRDefault="000951F9" w:rsidP="000951F9">
      <w:pPr>
        <w:tabs>
          <w:tab w:val="left" w:pos="720"/>
          <w:tab w:val="left" w:pos="1440"/>
          <w:tab w:val="left" w:pos="2160"/>
        </w:tabs>
        <w:spacing w:after="0"/>
        <w:jc w:val="left"/>
        <w:rPr>
          <w:b/>
          <w:sz w:val="22"/>
          <w:szCs w:val="22"/>
        </w:rPr>
      </w:pPr>
      <w:r>
        <w:rPr>
          <w:b/>
          <w:sz w:val="22"/>
          <w:szCs w:val="22"/>
        </w:rPr>
        <w:t>Chapter</w:t>
      </w:r>
      <w:r w:rsidRPr="007B2A27">
        <w:rPr>
          <w:b/>
          <w:sz w:val="22"/>
          <w:szCs w:val="22"/>
        </w:rPr>
        <w:t xml:space="preserve"> 740</w:t>
      </w:r>
      <w:r>
        <w:rPr>
          <w:b/>
          <w:sz w:val="22"/>
          <w:szCs w:val="22"/>
        </w:rPr>
        <w:t>:</w:t>
      </w:r>
      <w:r>
        <w:rPr>
          <w:b/>
          <w:sz w:val="22"/>
          <w:szCs w:val="22"/>
        </w:rPr>
        <w:tab/>
      </w:r>
      <w:r w:rsidRPr="007B2A27">
        <w:rPr>
          <w:b/>
          <w:sz w:val="22"/>
          <w:szCs w:val="22"/>
        </w:rPr>
        <w:t>CREDIT FOR REINSURANCE</w:t>
      </w:r>
    </w:p>
    <w:p w14:paraId="31FEE834" w14:textId="77777777" w:rsidR="000951F9" w:rsidRDefault="000951F9" w:rsidP="000951F9">
      <w:pPr>
        <w:pBdr>
          <w:bottom w:val="single" w:sz="4" w:space="1" w:color="auto"/>
        </w:pBdr>
        <w:tabs>
          <w:tab w:val="left" w:pos="720"/>
          <w:tab w:val="left" w:pos="1440"/>
          <w:tab w:val="left" w:pos="2160"/>
        </w:tabs>
        <w:spacing w:after="0"/>
        <w:jc w:val="left"/>
        <w:rPr>
          <w:b/>
          <w:sz w:val="22"/>
          <w:szCs w:val="22"/>
        </w:rPr>
      </w:pPr>
    </w:p>
    <w:p w14:paraId="07A0CFC8" w14:textId="77777777" w:rsidR="000951F9" w:rsidRPr="000951F9" w:rsidRDefault="000951F9" w:rsidP="000951F9">
      <w:pPr>
        <w:spacing w:after="0"/>
        <w:jc w:val="center"/>
        <w:rPr>
          <w:b/>
          <w:szCs w:val="24"/>
        </w:rPr>
      </w:pPr>
    </w:p>
    <w:p w14:paraId="509F4EC9" w14:textId="02362F9D" w:rsidR="003F57EF" w:rsidRDefault="003F57EF" w:rsidP="000951F9">
      <w:pPr>
        <w:spacing w:after="0"/>
        <w:jc w:val="center"/>
        <w:rPr>
          <w:b/>
          <w:sz w:val="32"/>
        </w:rPr>
      </w:pPr>
      <w:r w:rsidRPr="00A22239">
        <w:rPr>
          <w:b/>
          <w:sz w:val="32"/>
        </w:rPr>
        <w:t>Rule 740</w:t>
      </w:r>
    </w:p>
    <w:p w14:paraId="2F302775" w14:textId="77777777" w:rsidR="00E53582" w:rsidRPr="00A22239" w:rsidRDefault="00E53582" w:rsidP="000951F9">
      <w:pPr>
        <w:spacing w:after="0"/>
        <w:jc w:val="center"/>
      </w:pPr>
    </w:p>
    <w:p w14:paraId="0A9E4845" w14:textId="3770C985" w:rsidR="003F57EF" w:rsidRDefault="003F57EF" w:rsidP="000951F9">
      <w:pPr>
        <w:keepNext/>
        <w:spacing w:after="0"/>
        <w:jc w:val="center"/>
        <w:rPr>
          <w:b/>
          <w:sz w:val="32"/>
        </w:rPr>
      </w:pPr>
      <w:r w:rsidRPr="00A22239">
        <w:rPr>
          <w:b/>
          <w:sz w:val="32"/>
        </w:rPr>
        <w:t>CREDIT FOR REINSURANCE</w:t>
      </w:r>
    </w:p>
    <w:p w14:paraId="7CEFBE3E" w14:textId="77777777" w:rsidR="00E53582" w:rsidRPr="00A22239" w:rsidRDefault="00E53582" w:rsidP="000951F9">
      <w:pPr>
        <w:keepNext/>
        <w:spacing w:after="0"/>
        <w:jc w:val="center"/>
      </w:pPr>
    </w:p>
    <w:p w14:paraId="75472AF9" w14:textId="6C4864F0" w:rsidR="003F57EF" w:rsidRPr="000951F9" w:rsidRDefault="003F57EF" w:rsidP="00E53582">
      <w:pPr>
        <w:keepNext/>
        <w:spacing w:after="0"/>
        <w:rPr>
          <w:b/>
          <w:sz w:val="22"/>
          <w:szCs w:val="22"/>
        </w:rPr>
      </w:pPr>
      <w:r w:rsidRPr="000951F9">
        <w:rPr>
          <w:b/>
          <w:sz w:val="22"/>
          <w:szCs w:val="22"/>
        </w:rPr>
        <w:t>Contents</w:t>
      </w:r>
    </w:p>
    <w:p w14:paraId="30553A02" w14:textId="77777777" w:rsidR="00B86FC3" w:rsidRPr="000951F9" w:rsidRDefault="00B86FC3" w:rsidP="00E53582">
      <w:pPr>
        <w:keepNext/>
        <w:spacing w:after="0"/>
        <w:rPr>
          <w:b/>
          <w:sz w:val="22"/>
          <w:szCs w:val="22"/>
        </w:rPr>
      </w:pPr>
    </w:p>
    <w:p w14:paraId="46487D3B" w14:textId="77777777" w:rsidR="003F57EF" w:rsidRPr="000951F9" w:rsidRDefault="003F57EF">
      <w:pPr>
        <w:pStyle w:val="Single"/>
        <w:ind w:left="720"/>
        <w:rPr>
          <w:sz w:val="22"/>
          <w:szCs w:val="22"/>
        </w:rPr>
      </w:pPr>
      <w:r w:rsidRPr="000951F9">
        <w:rPr>
          <w:sz w:val="22"/>
          <w:szCs w:val="22"/>
        </w:rPr>
        <w:t>Section 1.</w:t>
      </w:r>
      <w:r w:rsidRPr="000951F9">
        <w:rPr>
          <w:sz w:val="22"/>
          <w:szCs w:val="22"/>
        </w:rPr>
        <w:tab/>
        <w:t>Authority</w:t>
      </w:r>
    </w:p>
    <w:p w14:paraId="65F91420" w14:textId="77777777" w:rsidR="003F57EF" w:rsidRPr="000951F9" w:rsidRDefault="003F57EF">
      <w:pPr>
        <w:pStyle w:val="Single"/>
        <w:ind w:left="720"/>
        <w:rPr>
          <w:sz w:val="22"/>
          <w:szCs w:val="22"/>
        </w:rPr>
      </w:pPr>
      <w:r w:rsidRPr="000951F9">
        <w:rPr>
          <w:sz w:val="22"/>
          <w:szCs w:val="22"/>
        </w:rPr>
        <w:t>Section 2.</w:t>
      </w:r>
      <w:r w:rsidRPr="000951F9">
        <w:rPr>
          <w:sz w:val="22"/>
          <w:szCs w:val="22"/>
        </w:rPr>
        <w:tab/>
        <w:t>Purpose</w:t>
      </w:r>
    </w:p>
    <w:p w14:paraId="1F860BB5" w14:textId="77777777" w:rsidR="003F57EF" w:rsidRPr="000951F9" w:rsidRDefault="003F57EF">
      <w:pPr>
        <w:pStyle w:val="Single"/>
        <w:ind w:left="720"/>
        <w:rPr>
          <w:sz w:val="22"/>
          <w:szCs w:val="22"/>
        </w:rPr>
      </w:pPr>
      <w:r w:rsidRPr="000951F9">
        <w:rPr>
          <w:sz w:val="22"/>
          <w:szCs w:val="22"/>
        </w:rPr>
        <w:t>Section 3.</w:t>
      </w:r>
      <w:r w:rsidRPr="000951F9">
        <w:rPr>
          <w:sz w:val="22"/>
          <w:szCs w:val="22"/>
        </w:rPr>
        <w:tab/>
        <w:t>Severability</w:t>
      </w:r>
    </w:p>
    <w:p w14:paraId="747BF0CC" w14:textId="77777777" w:rsidR="003F57EF" w:rsidRPr="000951F9" w:rsidRDefault="003F57EF">
      <w:pPr>
        <w:pStyle w:val="Single"/>
        <w:ind w:left="720"/>
        <w:rPr>
          <w:sz w:val="22"/>
          <w:szCs w:val="22"/>
        </w:rPr>
      </w:pPr>
      <w:r w:rsidRPr="000951F9">
        <w:rPr>
          <w:sz w:val="22"/>
          <w:szCs w:val="22"/>
        </w:rPr>
        <w:t>Section 4.</w:t>
      </w:r>
      <w:r w:rsidRPr="000951F9">
        <w:rPr>
          <w:sz w:val="22"/>
          <w:szCs w:val="22"/>
        </w:rPr>
        <w:tab/>
        <w:t>Definitions</w:t>
      </w:r>
    </w:p>
    <w:p w14:paraId="51D1BE57" w14:textId="77777777" w:rsidR="003F57EF" w:rsidRPr="000951F9" w:rsidRDefault="003F57EF">
      <w:pPr>
        <w:pStyle w:val="Single"/>
        <w:ind w:left="720"/>
        <w:rPr>
          <w:sz w:val="22"/>
          <w:szCs w:val="22"/>
        </w:rPr>
      </w:pPr>
      <w:r w:rsidRPr="000951F9">
        <w:rPr>
          <w:sz w:val="22"/>
          <w:szCs w:val="22"/>
        </w:rPr>
        <w:t>Section 5.</w:t>
      </w:r>
      <w:r w:rsidRPr="000951F9">
        <w:rPr>
          <w:sz w:val="22"/>
          <w:szCs w:val="22"/>
        </w:rPr>
        <w:tab/>
        <w:t xml:space="preserve">Reinsurers licensed in this </w:t>
      </w:r>
      <w:r w:rsidR="009671D8" w:rsidRPr="000951F9">
        <w:rPr>
          <w:sz w:val="22"/>
          <w:szCs w:val="22"/>
        </w:rPr>
        <w:t>S</w:t>
      </w:r>
      <w:r w:rsidRPr="000951F9">
        <w:rPr>
          <w:sz w:val="22"/>
          <w:szCs w:val="22"/>
        </w:rPr>
        <w:t>tate</w:t>
      </w:r>
    </w:p>
    <w:p w14:paraId="767FEFBC" w14:textId="77777777" w:rsidR="003A4CB0" w:rsidRPr="000951F9" w:rsidRDefault="000270F0">
      <w:pPr>
        <w:pStyle w:val="Single"/>
        <w:ind w:left="720"/>
        <w:rPr>
          <w:sz w:val="22"/>
          <w:szCs w:val="22"/>
        </w:rPr>
      </w:pPr>
      <w:r w:rsidRPr="000951F9">
        <w:rPr>
          <w:sz w:val="22"/>
          <w:szCs w:val="22"/>
        </w:rPr>
        <w:t>Section 6.</w:t>
      </w:r>
      <w:r w:rsidRPr="000951F9">
        <w:rPr>
          <w:sz w:val="22"/>
          <w:szCs w:val="22"/>
        </w:rPr>
        <w:tab/>
        <w:t>Certified r</w:t>
      </w:r>
      <w:r w:rsidR="003A4CB0" w:rsidRPr="000951F9">
        <w:rPr>
          <w:sz w:val="22"/>
          <w:szCs w:val="22"/>
        </w:rPr>
        <w:t>einsurers</w:t>
      </w:r>
    </w:p>
    <w:p w14:paraId="251D0139" w14:textId="77777777" w:rsidR="002C3AE0" w:rsidRPr="000951F9" w:rsidRDefault="003F57EF">
      <w:pPr>
        <w:pStyle w:val="Single"/>
        <w:ind w:left="720"/>
        <w:rPr>
          <w:sz w:val="22"/>
          <w:szCs w:val="22"/>
        </w:rPr>
      </w:pPr>
      <w:r w:rsidRPr="000951F9">
        <w:rPr>
          <w:sz w:val="22"/>
          <w:szCs w:val="22"/>
        </w:rPr>
        <w:t xml:space="preserve">Section </w:t>
      </w:r>
      <w:r w:rsidR="003A4CB0" w:rsidRPr="000951F9">
        <w:rPr>
          <w:sz w:val="22"/>
          <w:szCs w:val="22"/>
        </w:rPr>
        <w:t>7</w:t>
      </w:r>
      <w:r w:rsidRPr="000951F9">
        <w:rPr>
          <w:sz w:val="22"/>
          <w:szCs w:val="22"/>
        </w:rPr>
        <w:t>.</w:t>
      </w:r>
      <w:r w:rsidRPr="000951F9">
        <w:rPr>
          <w:sz w:val="22"/>
          <w:szCs w:val="22"/>
        </w:rPr>
        <w:tab/>
      </w:r>
      <w:r w:rsidR="002C3AE0" w:rsidRPr="000951F9">
        <w:rPr>
          <w:sz w:val="22"/>
          <w:szCs w:val="22"/>
        </w:rPr>
        <w:t xml:space="preserve">Required filings by reinsurers not licensed </w:t>
      </w:r>
      <w:r w:rsidR="003A4CB0" w:rsidRPr="000951F9">
        <w:rPr>
          <w:sz w:val="22"/>
          <w:szCs w:val="22"/>
        </w:rPr>
        <w:t xml:space="preserve">or certified </w:t>
      </w:r>
      <w:r w:rsidR="002C3AE0" w:rsidRPr="000951F9">
        <w:rPr>
          <w:sz w:val="22"/>
          <w:szCs w:val="22"/>
        </w:rPr>
        <w:t xml:space="preserve">in this </w:t>
      </w:r>
      <w:r w:rsidR="009671D8" w:rsidRPr="000951F9">
        <w:rPr>
          <w:sz w:val="22"/>
          <w:szCs w:val="22"/>
        </w:rPr>
        <w:t>S</w:t>
      </w:r>
      <w:r w:rsidR="002C3AE0" w:rsidRPr="000951F9">
        <w:rPr>
          <w:sz w:val="22"/>
          <w:szCs w:val="22"/>
        </w:rPr>
        <w:t>tate</w:t>
      </w:r>
    </w:p>
    <w:p w14:paraId="64C4C058" w14:textId="77777777" w:rsidR="001922F3" w:rsidRPr="000951F9" w:rsidRDefault="002C3AE0">
      <w:pPr>
        <w:pStyle w:val="Single"/>
        <w:ind w:left="720"/>
        <w:rPr>
          <w:sz w:val="22"/>
          <w:szCs w:val="22"/>
        </w:rPr>
      </w:pPr>
      <w:r w:rsidRPr="000951F9">
        <w:rPr>
          <w:sz w:val="22"/>
          <w:szCs w:val="22"/>
        </w:rPr>
        <w:t xml:space="preserve">Section </w:t>
      </w:r>
      <w:r w:rsidR="003A4CB0" w:rsidRPr="000951F9">
        <w:rPr>
          <w:sz w:val="22"/>
          <w:szCs w:val="22"/>
        </w:rPr>
        <w:t>8</w:t>
      </w:r>
      <w:r w:rsidRPr="000951F9">
        <w:rPr>
          <w:sz w:val="22"/>
          <w:szCs w:val="22"/>
        </w:rPr>
        <w:t>.</w:t>
      </w:r>
      <w:r w:rsidRPr="000951F9">
        <w:rPr>
          <w:sz w:val="22"/>
          <w:szCs w:val="22"/>
        </w:rPr>
        <w:tab/>
      </w:r>
      <w:r w:rsidR="003F57EF" w:rsidRPr="000951F9">
        <w:rPr>
          <w:sz w:val="22"/>
          <w:szCs w:val="22"/>
        </w:rPr>
        <w:t>Accredited reinsurers</w:t>
      </w:r>
    </w:p>
    <w:p w14:paraId="6B13EB99" w14:textId="77777777" w:rsidR="003F57EF" w:rsidRPr="000951F9" w:rsidRDefault="003F57EF">
      <w:pPr>
        <w:pStyle w:val="Single"/>
        <w:ind w:left="720"/>
        <w:rPr>
          <w:sz w:val="22"/>
          <w:szCs w:val="22"/>
        </w:rPr>
      </w:pPr>
      <w:r w:rsidRPr="000951F9">
        <w:rPr>
          <w:sz w:val="22"/>
          <w:szCs w:val="22"/>
        </w:rPr>
        <w:t xml:space="preserve">Section </w:t>
      </w:r>
      <w:r w:rsidR="001922F3" w:rsidRPr="000951F9">
        <w:rPr>
          <w:sz w:val="22"/>
          <w:szCs w:val="22"/>
        </w:rPr>
        <w:t>9</w:t>
      </w:r>
      <w:r w:rsidRPr="000951F9">
        <w:rPr>
          <w:sz w:val="22"/>
          <w:szCs w:val="22"/>
        </w:rPr>
        <w:t>.</w:t>
      </w:r>
      <w:r w:rsidRPr="000951F9">
        <w:rPr>
          <w:sz w:val="22"/>
          <w:szCs w:val="22"/>
        </w:rPr>
        <w:tab/>
        <w:t>Reinsurers domiciled and licensed in other states</w:t>
      </w:r>
    </w:p>
    <w:p w14:paraId="7642418B" w14:textId="77777777" w:rsidR="003E3FE1" w:rsidRPr="000951F9" w:rsidRDefault="003E3FE1">
      <w:pPr>
        <w:pStyle w:val="Single"/>
        <w:ind w:left="720"/>
        <w:rPr>
          <w:sz w:val="22"/>
          <w:szCs w:val="22"/>
        </w:rPr>
      </w:pPr>
      <w:r w:rsidRPr="000951F9">
        <w:rPr>
          <w:sz w:val="22"/>
          <w:szCs w:val="22"/>
        </w:rPr>
        <w:t>Section 10.</w:t>
      </w:r>
      <w:r w:rsidRPr="000951F9">
        <w:rPr>
          <w:sz w:val="22"/>
          <w:szCs w:val="22"/>
        </w:rPr>
        <w:tab/>
        <w:t>Reinsurers domiciled and licensed in reciprocal jurisdictions</w:t>
      </w:r>
    </w:p>
    <w:p w14:paraId="66D9602A" w14:textId="09A82E47" w:rsidR="003F57EF" w:rsidRPr="000951F9" w:rsidRDefault="003F57EF">
      <w:pPr>
        <w:pStyle w:val="Single"/>
        <w:ind w:left="720"/>
        <w:rPr>
          <w:sz w:val="22"/>
          <w:szCs w:val="22"/>
        </w:rPr>
      </w:pPr>
      <w:r w:rsidRPr="000951F9">
        <w:rPr>
          <w:sz w:val="22"/>
          <w:szCs w:val="22"/>
        </w:rPr>
        <w:t xml:space="preserve">Section </w:t>
      </w:r>
      <w:r w:rsidR="003E3FE1" w:rsidRPr="000951F9">
        <w:rPr>
          <w:sz w:val="22"/>
          <w:szCs w:val="22"/>
        </w:rPr>
        <w:t>1</w:t>
      </w:r>
      <w:r w:rsidR="001922F3" w:rsidRPr="000951F9">
        <w:rPr>
          <w:sz w:val="22"/>
          <w:szCs w:val="22"/>
        </w:rPr>
        <w:t>1</w:t>
      </w:r>
      <w:r w:rsidRPr="000951F9">
        <w:rPr>
          <w:sz w:val="22"/>
          <w:szCs w:val="22"/>
        </w:rPr>
        <w:t>.</w:t>
      </w:r>
      <w:r w:rsidRPr="000951F9">
        <w:rPr>
          <w:sz w:val="22"/>
          <w:szCs w:val="22"/>
        </w:rPr>
        <w:tab/>
        <w:t>Reinsurers maintaining</w:t>
      </w:r>
      <w:r w:rsidR="00706254" w:rsidRPr="000951F9">
        <w:rPr>
          <w:sz w:val="22"/>
          <w:szCs w:val="22"/>
        </w:rPr>
        <w:t xml:space="preserve"> multi</w:t>
      </w:r>
      <w:r w:rsidR="00127913" w:rsidRPr="000951F9">
        <w:rPr>
          <w:sz w:val="22"/>
          <w:szCs w:val="22"/>
        </w:rPr>
        <w:t>-</w:t>
      </w:r>
      <w:r w:rsidR="00706254" w:rsidRPr="000951F9">
        <w:rPr>
          <w:sz w:val="22"/>
          <w:szCs w:val="22"/>
        </w:rPr>
        <w:t>beneficiary</w:t>
      </w:r>
      <w:r w:rsidRPr="000951F9">
        <w:rPr>
          <w:sz w:val="22"/>
          <w:szCs w:val="22"/>
        </w:rPr>
        <w:t xml:space="preserve"> trust funds</w:t>
      </w:r>
    </w:p>
    <w:p w14:paraId="3C4B1009" w14:textId="1404179D" w:rsidR="003F57EF" w:rsidRPr="000951F9" w:rsidRDefault="003F57EF">
      <w:pPr>
        <w:pStyle w:val="Single"/>
        <w:ind w:left="720"/>
        <w:rPr>
          <w:sz w:val="22"/>
          <w:szCs w:val="22"/>
        </w:rPr>
      </w:pPr>
      <w:r w:rsidRPr="000951F9">
        <w:rPr>
          <w:sz w:val="22"/>
          <w:szCs w:val="22"/>
        </w:rPr>
        <w:t xml:space="preserve">Section </w:t>
      </w:r>
      <w:r w:rsidR="001922F3" w:rsidRPr="000951F9">
        <w:rPr>
          <w:sz w:val="22"/>
          <w:szCs w:val="22"/>
        </w:rPr>
        <w:t>1</w:t>
      </w:r>
      <w:r w:rsidR="003E3FE1" w:rsidRPr="000951F9">
        <w:rPr>
          <w:sz w:val="22"/>
          <w:szCs w:val="22"/>
        </w:rPr>
        <w:t>2</w:t>
      </w:r>
      <w:r w:rsidRPr="000951F9">
        <w:rPr>
          <w:sz w:val="22"/>
          <w:szCs w:val="22"/>
        </w:rPr>
        <w:t>.</w:t>
      </w:r>
      <w:r w:rsidRPr="000951F9">
        <w:rPr>
          <w:sz w:val="22"/>
          <w:szCs w:val="22"/>
        </w:rPr>
        <w:tab/>
        <w:t xml:space="preserve">Required conditions of </w:t>
      </w:r>
      <w:r w:rsidR="000844C5" w:rsidRPr="000951F9">
        <w:rPr>
          <w:sz w:val="22"/>
          <w:szCs w:val="22"/>
        </w:rPr>
        <w:t xml:space="preserve">single-beneficiary </w:t>
      </w:r>
      <w:r w:rsidRPr="000951F9">
        <w:rPr>
          <w:sz w:val="22"/>
          <w:szCs w:val="22"/>
        </w:rPr>
        <w:t>trust agreements</w:t>
      </w:r>
    </w:p>
    <w:p w14:paraId="26B30EE0" w14:textId="7C0A8FE3" w:rsidR="003F57EF" w:rsidRPr="000951F9" w:rsidRDefault="003F57EF">
      <w:pPr>
        <w:pStyle w:val="Single"/>
        <w:ind w:left="720"/>
        <w:rPr>
          <w:sz w:val="22"/>
          <w:szCs w:val="22"/>
        </w:rPr>
      </w:pPr>
      <w:r w:rsidRPr="000951F9">
        <w:rPr>
          <w:sz w:val="22"/>
          <w:szCs w:val="22"/>
        </w:rPr>
        <w:t xml:space="preserve">Section </w:t>
      </w:r>
      <w:r w:rsidR="001922F3" w:rsidRPr="000951F9">
        <w:rPr>
          <w:sz w:val="22"/>
          <w:szCs w:val="22"/>
        </w:rPr>
        <w:t>1</w:t>
      </w:r>
      <w:r w:rsidR="003E3FE1" w:rsidRPr="000951F9">
        <w:rPr>
          <w:sz w:val="22"/>
          <w:szCs w:val="22"/>
        </w:rPr>
        <w:t>3</w:t>
      </w:r>
      <w:r w:rsidRPr="000951F9">
        <w:rPr>
          <w:sz w:val="22"/>
          <w:szCs w:val="22"/>
        </w:rPr>
        <w:t>.</w:t>
      </w:r>
      <w:r w:rsidRPr="000951F9">
        <w:rPr>
          <w:sz w:val="22"/>
          <w:szCs w:val="22"/>
        </w:rPr>
        <w:tab/>
        <w:t>Permitted conditions of trust agreements</w:t>
      </w:r>
    </w:p>
    <w:p w14:paraId="3E4E668A" w14:textId="3C3EFDF6" w:rsidR="008F1BF3" w:rsidRPr="000951F9" w:rsidRDefault="008F1BF3">
      <w:pPr>
        <w:pStyle w:val="Single"/>
        <w:ind w:left="720"/>
        <w:rPr>
          <w:sz w:val="22"/>
          <w:szCs w:val="22"/>
        </w:rPr>
      </w:pPr>
      <w:r w:rsidRPr="000951F9">
        <w:rPr>
          <w:sz w:val="22"/>
          <w:szCs w:val="22"/>
        </w:rPr>
        <w:t>Section 1</w:t>
      </w:r>
      <w:r w:rsidR="003E3FE1" w:rsidRPr="000951F9">
        <w:rPr>
          <w:sz w:val="22"/>
          <w:szCs w:val="22"/>
        </w:rPr>
        <w:t>4</w:t>
      </w:r>
      <w:r w:rsidRPr="000951F9">
        <w:rPr>
          <w:sz w:val="22"/>
          <w:szCs w:val="22"/>
        </w:rPr>
        <w:t>.</w:t>
      </w:r>
      <w:r w:rsidRPr="000951F9">
        <w:rPr>
          <w:sz w:val="22"/>
          <w:szCs w:val="22"/>
        </w:rPr>
        <w:tab/>
        <w:t>Reinsurance contracts – mandatory provisions</w:t>
      </w:r>
    </w:p>
    <w:p w14:paraId="60C09AB1" w14:textId="57A1A201" w:rsidR="003F57EF" w:rsidRPr="000951F9" w:rsidRDefault="003F57EF">
      <w:pPr>
        <w:pStyle w:val="Single"/>
        <w:ind w:left="720"/>
        <w:rPr>
          <w:sz w:val="22"/>
          <w:szCs w:val="22"/>
        </w:rPr>
      </w:pPr>
      <w:r w:rsidRPr="000951F9">
        <w:rPr>
          <w:sz w:val="22"/>
          <w:szCs w:val="22"/>
        </w:rPr>
        <w:t>Section 1</w:t>
      </w:r>
      <w:r w:rsidR="003E3FE1" w:rsidRPr="000951F9">
        <w:rPr>
          <w:sz w:val="22"/>
          <w:szCs w:val="22"/>
        </w:rPr>
        <w:t>5</w:t>
      </w:r>
      <w:r w:rsidRPr="000951F9">
        <w:rPr>
          <w:sz w:val="22"/>
          <w:szCs w:val="22"/>
        </w:rPr>
        <w:t>.</w:t>
      </w:r>
      <w:r w:rsidRPr="000951F9">
        <w:rPr>
          <w:sz w:val="22"/>
          <w:szCs w:val="22"/>
        </w:rPr>
        <w:tab/>
        <w:t>Reinsurance contracts</w:t>
      </w:r>
      <w:r w:rsidR="008F1BF3" w:rsidRPr="000951F9">
        <w:rPr>
          <w:sz w:val="22"/>
          <w:szCs w:val="22"/>
        </w:rPr>
        <w:t xml:space="preserve"> – permitted provisions</w:t>
      </w:r>
    </w:p>
    <w:p w14:paraId="57FB5AFB" w14:textId="6ED0DFD2" w:rsidR="003F57EF" w:rsidRPr="000951F9" w:rsidRDefault="003F57EF">
      <w:pPr>
        <w:pStyle w:val="Single"/>
        <w:ind w:left="720"/>
        <w:rPr>
          <w:sz w:val="22"/>
          <w:szCs w:val="22"/>
        </w:rPr>
      </w:pPr>
      <w:r w:rsidRPr="000951F9">
        <w:rPr>
          <w:sz w:val="22"/>
          <w:szCs w:val="22"/>
        </w:rPr>
        <w:t>Section 1</w:t>
      </w:r>
      <w:r w:rsidR="003E3FE1" w:rsidRPr="000951F9">
        <w:rPr>
          <w:sz w:val="22"/>
          <w:szCs w:val="22"/>
        </w:rPr>
        <w:t>6</w:t>
      </w:r>
      <w:r w:rsidRPr="000951F9">
        <w:rPr>
          <w:sz w:val="22"/>
          <w:szCs w:val="22"/>
        </w:rPr>
        <w:t>.</w:t>
      </w:r>
      <w:r w:rsidRPr="000951F9">
        <w:rPr>
          <w:sz w:val="22"/>
          <w:szCs w:val="22"/>
        </w:rPr>
        <w:tab/>
        <w:t>Reinsurers utilizing letters of credit</w:t>
      </w:r>
    </w:p>
    <w:p w14:paraId="60DE317D" w14:textId="5E2764DD" w:rsidR="003F57EF" w:rsidRPr="000951F9" w:rsidRDefault="003F57EF">
      <w:pPr>
        <w:pStyle w:val="Single"/>
        <w:ind w:left="720"/>
        <w:rPr>
          <w:sz w:val="22"/>
          <w:szCs w:val="22"/>
        </w:rPr>
      </w:pPr>
      <w:r w:rsidRPr="000951F9">
        <w:rPr>
          <w:sz w:val="22"/>
          <w:szCs w:val="22"/>
        </w:rPr>
        <w:t>Section 1</w:t>
      </w:r>
      <w:r w:rsidR="003E3FE1" w:rsidRPr="000951F9">
        <w:rPr>
          <w:sz w:val="22"/>
          <w:szCs w:val="22"/>
        </w:rPr>
        <w:t>7</w:t>
      </w:r>
      <w:r w:rsidRPr="000951F9">
        <w:rPr>
          <w:sz w:val="22"/>
          <w:szCs w:val="22"/>
        </w:rPr>
        <w:t>.</w:t>
      </w:r>
      <w:r w:rsidRPr="000951F9">
        <w:rPr>
          <w:sz w:val="22"/>
          <w:szCs w:val="22"/>
        </w:rPr>
        <w:tab/>
        <w:t>Other security</w:t>
      </w:r>
    </w:p>
    <w:p w14:paraId="471D6E3D" w14:textId="28554994" w:rsidR="003F57EF" w:rsidRPr="000951F9" w:rsidRDefault="003F57EF">
      <w:pPr>
        <w:pStyle w:val="Single"/>
        <w:ind w:left="720"/>
        <w:rPr>
          <w:sz w:val="22"/>
          <w:szCs w:val="22"/>
        </w:rPr>
      </w:pPr>
      <w:r w:rsidRPr="000951F9">
        <w:rPr>
          <w:sz w:val="22"/>
          <w:szCs w:val="22"/>
        </w:rPr>
        <w:t>Section 1</w:t>
      </w:r>
      <w:r w:rsidR="003E3FE1" w:rsidRPr="000951F9">
        <w:rPr>
          <w:sz w:val="22"/>
          <w:szCs w:val="22"/>
        </w:rPr>
        <w:t>8</w:t>
      </w:r>
      <w:r w:rsidRPr="000951F9">
        <w:rPr>
          <w:sz w:val="22"/>
          <w:szCs w:val="22"/>
        </w:rPr>
        <w:t>.</w:t>
      </w:r>
      <w:r w:rsidRPr="000951F9">
        <w:rPr>
          <w:sz w:val="22"/>
          <w:szCs w:val="22"/>
        </w:rPr>
        <w:tab/>
      </w:r>
      <w:r w:rsidR="000270F0" w:rsidRPr="000951F9">
        <w:rPr>
          <w:sz w:val="22"/>
          <w:szCs w:val="22"/>
        </w:rPr>
        <w:t>Effective date</w:t>
      </w:r>
    </w:p>
    <w:p w14:paraId="4F1AEE3B" w14:textId="77777777" w:rsidR="001922F3" w:rsidRPr="000951F9" w:rsidRDefault="001922F3">
      <w:pPr>
        <w:pStyle w:val="Single"/>
        <w:ind w:left="720"/>
        <w:rPr>
          <w:sz w:val="22"/>
          <w:szCs w:val="22"/>
        </w:rPr>
      </w:pPr>
      <w:r w:rsidRPr="000951F9">
        <w:rPr>
          <w:sz w:val="22"/>
          <w:szCs w:val="22"/>
        </w:rPr>
        <w:t>Appendix.</w:t>
      </w:r>
      <w:r w:rsidRPr="000951F9">
        <w:rPr>
          <w:sz w:val="22"/>
          <w:szCs w:val="22"/>
        </w:rPr>
        <w:tab/>
        <w:t>Form AR-1:  Certificate of assuming insurer</w:t>
      </w:r>
    </w:p>
    <w:p w14:paraId="57321FA1" w14:textId="77777777" w:rsidR="00282DFF" w:rsidRPr="000951F9" w:rsidRDefault="00282DFF" w:rsidP="00282DFF">
      <w:pPr>
        <w:pStyle w:val="Single"/>
        <w:ind w:left="2160"/>
        <w:rPr>
          <w:sz w:val="22"/>
          <w:szCs w:val="22"/>
        </w:rPr>
      </w:pPr>
      <w:r w:rsidRPr="000951F9">
        <w:rPr>
          <w:sz w:val="22"/>
          <w:szCs w:val="22"/>
        </w:rPr>
        <w:t>Form CR-1:  Certificate of Certified Reinsurer</w:t>
      </w:r>
    </w:p>
    <w:p w14:paraId="38F4474B" w14:textId="77777777" w:rsidR="00282DFF" w:rsidRPr="000951F9" w:rsidRDefault="00282DFF" w:rsidP="00F757DA">
      <w:pPr>
        <w:pStyle w:val="Single"/>
        <w:ind w:left="2160" w:right="-180"/>
        <w:rPr>
          <w:sz w:val="22"/>
          <w:szCs w:val="22"/>
        </w:rPr>
      </w:pPr>
      <w:r w:rsidRPr="000951F9">
        <w:rPr>
          <w:sz w:val="22"/>
          <w:szCs w:val="22"/>
        </w:rPr>
        <w:t>Form CR-F:  Report of Assumed and Ceded Property/Casualty Reinsurance</w:t>
      </w:r>
    </w:p>
    <w:p w14:paraId="0E5FDFFE" w14:textId="77777777" w:rsidR="00AA1DA8" w:rsidRPr="000951F9" w:rsidRDefault="00AA1DA8" w:rsidP="00F757DA">
      <w:pPr>
        <w:pStyle w:val="Single"/>
        <w:ind w:left="2160" w:right="-180"/>
        <w:rPr>
          <w:sz w:val="22"/>
          <w:szCs w:val="22"/>
        </w:rPr>
      </w:pPr>
      <w:r w:rsidRPr="000951F9">
        <w:rPr>
          <w:sz w:val="22"/>
          <w:szCs w:val="22"/>
        </w:rPr>
        <w:t>Form CR-S:  Report of Assumed and Ceded Life/Health Reinsurance</w:t>
      </w:r>
    </w:p>
    <w:p w14:paraId="0F20BB4A" w14:textId="3F96E2C7" w:rsidR="003F57EF" w:rsidRPr="000951F9" w:rsidRDefault="00AA1DA8" w:rsidP="00E53582">
      <w:pPr>
        <w:spacing w:after="0"/>
        <w:ind w:left="2160" w:right="-180"/>
        <w:rPr>
          <w:sz w:val="22"/>
          <w:szCs w:val="22"/>
        </w:rPr>
      </w:pPr>
      <w:r w:rsidRPr="000951F9">
        <w:rPr>
          <w:sz w:val="22"/>
          <w:szCs w:val="22"/>
        </w:rPr>
        <w:t xml:space="preserve">Form RJ-1:  </w:t>
      </w:r>
      <w:r w:rsidR="00E4093B">
        <w:rPr>
          <w:sz w:val="22"/>
          <w:szCs w:val="22"/>
        </w:rPr>
        <w:t xml:space="preserve"> </w:t>
      </w:r>
      <w:r w:rsidRPr="000951F9">
        <w:rPr>
          <w:sz w:val="22"/>
          <w:szCs w:val="22"/>
        </w:rPr>
        <w:t>Certificate of Reinsurer Domiciled in Reciprocal Jurisdiction</w:t>
      </w:r>
    </w:p>
    <w:p w14:paraId="49F4C415" w14:textId="55ED6B2A" w:rsidR="00B86FC3" w:rsidRDefault="00B86FC3" w:rsidP="000951F9">
      <w:pPr>
        <w:pBdr>
          <w:bottom w:val="single" w:sz="4" w:space="1" w:color="auto"/>
        </w:pBdr>
        <w:spacing w:after="0"/>
        <w:ind w:left="2160" w:right="-180" w:hanging="2160"/>
      </w:pPr>
    </w:p>
    <w:p w14:paraId="10350992" w14:textId="12D92DD8" w:rsidR="000951F9" w:rsidRDefault="000951F9" w:rsidP="00E53582">
      <w:pPr>
        <w:spacing w:after="0"/>
        <w:ind w:left="2160" w:right="-180"/>
      </w:pPr>
    </w:p>
    <w:p w14:paraId="30C07CC7" w14:textId="77777777" w:rsidR="000951F9" w:rsidRPr="00A22239" w:rsidRDefault="000951F9" w:rsidP="00E53582">
      <w:pPr>
        <w:spacing w:after="0"/>
        <w:ind w:left="2160" w:right="-180"/>
      </w:pPr>
    </w:p>
    <w:p w14:paraId="75BDB935" w14:textId="25438F13" w:rsidR="003F57EF" w:rsidRPr="00A22239" w:rsidRDefault="003F57EF" w:rsidP="00E53582">
      <w:pPr>
        <w:keepNext/>
        <w:spacing w:after="0"/>
        <w:rPr>
          <w:b/>
        </w:rPr>
      </w:pPr>
      <w:r w:rsidRPr="00A22239">
        <w:rPr>
          <w:b/>
        </w:rPr>
        <w:t>Section 1. Authority</w:t>
      </w:r>
    </w:p>
    <w:p w14:paraId="675539EF" w14:textId="77777777" w:rsidR="00B86FC3" w:rsidRPr="00A22239" w:rsidRDefault="00B86FC3" w:rsidP="00E53582">
      <w:pPr>
        <w:keepNext/>
        <w:spacing w:after="0"/>
        <w:rPr>
          <w:b/>
        </w:rPr>
      </w:pPr>
    </w:p>
    <w:p w14:paraId="0A77105B" w14:textId="4FAB4DA1" w:rsidR="003F57EF" w:rsidRDefault="003F57EF" w:rsidP="00E53582">
      <w:pPr>
        <w:spacing w:after="0"/>
      </w:pPr>
      <w:r w:rsidRPr="00A22239">
        <w:t>This rule is promulgated pursuant to Title 24</w:t>
      </w:r>
      <w:r w:rsidRPr="00A22239">
        <w:noBreakHyphen/>
        <w:t>A M.R.S.A. §§ 212 and 731</w:t>
      </w:r>
      <w:r w:rsidRPr="00A22239">
        <w:noBreakHyphen/>
        <w:t>B</w:t>
      </w:r>
      <w:r w:rsidR="00ED6C1E">
        <w:t>(7)</w:t>
      </w:r>
      <w:r w:rsidRPr="00A22239">
        <w:t>.</w:t>
      </w:r>
    </w:p>
    <w:p w14:paraId="79CDF75F" w14:textId="77777777" w:rsidR="000951F9" w:rsidRPr="00A22239" w:rsidRDefault="000951F9" w:rsidP="00E53582">
      <w:pPr>
        <w:spacing w:after="0"/>
      </w:pPr>
    </w:p>
    <w:p w14:paraId="6BED19FD" w14:textId="2BD4A525" w:rsidR="003F57EF" w:rsidRPr="00A22239" w:rsidRDefault="003F57EF" w:rsidP="000951F9">
      <w:pPr>
        <w:widowControl w:val="0"/>
        <w:spacing w:after="0"/>
        <w:rPr>
          <w:b/>
        </w:rPr>
      </w:pPr>
      <w:r w:rsidRPr="00A22239">
        <w:rPr>
          <w:b/>
        </w:rPr>
        <w:t>Section 2. Purpose</w:t>
      </w:r>
    </w:p>
    <w:p w14:paraId="60365903" w14:textId="77777777" w:rsidR="00B86FC3" w:rsidRPr="00A22239" w:rsidRDefault="00B86FC3" w:rsidP="000951F9">
      <w:pPr>
        <w:widowControl w:val="0"/>
        <w:spacing w:after="0"/>
        <w:rPr>
          <w:b/>
        </w:rPr>
      </w:pPr>
    </w:p>
    <w:p w14:paraId="020AF813" w14:textId="6AF47DB1" w:rsidR="003F57EF" w:rsidRPr="00A22239" w:rsidRDefault="003F57EF" w:rsidP="00E53582">
      <w:pPr>
        <w:spacing w:after="0"/>
      </w:pPr>
      <w:r w:rsidRPr="00A22239">
        <w:t>The purpose of this rule is to set forth procedural requirements to carry out the provisions of the law on credit for reinsurance as set forth in Title 24</w:t>
      </w:r>
      <w:r w:rsidRPr="00A22239">
        <w:noBreakHyphen/>
        <w:t>A M.R.S.A. §731</w:t>
      </w:r>
      <w:r w:rsidRPr="00A22239">
        <w:noBreakHyphen/>
        <w:t>B</w:t>
      </w:r>
      <w:r w:rsidR="009D3E06" w:rsidRPr="00A22239">
        <w:t>, for the protection of ceding insurers in this State and their policyholders</w:t>
      </w:r>
      <w:r w:rsidRPr="00A22239">
        <w:t>.</w:t>
      </w:r>
    </w:p>
    <w:p w14:paraId="789A41CA" w14:textId="6ACC37D6" w:rsidR="003F57EF" w:rsidRPr="00A22239" w:rsidRDefault="003F57EF" w:rsidP="00E53582">
      <w:pPr>
        <w:keepNext/>
        <w:spacing w:after="0"/>
        <w:rPr>
          <w:b/>
        </w:rPr>
      </w:pPr>
      <w:r w:rsidRPr="00A22239">
        <w:rPr>
          <w:b/>
        </w:rPr>
        <w:lastRenderedPageBreak/>
        <w:t>Section 3.</w:t>
      </w:r>
      <w:r w:rsidR="00C941CF">
        <w:rPr>
          <w:b/>
        </w:rPr>
        <w:t xml:space="preserve"> </w:t>
      </w:r>
      <w:r w:rsidRPr="00A22239">
        <w:rPr>
          <w:b/>
        </w:rPr>
        <w:t>Severability</w:t>
      </w:r>
    </w:p>
    <w:p w14:paraId="34C29236" w14:textId="77777777" w:rsidR="00B86FC3" w:rsidRPr="00A22239" w:rsidRDefault="00B86FC3" w:rsidP="00E53582">
      <w:pPr>
        <w:keepNext/>
        <w:spacing w:after="0"/>
        <w:rPr>
          <w:b/>
        </w:rPr>
      </w:pPr>
    </w:p>
    <w:p w14:paraId="50DAED13" w14:textId="77777777" w:rsidR="003F57EF" w:rsidRPr="00A22239" w:rsidRDefault="003F57EF" w:rsidP="00E53582">
      <w:pPr>
        <w:spacing w:after="0"/>
      </w:pPr>
      <w:r w:rsidRPr="00A22239">
        <w:t>If any provision of this rule or its application to any person or circumstance is held invalid, such determination shall not affect other provisions or applications of this rule which can be given effect without the invalid provision or application.</w:t>
      </w:r>
    </w:p>
    <w:p w14:paraId="79C5D421" w14:textId="276FF04B" w:rsidR="003F57EF" w:rsidRPr="00A22239" w:rsidRDefault="003F57EF" w:rsidP="00E53582">
      <w:pPr>
        <w:spacing w:after="0"/>
      </w:pPr>
    </w:p>
    <w:p w14:paraId="0C623C73" w14:textId="77777777" w:rsidR="00B86FC3" w:rsidRPr="00A22239" w:rsidRDefault="00B86FC3" w:rsidP="00E53582">
      <w:pPr>
        <w:spacing w:after="0"/>
      </w:pPr>
    </w:p>
    <w:p w14:paraId="3567FB36" w14:textId="4F091FB3" w:rsidR="003F57EF" w:rsidRPr="00A22239" w:rsidRDefault="003F57EF" w:rsidP="00E53582">
      <w:pPr>
        <w:keepNext/>
        <w:spacing w:after="0"/>
        <w:ind w:right="-360"/>
        <w:rPr>
          <w:b/>
        </w:rPr>
      </w:pPr>
      <w:r w:rsidRPr="00A22239">
        <w:rPr>
          <w:b/>
        </w:rPr>
        <w:t>Section 4.</w:t>
      </w:r>
      <w:r w:rsidR="00C941CF">
        <w:rPr>
          <w:b/>
        </w:rPr>
        <w:t xml:space="preserve"> </w:t>
      </w:r>
      <w:r w:rsidRPr="00A22239">
        <w:rPr>
          <w:b/>
        </w:rPr>
        <w:t>Definitions</w:t>
      </w:r>
    </w:p>
    <w:p w14:paraId="69D4DEAC" w14:textId="77777777" w:rsidR="00B86FC3" w:rsidRPr="00A22239" w:rsidRDefault="00B86FC3" w:rsidP="00E53582">
      <w:pPr>
        <w:keepNext/>
        <w:spacing w:after="0"/>
        <w:ind w:right="-360"/>
        <w:rPr>
          <w:b/>
        </w:rPr>
      </w:pPr>
    </w:p>
    <w:p w14:paraId="711D1EF4" w14:textId="266F523D" w:rsidR="003F57EF" w:rsidRPr="00A22239" w:rsidRDefault="003F57EF" w:rsidP="00E53582">
      <w:pPr>
        <w:keepNext/>
        <w:spacing w:after="0"/>
        <w:ind w:right="-360"/>
      </w:pPr>
      <w:r w:rsidRPr="00A22239">
        <w:t>As used in this rule the following terms have the following meanings:</w:t>
      </w:r>
    </w:p>
    <w:p w14:paraId="17B2BB44" w14:textId="77777777" w:rsidR="00B86FC3" w:rsidRPr="00A22239" w:rsidRDefault="00B86FC3" w:rsidP="00E53582">
      <w:pPr>
        <w:keepNext/>
        <w:spacing w:after="0"/>
        <w:ind w:right="-360"/>
      </w:pPr>
    </w:p>
    <w:p w14:paraId="05397CC4" w14:textId="2333B6BB" w:rsidR="00D3539E" w:rsidRPr="00A22239" w:rsidRDefault="003F57EF" w:rsidP="00E53582">
      <w:pPr>
        <w:tabs>
          <w:tab w:val="left" w:pos="1080"/>
        </w:tabs>
        <w:spacing w:after="0"/>
        <w:ind w:left="720" w:hanging="720"/>
      </w:pPr>
      <w:r w:rsidRPr="00A22239">
        <w:rPr>
          <w:i/>
        </w:rPr>
        <w:t>A.</w:t>
      </w:r>
      <w:r w:rsidRPr="00A22239">
        <w:rPr>
          <w:i/>
        </w:rPr>
        <w:tab/>
        <w:t>“Jurisdiction”</w:t>
      </w:r>
      <w:r w:rsidRPr="00A22239">
        <w:t xml:space="preserve"> means any state, district, or territory of the United States</w:t>
      </w:r>
      <w:r w:rsidR="00CC7363" w:rsidRPr="00A22239">
        <w:t>,</w:t>
      </w:r>
      <w:r w:rsidRPr="00A22239">
        <w:t xml:space="preserve"> any lawful national government</w:t>
      </w:r>
      <w:r w:rsidR="00CC7363" w:rsidRPr="00A22239">
        <w:t>,</w:t>
      </w:r>
      <w:r w:rsidR="00A06ABA" w:rsidRPr="00A22239">
        <w:t xml:space="preserve"> </w:t>
      </w:r>
      <w:r w:rsidR="00CC7363" w:rsidRPr="00A22239">
        <w:t xml:space="preserve">and any supranational body or subdivision or dependency of a national government that is </w:t>
      </w:r>
      <w:r w:rsidR="00A06ABA" w:rsidRPr="00A22239">
        <w:t xml:space="preserve">internationally </w:t>
      </w:r>
      <w:r w:rsidR="00FA56CC">
        <w:t>recognized</w:t>
      </w:r>
      <w:r w:rsidR="00FA56CC" w:rsidRPr="00A22239">
        <w:t xml:space="preserve"> </w:t>
      </w:r>
      <w:r w:rsidR="00CC7363" w:rsidRPr="00A22239">
        <w:t xml:space="preserve">as exercising </w:t>
      </w:r>
      <w:r w:rsidR="00A06ABA" w:rsidRPr="00A22239">
        <w:t>regulatory authority</w:t>
      </w:r>
      <w:r w:rsidR="00CC7363" w:rsidRPr="00A22239">
        <w:t xml:space="preserve"> over the business of insurance</w:t>
      </w:r>
      <w:r w:rsidR="00A06ABA" w:rsidRPr="00A22239">
        <w:t>.</w:t>
      </w:r>
    </w:p>
    <w:p w14:paraId="6C194375" w14:textId="77777777" w:rsidR="00B86FC3" w:rsidRPr="00A22239" w:rsidRDefault="00B86FC3" w:rsidP="00E53582">
      <w:pPr>
        <w:tabs>
          <w:tab w:val="left" w:pos="1080"/>
        </w:tabs>
        <w:spacing w:after="0"/>
        <w:ind w:left="720" w:hanging="720"/>
      </w:pPr>
    </w:p>
    <w:p w14:paraId="09742414" w14:textId="4086E1B7" w:rsidR="003F57EF" w:rsidRPr="00A22239" w:rsidRDefault="003F57EF" w:rsidP="00E53582">
      <w:pPr>
        <w:tabs>
          <w:tab w:val="left" w:pos="1080"/>
        </w:tabs>
        <w:spacing w:after="0"/>
        <w:ind w:left="720" w:hanging="720"/>
      </w:pPr>
      <w:r w:rsidRPr="00A22239">
        <w:rPr>
          <w:i/>
        </w:rPr>
        <w:t>B.</w:t>
      </w:r>
      <w:r w:rsidRPr="00A22239">
        <w:rPr>
          <w:i/>
        </w:rPr>
        <w:tab/>
        <w:t>“Substantially similar”</w:t>
      </w:r>
      <w:r w:rsidRPr="00A22239">
        <w:t xml:space="preserve"> standa</w:t>
      </w:r>
      <w:smartTag w:uri="urn:schemas-microsoft-com:office:smarttags" w:element="PersonName">
        <w:r w:rsidRPr="00A22239">
          <w:t>rd</w:t>
        </w:r>
      </w:smartTag>
      <w:r w:rsidRPr="00A22239">
        <w:t xml:space="preserve"> means credit for reinsurance standa</w:t>
      </w:r>
      <w:smartTag w:uri="urn:schemas-microsoft-com:office:smarttags" w:element="PersonName">
        <w:r w:rsidRPr="00A22239">
          <w:t>rd</w:t>
        </w:r>
      </w:smartTag>
      <w:r w:rsidRPr="00A22239">
        <w:t>s which the Superintendent determines equal or exceed the standa</w:t>
      </w:r>
      <w:smartTag w:uri="urn:schemas-microsoft-com:office:smarttags" w:element="PersonName">
        <w:r w:rsidRPr="00A22239">
          <w:t>rd</w:t>
        </w:r>
      </w:smartTag>
      <w:r w:rsidRPr="00A22239">
        <w:t>s of Title 24</w:t>
      </w:r>
      <w:r w:rsidRPr="00A22239">
        <w:noBreakHyphen/>
        <w:t>A M.R.S.A. §731</w:t>
      </w:r>
      <w:r w:rsidRPr="00A22239">
        <w:noBreakHyphen/>
        <w:t>B and this rule</w:t>
      </w:r>
      <w:r w:rsidR="008C07AB" w:rsidRPr="00A22239">
        <w:t xml:space="preserve"> in all material respects</w:t>
      </w:r>
      <w:r w:rsidRPr="00A22239">
        <w:t>.</w:t>
      </w:r>
    </w:p>
    <w:p w14:paraId="00F2921F" w14:textId="77777777" w:rsidR="00B86FC3" w:rsidRPr="00A22239" w:rsidRDefault="00B86FC3" w:rsidP="00E53582">
      <w:pPr>
        <w:tabs>
          <w:tab w:val="left" w:pos="1080"/>
        </w:tabs>
        <w:spacing w:after="0"/>
        <w:ind w:left="720" w:hanging="720"/>
      </w:pPr>
    </w:p>
    <w:p w14:paraId="4798C192" w14:textId="74DC6EA6" w:rsidR="003F57EF" w:rsidRPr="00A22239" w:rsidRDefault="003F57EF" w:rsidP="00E53582">
      <w:pPr>
        <w:tabs>
          <w:tab w:val="left" w:pos="1080"/>
        </w:tabs>
        <w:spacing w:after="0"/>
        <w:ind w:left="720" w:hanging="720"/>
      </w:pPr>
      <w:r w:rsidRPr="00A22239">
        <w:rPr>
          <w:i/>
        </w:rPr>
        <w:t>C.</w:t>
      </w:r>
      <w:r w:rsidRPr="00A22239">
        <w:rPr>
          <w:i/>
        </w:rPr>
        <w:tab/>
        <w:t>“Beneficiary”</w:t>
      </w:r>
      <w:r w:rsidRPr="00A22239">
        <w:t xml:space="preserve"> means the entity for whose benefit a trust has been established and includes any successor by operation of law of the beneficiary, including without limitation any liquidator, rehabilitator, receiver, or conservator.</w:t>
      </w:r>
    </w:p>
    <w:p w14:paraId="478DC9C5" w14:textId="77777777" w:rsidR="00B86FC3" w:rsidRPr="00A22239" w:rsidRDefault="00B86FC3" w:rsidP="00E53582">
      <w:pPr>
        <w:tabs>
          <w:tab w:val="left" w:pos="1080"/>
        </w:tabs>
        <w:spacing w:after="0"/>
        <w:ind w:left="720" w:hanging="720"/>
      </w:pPr>
    </w:p>
    <w:p w14:paraId="4A46E19E" w14:textId="498A6E08" w:rsidR="003F57EF" w:rsidRPr="00A22239" w:rsidRDefault="003F57EF" w:rsidP="00E53582">
      <w:pPr>
        <w:tabs>
          <w:tab w:val="left" w:pos="1080"/>
        </w:tabs>
        <w:spacing w:after="0"/>
        <w:ind w:left="720" w:hanging="720"/>
      </w:pPr>
      <w:r w:rsidRPr="00A22239">
        <w:rPr>
          <w:i/>
        </w:rPr>
        <w:t>D.</w:t>
      </w:r>
      <w:r w:rsidRPr="00A22239">
        <w:rPr>
          <w:i/>
        </w:rPr>
        <w:tab/>
        <w:t>“Grantor”</w:t>
      </w:r>
      <w:r w:rsidRPr="00A22239">
        <w:t xml:space="preserve"> means the entity that has established a trust for the benefit of the beneficiary.</w:t>
      </w:r>
      <w:r w:rsidR="00C941CF">
        <w:t xml:space="preserve"> </w:t>
      </w:r>
      <w:r w:rsidRPr="00A22239">
        <w:t xml:space="preserve">For a trust established pursuant to a reinsurance agreement, the grantor is </w:t>
      </w:r>
      <w:r w:rsidR="008C07AB" w:rsidRPr="00A22239">
        <w:t xml:space="preserve">generally </w:t>
      </w:r>
      <w:r w:rsidRPr="00A22239">
        <w:t>the assuming insurer.</w:t>
      </w:r>
    </w:p>
    <w:p w14:paraId="17892D7D" w14:textId="77777777" w:rsidR="00B86FC3" w:rsidRPr="00A22239" w:rsidRDefault="00B86FC3" w:rsidP="00E53582">
      <w:pPr>
        <w:tabs>
          <w:tab w:val="left" w:pos="1080"/>
        </w:tabs>
        <w:spacing w:after="0"/>
        <w:ind w:left="720" w:hanging="720"/>
      </w:pPr>
    </w:p>
    <w:p w14:paraId="1C4A539A" w14:textId="04A2D6BA" w:rsidR="003F57EF" w:rsidRPr="00A22239" w:rsidRDefault="003F57EF" w:rsidP="00B86FC3">
      <w:pPr>
        <w:keepNext/>
        <w:tabs>
          <w:tab w:val="left" w:pos="1080"/>
        </w:tabs>
        <w:spacing w:after="0"/>
        <w:ind w:left="720" w:hanging="720"/>
      </w:pPr>
      <w:r w:rsidRPr="00A22239">
        <w:rPr>
          <w:i/>
        </w:rPr>
        <w:t>E.</w:t>
      </w:r>
      <w:r w:rsidRPr="00A22239">
        <w:rPr>
          <w:i/>
        </w:rPr>
        <w:tab/>
        <w:t>“Obligations”</w:t>
      </w:r>
      <w:r w:rsidRPr="00A22239">
        <w:t xml:space="preserve"> </w:t>
      </w:r>
      <w:r w:rsidR="003C25D9">
        <w:t xml:space="preserve">under a reinsurance agreement </w:t>
      </w:r>
      <w:r w:rsidRPr="00A22239">
        <w:t>means</w:t>
      </w:r>
      <w:r w:rsidR="00CE5501" w:rsidRPr="00A22239">
        <w:t>:</w:t>
      </w:r>
    </w:p>
    <w:p w14:paraId="76144787" w14:textId="77777777" w:rsidR="00B86FC3" w:rsidRPr="00A22239" w:rsidRDefault="00B86FC3" w:rsidP="00B86FC3">
      <w:pPr>
        <w:keepNext/>
        <w:tabs>
          <w:tab w:val="left" w:pos="1080"/>
        </w:tabs>
        <w:spacing w:after="0"/>
        <w:ind w:left="720" w:hanging="720"/>
      </w:pPr>
    </w:p>
    <w:p w14:paraId="6A75EF51" w14:textId="17CE07AA" w:rsidR="003C25D9" w:rsidRDefault="003F57EF" w:rsidP="00750FC1">
      <w:pPr>
        <w:pStyle w:val="BodyTextIndent2"/>
        <w:keepNext/>
        <w:spacing w:after="0" w:line="240" w:lineRule="auto"/>
        <w:ind w:left="1440" w:hanging="720"/>
        <w:jc w:val="both"/>
      </w:pPr>
      <w:r w:rsidRPr="00A22239">
        <w:t>(1)</w:t>
      </w:r>
      <w:r w:rsidRPr="00A22239">
        <w:tab/>
      </w:r>
      <w:r w:rsidR="003C25D9" w:rsidRPr="00A22239">
        <w:t>For business ceded by property and casualty insurers:</w:t>
      </w:r>
    </w:p>
    <w:p w14:paraId="5608D574" w14:textId="77777777" w:rsidR="00750FC1" w:rsidRDefault="00750FC1" w:rsidP="00750FC1">
      <w:pPr>
        <w:pStyle w:val="BodyTextIndent2"/>
        <w:keepNext/>
        <w:spacing w:after="0" w:line="240" w:lineRule="auto"/>
        <w:ind w:left="1440" w:hanging="720"/>
        <w:jc w:val="both"/>
      </w:pPr>
    </w:p>
    <w:p w14:paraId="496AF55B" w14:textId="2BF1B508" w:rsidR="003F57EF" w:rsidRPr="00A22239" w:rsidRDefault="003C25D9" w:rsidP="00E53582">
      <w:pPr>
        <w:pStyle w:val="BodyTextIndent2"/>
        <w:spacing w:after="0" w:line="240" w:lineRule="auto"/>
        <w:ind w:left="2160" w:hanging="720"/>
        <w:jc w:val="both"/>
      </w:pPr>
      <w:r>
        <w:t>(a)</w:t>
      </w:r>
      <w:r>
        <w:tab/>
      </w:r>
      <w:r w:rsidR="003F57EF" w:rsidRPr="00A22239">
        <w:t>Reinsured losses, allocated loss expenses, and unallocated loss expenses if a part of the reinsurance agreement, paid by the ceding company but yet to be recovered from the assuming insurer;</w:t>
      </w:r>
    </w:p>
    <w:p w14:paraId="72BAD157" w14:textId="77777777" w:rsidR="00750FC1" w:rsidRPr="00A22239" w:rsidRDefault="00750FC1" w:rsidP="00E53582">
      <w:pPr>
        <w:pStyle w:val="BodyTextIndent2"/>
        <w:spacing w:after="0" w:line="240" w:lineRule="auto"/>
        <w:ind w:left="2160" w:hanging="720"/>
        <w:jc w:val="both"/>
      </w:pPr>
    </w:p>
    <w:p w14:paraId="2753725C" w14:textId="03FDE3DB" w:rsidR="003F57EF" w:rsidRPr="00A22239" w:rsidRDefault="003F57EF" w:rsidP="00E53582">
      <w:pPr>
        <w:pStyle w:val="BodyTextIndent2"/>
        <w:spacing w:after="0" w:line="240" w:lineRule="auto"/>
        <w:ind w:left="2160" w:hanging="720"/>
        <w:jc w:val="both"/>
      </w:pPr>
      <w:r w:rsidRPr="00A22239">
        <w:t>(</w:t>
      </w:r>
      <w:r w:rsidR="003C25D9">
        <w:t>b</w:t>
      </w:r>
      <w:r w:rsidRPr="00A22239">
        <w:t>)</w:t>
      </w:r>
      <w:r w:rsidRPr="00A22239">
        <w:tab/>
        <w:t>Reserves for reinsured losses reported and outstanding;</w:t>
      </w:r>
    </w:p>
    <w:p w14:paraId="3E1AF5BE" w14:textId="77777777" w:rsidR="00750FC1" w:rsidRPr="00A22239" w:rsidRDefault="00750FC1" w:rsidP="00E53582">
      <w:pPr>
        <w:pStyle w:val="BodyTextIndent2"/>
        <w:spacing w:after="0" w:line="240" w:lineRule="auto"/>
        <w:ind w:left="2160" w:hanging="720"/>
        <w:jc w:val="both"/>
      </w:pPr>
    </w:p>
    <w:p w14:paraId="47570625" w14:textId="2B5241CE" w:rsidR="003F57EF" w:rsidRPr="00A22239" w:rsidRDefault="003F57EF" w:rsidP="00E53582">
      <w:pPr>
        <w:pStyle w:val="BodyTextIndent2"/>
        <w:spacing w:after="0" w:line="240" w:lineRule="auto"/>
        <w:ind w:left="2160" w:hanging="720"/>
        <w:jc w:val="both"/>
      </w:pPr>
      <w:r w:rsidRPr="00A22239">
        <w:t>(</w:t>
      </w:r>
      <w:r w:rsidR="003C25D9">
        <w:t>c</w:t>
      </w:r>
      <w:r w:rsidRPr="00A22239">
        <w:t>)</w:t>
      </w:r>
      <w:r w:rsidRPr="00A22239">
        <w:tab/>
        <w:t>Reserves for reinsured losses incurred but not reported;</w:t>
      </w:r>
    </w:p>
    <w:p w14:paraId="0DB35621" w14:textId="77777777" w:rsidR="00750FC1" w:rsidRPr="00A22239" w:rsidRDefault="00750FC1" w:rsidP="00E53582">
      <w:pPr>
        <w:pStyle w:val="BodyTextIndent2"/>
        <w:spacing w:after="0" w:line="240" w:lineRule="auto"/>
        <w:ind w:left="2160" w:hanging="720"/>
        <w:jc w:val="both"/>
      </w:pPr>
    </w:p>
    <w:p w14:paraId="7093814C" w14:textId="33FBDEBF" w:rsidR="003F57EF" w:rsidRPr="00A22239" w:rsidRDefault="003F57EF" w:rsidP="00E53582">
      <w:pPr>
        <w:pStyle w:val="BodyTextIndent2"/>
        <w:spacing w:after="0" w:line="240" w:lineRule="auto"/>
        <w:ind w:left="2160" w:hanging="720"/>
        <w:jc w:val="both"/>
      </w:pPr>
      <w:r w:rsidRPr="00A22239">
        <w:t>(</w:t>
      </w:r>
      <w:r w:rsidR="003C25D9">
        <w:t>d</w:t>
      </w:r>
      <w:r w:rsidRPr="00A22239">
        <w:t>)</w:t>
      </w:r>
      <w:r w:rsidRPr="00A22239">
        <w:tab/>
        <w:t xml:space="preserve">Reserves for allocated reinsured loss expenses, and, if </w:t>
      </w:r>
      <w:r w:rsidR="00326EDB">
        <w:t>unallocated loss expenses are covered by</w:t>
      </w:r>
      <w:r w:rsidRPr="00A22239">
        <w:t xml:space="preserve"> the agreement, reserves for unallocated reinsured loss expenses; and</w:t>
      </w:r>
    </w:p>
    <w:p w14:paraId="609D060C" w14:textId="77777777" w:rsidR="00750FC1" w:rsidRPr="00A22239" w:rsidRDefault="00750FC1" w:rsidP="00E53582">
      <w:pPr>
        <w:pStyle w:val="BodyTextIndent2"/>
        <w:spacing w:after="0" w:line="240" w:lineRule="auto"/>
        <w:ind w:left="2160" w:hanging="720"/>
        <w:jc w:val="both"/>
      </w:pPr>
    </w:p>
    <w:p w14:paraId="65D421DD" w14:textId="02FDF133" w:rsidR="0015679B" w:rsidRPr="00A22239" w:rsidRDefault="003F57EF" w:rsidP="00E53582">
      <w:pPr>
        <w:pStyle w:val="BodyTextIndent2"/>
        <w:spacing w:after="0" w:line="240" w:lineRule="auto"/>
        <w:ind w:left="2160" w:hanging="720"/>
        <w:jc w:val="both"/>
      </w:pPr>
      <w:r w:rsidRPr="00A22239">
        <w:t>(</w:t>
      </w:r>
      <w:r w:rsidR="003C25D9">
        <w:t>e</w:t>
      </w:r>
      <w:r w:rsidRPr="00A22239">
        <w:t>)</w:t>
      </w:r>
      <w:r w:rsidRPr="00A22239">
        <w:tab/>
        <w:t>Reserves for unearned premiums.</w:t>
      </w:r>
    </w:p>
    <w:p w14:paraId="631AE826" w14:textId="77777777" w:rsidR="00750FC1" w:rsidRPr="00A22239" w:rsidRDefault="00750FC1" w:rsidP="00E53582">
      <w:pPr>
        <w:pStyle w:val="BodyTextIndent2"/>
        <w:spacing w:after="0" w:line="240" w:lineRule="auto"/>
        <w:ind w:left="2160" w:hanging="720"/>
        <w:jc w:val="both"/>
      </w:pPr>
    </w:p>
    <w:p w14:paraId="162412CC" w14:textId="1A48E39C" w:rsidR="0015679B" w:rsidRPr="00A22239" w:rsidRDefault="0015679B" w:rsidP="00E53582">
      <w:pPr>
        <w:pStyle w:val="BodyTextIndent2"/>
        <w:keepNext/>
        <w:spacing w:after="0" w:line="240" w:lineRule="auto"/>
        <w:ind w:left="1440" w:hanging="720"/>
        <w:jc w:val="both"/>
      </w:pPr>
      <w:r w:rsidRPr="00A22239">
        <w:lastRenderedPageBreak/>
        <w:t>(2)</w:t>
      </w:r>
      <w:r w:rsidRPr="00A22239">
        <w:tab/>
        <w:t>For business ceded by life and health insurers:</w:t>
      </w:r>
    </w:p>
    <w:p w14:paraId="79508E11" w14:textId="77777777" w:rsidR="00750FC1" w:rsidRPr="00A22239" w:rsidRDefault="00750FC1" w:rsidP="00E53582">
      <w:pPr>
        <w:pStyle w:val="BodyTextIndent2"/>
        <w:keepNext/>
        <w:spacing w:after="0" w:line="240" w:lineRule="auto"/>
        <w:ind w:left="1440" w:hanging="720"/>
        <w:jc w:val="both"/>
      </w:pPr>
    </w:p>
    <w:p w14:paraId="00F1EB17" w14:textId="22671D6F" w:rsidR="0015679B" w:rsidRPr="00A22239" w:rsidRDefault="0015679B" w:rsidP="00E53582">
      <w:pPr>
        <w:pStyle w:val="BodyTextIndent2"/>
        <w:spacing w:after="0" w:line="240" w:lineRule="auto"/>
        <w:ind w:left="2160" w:hanging="720"/>
        <w:jc w:val="both"/>
      </w:pPr>
      <w:r w:rsidRPr="00A22239">
        <w:t>(a)</w:t>
      </w:r>
      <w:r w:rsidRPr="00A22239">
        <w:tab/>
        <w:t>Aggregate reserves for life policies and contracts net of policy loans and net due and deferred premiums;</w:t>
      </w:r>
    </w:p>
    <w:p w14:paraId="68E0FD85" w14:textId="77777777" w:rsidR="00750FC1" w:rsidRPr="00A22239" w:rsidRDefault="00750FC1" w:rsidP="00E53582">
      <w:pPr>
        <w:pStyle w:val="BodyTextIndent2"/>
        <w:spacing w:after="0" w:line="240" w:lineRule="auto"/>
        <w:ind w:left="2160" w:hanging="720"/>
        <w:jc w:val="both"/>
      </w:pPr>
    </w:p>
    <w:p w14:paraId="5BD46FB3" w14:textId="1A6ABB20" w:rsidR="0015679B" w:rsidRPr="00A22239" w:rsidRDefault="0015679B" w:rsidP="00E53582">
      <w:pPr>
        <w:pStyle w:val="BodyTextIndent2"/>
        <w:spacing w:after="0" w:line="240" w:lineRule="auto"/>
        <w:ind w:left="2160" w:hanging="720"/>
        <w:jc w:val="both"/>
      </w:pPr>
      <w:r w:rsidRPr="00A22239">
        <w:t>(b)</w:t>
      </w:r>
      <w:r w:rsidRPr="00A22239">
        <w:tab/>
        <w:t>Aggregate reserves for accident and health policies;</w:t>
      </w:r>
    </w:p>
    <w:p w14:paraId="0B996C02" w14:textId="77777777" w:rsidR="00750FC1" w:rsidRPr="00A22239" w:rsidRDefault="00750FC1" w:rsidP="00E53582">
      <w:pPr>
        <w:pStyle w:val="BodyTextIndent2"/>
        <w:spacing w:after="0" w:line="240" w:lineRule="auto"/>
        <w:ind w:left="2160" w:hanging="720"/>
        <w:jc w:val="both"/>
      </w:pPr>
    </w:p>
    <w:p w14:paraId="7FCE1585" w14:textId="17D130BE" w:rsidR="0015679B" w:rsidRPr="00A22239" w:rsidRDefault="0015679B" w:rsidP="00E53582">
      <w:pPr>
        <w:pStyle w:val="BodyTextIndent2"/>
        <w:spacing w:after="0" w:line="240" w:lineRule="auto"/>
        <w:ind w:left="2160" w:hanging="720"/>
        <w:jc w:val="both"/>
      </w:pPr>
      <w:r w:rsidRPr="00A22239">
        <w:t>(c)</w:t>
      </w:r>
      <w:r w:rsidRPr="00A22239">
        <w:tab/>
        <w:t>Deposit funds and other liabilities without life or disability contingencies; and</w:t>
      </w:r>
    </w:p>
    <w:p w14:paraId="4F479C59" w14:textId="77777777" w:rsidR="00750FC1" w:rsidRPr="00A22239" w:rsidRDefault="00750FC1" w:rsidP="00E53582">
      <w:pPr>
        <w:pStyle w:val="BodyTextIndent2"/>
        <w:spacing w:after="0" w:line="240" w:lineRule="auto"/>
        <w:ind w:left="2160" w:hanging="720"/>
        <w:jc w:val="both"/>
      </w:pPr>
    </w:p>
    <w:p w14:paraId="201C7F69" w14:textId="0945EC6F" w:rsidR="0015679B" w:rsidRDefault="0015679B" w:rsidP="00E53582">
      <w:pPr>
        <w:pStyle w:val="BodyTextIndent2"/>
        <w:spacing w:after="0" w:line="240" w:lineRule="auto"/>
        <w:ind w:left="2160" w:hanging="720"/>
        <w:jc w:val="both"/>
      </w:pPr>
      <w:r w:rsidRPr="00A22239">
        <w:t>(d)</w:t>
      </w:r>
      <w:r w:rsidRPr="00A22239">
        <w:tab/>
        <w:t>Liabilities for policy and contract claims.</w:t>
      </w:r>
    </w:p>
    <w:p w14:paraId="5A8C1997" w14:textId="77777777" w:rsidR="00750FC1" w:rsidRDefault="00750FC1" w:rsidP="00E53582">
      <w:pPr>
        <w:pStyle w:val="BodyTextIndent2"/>
        <w:spacing w:after="0" w:line="240" w:lineRule="auto"/>
        <w:ind w:left="2160" w:hanging="720"/>
        <w:jc w:val="both"/>
      </w:pPr>
    </w:p>
    <w:p w14:paraId="0050AECC" w14:textId="4BBEA9B2" w:rsidR="007D1D2E" w:rsidRPr="00A22239" w:rsidRDefault="007D1D2E" w:rsidP="00E53582">
      <w:pPr>
        <w:pStyle w:val="BodyTextIndent2"/>
        <w:spacing w:after="0" w:line="240" w:lineRule="auto"/>
        <w:ind w:left="1440" w:hanging="720"/>
        <w:jc w:val="both"/>
      </w:pPr>
      <w:r>
        <w:t>(3)</w:t>
      </w:r>
      <w:r>
        <w:tab/>
        <w:t>Obligations shall be determined on a gross basis without regard to retrocessions.</w:t>
      </w:r>
    </w:p>
    <w:p w14:paraId="6C80E475" w14:textId="77777777" w:rsidR="00750FC1" w:rsidRPr="00A22239" w:rsidRDefault="00750FC1" w:rsidP="00E53582">
      <w:pPr>
        <w:pStyle w:val="BodyTextIndent2"/>
        <w:spacing w:after="0" w:line="240" w:lineRule="auto"/>
        <w:ind w:left="1440" w:hanging="720"/>
        <w:jc w:val="both"/>
      </w:pPr>
    </w:p>
    <w:p w14:paraId="324E7ECF" w14:textId="118E1169" w:rsidR="00CE5501" w:rsidRDefault="00085A31" w:rsidP="00E53582">
      <w:pPr>
        <w:tabs>
          <w:tab w:val="left" w:pos="1080"/>
        </w:tabs>
        <w:spacing w:after="0"/>
        <w:ind w:left="720" w:hanging="720"/>
        <w:rPr>
          <w:i/>
        </w:rPr>
      </w:pPr>
      <w:r>
        <w:rPr>
          <w:i/>
        </w:rPr>
        <w:t>F</w:t>
      </w:r>
      <w:r w:rsidRPr="00A22239">
        <w:rPr>
          <w:i/>
        </w:rPr>
        <w:t>.</w:t>
      </w:r>
      <w:r w:rsidRPr="00A22239">
        <w:rPr>
          <w:i/>
        </w:rPr>
        <w:tab/>
        <w:t>“</w:t>
      </w:r>
      <w:r>
        <w:rPr>
          <w:i/>
        </w:rPr>
        <w:t>Licensed</w:t>
      </w:r>
      <w:r w:rsidRPr="00A22239">
        <w:rPr>
          <w:i/>
        </w:rPr>
        <w:t>”</w:t>
      </w:r>
      <w:r w:rsidRPr="00A22239">
        <w:t xml:space="preserve"> </w:t>
      </w:r>
      <w:r>
        <w:t xml:space="preserve">means licensed under Title 24-A M.R.S.A. §410, under some other law of this State or another state that entails an obligation to maintain risk-based </w:t>
      </w:r>
      <w:r w:rsidR="00454160">
        <w:t xml:space="preserve">capital in compliance with standards established </w:t>
      </w:r>
      <w:r w:rsidR="00B32821">
        <w:t xml:space="preserve">by the </w:t>
      </w:r>
      <w:r w:rsidR="00B32821" w:rsidRPr="00A22239">
        <w:t xml:space="preserve">National Association of Insurance Commissioners (NAIC) </w:t>
      </w:r>
      <w:r w:rsidR="00B32821">
        <w:t xml:space="preserve">and to file </w:t>
      </w:r>
      <w:r w:rsidR="00B32821" w:rsidRPr="00085A31">
        <w:t>statutory financial statements</w:t>
      </w:r>
      <w:r w:rsidR="00B32821">
        <w:t xml:space="preserve"> </w:t>
      </w:r>
      <w:r w:rsidRPr="00085A31">
        <w:t xml:space="preserve">in compliance with the NAIC </w:t>
      </w:r>
      <w:r w:rsidRPr="00B733D5">
        <w:rPr>
          <w:i/>
        </w:rPr>
        <w:t>Accounting Practices and Procedures Manual</w:t>
      </w:r>
      <w:r w:rsidR="00B32821" w:rsidRPr="00B733D5">
        <w:rPr>
          <w:i/>
        </w:rPr>
        <w:t>,</w:t>
      </w:r>
      <w:r w:rsidR="00B32821">
        <w:t xml:space="preserve"> or under </w:t>
      </w:r>
      <w:r w:rsidR="0001379B">
        <w:t>foreign licensing requirements that the Superintendent determines to be the analogous standards in that jurisdiction for commercial insurers or professional reinsurers.</w:t>
      </w:r>
    </w:p>
    <w:p w14:paraId="0863959C" w14:textId="058EE313" w:rsidR="003F57EF" w:rsidRPr="00A22239" w:rsidRDefault="003F57EF" w:rsidP="00E53582">
      <w:pPr>
        <w:spacing w:after="0"/>
      </w:pPr>
    </w:p>
    <w:p w14:paraId="55AA0493" w14:textId="77777777" w:rsidR="00B87695" w:rsidRPr="00A22239" w:rsidRDefault="00B87695" w:rsidP="00E53582">
      <w:pPr>
        <w:spacing w:after="0"/>
      </w:pPr>
    </w:p>
    <w:p w14:paraId="6F6F2B54" w14:textId="09CC75B9" w:rsidR="003F57EF" w:rsidRPr="00A22239" w:rsidRDefault="003F57EF" w:rsidP="00E53582">
      <w:pPr>
        <w:keepNext/>
        <w:spacing w:after="0"/>
        <w:rPr>
          <w:b/>
        </w:rPr>
      </w:pPr>
      <w:r w:rsidRPr="00A22239">
        <w:rPr>
          <w:b/>
        </w:rPr>
        <w:t>Section 5.</w:t>
      </w:r>
      <w:r w:rsidR="00C941CF">
        <w:rPr>
          <w:b/>
        </w:rPr>
        <w:t xml:space="preserve"> </w:t>
      </w:r>
      <w:r w:rsidRPr="00A22239">
        <w:rPr>
          <w:b/>
        </w:rPr>
        <w:t xml:space="preserve">Reinsurers licensed in this </w:t>
      </w:r>
      <w:r w:rsidR="00D62FB8" w:rsidRPr="00A22239">
        <w:rPr>
          <w:b/>
        </w:rPr>
        <w:t>S</w:t>
      </w:r>
      <w:r w:rsidRPr="00A22239">
        <w:rPr>
          <w:b/>
        </w:rPr>
        <w:t>tate</w:t>
      </w:r>
    </w:p>
    <w:p w14:paraId="6B956F48" w14:textId="77777777" w:rsidR="00B87695" w:rsidRPr="00A22239" w:rsidRDefault="00B87695" w:rsidP="00E53582">
      <w:pPr>
        <w:keepNext/>
        <w:spacing w:after="0"/>
        <w:rPr>
          <w:b/>
        </w:rPr>
      </w:pPr>
    </w:p>
    <w:p w14:paraId="16DE356C" w14:textId="06AC75B5" w:rsidR="003F57EF" w:rsidRPr="00A22239" w:rsidRDefault="003F57EF" w:rsidP="00E53582">
      <w:pPr>
        <w:spacing w:after="0"/>
      </w:pPr>
      <w:r w:rsidRPr="00A22239">
        <w:t>Pursuant to Title 24</w:t>
      </w:r>
      <w:r w:rsidRPr="00A22239">
        <w:noBreakHyphen/>
        <w:t>A M.R.S.A. §731</w:t>
      </w:r>
      <w:r w:rsidRPr="00A22239">
        <w:noBreakHyphen/>
        <w:t>B</w:t>
      </w:r>
      <w:r w:rsidR="00551644" w:rsidRPr="00A22239">
        <w:t>(1)(A)</w:t>
      </w:r>
      <w:r w:rsidRPr="00A22239">
        <w:t xml:space="preserve">, the Superintendent shall allow credit for reinsurance ceded by a domestic insurer to an assuming insurer which </w:t>
      </w:r>
      <w:r w:rsidR="009A3862" w:rsidRPr="00A22239">
        <w:t xml:space="preserve">has been </w:t>
      </w:r>
      <w:r w:rsidRPr="00A22239">
        <w:t xml:space="preserve">licensed in this State </w:t>
      </w:r>
      <w:r w:rsidR="009A3862" w:rsidRPr="00A22239">
        <w:t xml:space="preserve">at all times for </w:t>
      </w:r>
      <w:r w:rsidRPr="00A22239">
        <w:t xml:space="preserve">which </w:t>
      </w:r>
      <w:r w:rsidR="009A3862" w:rsidRPr="00A22239">
        <w:t xml:space="preserve">credit for reinsurance </w:t>
      </w:r>
      <w:r w:rsidR="00026550" w:rsidRPr="00A22239">
        <w:t>under</w:t>
      </w:r>
      <w:r w:rsidR="009A3862" w:rsidRPr="00A22239">
        <w:t xml:space="preserve"> this section is claimed on the ceding insurer’s </w:t>
      </w:r>
      <w:r w:rsidRPr="00A22239">
        <w:t xml:space="preserve">statutory financial statement </w:t>
      </w:r>
      <w:r w:rsidR="009A3862" w:rsidRPr="00A22239">
        <w:t xml:space="preserve">filed </w:t>
      </w:r>
      <w:r w:rsidRPr="00A22239">
        <w:t>pursuant to Title 24</w:t>
      </w:r>
      <w:r w:rsidRPr="00A22239">
        <w:noBreakHyphen/>
        <w:t>A M.R.S.A. §423 or 423</w:t>
      </w:r>
      <w:r w:rsidRPr="00A22239">
        <w:noBreakHyphen/>
        <w:t>A</w:t>
      </w:r>
      <w:r w:rsidR="006D642F">
        <w:t>.</w:t>
      </w:r>
    </w:p>
    <w:p w14:paraId="65B4261B" w14:textId="5EDB17D0" w:rsidR="001D78D0" w:rsidRPr="00A22239" w:rsidRDefault="001D78D0" w:rsidP="00E53582">
      <w:pPr>
        <w:spacing w:after="0"/>
      </w:pPr>
    </w:p>
    <w:p w14:paraId="162D6DBE" w14:textId="77777777" w:rsidR="00B87695" w:rsidRPr="00A22239" w:rsidRDefault="00B87695" w:rsidP="00E53582">
      <w:pPr>
        <w:spacing w:after="0"/>
      </w:pPr>
    </w:p>
    <w:p w14:paraId="4B26CAA6" w14:textId="694B32C9" w:rsidR="003A4CB0" w:rsidRPr="00A22239" w:rsidRDefault="003A4CB0" w:rsidP="00E53582">
      <w:pPr>
        <w:keepNext/>
        <w:spacing w:after="0"/>
        <w:rPr>
          <w:b/>
        </w:rPr>
      </w:pPr>
      <w:r w:rsidRPr="00A22239">
        <w:rPr>
          <w:b/>
        </w:rPr>
        <w:t>Section 6.</w:t>
      </w:r>
      <w:r w:rsidR="00C941CF">
        <w:rPr>
          <w:b/>
        </w:rPr>
        <w:t xml:space="preserve"> </w:t>
      </w:r>
      <w:r w:rsidRPr="00A22239">
        <w:rPr>
          <w:b/>
        </w:rPr>
        <w:t xml:space="preserve">Certified </w:t>
      </w:r>
      <w:r w:rsidR="000270F0" w:rsidRPr="00A22239">
        <w:rPr>
          <w:b/>
        </w:rPr>
        <w:t>r</w:t>
      </w:r>
      <w:r w:rsidRPr="00A22239">
        <w:rPr>
          <w:b/>
        </w:rPr>
        <w:t>einsurers</w:t>
      </w:r>
    </w:p>
    <w:p w14:paraId="5C6FE948" w14:textId="77777777" w:rsidR="00B87695" w:rsidRPr="00A22239" w:rsidRDefault="00B87695" w:rsidP="00E53582">
      <w:pPr>
        <w:keepNext/>
        <w:spacing w:after="0"/>
        <w:rPr>
          <w:b/>
        </w:rPr>
      </w:pPr>
    </w:p>
    <w:p w14:paraId="2A393146" w14:textId="5B59E364" w:rsidR="00513935" w:rsidRPr="00A22239" w:rsidRDefault="00513935" w:rsidP="00E53582">
      <w:pPr>
        <w:spacing w:after="0"/>
        <w:ind w:left="720" w:hanging="720"/>
      </w:pPr>
      <w:r w:rsidRPr="620591DE">
        <w:rPr>
          <w:i/>
          <w:iCs/>
        </w:rPr>
        <w:t>A.</w:t>
      </w:r>
      <w:r>
        <w:tab/>
      </w:r>
      <w:r w:rsidRPr="620591DE">
        <w:rPr>
          <w:i/>
          <w:iCs/>
        </w:rPr>
        <w:t>In General.</w:t>
      </w:r>
      <w:r w:rsidR="00C941CF">
        <w:t xml:space="preserve"> </w:t>
      </w:r>
      <w:r w:rsidR="00551644">
        <w:t xml:space="preserve">Pursuant to </w:t>
      </w:r>
      <w:r w:rsidR="001E4ED6">
        <w:t xml:space="preserve">Title </w:t>
      </w:r>
      <w:r w:rsidR="00551644">
        <w:t>24A M.R.S.A. §731B(1)(B-2), the Superintendent shall allow credit for reinsurance ceded by a domestic</w:t>
      </w:r>
      <w:r>
        <w:t xml:space="preserve"> </w:t>
      </w:r>
      <w:r w:rsidR="00551644">
        <w:t xml:space="preserve">insurer to an assuming insurer that has been certified as a reinsurer in this </w:t>
      </w:r>
      <w:r>
        <w:t>S</w:t>
      </w:r>
      <w:r w:rsidR="00551644">
        <w:t>tate at</w:t>
      </w:r>
      <w:r>
        <w:t xml:space="preserve"> </w:t>
      </w:r>
      <w:r w:rsidR="00551644">
        <w:t>all times for which statutory financial statement credit for reinsurance is claimed</w:t>
      </w:r>
      <w:r>
        <w:t xml:space="preserve"> </w:t>
      </w:r>
      <w:r w:rsidR="00551644">
        <w:t>under this section.</w:t>
      </w:r>
    </w:p>
    <w:p w14:paraId="015F3379" w14:textId="77777777" w:rsidR="00B87695" w:rsidRPr="00A22239" w:rsidRDefault="00B87695" w:rsidP="00E53582">
      <w:pPr>
        <w:spacing w:after="0"/>
        <w:ind w:left="720" w:hanging="720"/>
      </w:pPr>
    </w:p>
    <w:p w14:paraId="6F2424A4" w14:textId="5ADCDE61" w:rsidR="00551644" w:rsidRPr="00A22239" w:rsidRDefault="00513935" w:rsidP="00E53582">
      <w:pPr>
        <w:spacing w:after="0"/>
        <w:ind w:left="720" w:hanging="720"/>
      </w:pPr>
      <w:r w:rsidRPr="00A22239">
        <w:rPr>
          <w:i/>
        </w:rPr>
        <w:t>B.</w:t>
      </w:r>
      <w:r w:rsidRPr="00A22239">
        <w:rPr>
          <w:i/>
        </w:rPr>
        <w:tab/>
        <w:t>Security.</w:t>
      </w:r>
      <w:r w:rsidR="00C941CF">
        <w:t xml:space="preserve"> </w:t>
      </w:r>
      <w:r w:rsidR="00551644" w:rsidRPr="00A22239">
        <w:t>The credit allowed shall be based upon the security held by or on</w:t>
      </w:r>
      <w:r w:rsidRPr="00A22239">
        <w:t xml:space="preserve"> </w:t>
      </w:r>
      <w:r w:rsidR="00551644" w:rsidRPr="00A22239">
        <w:t>behalf of the ceding insurer in accordance with a rating assigned to the certified</w:t>
      </w:r>
      <w:r w:rsidRPr="00A22239">
        <w:t xml:space="preserve"> </w:t>
      </w:r>
      <w:r w:rsidR="00551644" w:rsidRPr="00A22239">
        <w:t xml:space="preserve">reinsurer by the </w:t>
      </w:r>
      <w:r w:rsidRPr="00A22239">
        <w:t>Superintendent</w:t>
      </w:r>
      <w:r w:rsidR="00551644" w:rsidRPr="00A22239">
        <w:t>.</w:t>
      </w:r>
      <w:r w:rsidR="00C941CF">
        <w:t xml:space="preserve"> </w:t>
      </w:r>
      <w:r w:rsidR="00551644" w:rsidRPr="00A22239">
        <w:t>The security shall be in a form consistent with the</w:t>
      </w:r>
      <w:r w:rsidR="00D14557" w:rsidRPr="00A22239">
        <w:t xml:space="preserve"> </w:t>
      </w:r>
      <w:r w:rsidR="00172846" w:rsidRPr="00A22239">
        <w:t>requirements</w:t>
      </w:r>
      <w:r w:rsidR="00551644" w:rsidRPr="00A22239">
        <w:t xml:space="preserve"> of </w:t>
      </w:r>
      <w:r w:rsidR="001E4ED6" w:rsidRPr="00A22239">
        <w:t xml:space="preserve">Title </w:t>
      </w:r>
      <w:r w:rsidR="00D14557" w:rsidRPr="00A22239">
        <w:t>24</w:t>
      </w:r>
      <w:r w:rsidR="00D14557" w:rsidRPr="00A22239">
        <w:noBreakHyphen/>
        <w:t>A M.R.S.A. §§ 731</w:t>
      </w:r>
      <w:r w:rsidR="00D14557" w:rsidRPr="00A22239">
        <w:noBreakHyphen/>
        <w:t xml:space="preserve">B(1)(B-2) and 731-B(3) and </w:t>
      </w:r>
      <w:r w:rsidR="004F5C86" w:rsidRPr="00A22239">
        <w:t xml:space="preserve">either Paragraph (2) of this subsection or </w:t>
      </w:r>
      <w:r w:rsidR="00D14557" w:rsidRPr="00A22239">
        <w:t xml:space="preserve">Section </w:t>
      </w:r>
      <w:r w:rsidR="00551644" w:rsidRPr="00A22239">
        <w:t>1</w:t>
      </w:r>
      <w:r w:rsidR="003E3FE1">
        <w:t>2</w:t>
      </w:r>
      <w:r w:rsidR="00551644" w:rsidRPr="00A22239">
        <w:t xml:space="preserve">, </w:t>
      </w:r>
      <w:r w:rsidR="00516D23">
        <w:t>1</w:t>
      </w:r>
      <w:r w:rsidR="003E3FE1">
        <w:t>6</w:t>
      </w:r>
      <w:r w:rsidR="004F5C86" w:rsidRPr="00A22239">
        <w:t>,</w:t>
      </w:r>
      <w:r w:rsidR="00551644" w:rsidRPr="00A22239">
        <w:t xml:space="preserve"> or 1</w:t>
      </w:r>
      <w:r w:rsidR="003E3FE1">
        <w:t>7</w:t>
      </w:r>
      <w:r w:rsidR="00551644" w:rsidRPr="00A22239">
        <w:t xml:space="preserve"> of this </w:t>
      </w:r>
      <w:r w:rsidR="00D14557" w:rsidRPr="00A22239">
        <w:t>rule</w:t>
      </w:r>
      <w:r w:rsidR="00551644" w:rsidRPr="00A22239">
        <w:t>.</w:t>
      </w:r>
    </w:p>
    <w:p w14:paraId="7285BDCC" w14:textId="77777777" w:rsidR="00B87695" w:rsidRPr="00A22239" w:rsidRDefault="00B87695" w:rsidP="00E53582">
      <w:pPr>
        <w:spacing w:after="0"/>
        <w:ind w:left="720" w:hanging="720"/>
      </w:pPr>
    </w:p>
    <w:p w14:paraId="589E9C17" w14:textId="0FCF26A2" w:rsidR="00A52816" w:rsidRPr="00A22239" w:rsidRDefault="00A52816" w:rsidP="00E53582">
      <w:pPr>
        <w:keepNext/>
        <w:spacing w:after="0"/>
        <w:ind w:left="1440" w:hanging="720"/>
      </w:pPr>
      <w:r w:rsidRPr="00A22239">
        <w:lastRenderedPageBreak/>
        <w:t>(1)</w:t>
      </w:r>
      <w:r w:rsidRPr="00A22239">
        <w:tab/>
        <w:t xml:space="preserve">The </w:t>
      </w:r>
      <w:r w:rsidR="00172846" w:rsidRPr="00A22239">
        <w:t xml:space="preserve">amount of </w:t>
      </w:r>
      <w:r w:rsidRPr="00A22239">
        <w:t xml:space="preserve">security must equal or exceed the following percentage of the reinsured </w:t>
      </w:r>
      <w:r w:rsidR="0058494B">
        <w:t>obligations</w:t>
      </w:r>
      <w:r w:rsidRPr="00A22239">
        <w:t xml:space="preserve"> for which credit is claimed:</w:t>
      </w:r>
    </w:p>
    <w:p w14:paraId="1909E182" w14:textId="77777777" w:rsidR="00B87695" w:rsidRPr="00A22239" w:rsidRDefault="00B87695" w:rsidP="00E53582">
      <w:pPr>
        <w:keepNext/>
        <w:spacing w:after="0"/>
        <w:ind w:left="1440" w:hanging="720"/>
      </w:pPr>
    </w:p>
    <w:p w14:paraId="57D70994" w14:textId="77777777" w:rsidR="00551644" w:rsidRPr="00A22239" w:rsidRDefault="00551644" w:rsidP="00E53582">
      <w:pPr>
        <w:keepNext/>
        <w:spacing w:after="0"/>
        <w:ind w:left="2880" w:hanging="720"/>
        <w:rPr>
          <w:b/>
        </w:rPr>
      </w:pPr>
      <w:r w:rsidRPr="00A22239">
        <w:rPr>
          <w:b/>
        </w:rPr>
        <w:t>Rating</w:t>
      </w:r>
      <w:r w:rsidR="000C7561" w:rsidRPr="00A22239">
        <w:rPr>
          <w:b/>
        </w:rPr>
        <w:tab/>
      </w:r>
      <w:r w:rsidR="000C7561" w:rsidRPr="00A22239">
        <w:rPr>
          <w:b/>
        </w:rPr>
        <w:tab/>
      </w:r>
      <w:r w:rsidR="000C7561" w:rsidRPr="00A22239">
        <w:rPr>
          <w:b/>
        </w:rPr>
        <w:tab/>
      </w:r>
      <w:r w:rsidR="000C7561" w:rsidRPr="00A22239">
        <w:rPr>
          <w:b/>
        </w:rPr>
        <w:tab/>
      </w:r>
      <w:r w:rsidRPr="00A22239">
        <w:rPr>
          <w:b/>
        </w:rPr>
        <w:t>Security Required</w:t>
      </w:r>
    </w:p>
    <w:p w14:paraId="6F9749D4" w14:textId="77777777" w:rsidR="00551644" w:rsidRPr="00A22239" w:rsidRDefault="00551644" w:rsidP="00E53582">
      <w:pPr>
        <w:keepNext/>
        <w:tabs>
          <w:tab w:val="right" w:pos="6120"/>
        </w:tabs>
        <w:spacing w:after="0"/>
        <w:ind w:left="2160"/>
      </w:pPr>
      <w:r w:rsidRPr="00A22239">
        <w:t xml:space="preserve">Secure </w:t>
      </w:r>
      <w:r w:rsidR="000C7561" w:rsidRPr="00A22239">
        <w:t>– 1</w:t>
      </w:r>
      <w:r w:rsidR="000C7561" w:rsidRPr="00A22239">
        <w:tab/>
      </w:r>
      <w:r w:rsidRPr="00A22239">
        <w:t>0%</w:t>
      </w:r>
    </w:p>
    <w:p w14:paraId="19F84CC5" w14:textId="77777777" w:rsidR="00551644" w:rsidRPr="00A22239" w:rsidRDefault="00551644" w:rsidP="00E53582">
      <w:pPr>
        <w:tabs>
          <w:tab w:val="right" w:pos="6120"/>
        </w:tabs>
        <w:spacing w:after="0"/>
        <w:ind w:left="2160"/>
      </w:pPr>
      <w:r w:rsidRPr="00A22239">
        <w:t>Secure – 2</w:t>
      </w:r>
      <w:r w:rsidR="000C7561" w:rsidRPr="00A22239">
        <w:tab/>
      </w:r>
      <w:r w:rsidRPr="00A22239">
        <w:t>10%</w:t>
      </w:r>
    </w:p>
    <w:p w14:paraId="65A5D3B1" w14:textId="77777777" w:rsidR="00551644" w:rsidRPr="00A22239" w:rsidRDefault="00551644" w:rsidP="00E53582">
      <w:pPr>
        <w:tabs>
          <w:tab w:val="right" w:pos="6120"/>
        </w:tabs>
        <w:spacing w:after="0"/>
        <w:ind w:left="2160"/>
      </w:pPr>
      <w:r w:rsidRPr="00A22239">
        <w:t>Secure – 3</w:t>
      </w:r>
      <w:r w:rsidR="000C7561" w:rsidRPr="00A22239">
        <w:tab/>
      </w:r>
      <w:r w:rsidRPr="00A22239">
        <w:t>20%</w:t>
      </w:r>
    </w:p>
    <w:p w14:paraId="25B71AFF" w14:textId="77777777" w:rsidR="00551644" w:rsidRPr="00A22239" w:rsidRDefault="00551644" w:rsidP="00E53582">
      <w:pPr>
        <w:tabs>
          <w:tab w:val="right" w:pos="6120"/>
        </w:tabs>
        <w:spacing w:after="0"/>
        <w:ind w:left="2160"/>
      </w:pPr>
      <w:r w:rsidRPr="00A22239">
        <w:t>Secure – 4</w:t>
      </w:r>
      <w:r w:rsidR="000C7561" w:rsidRPr="00A22239">
        <w:tab/>
      </w:r>
      <w:r w:rsidRPr="00A22239">
        <w:t>50%</w:t>
      </w:r>
    </w:p>
    <w:p w14:paraId="7C937F7A" w14:textId="77777777" w:rsidR="00551644" w:rsidRPr="00A22239" w:rsidRDefault="00551644" w:rsidP="00E53582">
      <w:pPr>
        <w:tabs>
          <w:tab w:val="right" w:pos="6120"/>
        </w:tabs>
        <w:spacing w:after="0"/>
        <w:ind w:left="2160"/>
      </w:pPr>
      <w:r w:rsidRPr="00A22239">
        <w:t>Secure – 5</w:t>
      </w:r>
      <w:r w:rsidR="000C7561" w:rsidRPr="00A22239">
        <w:tab/>
      </w:r>
      <w:r w:rsidRPr="00A22239">
        <w:t>75%</w:t>
      </w:r>
    </w:p>
    <w:p w14:paraId="418E592A" w14:textId="77777777" w:rsidR="00551644" w:rsidRPr="00A22239" w:rsidRDefault="00551644" w:rsidP="00E53582">
      <w:pPr>
        <w:tabs>
          <w:tab w:val="right" w:pos="6120"/>
        </w:tabs>
        <w:spacing w:after="0"/>
        <w:ind w:left="2160"/>
      </w:pPr>
      <w:r w:rsidRPr="00A22239">
        <w:t>Vulnerable – 6</w:t>
      </w:r>
      <w:r w:rsidR="000C7561" w:rsidRPr="00A22239">
        <w:tab/>
      </w:r>
      <w:r w:rsidRPr="00A22239">
        <w:t>100%</w:t>
      </w:r>
    </w:p>
    <w:p w14:paraId="0E7FD618" w14:textId="77777777" w:rsidR="00B87695" w:rsidRDefault="00B87695" w:rsidP="00E53582">
      <w:pPr>
        <w:spacing w:after="0"/>
        <w:ind w:left="1440" w:hanging="720"/>
      </w:pPr>
    </w:p>
    <w:p w14:paraId="0CFF8531" w14:textId="081FBEAE" w:rsidR="004F5C86" w:rsidRPr="00A22239" w:rsidRDefault="000C7561" w:rsidP="00E53582">
      <w:pPr>
        <w:spacing w:after="0"/>
        <w:ind w:left="1440" w:hanging="720"/>
      </w:pPr>
      <w:r w:rsidRPr="00A22239">
        <w:t>(2)</w:t>
      </w:r>
      <w:r w:rsidRPr="00A22239">
        <w:tab/>
      </w:r>
      <w:r w:rsidR="004F5C86" w:rsidRPr="00A22239">
        <w:t>The security may be provided through a multi</w:t>
      </w:r>
      <w:r w:rsidR="00615C93">
        <w:t>-</w:t>
      </w:r>
      <w:r w:rsidR="004F5C86" w:rsidRPr="00A22239">
        <w:t xml:space="preserve">beneficiary trust meeting the requirements of Section </w:t>
      </w:r>
      <w:r w:rsidR="003E3FE1">
        <w:t>1</w:t>
      </w:r>
      <w:r w:rsidR="004F5C86" w:rsidRPr="00A22239">
        <w:t>1, with the following modifications:</w:t>
      </w:r>
    </w:p>
    <w:p w14:paraId="48855342" w14:textId="77777777" w:rsidR="00B87695" w:rsidRPr="00A22239" w:rsidRDefault="00B87695" w:rsidP="00E53582">
      <w:pPr>
        <w:spacing w:after="0"/>
        <w:ind w:left="1440" w:hanging="720"/>
      </w:pPr>
    </w:p>
    <w:p w14:paraId="41A54F9D" w14:textId="3DD7EB56" w:rsidR="00C61C80" w:rsidRPr="00A22239" w:rsidRDefault="004F5C86" w:rsidP="00E53582">
      <w:pPr>
        <w:spacing w:after="0"/>
        <w:ind w:left="2160" w:hanging="720"/>
      </w:pPr>
      <w:r w:rsidRPr="00A22239">
        <w:t>(a)</w:t>
      </w:r>
      <w:r w:rsidRPr="00A22239">
        <w:tab/>
        <w:t xml:space="preserve">The </w:t>
      </w:r>
      <w:r w:rsidR="00C61C80" w:rsidRPr="00A22239">
        <w:t xml:space="preserve">qualifying assets held in the trust must equal or exceed the </w:t>
      </w:r>
      <w:r w:rsidR="0071529E" w:rsidRPr="00A22239">
        <w:t>percentage</w:t>
      </w:r>
      <w:r w:rsidR="00C61C80" w:rsidRPr="00A22239">
        <w:t xml:space="preserve"> specified in Paragraph (1) </w:t>
      </w:r>
      <w:r w:rsidR="0071529E" w:rsidRPr="00A22239">
        <w:t xml:space="preserve">of the aggregate </w:t>
      </w:r>
      <w:r w:rsidR="00A5379F">
        <w:t>obligations</w:t>
      </w:r>
      <w:r w:rsidR="0071529E" w:rsidRPr="00A22239">
        <w:t xml:space="preserve"> secured by the trust, </w:t>
      </w:r>
      <w:r w:rsidR="00C61C80" w:rsidRPr="00A22239">
        <w:t>plus a surplus of at least $10,000,000</w:t>
      </w:r>
      <w:r w:rsidR="005A355B" w:rsidRPr="00A22239">
        <w:t>.</w:t>
      </w:r>
    </w:p>
    <w:p w14:paraId="1F6C0C59" w14:textId="77777777" w:rsidR="00B87695" w:rsidRPr="00A22239" w:rsidRDefault="00B87695" w:rsidP="00E53582">
      <w:pPr>
        <w:spacing w:after="0"/>
        <w:ind w:left="2160" w:hanging="720"/>
      </w:pPr>
    </w:p>
    <w:p w14:paraId="7DEC1751" w14:textId="0FFC1F4F" w:rsidR="000C7561" w:rsidRPr="00A22239" w:rsidRDefault="00C61C80" w:rsidP="00E53582">
      <w:pPr>
        <w:spacing w:after="0"/>
        <w:ind w:left="2160" w:hanging="720"/>
      </w:pPr>
      <w:r w:rsidRPr="00A22239">
        <w:t>(b)</w:t>
      </w:r>
      <w:r w:rsidRPr="00A22239">
        <w:tab/>
      </w:r>
      <w:r w:rsidR="001F1501" w:rsidRPr="00A22239">
        <w:t>If the certified reinsurer</w:t>
      </w:r>
      <w:r w:rsidRPr="00A22239">
        <w:t xml:space="preserve"> </w:t>
      </w:r>
      <w:r w:rsidR="001F1501" w:rsidRPr="00A22239">
        <w:t>also maintains a multi</w:t>
      </w:r>
      <w:r w:rsidR="00615C93">
        <w:t>-</w:t>
      </w:r>
      <w:r w:rsidR="001F1501" w:rsidRPr="00A22239">
        <w:t xml:space="preserve">beneficiary trust for obligations required to be fully secured under Section </w:t>
      </w:r>
      <w:r w:rsidR="003E3FE1">
        <w:t>1</w:t>
      </w:r>
      <w:r w:rsidR="001F1501" w:rsidRPr="00A22239">
        <w:t xml:space="preserve">1 or comparable </w:t>
      </w:r>
      <w:r w:rsidRPr="00A22239">
        <w:t>requirements</w:t>
      </w:r>
      <w:r w:rsidR="001F1501" w:rsidRPr="00A22239">
        <w:t xml:space="preserve"> of other states, the certified reinsurer shall maintain separate trust accounts for its obligations </w:t>
      </w:r>
      <w:r w:rsidRPr="00A22239">
        <w:t>secured</w:t>
      </w:r>
      <w:r w:rsidR="001F1501" w:rsidRPr="00A22239">
        <w:t xml:space="preserve"> under this section or comparable </w:t>
      </w:r>
      <w:r w:rsidRPr="00A22239">
        <w:t>requirements</w:t>
      </w:r>
      <w:r w:rsidR="001F1501" w:rsidRPr="00A22239">
        <w:t xml:space="preserve"> of other United States jurisdictions and for its obligations that are required to be fully secured.</w:t>
      </w:r>
      <w:r w:rsidR="00C941CF">
        <w:t xml:space="preserve"> </w:t>
      </w:r>
      <w:r w:rsidR="001F1501" w:rsidRPr="00A22239">
        <w:t>The trust accounts may not be approved as qualifying security unless the reinsurer has bound itself, by the language of the trust and by agreement with the insurance regulator with principal oversight of each such trust account, to apply, upon termination of any such trust account, the remaining surplus of that trust to the extent necessary to fund any deficiency o</w:t>
      </w:r>
      <w:r w:rsidRPr="00A22239">
        <w:t>f any other such trust account.</w:t>
      </w:r>
    </w:p>
    <w:p w14:paraId="395A3D53" w14:textId="77777777" w:rsidR="00B87695" w:rsidRPr="00A22239" w:rsidRDefault="00B87695" w:rsidP="00E53582">
      <w:pPr>
        <w:spacing w:after="0"/>
        <w:ind w:left="2160" w:hanging="720"/>
      </w:pPr>
    </w:p>
    <w:p w14:paraId="65478419" w14:textId="55EF656E" w:rsidR="00551644" w:rsidRPr="00A22239" w:rsidRDefault="000C7561" w:rsidP="00E53582">
      <w:pPr>
        <w:spacing w:after="0"/>
        <w:ind w:left="1440" w:hanging="720"/>
      </w:pPr>
      <w:r w:rsidRPr="00A22239">
        <w:t>(3)</w:t>
      </w:r>
      <w:r w:rsidRPr="00A22239">
        <w:tab/>
      </w:r>
      <w:r w:rsidR="00551644" w:rsidRPr="00A22239">
        <w:t>Affiliated reinsurance transactions shall receive the same opportunity for</w:t>
      </w:r>
      <w:r w:rsidRPr="00A22239">
        <w:t xml:space="preserve"> </w:t>
      </w:r>
      <w:r w:rsidR="00551644" w:rsidRPr="00A22239">
        <w:t>reduced security requirements as all other reinsurance transactions.</w:t>
      </w:r>
    </w:p>
    <w:p w14:paraId="5C13035A" w14:textId="77777777" w:rsidR="00B87695" w:rsidRPr="00A22239" w:rsidRDefault="00B87695" w:rsidP="00E53582">
      <w:pPr>
        <w:spacing w:after="0"/>
        <w:ind w:left="1440" w:hanging="720"/>
      </w:pPr>
    </w:p>
    <w:p w14:paraId="03A38EB9" w14:textId="60747E18" w:rsidR="00551644" w:rsidRPr="00A22239" w:rsidRDefault="000C7561" w:rsidP="00E53582">
      <w:pPr>
        <w:spacing w:after="0"/>
        <w:ind w:left="1440" w:hanging="720"/>
      </w:pPr>
      <w:r w:rsidRPr="00A22239">
        <w:t>(4)</w:t>
      </w:r>
      <w:r w:rsidRPr="00A22239">
        <w:tab/>
      </w:r>
      <w:r w:rsidR="00551644" w:rsidRPr="00A22239">
        <w:t xml:space="preserve">The </w:t>
      </w:r>
      <w:r w:rsidRPr="00A22239">
        <w:t xml:space="preserve">Superintendent </w:t>
      </w:r>
      <w:r w:rsidR="00551644" w:rsidRPr="00A22239">
        <w:t>shall require the certified reinsurer to post 100%</w:t>
      </w:r>
      <w:r w:rsidRPr="00A22239">
        <w:t xml:space="preserve"> security </w:t>
      </w:r>
      <w:r w:rsidR="00551644" w:rsidRPr="00A22239">
        <w:t>for the benefit of the ceding insurer or its estate</w:t>
      </w:r>
      <w:r w:rsidRPr="00A22239">
        <w:t xml:space="preserve"> </w:t>
      </w:r>
      <w:r w:rsidR="00551644" w:rsidRPr="00A22239">
        <w:t>upon the entry of an order of rehabilitation, liquidation</w:t>
      </w:r>
      <w:r w:rsidRPr="00A22239">
        <w:t>,</w:t>
      </w:r>
      <w:r w:rsidR="00551644" w:rsidRPr="00A22239">
        <w:t xml:space="preserve"> or conservation</w:t>
      </w:r>
      <w:r w:rsidRPr="00A22239">
        <w:t xml:space="preserve"> </w:t>
      </w:r>
      <w:r w:rsidR="00551644" w:rsidRPr="00A22239">
        <w:t>against the ceding insurer.</w:t>
      </w:r>
    </w:p>
    <w:p w14:paraId="701635DC" w14:textId="77777777" w:rsidR="00B87695" w:rsidRPr="00A22239" w:rsidRDefault="00B87695" w:rsidP="00E53582">
      <w:pPr>
        <w:spacing w:after="0"/>
        <w:ind w:left="1440" w:hanging="720"/>
      </w:pPr>
    </w:p>
    <w:p w14:paraId="34A7084E" w14:textId="6967DC79" w:rsidR="000C7561" w:rsidRPr="00A22239" w:rsidRDefault="000C7561" w:rsidP="00E53582">
      <w:pPr>
        <w:spacing w:after="0"/>
        <w:ind w:left="1440" w:hanging="720"/>
      </w:pPr>
      <w:r w:rsidRPr="00A22239">
        <w:t>(5)</w:t>
      </w:r>
      <w:r w:rsidRPr="00A22239">
        <w:tab/>
      </w:r>
      <w:r w:rsidR="00551644" w:rsidRPr="00A22239">
        <w:t>In order to facilitate the prompt payment of claims,</w:t>
      </w:r>
      <w:r w:rsidR="00096B0A" w:rsidRPr="00096B0A">
        <w:t xml:space="preserve"> the Superintendent may permit a certified reinsurer to defer posting security for catastrophe recoverables for a period of up to one year</w:t>
      </w:r>
      <w:r w:rsidR="00096B0A">
        <w:t xml:space="preserve"> </w:t>
      </w:r>
      <w:r w:rsidR="00551644" w:rsidRPr="00A22239">
        <w:t>from the date of the first instance of a liability reserve entry by the</w:t>
      </w:r>
      <w:r w:rsidRPr="00A22239">
        <w:t xml:space="preserve"> </w:t>
      </w:r>
      <w:r w:rsidR="00551644" w:rsidRPr="00A22239">
        <w:t>ceding company as a result of a loss from a catastrophic occurrence as</w:t>
      </w:r>
      <w:r w:rsidRPr="00A22239">
        <w:t xml:space="preserve"> </w:t>
      </w:r>
      <w:r w:rsidR="00551644" w:rsidRPr="00A22239">
        <w:t xml:space="preserve">recognized by the </w:t>
      </w:r>
      <w:r w:rsidRPr="00A22239">
        <w:t>Superintendent</w:t>
      </w:r>
      <w:r w:rsidR="00551644" w:rsidRPr="00A22239">
        <w:t>.</w:t>
      </w:r>
      <w:r w:rsidR="00C941CF">
        <w:t xml:space="preserve"> </w:t>
      </w:r>
      <w:r w:rsidRPr="00A22239">
        <w:t>The one-</w:t>
      </w:r>
      <w:r w:rsidR="00551644" w:rsidRPr="00A22239">
        <w:t>year deferral period is contingent</w:t>
      </w:r>
      <w:r w:rsidRPr="00A22239">
        <w:t xml:space="preserve"> </w:t>
      </w:r>
      <w:r w:rsidR="00551644" w:rsidRPr="00A22239">
        <w:t>upon the certified reinsurer continuing t</w:t>
      </w:r>
      <w:r w:rsidRPr="00A22239">
        <w:t>o pay claims in a timely manner, and applies only to r</w:t>
      </w:r>
      <w:r w:rsidR="00551644" w:rsidRPr="00A22239">
        <w:t>einsurance recoverables for the following lines of business as reported</w:t>
      </w:r>
      <w:r w:rsidRPr="00A22239">
        <w:t xml:space="preserve"> </w:t>
      </w:r>
      <w:r w:rsidR="00551644" w:rsidRPr="00A22239">
        <w:t xml:space="preserve">on the NAIC annual financial statement </w:t>
      </w:r>
      <w:r w:rsidRPr="00A22239">
        <w:t xml:space="preserve">and </w:t>
      </w:r>
      <w:r w:rsidR="00551644" w:rsidRPr="00A22239">
        <w:t>related specifically to the</w:t>
      </w:r>
      <w:r w:rsidRPr="00A22239">
        <w:t xml:space="preserve"> </w:t>
      </w:r>
      <w:r w:rsidR="00551644" w:rsidRPr="00A22239">
        <w:t>catastrophic occurrence:</w:t>
      </w:r>
    </w:p>
    <w:p w14:paraId="3AD2A43D" w14:textId="77777777" w:rsidR="00B87695" w:rsidRPr="00A22239" w:rsidRDefault="00B87695" w:rsidP="00E53582">
      <w:pPr>
        <w:spacing w:after="0"/>
        <w:ind w:left="1440" w:hanging="720"/>
      </w:pPr>
    </w:p>
    <w:p w14:paraId="06F65B8D" w14:textId="11F5E799" w:rsidR="000C7561" w:rsidRPr="00A22239" w:rsidRDefault="00551644" w:rsidP="00E53582">
      <w:pPr>
        <w:spacing w:after="0"/>
        <w:ind w:left="2160" w:hanging="720"/>
      </w:pPr>
      <w:r w:rsidRPr="00A22239">
        <w:t>(a)</w:t>
      </w:r>
      <w:r w:rsidR="000C7561" w:rsidRPr="00A22239">
        <w:tab/>
      </w:r>
      <w:r w:rsidRPr="00A22239">
        <w:t>Line 1: Fire</w:t>
      </w:r>
    </w:p>
    <w:p w14:paraId="3422E114" w14:textId="77777777" w:rsidR="000C7561" w:rsidRPr="00A22239" w:rsidRDefault="00551644" w:rsidP="00E53582">
      <w:pPr>
        <w:spacing w:after="0"/>
        <w:ind w:left="2160" w:hanging="720"/>
      </w:pPr>
      <w:r w:rsidRPr="00A22239">
        <w:t>(b)</w:t>
      </w:r>
      <w:r w:rsidR="000C7561" w:rsidRPr="00A22239">
        <w:tab/>
      </w:r>
      <w:r w:rsidRPr="00A22239">
        <w:t>Line 2: Allied Lines</w:t>
      </w:r>
    </w:p>
    <w:p w14:paraId="3921803A" w14:textId="77777777" w:rsidR="000C7561" w:rsidRPr="00A22239" w:rsidRDefault="000C7561" w:rsidP="00E53582">
      <w:pPr>
        <w:spacing w:after="0"/>
        <w:ind w:left="2160" w:hanging="720"/>
      </w:pPr>
      <w:r w:rsidRPr="00A22239">
        <w:t>(c)</w:t>
      </w:r>
      <w:r w:rsidRPr="00A22239">
        <w:tab/>
      </w:r>
      <w:r w:rsidR="00551644" w:rsidRPr="00A22239">
        <w:t>Line 3: Farmowners multiple peril</w:t>
      </w:r>
    </w:p>
    <w:p w14:paraId="5541013E" w14:textId="77777777" w:rsidR="000C7561" w:rsidRPr="00A22239" w:rsidRDefault="00551644" w:rsidP="00E53582">
      <w:pPr>
        <w:spacing w:after="0"/>
        <w:ind w:left="2160" w:hanging="720"/>
      </w:pPr>
      <w:r w:rsidRPr="00A22239">
        <w:t>(d)</w:t>
      </w:r>
      <w:r w:rsidR="000C7561" w:rsidRPr="00A22239">
        <w:tab/>
      </w:r>
      <w:r w:rsidRPr="00A22239">
        <w:t>Line 4: Homeowners multiple peril</w:t>
      </w:r>
    </w:p>
    <w:p w14:paraId="39D98F00" w14:textId="77777777" w:rsidR="000C7561" w:rsidRPr="00A22239" w:rsidRDefault="000C7561" w:rsidP="00E53582">
      <w:pPr>
        <w:spacing w:after="0"/>
        <w:ind w:left="2160" w:hanging="720"/>
      </w:pPr>
      <w:r w:rsidRPr="00A22239">
        <w:t>(e)</w:t>
      </w:r>
      <w:r w:rsidRPr="00A22239">
        <w:tab/>
      </w:r>
      <w:r w:rsidR="00551644" w:rsidRPr="00A22239">
        <w:t>Line 5: Commercial multiple peril</w:t>
      </w:r>
    </w:p>
    <w:p w14:paraId="6A4FC6EB" w14:textId="77777777" w:rsidR="000C7561" w:rsidRPr="00A22239" w:rsidRDefault="000C7561" w:rsidP="00E53582">
      <w:pPr>
        <w:spacing w:after="0"/>
        <w:ind w:left="2160" w:hanging="720"/>
      </w:pPr>
      <w:r w:rsidRPr="00A22239">
        <w:t>(f)</w:t>
      </w:r>
      <w:r w:rsidRPr="00A22239">
        <w:tab/>
      </w:r>
      <w:r w:rsidR="00551644" w:rsidRPr="00A22239">
        <w:t>Line 9: Inland Marine</w:t>
      </w:r>
    </w:p>
    <w:p w14:paraId="118F0FFF" w14:textId="77777777" w:rsidR="000C7561" w:rsidRPr="00A22239" w:rsidRDefault="000C7561" w:rsidP="00E53582">
      <w:pPr>
        <w:spacing w:after="0"/>
        <w:ind w:left="2160" w:hanging="720"/>
      </w:pPr>
      <w:r w:rsidRPr="00A22239">
        <w:t>(g)</w:t>
      </w:r>
      <w:r w:rsidRPr="00A22239">
        <w:tab/>
      </w:r>
      <w:r w:rsidR="00551644" w:rsidRPr="00A22239">
        <w:t>Line 12: Earthquake</w:t>
      </w:r>
    </w:p>
    <w:p w14:paraId="38656F52" w14:textId="3DF386D6" w:rsidR="000C7561" w:rsidRPr="00A22239" w:rsidRDefault="000C7561" w:rsidP="00E53582">
      <w:pPr>
        <w:spacing w:after="0"/>
        <w:ind w:left="2160" w:hanging="720"/>
      </w:pPr>
      <w:r w:rsidRPr="00A22239">
        <w:t>(h)</w:t>
      </w:r>
      <w:r w:rsidRPr="00A22239">
        <w:tab/>
      </w:r>
      <w:r w:rsidR="00551644" w:rsidRPr="00A22239">
        <w:t>Line 21: Auto physical damage</w:t>
      </w:r>
    </w:p>
    <w:p w14:paraId="42888EF1" w14:textId="77777777" w:rsidR="00B87695" w:rsidRPr="00A22239" w:rsidRDefault="00B87695" w:rsidP="00E53582">
      <w:pPr>
        <w:spacing w:after="0"/>
        <w:ind w:left="2160" w:hanging="720"/>
      </w:pPr>
    </w:p>
    <w:p w14:paraId="266C73C8" w14:textId="25EAC926" w:rsidR="001F1501" w:rsidRPr="00A22239" w:rsidRDefault="000C7561" w:rsidP="00E53582">
      <w:pPr>
        <w:spacing w:after="0"/>
        <w:ind w:left="1440" w:hanging="720"/>
      </w:pPr>
      <w:r w:rsidRPr="00A22239">
        <w:t>(6</w:t>
      </w:r>
      <w:r w:rsidR="00551644" w:rsidRPr="00A22239">
        <w:t>)</w:t>
      </w:r>
      <w:r w:rsidRPr="00A22239">
        <w:tab/>
      </w:r>
      <w:r w:rsidR="00551644" w:rsidRPr="00A22239">
        <w:t>Credit for reinsurance under this section shall apply only to reinsurance</w:t>
      </w:r>
      <w:r w:rsidR="001F1501" w:rsidRPr="00A22239">
        <w:t xml:space="preserve"> </w:t>
      </w:r>
      <w:r w:rsidR="00551644" w:rsidRPr="00A22239">
        <w:t>contracts entered into or renewed on or after the effective date of the</w:t>
      </w:r>
      <w:r w:rsidR="001F1501" w:rsidRPr="00A22239">
        <w:t xml:space="preserve"> </w:t>
      </w:r>
      <w:r w:rsidR="00551644" w:rsidRPr="00A22239">
        <w:t>certification of the assuming insurer.</w:t>
      </w:r>
      <w:r w:rsidR="00C941CF">
        <w:t xml:space="preserve"> </w:t>
      </w:r>
      <w:r w:rsidR="00551644" w:rsidRPr="00A22239">
        <w:t>Any reinsurance contract entered into</w:t>
      </w:r>
      <w:r w:rsidR="001F1501" w:rsidRPr="00A22239">
        <w:t xml:space="preserve"> before</w:t>
      </w:r>
      <w:r w:rsidR="00551644" w:rsidRPr="00A22239">
        <w:t xml:space="preserve"> the effective date of the certification of the assuming insurer that is</w:t>
      </w:r>
      <w:r w:rsidR="001F1501" w:rsidRPr="00A22239">
        <w:t xml:space="preserve"> </w:t>
      </w:r>
      <w:r w:rsidR="00551644" w:rsidRPr="00A22239">
        <w:t xml:space="preserve">subsequently amended </w:t>
      </w:r>
      <w:r w:rsidR="00D62239" w:rsidRPr="00D62239">
        <w:t xml:space="preserve">by the parties </w:t>
      </w:r>
      <w:r w:rsidR="00551644" w:rsidRPr="00A22239">
        <w:t xml:space="preserve">after </w:t>
      </w:r>
      <w:r w:rsidR="00BE681A" w:rsidRPr="00BE681A">
        <w:t>that date to permit reduced collateral</w:t>
      </w:r>
      <w:r w:rsidR="00551644" w:rsidRPr="00A22239">
        <w:t>, or a new reinsurance contract covering any risk for which</w:t>
      </w:r>
      <w:r w:rsidR="001F1501" w:rsidRPr="00A22239">
        <w:t xml:space="preserve"> </w:t>
      </w:r>
      <w:r w:rsidR="00551644" w:rsidRPr="00A22239">
        <w:t>collateral was provided previously, shall only be subject to this section with</w:t>
      </w:r>
      <w:r w:rsidR="001F1501" w:rsidRPr="00A22239">
        <w:t xml:space="preserve"> </w:t>
      </w:r>
      <w:r w:rsidR="00551644" w:rsidRPr="00A22239">
        <w:t xml:space="preserve">respect to losses incurred and reserves reported </w:t>
      </w:r>
      <w:r w:rsidR="001F1501" w:rsidRPr="00A22239">
        <w:t>on or</w:t>
      </w:r>
      <w:r w:rsidR="00551644" w:rsidRPr="00A22239">
        <w:t xml:space="preserve"> after the effective</w:t>
      </w:r>
      <w:r w:rsidR="001F1501" w:rsidRPr="00A22239">
        <w:t xml:space="preserve"> </w:t>
      </w:r>
      <w:r w:rsidR="00551644" w:rsidRPr="00A22239">
        <w:t>date of the amendment or new contract.</w:t>
      </w:r>
    </w:p>
    <w:p w14:paraId="40946763" w14:textId="77777777" w:rsidR="00B87695" w:rsidRPr="00A22239" w:rsidRDefault="00B87695" w:rsidP="00E53582">
      <w:pPr>
        <w:spacing w:after="0"/>
        <w:ind w:left="1440" w:hanging="720"/>
      </w:pPr>
    </w:p>
    <w:p w14:paraId="29A29514" w14:textId="21C28CE2" w:rsidR="00551644" w:rsidRPr="00A22239" w:rsidRDefault="00B94939" w:rsidP="00E53582">
      <w:pPr>
        <w:spacing w:after="0"/>
        <w:ind w:left="1440" w:hanging="720"/>
      </w:pPr>
      <w:r w:rsidRPr="00A22239">
        <w:t>(7</w:t>
      </w:r>
      <w:r w:rsidR="00551644" w:rsidRPr="00A22239">
        <w:t>)</w:t>
      </w:r>
      <w:r w:rsidRPr="00A22239">
        <w:tab/>
      </w:r>
      <w:r w:rsidR="00551644" w:rsidRPr="00A22239">
        <w:t xml:space="preserve">Nothing in this </w:t>
      </w:r>
      <w:r w:rsidRPr="00A22239">
        <w:t>sub</w:t>
      </w:r>
      <w:r w:rsidR="00551644" w:rsidRPr="00A22239">
        <w:t>section shall prohibit the parties to a reinsurance agreement</w:t>
      </w:r>
      <w:r w:rsidR="001F1501" w:rsidRPr="00A22239">
        <w:t xml:space="preserve"> </w:t>
      </w:r>
      <w:r w:rsidR="00551644" w:rsidRPr="00A22239">
        <w:t>from agreeing to provisions establishing security requirements that exceed</w:t>
      </w:r>
      <w:r w:rsidR="00027D76" w:rsidRPr="00A22239">
        <w:t xml:space="preserve"> </w:t>
      </w:r>
      <w:r w:rsidR="00551644" w:rsidRPr="00A22239">
        <w:t>the minimum security requirements established for certified reinsurers</w:t>
      </w:r>
      <w:r w:rsidR="00027D76" w:rsidRPr="00A22239">
        <w:t xml:space="preserve"> </w:t>
      </w:r>
      <w:r w:rsidR="000650B3" w:rsidRPr="00A22239">
        <w:t xml:space="preserve">under this </w:t>
      </w:r>
      <w:r w:rsidRPr="00A22239">
        <w:t>sub</w:t>
      </w:r>
      <w:r w:rsidR="000650B3" w:rsidRPr="00A22239">
        <w:t>s</w:t>
      </w:r>
      <w:r w:rsidR="00551644" w:rsidRPr="00A22239">
        <w:t>ection.</w:t>
      </w:r>
    </w:p>
    <w:p w14:paraId="50C50A2B" w14:textId="77777777" w:rsidR="000D1079" w:rsidRPr="00A22239" w:rsidRDefault="000D1079" w:rsidP="00E53582">
      <w:pPr>
        <w:spacing w:after="0"/>
        <w:ind w:left="1440" w:hanging="720"/>
      </w:pPr>
    </w:p>
    <w:p w14:paraId="5D3DD670" w14:textId="6AC68096" w:rsidR="00551644" w:rsidRDefault="00B94939" w:rsidP="000D1079">
      <w:pPr>
        <w:keepNext/>
        <w:spacing w:after="0"/>
        <w:rPr>
          <w:i/>
        </w:rPr>
      </w:pPr>
      <w:r w:rsidRPr="00A22239">
        <w:rPr>
          <w:i/>
        </w:rPr>
        <w:t>C</w:t>
      </w:r>
      <w:r w:rsidR="00551644" w:rsidRPr="00A22239">
        <w:rPr>
          <w:i/>
        </w:rPr>
        <w:t>.</w:t>
      </w:r>
      <w:r w:rsidR="00027D76" w:rsidRPr="00A22239">
        <w:rPr>
          <w:i/>
        </w:rPr>
        <w:tab/>
      </w:r>
      <w:r w:rsidR="00551644" w:rsidRPr="00A22239">
        <w:rPr>
          <w:i/>
        </w:rPr>
        <w:t>Certification Procedure</w:t>
      </w:r>
    </w:p>
    <w:p w14:paraId="5C3FE8DC" w14:textId="77777777" w:rsidR="00B52F48" w:rsidRPr="00A22239" w:rsidRDefault="00B52F48" w:rsidP="000D1079">
      <w:pPr>
        <w:keepNext/>
        <w:spacing w:after="0"/>
      </w:pPr>
    </w:p>
    <w:p w14:paraId="28586D0B" w14:textId="70BF6AA3" w:rsidR="00783EA1" w:rsidRPr="00A22239" w:rsidRDefault="00027D76" w:rsidP="00E53582">
      <w:pPr>
        <w:spacing w:after="0"/>
        <w:ind w:left="1440" w:hanging="720"/>
      </w:pPr>
      <w:r w:rsidRPr="00A22239">
        <w:t>(1)</w:t>
      </w:r>
      <w:r w:rsidRPr="00A22239">
        <w:tab/>
        <w:t>A reinsurer requesting to be certified by the Superintendent shall</w:t>
      </w:r>
      <w:r w:rsidR="00783EA1" w:rsidRPr="00A22239">
        <w:t xml:space="preserve"> apply using the application form developed by the NAIC, or as otherwise specified by the Superintendent.</w:t>
      </w:r>
      <w:r w:rsidR="00C941CF">
        <w:t xml:space="preserve"> </w:t>
      </w:r>
      <w:r w:rsidR="00551644" w:rsidRPr="00A22239">
        <w:t xml:space="preserve">The </w:t>
      </w:r>
      <w:r w:rsidRPr="00A22239">
        <w:t xml:space="preserve">Superintendent </w:t>
      </w:r>
      <w:r w:rsidR="00551644" w:rsidRPr="00A22239">
        <w:t xml:space="preserve">shall post notice on the </w:t>
      </w:r>
      <w:r w:rsidR="00783EA1" w:rsidRPr="00A22239">
        <w:t>Bureau of I</w:t>
      </w:r>
      <w:r w:rsidR="00551644" w:rsidRPr="00A22239">
        <w:t xml:space="preserve">nsurance </w:t>
      </w:r>
      <w:r w:rsidR="00783EA1" w:rsidRPr="00A22239">
        <w:t>W</w:t>
      </w:r>
      <w:r w:rsidR="00551644" w:rsidRPr="00A22239">
        <w:t>eb</w:t>
      </w:r>
      <w:r w:rsidR="00783EA1" w:rsidRPr="00A22239">
        <w:t xml:space="preserve"> </w:t>
      </w:r>
      <w:r w:rsidR="00551644" w:rsidRPr="00A22239">
        <w:t>site</w:t>
      </w:r>
      <w:r w:rsidR="00783EA1" w:rsidRPr="00A22239">
        <w:t xml:space="preserve"> </w:t>
      </w:r>
      <w:r w:rsidR="00551644" w:rsidRPr="00A22239">
        <w:t xml:space="preserve">promptly upon receipt of any application for certification, </w:t>
      </w:r>
      <w:r w:rsidR="00783EA1" w:rsidRPr="00A22239">
        <w:t xml:space="preserve">with </w:t>
      </w:r>
      <w:r w:rsidR="00551644" w:rsidRPr="00A22239">
        <w:t>instructions on how members of the public may respond to the application.</w:t>
      </w:r>
      <w:r w:rsidR="00C941CF">
        <w:t xml:space="preserve"> </w:t>
      </w:r>
      <w:r w:rsidR="00551644" w:rsidRPr="00A22239">
        <w:t xml:space="preserve">The </w:t>
      </w:r>
      <w:r w:rsidR="00783EA1" w:rsidRPr="00A22239">
        <w:t xml:space="preserve">Superintendent </w:t>
      </w:r>
      <w:r w:rsidR="00551644" w:rsidRPr="00A22239">
        <w:t>may not take final action on the application until at least</w:t>
      </w:r>
      <w:r w:rsidR="00783EA1" w:rsidRPr="00A22239">
        <w:t xml:space="preserve"> </w:t>
      </w:r>
      <w:r w:rsidR="00551644" w:rsidRPr="00A22239">
        <w:t>30 days after posting the notice required by this paragraph.</w:t>
      </w:r>
    </w:p>
    <w:p w14:paraId="487B6818" w14:textId="77777777" w:rsidR="00DB2ACF" w:rsidRPr="00A22239" w:rsidRDefault="00DB2ACF" w:rsidP="00E53582">
      <w:pPr>
        <w:spacing w:after="0"/>
        <w:ind w:left="1440" w:hanging="720"/>
      </w:pPr>
    </w:p>
    <w:p w14:paraId="635BF71E" w14:textId="6FF1B5C3" w:rsidR="00783EA1" w:rsidRPr="00A22239" w:rsidRDefault="00551644" w:rsidP="00E53582">
      <w:pPr>
        <w:spacing w:after="0"/>
        <w:ind w:left="1440" w:hanging="720"/>
      </w:pPr>
      <w:r w:rsidRPr="00A22239">
        <w:t>(2)</w:t>
      </w:r>
      <w:r w:rsidR="00783EA1" w:rsidRPr="00A22239">
        <w:tab/>
        <w:t xml:space="preserve">Upon approval of a reinsurer’s application for certification, the Superintendent </w:t>
      </w:r>
      <w:r w:rsidRPr="00A22239">
        <w:t xml:space="preserve">shall </w:t>
      </w:r>
      <w:r w:rsidR="00783EA1" w:rsidRPr="00A22239">
        <w:t xml:space="preserve">assign a rating in accordance with this subsection and </w:t>
      </w:r>
      <w:r w:rsidRPr="00A22239">
        <w:t xml:space="preserve">issue written notice to </w:t>
      </w:r>
      <w:r w:rsidR="00783EA1" w:rsidRPr="00A22239">
        <w:t>the re</w:t>
      </w:r>
      <w:r w:rsidRPr="00A22239">
        <w:t xml:space="preserve">insurer </w:t>
      </w:r>
      <w:r w:rsidR="00783EA1" w:rsidRPr="00A22239">
        <w:t>of its certification and rating</w:t>
      </w:r>
      <w:r w:rsidRPr="00A22239">
        <w:t>.</w:t>
      </w:r>
      <w:r w:rsidR="00C941CF">
        <w:t xml:space="preserve"> </w:t>
      </w:r>
      <w:r w:rsidR="00783EA1" w:rsidRPr="00A22239">
        <w:t xml:space="preserve">The Superintendent </w:t>
      </w:r>
      <w:r w:rsidRPr="00A22239">
        <w:t>shall publish a list of all</w:t>
      </w:r>
      <w:r w:rsidR="00783EA1" w:rsidRPr="00A22239">
        <w:t xml:space="preserve"> </w:t>
      </w:r>
      <w:r w:rsidRPr="00A22239">
        <w:t>certified reinsurers and their ratings.</w:t>
      </w:r>
    </w:p>
    <w:p w14:paraId="7F6B1CA8" w14:textId="77777777" w:rsidR="00C434E8" w:rsidRPr="00A22239" w:rsidRDefault="00C434E8" w:rsidP="00E53582">
      <w:pPr>
        <w:spacing w:after="0"/>
        <w:ind w:left="1440" w:hanging="720"/>
      </w:pPr>
    </w:p>
    <w:p w14:paraId="5A24159C" w14:textId="4B3745AD" w:rsidR="008B6935" w:rsidRPr="00A22239" w:rsidRDefault="00551644" w:rsidP="00E53582">
      <w:pPr>
        <w:spacing w:after="0"/>
        <w:ind w:left="1440" w:hanging="720"/>
      </w:pPr>
      <w:r w:rsidRPr="00A22239">
        <w:t>(3)</w:t>
      </w:r>
      <w:r w:rsidR="00783EA1" w:rsidRPr="00A22239">
        <w:tab/>
      </w:r>
      <w:r w:rsidRPr="00A22239">
        <w:t xml:space="preserve">In order to be eligible </w:t>
      </w:r>
      <w:r w:rsidR="008B6935" w:rsidRPr="00A22239">
        <w:t>to receive and maintain</w:t>
      </w:r>
      <w:r w:rsidRPr="00A22239">
        <w:t xml:space="preserve"> certification, </w:t>
      </w:r>
      <w:r w:rsidR="008B6935" w:rsidRPr="00A22239">
        <w:t>a re</w:t>
      </w:r>
      <w:r w:rsidRPr="00A22239">
        <w:t xml:space="preserve">insurer </w:t>
      </w:r>
      <w:r w:rsidR="008B6935" w:rsidRPr="00A22239">
        <w:t>must</w:t>
      </w:r>
      <w:r w:rsidRPr="00A22239">
        <w:t xml:space="preserve"> meet the</w:t>
      </w:r>
      <w:r w:rsidR="008B6935" w:rsidRPr="00A22239">
        <w:t xml:space="preserve"> </w:t>
      </w:r>
      <w:r w:rsidRPr="00A22239">
        <w:t>following requirements:</w:t>
      </w:r>
    </w:p>
    <w:p w14:paraId="2278E660" w14:textId="77777777" w:rsidR="00C434E8" w:rsidRPr="00A22239" w:rsidRDefault="00C434E8" w:rsidP="00E53582">
      <w:pPr>
        <w:spacing w:after="0"/>
        <w:ind w:left="1440" w:hanging="720"/>
      </w:pPr>
    </w:p>
    <w:p w14:paraId="355DE81A" w14:textId="132AB344" w:rsidR="008B6935" w:rsidRPr="00A22239" w:rsidRDefault="00551644" w:rsidP="00E53582">
      <w:pPr>
        <w:spacing w:after="0"/>
        <w:ind w:left="2160" w:hanging="720"/>
      </w:pPr>
      <w:r w:rsidRPr="00A22239">
        <w:t>(a)</w:t>
      </w:r>
      <w:r w:rsidR="008B6935" w:rsidRPr="00A22239">
        <w:tab/>
      </w:r>
      <w:r w:rsidRPr="00A22239">
        <w:t xml:space="preserve">The </w:t>
      </w:r>
      <w:r w:rsidR="008B6935" w:rsidRPr="00A22239">
        <w:t>re</w:t>
      </w:r>
      <w:r w:rsidRPr="00A22239">
        <w:t>insurer must be domiciled and licensed to transact</w:t>
      </w:r>
      <w:r w:rsidR="008B6935" w:rsidRPr="00A22239">
        <w:t xml:space="preserve"> </w:t>
      </w:r>
      <w:r w:rsidRPr="00A22239">
        <w:t xml:space="preserve">insurance or reinsurance in a </w:t>
      </w:r>
      <w:r w:rsidR="008B6935" w:rsidRPr="00A22239">
        <w:t xml:space="preserve">jurisdiction that has been determined by the Superintendent to be a </w:t>
      </w:r>
      <w:r w:rsidR="00301DEA" w:rsidRPr="00A22239">
        <w:t>q</w:t>
      </w:r>
      <w:r w:rsidRPr="00A22239">
        <w:t xml:space="preserve">ualified </w:t>
      </w:r>
      <w:r w:rsidR="00301DEA" w:rsidRPr="00A22239">
        <w:t>j</w:t>
      </w:r>
      <w:r w:rsidRPr="00A22239">
        <w:t xml:space="preserve">urisdiction pursuant to Subsection </w:t>
      </w:r>
      <w:r w:rsidR="008B6935" w:rsidRPr="00A22239">
        <w:t>D</w:t>
      </w:r>
      <w:r w:rsidRPr="00A22239">
        <w:t>.</w:t>
      </w:r>
    </w:p>
    <w:p w14:paraId="682BE8A1" w14:textId="77777777" w:rsidR="00C434E8" w:rsidRPr="00A22239" w:rsidRDefault="00C434E8" w:rsidP="00E53582">
      <w:pPr>
        <w:spacing w:after="0"/>
        <w:ind w:left="2160" w:hanging="720"/>
      </w:pPr>
    </w:p>
    <w:p w14:paraId="6E9DEC88" w14:textId="1CCDF194" w:rsidR="008B6935" w:rsidRPr="00A22239" w:rsidRDefault="00551644" w:rsidP="00E53582">
      <w:pPr>
        <w:spacing w:after="0"/>
        <w:ind w:left="2160" w:hanging="720"/>
      </w:pPr>
      <w:r w:rsidRPr="00A22239">
        <w:lastRenderedPageBreak/>
        <w:t>(b)</w:t>
      </w:r>
      <w:r w:rsidR="008B6935" w:rsidRPr="00A22239">
        <w:tab/>
      </w:r>
      <w:r w:rsidRPr="00A22239">
        <w:t xml:space="preserve">The </w:t>
      </w:r>
      <w:r w:rsidR="008B6935" w:rsidRPr="00A22239">
        <w:t>re</w:t>
      </w:r>
      <w:r w:rsidRPr="00A22239">
        <w:t>insurer must maintain capital and surplus, or its</w:t>
      </w:r>
      <w:r w:rsidR="008B6935" w:rsidRPr="00A22239">
        <w:t xml:space="preserve"> </w:t>
      </w:r>
      <w:r w:rsidRPr="00A22239">
        <w:t>equivalent, of no less than $250,000,000 calculated in accordance</w:t>
      </w:r>
      <w:r w:rsidR="008B6935" w:rsidRPr="00A22239">
        <w:t xml:space="preserve"> </w:t>
      </w:r>
      <w:r w:rsidRPr="00A22239">
        <w:t>with Subparagraph (</w:t>
      </w:r>
      <w:r w:rsidR="00173246" w:rsidRPr="00A22239">
        <w:t>7</w:t>
      </w:r>
      <w:r w:rsidRPr="00A22239">
        <w:t>)(</w:t>
      </w:r>
      <w:r w:rsidR="00173246" w:rsidRPr="00A22239">
        <w:t>d</w:t>
      </w:r>
      <w:r w:rsidRPr="00A22239">
        <w:t>).</w:t>
      </w:r>
      <w:r w:rsidR="00C941CF">
        <w:t xml:space="preserve"> </w:t>
      </w:r>
      <w:r w:rsidRPr="00A22239">
        <w:t>This requirement may</w:t>
      </w:r>
      <w:r w:rsidR="008B6935" w:rsidRPr="00A22239">
        <w:t xml:space="preserve"> </w:t>
      </w:r>
      <w:r w:rsidRPr="00A22239">
        <w:t>also be satisfied by an association including incorporated and</w:t>
      </w:r>
      <w:r w:rsidR="008B6935" w:rsidRPr="00A22239">
        <w:t xml:space="preserve"> </w:t>
      </w:r>
      <w:r w:rsidRPr="00A22239">
        <w:t>individual unincorporated underwriters having minimum capital and</w:t>
      </w:r>
      <w:r w:rsidR="008B6935" w:rsidRPr="00A22239">
        <w:t xml:space="preserve"> </w:t>
      </w:r>
      <w:r w:rsidRPr="00A22239">
        <w:t>surplus equivalents (net of liabilities) of at least $250,000,000 and a</w:t>
      </w:r>
      <w:r w:rsidR="008B6935" w:rsidRPr="00A22239">
        <w:t xml:space="preserve"> </w:t>
      </w:r>
      <w:r w:rsidRPr="00A22239">
        <w:t>central fund containing a balance of at least $250,000,000.</w:t>
      </w:r>
    </w:p>
    <w:p w14:paraId="44E919B5" w14:textId="77777777" w:rsidR="00C434E8" w:rsidRPr="00A22239" w:rsidRDefault="00C434E8" w:rsidP="00E53582">
      <w:pPr>
        <w:spacing w:after="0"/>
        <w:ind w:left="2160" w:hanging="720"/>
      </w:pPr>
    </w:p>
    <w:p w14:paraId="3B881B5C" w14:textId="5C13DD5F" w:rsidR="008B6935" w:rsidRPr="00A22239" w:rsidRDefault="00551644" w:rsidP="00E53582">
      <w:pPr>
        <w:spacing w:after="0"/>
        <w:ind w:left="2160" w:hanging="720"/>
      </w:pPr>
      <w:r w:rsidRPr="00A22239">
        <w:t>(c)</w:t>
      </w:r>
      <w:r w:rsidR="008B6935" w:rsidRPr="00A22239">
        <w:tab/>
      </w:r>
      <w:r w:rsidRPr="00A22239">
        <w:t xml:space="preserve">The </w:t>
      </w:r>
      <w:r w:rsidR="008B6935" w:rsidRPr="00A22239">
        <w:t>re</w:t>
      </w:r>
      <w:r w:rsidRPr="00A22239">
        <w:t>insurer must maintain financial strength ratings from</w:t>
      </w:r>
      <w:r w:rsidR="008B6935" w:rsidRPr="00A22239">
        <w:t xml:space="preserve"> </w:t>
      </w:r>
      <w:r w:rsidRPr="00A22239">
        <w:t xml:space="preserve">two or more rating agencies deemed acceptable by the </w:t>
      </w:r>
      <w:r w:rsidR="008B6935" w:rsidRPr="00A22239">
        <w:t>Superintendent.</w:t>
      </w:r>
      <w:r w:rsidR="00C941CF">
        <w:t xml:space="preserve"> </w:t>
      </w:r>
      <w:r w:rsidRPr="00A22239">
        <w:t xml:space="preserve">These ratings </w:t>
      </w:r>
      <w:r w:rsidR="008B6935" w:rsidRPr="00A22239">
        <w:t>must</w:t>
      </w:r>
      <w:r w:rsidRPr="00A22239">
        <w:t xml:space="preserve"> be based on interactive communication between</w:t>
      </w:r>
      <w:r w:rsidR="008B6935" w:rsidRPr="00A22239">
        <w:t xml:space="preserve"> </w:t>
      </w:r>
      <w:r w:rsidRPr="00A22239">
        <w:t xml:space="preserve">the rating agency and the assuming insurer and </w:t>
      </w:r>
      <w:r w:rsidR="008B6935" w:rsidRPr="00A22239">
        <w:t>may</w:t>
      </w:r>
      <w:r w:rsidRPr="00A22239">
        <w:t xml:space="preserve"> not be based</w:t>
      </w:r>
      <w:r w:rsidR="008B6935" w:rsidRPr="00A22239">
        <w:t xml:space="preserve"> </w:t>
      </w:r>
      <w:r w:rsidRPr="00A22239">
        <w:t>solely on publicly available information.</w:t>
      </w:r>
      <w:r w:rsidR="00C941CF">
        <w:t xml:space="preserve"> </w:t>
      </w:r>
      <w:r w:rsidRPr="00A22239">
        <w:t>Acceptable rating</w:t>
      </w:r>
      <w:r w:rsidR="008B6935" w:rsidRPr="00A22239">
        <w:t xml:space="preserve"> </w:t>
      </w:r>
      <w:r w:rsidRPr="00A22239">
        <w:t>agencies include the following:</w:t>
      </w:r>
    </w:p>
    <w:p w14:paraId="43351694" w14:textId="77777777" w:rsidR="00C434E8" w:rsidRPr="00A22239" w:rsidRDefault="00C434E8" w:rsidP="00E53582">
      <w:pPr>
        <w:spacing w:after="0"/>
        <w:ind w:left="2160" w:hanging="720"/>
      </w:pPr>
    </w:p>
    <w:p w14:paraId="6F8E7F4C" w14:textId="77777777" w:rsidR="008B6935" w:rsidRPr="00A22239" w:rsidRDefault="00551644" w:rsidP="00E53582">
      <w:pPr>
        <w:spacing w:after="0"/>
        <w:ind w:left="2880" w:hanging="720"/>
      </w:pPr>
      <w:r w:rsidRPr="00A22239">
        <w:t>(i)</w:t>
      </w:r>
      <w:r w:rsidR="008B6935" w:rsidRPr="00A22239">
        <w:tab/>
      </w:r>
      <w:r w:rsidRPr="00A22239">
        <w:t>Standard &amp; Poor’s;</w:t>
      </w:r>
    </w:p>
    <w:p w14:paraId="48B66F82" w14:textId="77777777" w:rsidR="008B6935" w:rsidRPr="00A22239" w:rsidRDefault="00551644" w:rsidP="00E53582">
      <w:pPr>
        <w:spacing w:after="0"/>
        <w:ind w:left="2880" w:hanging="720"/>
      </w:pPr>
      <w:r w:rsidRPr="00A22239">
        <w:t>(ii)</w:t>
      </w:r>
      <w:r w:rsidR="008B6935" w:rsidRPr="00A22239">
        <w:tab/>
      </w:r>
      <w:r w:rsidRPr="00A22239">
        <w:t>Moody’s Investors Service;</w:t>
      </w:r>
    </w:p>
    <w:p w14:paraId="19E0B375" w14:textId="77777777" w:rsidR="008B6935" w:rsidRPr="00A22239" w:rsidRDefault="00551644" w:rsidP="00E53582">
      <w:pPr>
        <w:spacing w:after="0"/>
        <w:ind w:left="2880" w:hanging="720"/>
      </w:pPr>
      <w:r w:rsidRPr="00A22239">
        <w:t>(iii)</w:t>
      </w:r>
      <w:r w:rsidR="008B6935" w:rsidRPr="00A22239">
        <w:tab/>
      </w:r>
      <w:r w:rsidRPr="00A22239">
        <w:t>Fitch Ratings;</w:t>
      </w:r>
    </w:p>
    <w:p w14:paraId="5C515230" w14:textId="77777777" w:rsidR="008B6935" w:rsidRPr="00A22239" w:rsidRDefault="00551644" w:rsidP="00E53582">
      <w:pPr>
        <w:spacing w:after="0"/>
        <w:ind w:left="2880" w:hanging="720"/>
      </w:pPr>
      <w:r w:rsidRPr="00A22239">
        <w:t>(iv)</w:t>
      </w:r>
      <w:r w:rsidR="008B6935" w:rsidRPr="00A22239">
        <w:tab/>
      </w:r>
      <w:r w:rsidRPr="00A22239">
        <w:t>A.M. Best Company; or</w:t>
      </w:r>
    </w:p>
    <w:p w14:paraId="36CAEE9A" w14:textId="66AFFDA9" w:rsidR="008B6935" w:rsidRPr="00A22239" w:rsidRDefault="00551644" w:rsidP="00E53582">
      <w:pPr>
        <w:spacing w:after="0"/>
        <w:ind w:left="2880" w:hanging="720"/>
      </w:pPr>
      <w:r w:rsidRPr="00A22239">
        <w:t>(v)</w:t>
      </w:r>
      <w:r w:rsidR="008B6935" w:rsidRPr="00A22239">
        <w:tab/>
      </w:r>
      <w:r w:rsidRPr="00A22239">
        <w:t>Any other Nationally Recognized Statistical Rating</w:t>
      </w:r>
      <w:r w:rsidR="008B6935" w:rsidRPr="00A22239">
        <w:t xml:space="preserve"> </w:t>
      </w:r>
      <w:r w:rsidRPr="00A22239">
        <w:t>Organization.</w:t>
      </w:r>
    </w:p>
    <w:p w14:paraId="08A32AB1" w14:textId="77777777" w:rsidR="00C434E8" w:rsidRPr="00A22239" w:rsidRDefault="00C434E8" w:rsidP="00E53582">
      <w:pPr>
        <w:spacing w:after="0"/>
        <w:ind w:left="2880" w:hanging="720"/>
      </w:pPr>
    </w:p>
    <w:p w14:paraId="22306AC1" w14:textId="76A98A29" w:rsidR="00F97A76" w:rsidRPr="00A22239" w:rsidRDefault="008B6935" w:rsidP="00E53582">
      <w:pPr>
        <w:spacing w:after="0"/>
        <w:ind w:left="2160" w:hanging="720"/>
      </w:pPr>
      <w:r w:rsidRPr="00A22239">
        <w:t>(d)</w:t>
      </w:r>
      <w:r w:rsidRPr="00A22239">
        <w:tab/>
      </w:r>
      <w:r w:rsidR="00551644" w:rsidRPr="00A22239">
        <w:t>The reinsurer must comply with any other requirements</w:t>
      </w:r>
      <w:r w:rsidR="00F97A76" w:rsidRPr="00A22239">
        <w:t xml:space="preserve"> </w:t>
      </w:r>
      <w:r w:rsidR="00551644" w:rsidRPr="00A22239">
        <w:t xml:space="preserve">reasonably imposed by the </w:t>
      </w:r>
      <w:r w:rsidR="00F97A76" w:rsidRPr="00A22239">
        <w:t>Superintendent.</w:t>
      </w:r>
    </w:p>
    <w:p w14:paraId="61263A22" w14:textId="77777777" w:rsidR="00C434E8" w:rsidRPr="00A22239" w:rsidRDefault="00C434E8" w:rsidP="00E53582">
      <w:pPr>
        <w:spacing w:after="0"/>
        <w:ind w:left="2160" w:hanging="720"/>
      </w:pPr>
    </w:p>
    <w:p w14:paraId="367C3BAA" w14:textId="5574C925" w:rsidR="00F97A76" w:rsidRPr="00A22239" w:rsidRDefault="00F97A76" w:rsidP="00E53582">
      <w:pPr>
        <w:spacing w:after="0"/>
        <w:ind w:left="1440" w:hanging="720"/>
      </w:pPr>
      <w:r w:rsidRPr="00A22239">
        <w:t>(4)</w:t>
      </w:r>
      <w:r w:rsidRPr="00A22239">
        <w:tab/>
      </w:r>
      <w:r w:rsidR="00551644" w:rsidRPr="00A22239">
        <w:t>Each certified reinsurer shall be rated on a legal entity basis, with due</w:t>
      </w:r>
      <w:r w:rsidRPr="00A22239">
        <w:t xml:space="preserve"> </w:t>
      </w:r>
      <w:r w:rsidR="00551644" w:rsidRPr="00A22239">
        <w:t>consideration being given to the group rating where appropriate, except that</w:t>
      </w:r>
      <w:r w:rsidRPr="00A22239">
        <w:t xml:space="preserve"> </w:t>
      </w:r>
      <w:r w:rsidR="00551644" w:rsidRPr="00A22239">
        <w:t>an association including incorporated and individual unincorporated</w:t>
      </w:r>
      <w:r w:rsidRPr="00A22239">
        <w:t xml:space="preserve"> </w:t>
      </w:r>
      <w:r w:rsidR="00551644" w:rsidRPr="00A22239">
        <w:t>underwriters that has been approved to do business as a single certified</w:t>
      </w:r>
      <w:r w:rsidRPr="00A22239">
        <w:t xml:space="preserve"> </w:t>
      </w:r>
      <w:r w:rsidR="00551644" w:rsidRPr="00A22239">
        <w:t>reinsurer may be evaluated on the basis of its group rating.</w:t>
      </w:r>
      <w:r w:rsidR="00C941CF">
        <w:t xml:space="preserve"> </w:t>
      </w:r>
      <w:r w:rsidR="00551644" w:rsidRPr="00A22239">
        <w:t>Factors that may</w:t>
      </w:r>
      <w:r w:rsidRPr="00A22239">
        <w:t xml:space="preserve"> </w:t>
      </w:r>
      <w:r w:rsidR="00551644" w:rsidRPr="00A22239">
        <w:t>be considered as part of the evaluation process include, but are not limited to</w:t>
      </w:r>
      <w:r w:rsidR="00AD2AFA">
        <w:t>,</w:t>
      </w:r>
      <w:r w:rsidRPr="00A22239">
        <w:t xml:space="preserve"> </w:t>
      </w:r>
      <w:r w:rsidR="00551644" w:rsidRPr="00A22239">
        <w:t>the following:</w:t>
      </w:r>
    </w:p>
    <w:p w14:paraId="41178190" w14:textId="77777777" w:rsidR="004434BF" w:rsidRPr="00A22239" w:rsidRDefault="004434BF" w:rsidP="00E53582">
      <w:pPr>
        <w:spacing w:after="0"/>
        <w:ind w:left="1440" w:hanging="720"/>
      </w:pPr>
    </w:p>
    <w:p w14:paraId="5709C285" w14:textId="33D6E493" w:rsidR="00F97A76" w:rsidRPr="00A22239" w:rsidRDefault="00F97A76" w:rsidP="00E53582">
      <w:pPr>
        <w:spacing w:after="0"/>
        <w:ind w:left="2160" w:hanging="720"/>
      </w:pPr>
      <w:r w:rsidRPr="00A22239">
        <w:t>(a)</w:t>
      </w:r>
      <w:r w:rsidRPr="00A22239">
        <w:tab/>
      </w:r>
      <w:r w:rsidR="00551644" w:rsidRPr="00A22239">
        <w:t>The certified reinsurer’s financial strength rating</w:t>
      </w:r>
      <w:r w:rsidRPr="00A22239">
        <w:t>s</w:t>
      </w:r>
      <w:r w:rsidR="00551644" w:rsidRPr="00A22239">
        <w:t xml:space="preserve"> from acceptable</w:t>
      </w:r>
      <w:r w:rsidRPr="00A22239">
        <w:t xml:space="preserve"> </w:t>
      </w:r>
      <w:r w:rsidR="00551644" w:rsidRPr="00A22239">
        <w:t>rating</w:t>
      </w:r>
      <w:r w:rsidR="006A61B7" w:rsidRPr="00A22239">
        <w:t> </w:t>
      </w:r>
      <w:r w:rsidR="00551644" w:rsidRPr="00A22239">
        <w:t>agenc</w:t>
      </w:r>
      <w:r w:rsidRPr="00A22239">
        <w:t>ies</w:t>
      </w:r>
      <w:r w:rsidR="00551644" w:rsidRPr="00A22239">
        <w:t>.</w:t>
      </w:r>
      <w:r w:rsidR="00C941CF">
        <w:t xml:space="preserve"> </w:t>
      </w:r>
      <w:r w:rsidR="009213C2" w:rsidRPr="00A22239">
        <w:t xml:space="preserve">Unless an exception is granted in accordance with Subsection </w:t>
      </w:r>
      <w:r w:rsidR="006A61B7" w:rsidRPr="00A22239">
        <w:t>I</w:t>
      </w:r>
      <w:r w:rsidR="009213C2" w:rsidRPr="00A22239">
        <w:t>, t</w:t>
      </w:r>
      <w:r w:rsidR="00551644" w:rsidRPr="00A22239">
        <w:t xml:space="preserve">he </w:t>
      </w:r>
      <w:r w:rsidRPr="00A22239">
        <w:t xml:space="preserve">Superintendent may not assign a </w:t>
      </w:r>
      <w:r w:rsidR="00551644" w:rsidRPr="00A22239">
        <w:t xml:space="preserve">rating that </w:t>
      </w:r>
      <w:r w:rsidRPr="00A22239">
        <w:t>exceeds</w:t>
      </w:r>
      <w:r w:rsidR="00551644" w:rsidRPr="00A22239">
        <w:t xml:space="preserve"> </w:t>
      </w:r>
      <w:r w:rsidRPr="00A22239">
        <w:t xml:space="preserve">the </w:t>
      </w:r>
      <w:r w:rsidR="009213C2" w:rsidRPr="00A22239">
        <w:t xml:space="preserve">lowest </w:t>
      </w:r>
      <w:r w:rsidR="00A2194F" w:rsidRPr="00A22239">
        <w:t xml:space="preserve">regulatory </w:t>
      </w:r>
      <w:r w:rsidRPr="00A22239">
        <w:t xml:space="preserve">rating </w:t>
      </w:r>
      <w:r w:rsidR="009213C2" w:rsidRPr="00A22239">
        <w:t>corresponding</w:t>
      </w:r>
      <w:r w:rsidRPr="00A22239">
        <w:t xml:space="preserve"> in the table below to </w:t>
      </w:r>
      <w:r w:rsidR="009213C2" w:rsidRPr="00A22239">
        <w:t>the</w:t>
      </w:r>
      <w:r w:rsidR="00551644" w:rsidRPr="00A22239">
        <w:t xml:space="preserve"> financial</w:t>
      </w:r>
      <w:r w:rsidRPr="00A22239">
        <w:t xml:space="preserve"> </w:t>
      </w:r>
      <w:r w:rsidR="00551644" w:rsidRPr="00A22239">
        <w:t>strength rating</w:t>
      </w:r>
      <w:r w:rsidR="009213C2" w:rsidRPr="00A22239">
        <w:t xml:space="preserve"> that</w:t>
      </w:r>
      <w:r w:rsidR="00551644" w:rsidRPr="00A22239">
        <w:t xml:space="preserve"> </w:t>
      </w:r>
      <w:r w:rsidR="009213C2" w:rsidRPr="00A22239">
        <w:t>any</w:t>
      </w:r>
      <w:r w:rsidRPr="00A22239">
        <w:t xml:space="preserve"> of the listed </w:t>
      </w:r>
      <w:r w:rsidR="00551644" w:rsidRPr="00A22239">
        <w:t>rating agenc</w:t>
      </w:r>
      <w:r w:rsidRPr="00A22239">
        <w:t>ies</w:t>
      </w:r>
      <w:r w:rsidR="009213C2" w:rsidRPr="00A22239">
        <w:t xml:space="preserve"> assigns the certified reinsurer</w:t>
      </w:r>
      <w:r w:rsidR="00551644" w:rsidRPr="00A22239">
        <w:t>.</w:t>
      </w:r>
      <w:r w:rsidR="00C941CF">
        <w:t xml:space="preserve"> </w:t>
      </w:r>
      <w:r w:rsidR="00551644" w:rsidRPr="00A22239">
        <w:t>A failure to</w:t>
      </w:r>
      <w:r w:rsidRPr="00A22239">
        <w:t xml:space="preserve"> </w:t>
      </w:r>
      <w:r w:rsidR="00551644" w:rsidRPr="00A22239">
        <w:t>obtain or maintain at least two financial strength ratings from</w:t>
      </w:r>
      <w:r w:rsidRPr="00A22239">
        <w:t xml:space="preserve"> </w:t>
      </w:r>
      <w:r w:rsidR="00551644" w:rsidRPr="00A22239">
        <w:t xml:space="preserve">acceptable rating agencies </w:t>
      </w:r>
      <w:r w:rsidR="007610C8" w:rsidRPr="00A22239">
        <w:t>sha</w:t>
      </w:r>
      <w:r w:rsidR="00551644" w:rsidRPr="00A22239">
        <w:t>ll result in loss of eligibility for</w:t>
      </w:r>
      <w:r w:rsidRPr="00A22239">
        <w:t xml:space="preserve"> </w:t>
      </w:r>
      <w:r w:rsidR="00551644" w:rsidRPr="00A22239">
        <w:t>certification;</w:t>
      </w:r>
    </w:p>
    <w:p w14:paraId="468E94DE" w14:textId="2878FACF" w:rsidR="004434BF" w:rsidRPr="00A22239" w:rsidRDefault="004434BF" w:rsidP="00E53582">
      <w:pPr>
        <w:spacing w:after="0"/>
        <w:ind w:left="2160" w:hanging="720"/>
      </w:pPr>
    </w:p>
    <w:tbl>
      <w:tblPr>
        <w:tblW w:w="0" w:type="auto"/>
        <w:tblInd w:w="7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98"/>
        <w:gridCol w:w="1671"/>
        <w:gridCol w:w="1698"/>
        <w:gridCol w:w="1744"/>
        <w:gridCol w:w="1699"/>
      </w:tblGrid>
      <w:tr w:rsidR="003B6F58" w:rsidRPr="00A22239" w14:paraId="244B9909" w14:textId="77777777" w:rsidTr="004434BF">
        <w:trPr>
          <w:cantSplit/>
        </w:trPr>
        <w:tc>
          <w:tcPr>
            <w:tcW w:w="1915" w:type="dxa"/>
            <w:tcBorders>
              <w:top w:val="double" w:sz="4" w:space="0" w:color="auto"/>
              <w:bottom w:val="double" w:sz="4" w:space="0" w:color="auto"/>
              <w:right w:val="double" w:sz="4" w:space="0" w:color="auto"/>
            </w:tcBorders>
            <w:shd w:val="clear" w:color="auto" w:fill="auto"/>
          </w:tcPr>
          <w:p w14:paraId="2C785962" w14:textId="77777777" w:rsidR="00A2194F" w:rsidRPr="00A22239" w:rsidRDefault="003B6F58" w:rsidP="00B77016">
            <w:pPr>
              <w:keepNext/>
              <w:spacing w:after="0"/>
              <w:jc w:val="center"/>
              <w:rPr>
                <w:b/>
              </w:rPr>
            </w:pPr>
            <w:r w:rsidRPr="00A22239">
              <w:rPr>
                <w:b/>
              </w:rPr>
              <w:lastRenderedPageBreak/>
              <w:t>Regulatory</w:t>
            </w:r>
          </w:p>
        </w:tc>
        <w:tc>
          <w:tcPr>
            <w:tcW w:w="1915" w:type="dxa"/>
            <w:tcBorders>
              <w:top w:val="double" w:sz="4" w:space="0" w:color="auto"/>
              <w:left w:val="double" w:sz="4" w:space="0" w:color="auto"/>
              <w:bottom w:val="double" w:sz="4" w:space="0" w:color="auto"/>
            </w:tcBorders>
            <w:shd w:val="clear" w:color="auto" w:fill="auto"/>
          </w:tcPr>
          <w:p w14:paraId="2009E21D" w14:textId="77777777" w:rsidR="00A2194F" w:rsidRPr="00A22239" w:rsidRDefault="003B6F58" w:rsidP="00B77016">
            <w:pPr>
              <w:keepNext/>
              <w:spacing w:after="0"/>
              <w:jc w:val="center"/>
              <w:rPr>
                <w:b/>
              </w:rPr>
            </w:pPr>
            <w:r w:rsidRPr="00A22239">
              <w:rPr>
                <w:b/>
              </w:rPr>
              <w:t>A.M. Best</w:t>
            </w:r>
          </w:p>
        </w:tc>
        <w:tc>
          <w:tcPr>
            <w:tcW w:w="1915" w:type="dxa"/>
            <w:tcBorders>
              <w:top w:val="double" w:sz="4" w:space="0" w:color="auto"/>
              <w:bottom w:val="double" w:sz="4" w:space="0" w:color="auto"/>
            </w:tcBorders>
            <w:shd w:val="clear" w:color="auto" w:fill="auto"/>
          </w:tcPr>
          <w:p w14:paraId="36344063" w14:textId="77777777" w:rsidR="00A2194F" w:rsidRPr="00A22239" w:rsidRDefault="003B6F58" w:rsidP="004434BF">
            <w:pPr>
              <w:keepLines/>
              <w:spacing w:after="0"/>
              <w:jc w:val="center"/>
              <w:rPr>
                <w:b/>
              </w:rPr>
            </w:pPr>
            <w:r w:rsidRPr="00A22239">
              <w:rPr>
                <w:b/>
              </w:rPr>
              <w:t>S &amp; P</w:t>
            </w:r>
          </w:p>
        </w:tc>
        <w:tc>
          <w:tcPr>
            <w:tcW w:w="1915" w:type="dxa"/>
            <w:tcBorders>
              <w:top w:val="double" w:sz="4" w:space="0" w:color="auto"/>
              <w:bottom w:val="double" w:sz="4" w:space="0" w:color="auto"/>
            </w:tcBorders>
            <w:shd w:val="clear" w:color="auto" w:fill="auto"/>
          </w:tcPr>
          <w:p w14:paraId="0D96E53E" w14:textId="77777777" w:rsidR="00A2194F" w:rsidRPr="00A22239" w:rsidRDefault="003B6F58" w:rsidP="004434BF">
            <w:pPr>
              <w:keepLines/>
              <w:spacing w:after="0"/>
              <w:jc w:val="center"/>
              <w:rPr>
                <w:b/>
              </w:rPr>
            </w:pPr>
            <w:r w:rsidRPr="00A22239">
              <w:rPr>
                <w:b/>
              </w:rPr>
              <w:t>Moody’s</w:t>
            </w:r>
          </w:p>
        </w:tc>
        <w:tc>
          <w:tcPr>
            <w:tcW w:w="1916" w:type="dxa"/>
            <w:tcBorders>
              <w:top w:val="double" w:sz="4" w:space="0" w:color="auto"/>
              <w:bottom w:val="double" w:sz="4" w:space="0" w:color="auto"/>
            </w:tcBorders>
            <w:shd w:val="clear" w:color="auto" w:fill="auto"/>
          </w:tcPr>
          <w:p w14:paraId="70E535BD" w14:textId="77777777" w:rsidR="00A2194F" w:rsidRPr="00A22239" w:rsidRDefault="003B6F58" w:rsidP="004434BF">
            <w:pPr>
              <w:keepLines/>
              <w:spacing w:after="0"/>
              <w:jc w:val="center"/>
              <w:rPr>
                <w:b/>
              </w:rPr>
            </w:pPr>
            <w:r w:rsidRPr="00A22239">
              <w:rPr>
                <w:b/>
              </w:rPr>
              <w:t>Fitch</w:t>
            </w:r>
          </w:p>
        </w:tc>
      </w:tr>
      <w:tr w:rsidR="003B6F58" w:rsidRPr="00A22239" w14:paraId="7831CFEA" w14:textId="77777777" w:rsidTr="004434BF">
        <w:trPr>
          <w:cantSplit/>
        </w:trPr>
        <w:tc>
          <w:tcPr>
            <w:tcW w:w="1915" w:type="dxa"/>
            <w:tcBorders>
              <w:top w:val="double" w:sz="4" w:space="0" w:color="auto"/>
              <w:right w:val="double" w:sz="4" w:space="0" w:color="auto"/>
            </w:tcBorders>
            <w:shd w:val="clear" w:color="auto" w:fill="auto"/>
          </w:tcPr>
          <w:p w14:paraId="033AAE0A" w14:textId="77777777" w:rsidR="00A2194F" w:rsidRPr="00A22239" w:rsidRDefault="003B6F58" w:rsidP="00B77016">
            <w:pPr>
              <w:keepNext/>
              <w:spacing w:after="0"/>
              <w:jc w:val="center"/>
            </w:pPr>
            <w:r w:rsidRPr="00A22239">
              <w:t>Secure – 1</w:t>
            </w:r>
          </w:p>
        </w:tc>
        <w:tc>
          <w:tcPr>
            <w:tcW w:w="1915" w:type="dxa"/>
            <w:tcBorders>
              <w:top w:val="double" w:sz="4" w:space="0" w:color="auto"/>
              <w:left w:val="double" w:sz="4" w:space="0" w:color="auto"/>
            </w:tcBorders>
            <w:shd w:val="clear" w:color="auto" w:fill="auto"/>
          </w:tcPr>
          <w:p w14:paraId="7D3358D9" w14:textId="77777777" w:rsidR="00A2194F" w:rsidRPr="00A22239" w:rsidRDefault="003B6F58" w:rsidP="00B77016">
            <w:pPr>
              <w:keepNext/>
              <w:spacing w:after="0"/>
              <w:jc w:val="center"/>
            </w:pPr>
            <w:r w:rsidRPr="00A22239">
              <w:t>A++</w:t>
            </w:r>
          </w:p>
        </w:tc>
        <w:tc>
          <w:tcPr>
            <w:tcW w:w="1915" w:type="dxa"/>
            <w:tcBorders>
              <w:top w:val="double" w:sz="4" w:space="0" w:color="auto"/>
            </w:tcBorders>
            <w:shd w:val="clear" w:color="auto" w:fill="auto"/>
          </w:tcPr>
          <w:p w14:paraId="35E464E9" w14:textId="77777777" w:rsidR="00A2194F" w:rsidRPr="00A22239" w:rsidRDefault="003B6F58" w:rsidP="004434BF">
            <w:pPr>
              <w:keepLines/>
              <w:spacing w:after="0"/>
              <w:jc w:val="center"/>
            </w:pPr>
            <w:r w:rsidRPr="00A22239">
              <w:t>AAA</w:t>
            </w:r>
          </w:p>
        </w:tc>
        <w:tc>
          <w:tcPr>
            <w:tcW w:w="1915" w:type="dxa"/>
            <w:tcBorders>
              <w:top w:val="double" w:sz="4" w:space="0" w:color="auto"/>
            </w:tcBorders>
            <w:shd w:val="clear" w:color="auto" w:fill="auto"/>
          </w:tcPr>
          <w:p w14:paraId="16001497" w14:textId="77777777" w:rsidR="00A2194F" w:rsidRPr="00A22239" w:rsidRDefault="003B6F58" w:rsidP="004434BF">
            <w:pPr>
              <w:keepLines/>
              <w:spacing w:after="0"/>
              <w:jc w:val="center"/>
            </w:pPr>
            <w:r w:rsidRPr="00A22239">
              <w:t>Aaa</w:t>
            </w:r>
          </w:p>
        </w:tc>
        <w:tc>
          <w:tcPr>
            <w:tcW w:w="1916" w:type="dxa"/>
            <w:tcBorders>
              <w:top w:val="double" w:sz="4" w:space="0" w:color="auto"/>
            </w:tcBorders>
            <w:shd w:val="clear" w:color="auto" w:fill="auto"/>
          </w:tcPr>
          <w:p w14:paraId="1C22A572" w14:textId="77777777" w:rsidR="00A2194F" w:rsidRPr="00A22239" w:rsidRDefault="003B6F58" w:rsidP="004434BF">
            <w:pPr>
              <w:keepLines/>
              <w:spacing w:after="0"/>
              <w:jc w:val="center"/>
            </w:pPr>
            <w:r w:rsidRPr="00A22239">
              <w:t>AAA</w:t>
            </w:r>
          </w:p>
        </w:tc>
      </w:tr>
      <w:tr w:rsidR="003B6F58" w:rsidRPr="00A22239" w14:paraId="6D001CEB" w14:textId="77777777" w:rsidTr="004434BF">
        <w:trPr>
          <w:cantSplit/>
        </w:trPr>
        <w:tc>
          <w:tcPr>
            <w:tcW w:w="1915" w:type="dxa"/>
            <w:tcBorders>
              <w:right w:val="double" w:sz="4" w:space="0" w:color="auto"/>
            </w:tcBorders>
            <w:shd w:val="clear" w:color="auto" w:fill="auto"/>
          </w:tcPr>
          <w:p w14:paraId="2A024B7B" w14:textId="77777777" w:rsidR="00A2194F" w:rsidRPr="00A22239" w:rsidRDefault="003B6F58" w:rsidP="00B77016">
            <w:pPr>
              <w:keepNext/>
              <w:spacing w:after="0"/>
              <w:jc w:val="center"/>
            </w:pPr>
            <w:r w:rsidRPr="00A22239">
              <w:t>Secure – 2</w:t>
            </w:r>
          </w:p>
        </w:tc>
        <w:tc>
          <w:tcPr>
            <w:tcW w:w="1915" w:type="dxa"/>
            <w:tcBorders>
              <w:left w:val="double" w:sz="4" w:space="0" w:color="auto"/>
            </w:tcBorders>
            <w:shd w:val="clear" w:color="auto" w:fill="auto"/>
          </w:tcPr>
          <w:p w14:paraId="351670BF" w14:textId="77777777" w:rsidR="00A2194F" w:rsidRPr="00A22239" w:rsidRDefault="003B6F58" w:rsidP="00B77016">
            <w:pPr>
              <w:keepNext/>
              <w:spacing w:after="0"/>
              <w:jc w:val="center"/>
            </w:pPr>
            <w:r w:rsidRPr="00A22239">
              <w:t>A+</w:t>
            </w:r>
          </w:p>
        </w:tc>
        <w:tc>
          <w:tcPr>
            <w:tcW w:w="1915" w:type="dxa"/>
            <w:shd w:val="clear" w:color="auto" w:fill="auto"/>
          </w:tcPr>
          <w:p w14:paraId="38F018AB" w14:textId="77777777" w:rsidR="00A2194F" w:rsidRPr="00A22239" w:rsidRDefault="003B6F58" w:rsidP="004434BF">
            <w:pPr>
              <w:keepLines/>
              <w:spacing w:after="0"/>
              <w:jc w:val="center"/>
            </w:pPr>
            <w:r w:rsidRPr="00A22239">
              <w:t>AA+, AA, AA-</w:t>
            </w:r>
          </w:p>
        </w:tc>
        <w:tc>
          <w:tcPr>
            <w:tcW w:w="1915" w:type="dxa"/>
            <w:shd w:val="clear" w:color="auto" w:fill="auto"/>
          </w:tcPr>
          <w:p w14:paraId="6DEF2452" w14:textId="77777777" w:rsidR="00A2194F" w:rsidRPr="00A22239" w:rsidRDefault="003B6F58" w:rsidP="004434BF">
            <w:pPr>
              <w:keepLines/>
              <w:spacing w:after="0"/>
              <w:jc w:val="center"/>
            </w:pPr>
            <w:r w:rsidRPr="00A22239">
              <w:t>Aa1, Aa2, Aa3</w:t>
            </w:r>
          </w:p>
        </w:tc>
        <w:tc>
          <w:tcPr>
            <w:tcW w:w="1916" w:type="dxa"/>
            <w:shd w:val="clear" w:color="auto" w:fill="auto"/>
          </w:tcPr>
          <w:p w14:paraId="0A515394" w14:textId="77777777" w:rsidR="00A2194F" w:rsidRPr="00A22239" w:rsidRDefault="003B6F58" w:rsidP="004434BF">
            <w:pPr>
              <w:keepLines/>
              <w:spacing w:after="0"/>
              <w:jc w:val="center"/>
            </w:pPr>
            <w:r w:rsidRPr="00A22239">
              <w:t>AA+, AA, AA-</w:t>
            </w:r>
          </w:p>
        </w:tc>
      </w:tr>
      <w:tr w:rsidR="003B6F58" w:rsidRPr="00A22239" w14:paraId="475D0FAB" w14:textId="77777777" w:rsidTr="004434BF">
        <w:trPr>
          <w:cantSplit/>
        </w:trPr>
        <w:tc>
          <w:tcPr>
            <w:tcW w:w="1915" w:type="dxa"/>
            <w:tcBorders>
              <w:right w:val="double" w:sz="4" w:space="0" w:color="auto"/>
            </w:tcBorders>
            <w:shd w:val="clear" w:color="auto" w:fill="auto"/>
          </w:tcPr>
          <w:p w14:paraId="38626081" w14:textId="77777777" w:rsidR="00A2194F" w:rsidRPr="00A22239" w:rsidRDefault="003B6F58" w:rsidP="00B77016">
            <w:pPr>
              <w:keepNext/>
              <w:spacing w:after="0"/>
              <w:jc w:val="center"/>
            </w:pPr>
            <w:r w:rsidRPr="00A22239">
              <w:t>Secure – 3</w:t>
            </w:r>
          </w:p>
        </w:tc>
        <w:tc>
          <w:tcPr>
            <w:tcW w:w="1915" w:type="dxa"/>
            <w:tcBorders>
              <w:left w:val="double" w:sz="4" w:space="0" w:color="auto"/>
            </w:tcBorders>
            <w:shd w:val="clear" w:color="auto" w:fill="auto"/>
          </w:tcPr>
          <w:p w14:paraId="311CF587" w14:textId="77777777" w:rsidR="00A2194F" w:rsidRPr="00A22239" w:rsidRDefault="003B6F58" w:rsidP="00B77016">
            <w:pPr>
              <w:keepNext/>
              <w:spacing w:after="0"/>
              <w:jc w:val="center"/>
            </w:pPr>
            <w:r w:rsidRPr="00A22239">
              <w:t>A</w:t>
            </w:r>
          </w:p>
        </w:tc>
        <w:tc>
          <w:tcPr>
            <w:tcW w:w="1915" w:type="dxa"/>
            <w:shd w:val="clear" w:color="auto" w:fill="auto"/>
          </w:tcPr>
          <w:p w14:paraId="3F040C84" w14:textId="77777777" w:rsidR="00A2194F" w:rsidRPr="00A22239" w:rsidRDefault="003B6F58" w:rsidP="004434BF">
            <w:pPr>
              <w:keepLines/>
              <w:spacing w:after="0"/>
              <w:jc w:val="center"/>
            </w:pPr>
            <w:r w:rsidRPr="00A22239">
              <w:t>A+, A</w:t>
            </w:r>
          </w:p>
        </w:tc>
        <w:tc>
          <w:tcPr>
            <w:tcW w:w="1915" w:type="dxa"/>
            <w:shd w:val="clear" w:color="auto" w:fill="auto"/>
          </w:tcPr>
          <w:p w14:paraId="196100F1" w14:textId="77777777" w:rsidR="00A2194F" w:rsidRPr="00A22239" w:rsidRDefault="003B6F58" w:rsidP="004434BF">
            <w:pPr>
              <w:keepLines/>
              <w:spacing w:after="0"/>
              <w:jc w:val="center"/>
            </w:pPr>
            <w:r w:rsidRPr="00A22239">
              <w:t>A1, A2</w:t>
            </w:r>
          </w:p>
        </w:tc>
        <w:tc>
          <w:tcPr>
            <w:tcW w:w="1916" w:type="dxa"/>
            <w:shd w:val="clear" w:color="auto" w:fill="auto"/>
          </w:tcPr>
          <w:p w14:paraId="396DE0FD" w14:textId="77777777" w:rsidR="00A2194F" w:rsidRPr="00A22239" w:rsidRDefault="003B6F58" w:rsidP="004434BF">
            <w:pPr>
              <w:keepLines/>
              <w:spacing w:after="0"/>
              <w:jc w:val="center"/>
            </w:pPr>
            <w:r w:rsidRPr="00A22239">
              <w:t>A+, A</w:t>
            </w:r>
          </w:p>
        </w:tc>
      </w:tr>
      <w:tr w:rsidR="003B6F58" w:rsidRPr="00A22239" w14:paraId="09FE739C" w14:textId="77777777" w:rsidTr="004434BF">
        <w:trPr>
          <w:cantSplit/>
        </w:trPr>
        <w:tc>
          <w:tcPr>
            <w:tcW w:w="1915" w:type="dxa"/>
            <w:tcBorders>
              <w:right w:val="double" w:sz="4" w:space="0" w:color="auto"/>
            </w:tcBorders>
            <w:shd w:val="clear" w:color="auto" w:fill="auto"/>
          </w:tcPr>
          <w:p w14:paraId="582EF114" w14:textId="77777777" w:rsidR="00A2194F" w:rsidRPr="00A22239" w:rsidRDefault="003B6F58" w:rsidP="00B77016">
            <w:pPr>
              <w:keepNext/>
              <w:spacing w:after="0"/>
              <w:jc w:val="center"/>
            </w:pPr>
            <w:r w:rsidRPr="00A22239">
              <w:t>Secure – 4</w:t>
            </w:r>
          </w:p>
        </w:tc>
        <w:tc>
          <w:tcPr>
            <w:tcW w:w="1915" w:type="dxa"/>
            <w:tcBorders>
              <w:left w:val="double" w:sz="4" w:space="0" w:color="auto"/>
            </w:tcBorders>
            <w:shd w:val="clear" w:color="auto" w:fill="auto"/>
          </w:tcPr>
          <w:p w14:paraId="1BE383EE" w14:textId="77777777" w:rsidR="00A2194F" w:rsidRPr="00A22239" w:rsidRDefault="003B6F58" w:rsidP="00B77016">
            <w:pPr>
              <w:keepNext/>
              <w:spacing w:after="0"/>
              <w:jc w:val="center"/>
            </w:pPr>
            <w:r w:rsidRPr="00A22239">
              <w:t>A-</w:t>
            </w:r>
          </w:p>
        </w:tc>
        <w:tc>
          <w:tcPr>
            <w:tcW w:w="1915" w:type="dxa"/>
            <w:shd w:val="clear" w:color="auto" w:fill="auto"/>
          </w:tcPr>
          <w:p w14:paraId="0248F803" w14:textId="77777777" w:rsidR="00A2194F" w:rsidRPr="00A22239" w:rsidRDefault="003B6F58" w:rsidP="004434BF">
            <w:pPr>
              <w:keepLines/>
              <w:spacing w:after="0"/>
              <w:jc w:val="center"/>
            </w:pPr>
            <w:r w:rsidRPr="00A22239">
              <w:t>A-</w:t>
            </w:r>
          </w:p>
        </w:tc>
        <w:tc>
          <w:tcPr>
            <w:tcW w:w="1915" w:type="dxa"/>
            <w:shd w:val="clear" w:color="auto" w:fill="auto"/>
          </w:tcPr>
          <w:p w14:paraId="445F478F" w14:textId="77777777" w:rsidR="00A2194F" w:rsidRPr="00A22239" w:rsidRDefault="003B6F58" w:rsidP="004434BF">
            <w:pPr>
              <w:keepLines/>
              <w:spacing w:after="0"/>
              <w:jc w:val="center"/>
            </w:pPr>
            <w:r w:rsidRPr="00A22239">
              <w:t>A3</w:t>
            </w:r>
          </w:p>
        </w:tc>
        <w:tc>
          <w:tcPr>
            <w:tcW w:w="1916" w:type="dxa"/>
            <w:shd w:val="clear" w:color="auto" w:fill="auto"/>
          </w:tcPr>
          <w:p w14:paraId="164902D5" w14:textId="77777777" w:rsidR="00A2194F" w:rsidRPr="00A22239" w:rsidRDefault="003B6F58" w:rsidP="004434BF">
            <w:pPr>
              <w:keepLines/>
              <w:spacing w:after="0"/>
              <w:jc w:val="center"/>
            </w:pPr>
            <w:r w:rsidRPr="00A22239">
              <w:t>A-</w:t>
            </w:r>
          </w:p>
        </w:tc>
      </w:tr>
      <w:tr w:rsidR="003B6F58" w:rsidRPr="00A22239" w14:paraId="07A7E60C" w14:textId="77777777" w:rsidTr="004434BF">
        <w:trPr>
          <w:cantSplit/>
        </w:trPr>
        <w:tc>
          <w:tcPr>
            <w:tcW w:w="1915" w:type="dxa"/>
            <w:tcBorders>
              <w:right w:val="double" w:sz="4" w:space="0" w:color="auto"/>
            </w:tcBorders>
            <w:shd w:val="clear" w:color="auto" w:fill="auto"/>
          </w:tcPr>
          <w:p w14:paraId="01A5CD11" w14:textId="77777777" w:rsidR="00A2194F" w:rsidRPr="00A22239" w:rsidRDefault="003B6F58" w:rsidP="00B77016">
            <w:pPr>
              <w:keepNext/>
              <w:spacing w:after="0"/>
              <w:jc w:val="center"/>
            </w:pPr>
            <w:r w:rsidRPr="00A22239">
              <w:t>Secure – 5</w:t>
            </w:r>
          </w:p>
        </w:tc>
        <w:tc>
          <w:tcPr>
            <w:tcW w:w="1915" w:type="dxa"/>
            <w:tcBorders>
              <w:left w:val="double" w:sz="4" w:space="0" w:color="auto"/>
            </w:tcBorders>
            <w:shd w:val="clear" w:color="auto" w:fill="auto"/>
          </w:tcPr>
          <w:p w14:paraId="50B8AACA" w14:textId="77777777" w:rsidR="00A2194F" w:rsidRPr="00A22239" w:rsidRDefault="003B6F58" w:rsidP="00B77016">
            <w:pPr>
              <w:keepNext/>
              <w:spacing w:after="0"/>
              <w:jc w:val="center"/>
            </w:pPr>
            <w:r w:rsidRPr="00A22239">
              <w:t>B++, B+</w:t>
            </w:r>
          </w:p>
        </w:tc>
        <w:tc>
          <w:tcPr>
            <w:tcW w:w="1915" w:type="dxa"/>
            <w:shd w:val="clear" w:color="auto" w:fill="auto"/>
          </w:tcPr>
          <w:p w14:paraId="577CE844" w14:textId="77777777" w:rsidR="00A2194F" w:rsidRPr="00A22239" w:rsidRDefault="003B6F58" w:rsidP="004434BF">
            <w:pPr>
              <w:keepLines/>
              <w:spacing w:after="0"/>
              <w:jc w:val="center"/>
            </w:pPr>
            <w:r w:rsidRPr="00A22239">
              <w:t>BBB+, BBB, BBB-</w:t>
            </w:r>
          </w:p>
        </w:tc>
        <w:tc>
          <w:tcPr>
            <w:tcW w:w="1915" w:type="dxa"/>
            <w:shd w:val="clear" w:color="auto" w:fill="auto"/>
          </w:tcPr>
          <w:p w14:paraId="6DE758AF" w14:textId="77777777" w:rsidR="00A2194F" w:rsidRPr="00A22239" w:rsidRDefault="003B6F58" w:rsidP="004434BF">
            <w:pPr>
              <w:keepLines/>
              <w:spacing w:after="0"/>
              <w:jc w:val="center"/>
            </w:pPr>
            <w:r w:rsidRPr="00A22239">
              <w:t>Baa1, Baa2, Baa3</w:t>
            </w:r>
          </w:p>
        </w:tc>
        <w:tc>
          <w:tcPr>
            <w:tcW w:w="1916" w:type="dxa"/>
            <w:shd w:val="clear" w:color="auto" w:fill="auto"/>
          </w:tcPr>
          <w:p w14:paraId="5F422590" w14:textId="77777777" w:rsidR="00A2194F" w:rsidRPr="00A22239" w:rsidRDefault="003B6F58" w:rsidP="004434BF">
            <w:pPr>
              <w:keepLines/>
              <w:spacing w:after="0"/>
              <w:jc w:val="center"/>
            </w:pPr>
            <w:r w:rsidRPr="00A22239">
              <w:t>BBB+, BBB, BBB-</w:t>
            </w:r>
          </w:p>
        </w:tc>
      </w:tr>
      <w:tr w:rsidR="003B6F58" w:rsidRPr="00A22239" w14:paraId="0F3F916B" w14:textId="77777777" w:rsidTr="004434BF">
        <w:trPr>
          <w:cantSplit/>
        </w:trPr>
        <w:tc>
          <w:tcPr>
            <w:tcW w:w="1915" w:type="dxa"/>
            <w:tcBorders>
              <w:bottom w:val="double" w:sz="4" w:space="0" w:color="auto"/>
              <w:right w:val="double" w:sz="4" w:space="0" w:color="auto"/>
            </w:tcBorders>
            <w:shd w:val="clear" w:color="auto" w:fill="auto"/>
          </w:tcPr>
          <w:p w14:paraId="4F3120F1" w14:textId="77777777" w:rsidR="00A2194F" w:rsidRPr="00A22239" w:rsidRDefault="003B6F58" w:rsidP="00E86ED2">
            <w:pPr>
              <w:spacing w:after="0"/>
              <w:jc w:val="center"/>
            </w:pPr>
            <w:r w:rsidRPr="00A22239">
              <w:t>Vulnerable – 6</w:t>
            </w:r>
          </w:p>
        </w:tc>
        <w:tc>
          <w:tcPr>
            <w:tcW w:w="1915" w:type="dxa"/>
            <w:tcBorders>
              <w:left w:val="double" w:sz="4" w:space="0" w:color="auto"/>
            </w:tcBorders>
            <w:shd w:val="clear" w:color="auto" w:fill="auto"/>
          </w:tcPr>
          <w:p w14:paraId="2AC99B70" w14:textId="77777777" w:rsidR="00A2194F" w:rsidRPr="00A22239" w:rsidRDefault="003B6F58" w:rsidP="00B77016">
            <w:pPr>
              <w:keepNext/>
              <w:spacing w:after="0"/>
              <w:jc w:val="center"/>
            </w:pPr>
            <w:r w:rsidRPr="00A22239">
              <w:t>B or lower</w:t>
            </w:r>
          </w:p>
        </w:tc>
        <w:tc>
          <w:tcPr>
            <w:tcW w:w="1915" w:type="dxa"/>
            <w:shd w:val="clear" w:color="auto" w:fill="auto"/>
          </w:tcPr>
          <w:p w14:paraId="135CE205" w14:textId="77777777" w:rsidR="00A2194F" w:rsidRPr="00A22239" w:rsidRDefault="003B6F58" w:rsidP="004434BF">
            <w:pPr>
              <w:keepLines/>
              <w:spacing w:after="0"/>
              <w:jc w:val="center"/>
            </w:pPr>
            <w:r w:rsidRPr="00A22239">
              <w:t>BB+ or lower</w:t>
            </w:r>
          </w:p>
        </w:tc>
        <w:tc>
          <w:tcPr>
            <w:tcW w:w="1915" w:type="dxa"/>
            <w:shd w:val="clear" w:color="auto" w:fill="auto"/>
          </w:tcPr>
          <w:p w14:paraId="6D57947C" w14:textId="77777777" w:rsidR="00A2194F" w:rsidRPr="00A22239" w:rsidRDefault="003B6F58" w:rsidP="004434BF">
            <w:pPr>
              <w:keepLines/>
              <w:spacing w:after="0"/>
              <w:jc w:val="center"/>
            </w:pPr>
            <w:r w:rsidRPr="00A22239">
              <w:t>Ba1 or lower</w:t>
            </w:r>
          </w:p>
        </w:tc>
        <w:tc>
          <w:tcPr>
            <w:tcW w:w="1916" w:type="dxa"/>
            <w:shd w:val="clear" w:color="auto" w:fill="auto"/>
          </w:tcPr>
          <w:p w14:paraId="53E83B80" w14:textId="77777777" w:rsidR="00A2194F" w:rsidRPr="00A22239" w:rsidRDefault="003B6F58" w:rsidP="004434BF">
            <w:pPr>
              <w:keepLines/>
              <w:spacing w:after="0"/>
              <w:jc w:val="center"/>
            </w:pPr>
            <w:r w:rsidRPr="00A22239">
              <w:t>BB+ or lower</w:t>
            </w:r>
          </w:p>
        </w:tc>
      </w:tr>
    </w:tbl>
    <w:p w14:paraId="14BA6946" w14:textId="77777777" w:rsidR="00A2194F" w:rsidRPr="00A22239" w:rsidRDefault="00A2194F" w:rsidP="00E53582">
      <w:pPr>
        <w:spacing w:after="0"/>
      </w:pPr>
    </w:p>
    <w:p w14:paraId="4E656D22" w14:textId="026E9552" w:rsidR="007610C8" w:rsidRPr="00A22239" w:rsidRDefault="00F97A76" w:rsidP="00E53582">
      <w:pPr>
        <w:spacing w:after="0"/>
        <w:ind w:left="2160" w:hanging="720"/>
      </w:pPr>
      <w:r w:rsidRPr="00A22239">
        <w:t>(b)</w:t>
      </w:r>
      <w:r w:rsidRPr="00A22239">
        <w:tab/>
      </w:r>
      <w:r w:rsidR="00551644" w:rsidRPr="00A22239">
        <w:t>The business practices of the certified reinsurer in dealing with its</w:t>
      </w:r>
      <w:r w:rsidR="007610C8" w:rsidRPr="00A22239">
        <w:t xml:space="preserve"> </w:t>
      </w:r>
      <w:r w:rsidR="00551644" w:rsidRPr="00A22239">
        <w:t>ceding insurers, including its record of compliance with reinsurance</w:t>
      </w:r>
      <w:r w:rsidR="007610C8" w:rsidRPr="00A22239">
        <w:t xml:space="preserve"> </w:t>
      </w:r>
      <w:r w:rsidR="00551644" w:rsidRPr="00A22239">
        <w:t>contractual terms and obligations;</w:t>
      </w:r>
    </w:p>
    <w:p w14:paraId="67632A1A" w14:textId="77777777" w:rsidR="00464481" w:rsidRPr="00A22239" w:rsidRDefault="00464481" w:rsidP="00E53582">
      <w:pPr>
        <w:spacing w:after="0"/>
        <w:ind w:left="2160" w:hanging="720"/>
      </w:pPr>
    </w:p>
    <w:p w14:paraId="24188EDD" w14:textId="625313F1" w:rsidR="000316E8" w:rsidRPr="00A22239" w:rsidRDefault="00551644" w:rsidP="00E53582">
      <w:pPr>
        <w:spacing w:after="0"/>
        <w:ind w:left="2160" w:hanging="720"/>
      </w:pPr>
      <w:r w:rsidRPr="00A22239">
        <w:t>(c)</w:t>
      </w:r>
      <w:r w:rsidR="007610C8" w:rsidRPr="00A22239">
        <w:tab/>
      </w:r>
      <w:r w:rsidRPr="00A22239">
        <w:t xml:space="preserve">For </w:t>
      </w:r>
      <w:r w:rsidR="007610C8" w:rsidRPr="00A22239">
        <w:t xml:space="preserve">a </w:t>
      </w:r>
      <w:r w:rsidRPr="00A22239">
        <w:t>certified reinsurer domiciled in the U</w:t>
      </w:r>
      <w:r w:rsidR="007610C8" w:rsidRPr="00A22239">
        <w:t>nited States</w:t>
      </w:r>
      <w:r w:rsidRPr="00A22239">
        <w:t>, a review of the most</w:t>
      </w:r>
      <w:r w:rsidR="007610C8" w:rsidRPr="00A22239">
        <w:t xml:space="preserve"> </w:t>
      </w:r>
      <w:r w:rsidRPr="00A22239">
        <w:t xml:space="preserve">recent applicable NAIC Annual Statement Blank, </w:t>
      </w:r>
      <w:r w:rsidR="002D6DF8" w:rsidRPr="00A22239">
        <w:t xml:space="preserve">including in particular </w:t>
      </w:r>
      <w:r w:rsidRPr="00A22239">
        <w:t>Schedule F</w:t>
      </w:r>
      <w:r w:rsidR="007610C8" w:rsidRPr="00A22239">
        <w:t xml:space="preserve"> </w:t>
      </w:r>
      <w:r w:rsidRPr="00A22239">
        <w:t>for property/casualty reinsurers or Schedule S for life and health</w:t>
      </w:r>
      <w:r w:rsidR="007610C8" w:rsidRPr="00A22239">
        <w:t xml:space="preserve"> </w:t>
      </w:r>
      <w:r w:rsidRPr="00A22239">
        <w:t>reinsurers;</w:t>
      </w:r>
    </w:p>
    <w:p w14:paraId="2830F5FE" w14:textId="77777777" w:rsidR="00464481" w:rsidRPr="00A22239" w:rsidRDefault="00464481" w:rsidP="00E53582">
      <w:pPr>
        <w:spacing w:after="0"/>
        <w:ind w:left="2160" w:hanging="720"/>
      </w:pPr>
    </w:p>
    <w:p w14:paraId="5D2D8222" w14:textId="7959EB42" w:rsidR="000316E8" w:rsidRPr="00A22239" w:rsidRDefault="00551644" w:rsidP="00E53582">
      <w:pPr>
        <w:spacing w:after="0"/>
        <w:ind w:left="2160" w:hanging="720"/>
      </w:pPr>
      <w:r w:rsidRPr="00A22239">
        <w:t>(d)</w:t>
      </w:r>
      <w:r w:rsidR="000316E8" w:rsidRPr="00A22239">
        <w:tab/>
        <w:t xml:space="preserve">For a certified reinsurer not domiciled in the United States, </w:t>
      </w:r>
      <w:r w:rsidRPr="00A22239">
        <w:t>a</w:t>
      </w:r>
      <w:r w:rsidR="000316E8" w:rsidRPr="00A22239">
        <w:t>n annual</w:t>
      </w:r>
      <w:r w:rsidRPr="00A22239">
        <w:t xml:space="preserve"> review of </w:t>
      </w:r>
      <w:r w:rsidR="00E67C83" w:rsidRPr="00A22239">
        <w:t xml:space="preserve">filings </w:t>
      </w:r>
      <w:r w:rsidR="002D6DF8" w:rsidRPr="00A22239">
        <w:t xml:space="preserve">with its domiciliary regulator </w:t>
      </w:r>
      <w:r w:rsidR="00E67C83" w:rsidRPr="00A22239">
        <w:t xml:space="preserve">comparable to the NAIC annual statement, </w:t>
      </w:r>
      <w:r w:rsidR="002D6DF8" w:rsidRPr="00A22239">
        <w:t xml:space="preserve">together with </w:t>
      </w:r>
      <w:r w:rsidRPr="00A22239">
        <w:t>Form CR-F or Form CR-S</w:t>
      </w:r>
      <w:r w:rsidR="00E67C83" w:rsidRPr="00A22239">
        <w:t xml:space="preserve"> as applicable,</w:t>
      </w:r>
      <w:r w:rsidRPr="00A22239">
        <w:t xml:space="preserve"> </w:t>
      </w:r>
      <w:r w:rsidR="00E67C83" w:rsidRPr="00A22239">
        <w:t>filed with the Superintendent pursuant to Subparagraph 7(b)</w:t>
      </w:r>
      <w:r w:rsidRPr="00A22239">
        <w:t>;</w:t>
      </w:r>
    </w:p>
    <w:p w14:paraId="09A348F4" w14:textId="77777777" w:rsidR="00464481" w:rsidRPr="00A22239" w:rsidRDefault="00464481" w:rsidP="00E53582">
      <w:pPr>
        <w:spacing w:after="0"/>
        <w:ind w:left="2160" w:hanging="720"/>
      </w:pPr>
    </w:p>
    <w:p w14:paraId="35E647FD" w14:textId="5832636C" w:rsidR="00410DC8" w:rsidRPr="00A22239" w:rsidRDefault="00551644" w:rsidP="00E53582">
      <w:pPr>
        <w:spacing w:after="0"/>
        <w:ind w:left="2160" w:hanging="720"/>
      </w:pPr>
      <w:r w:rsidRPr="00A22239">
        <w:t>(e)</w:t>
      </w:r>
      <w:r w:rsidR="000316E8" w:rsidRPr="00A22239">
        <w:tab/>
      </w:r>
      <w:r w:rsidRPr="00A22239">
        <w:t>The reputation of the certified reinsurer for prompt payment of</w:t>
      </w:r>
      <w:r w:rsidR="000316E8" w:rsidRPr="00A22239">
        <w:t xml:space="preserve"> </w:t>
      </w:r>
      <w:r w:rsidRPr="00A22239">
        <w:t>claims under reinsurance agreements, based on an analysis of ceding</w:t>
      </w:r>
      <w:r w:rsidR="000316E8" w:rsidRPr="00A22239">
        <w:t xml:space="preserve"> </w:t>
      </w:r>
      <w:r w:rsidRPr="00A22239">
        <w:t>insurers’ Schedule F reporting of overdue reinsurance recoverables,</w:t>
      </w:r>
      <w:r w:rsidR="000316E8" w:rsidRPr="00A22239">
        <w:t xml:space="preserve"> </w:t>
      </w:r>
      <w:r w:rsidRPr="00A22239">
        <w:t>including the proportion of obligations that are more than 90 days</w:t>
      </w:r>
      <w:r w:rsidR="000316E8" w:rsidRPr="00A22239">
        <w:t xml:space="preserve"> </w:t>
      </w:r>
      <w:r w:rsidRPr="00A22239">
        <w:t>past due or are in dispute, with specific attention given to obligations</w:t>
      </w:r>
      <w:r w:rsidR="000316E8" w:rsidRPr="00A22239">
        <w:t xml:space="preserve"> </w:t>
      </w:r>
      <w:r w:rsidRPr="00A22239">
        <w:t>payable to companies that are in administrative supervision or</w:t>
      </w:r>
      <w:r w:rsidR="000316E8" w:rsidRPr="00A22239">
        <w:t xml:space="preserve"> </w:t>
      </w:r>
      <w:r w:rsidRPr="00A22239">
        <w:t>receivership;</w:t>
      </w:r>
    </w:p>
    <w:p w14:paraId="201D1B93" w14:textId="77777777" w:rsidR="00464481" w:rsidRPr="00A22239" w:rsidRDefault="00464481" w:rsidP="00E53582">
      <w:pPr>
        <w:spacing w:after="0"/>
        <w:ind w:left="2160" w:hanging="720"/>
      </w:pPr>
    </w:p>
    <w:p w14:paraId="5E64957E" w14:textId="17B79B1D" w:rsidR="00410DC8" w:rsidRPr="00A22239" w:rsidRDefault="00551644" w:rsidP="00E53582">
      <w:pPr>
        <w:spacing w:after="0"/>
        <w:ind w:left="2160" w:hanging="720"/>
      </w:pPr>
      <w:r w:rsidRPr="00A22239">
        <w:t>(f)</w:t>
      </w:r>
      <w:r w:rsidR="00410DC8" w:rsidRPr="00A22239">
        <w:tab/>
      </w:r>
      <w:r w:rsidRPr="00A22239">
        <w:t>Regulatory actions against the certified reinsurer;</w:t>
      </w:r>
    </w:p>
    <w:p w14:paraId="79C670A9" w14:textId="77777777" w:rsidR="00464481" w:rsidRPr="00A22239" w:rsidRDefault="00464481" w:rsidP="00E53582">
      <w:pPr>
        <w:spacing w:after="0"/>
        <w:ind w:left="2160" w:hanging="720"/>
      </w:pPr>
    </w:p>
    <w:p w14:paraId="53C7E1C8" w14:textId="5138AA28" w:rsidR="00F06D12" w:rsidRPr="00A22239" w:rsidRDefault="00410DC8" w:rsidP="00E53582">
      <w:pPr>
        <w:spacing w:after="0"/>
        <w:ind w:left="2160" w:hanging="720"/>
      </w:pPr>
      <w:r w:rsidRPr="00A22239">
        <w:t>(g)</w:t>
      </w:r>
      <w:r w:rsidRPr="00A22239">
        <w:tab/>
      </w:r>
      <w:r w:rsidR="00034728" w:rsidRPr="00A22239">
        <w:t xml:space="preserve">The audited financial statements </w:t>
      </w:r>
      <w:r w:rsidR="00BA2783" w:rsidRPr="00A22239">
        <w:t>of the certified reinsurer</w:t>
      </w:r>
      <w:r w:rsidR="00133540" w:rsidRPr="00A22239">
        <w:t xml:space="preserve">, on both a legal entity and an enterprise basis, for at least the </w:t>
      </w:r>
      <w:r w:rsidR="00F908FB">
        <w:t>two</w:t>
      </w:r>
      <w:r w:rsidR="00133540" w:rsidRPr="00A22239">
        <w:t xml:space="preserve"> most recent years, together with reports </w:t>
      </w:r>
      <w:r w:rsidR="00551644" w:rsidRPr="00A22239">
        <w:t>of the independent auditor</w:t>
      </w:r>
      <w:r w:rsidR="00133540" w:rsidRPr="00A22239">
        <w:t xml:space="preserve"> and actuarial opinions</w:t>
      </w:r>
      <w:r w:rsidR="00551644" w:rsidRPr="00A22239">
        <w:t>;</w:t>
      </w:r>
    </w:p>
    <w:p w14:paraId="577DC3B4" w14:textId="77777777" w:rsidR="00464481" w:rsidRPr="00A22239" w:rsidRDefault="00464481" w:rsidP="00E53582">
      <w:pPr>
        <w:spacing w:after="0"/>
        <w:ind w:left="2160" w:hanging="720"/>
      </w:pPr>
    </w:p>
    <w:p w14:paraId="362D9BC9" w14:textId="0EC9C522" w:rsidR="00F06D12" w:rsidRPr="00A22239" w:rsidRDefault="00410DC8" w:rsidP="00E53582">
      <w:pPr>
        <w:spacing w:after="0"/>
        <w:ind w:left="2160" w:hanging="720"/>
      </w:pPr>
      <w:r w:rsidRPr="00A22239">
        <w:t>(</w:t>
      </w:r>
      <w:r w:rsidR="00D02C9F" w:rsidRPr="00A22239">
        <w:t>h</w:t>
      </w:r>
      <w:r w:rsidRPr="00A22239">
        <w:t>)</w:t>
      </w:r>
      <w:r w:rsidRPr="00A22239">
        <w:tab/>
      </w:r>
      <w:r w:rsidR="00551644" w:rsidRPr="00A22239">
        <w:t>The liquidation priority of obligations to a ceding insurer in the</w:t>
      </w:r>
      <w:r w:rsidRPr="00A22239">
        <w:t xml:space="preserve"> </w:t>
      </w:r>
      <w:r w:rsidR="00551644" w:rsidRPr="00A22239">
        <w:t>certified reinsurer’s domiciliary jurisdiction in the context of an</w:t>
      </w:r>
      <w:r w:rsidRPr="00A22239">
        <w:t xml:space="preserve"> </w:t>
      </w:r>
      <w:r w:rsidR="00551644" w:rsidRPr="00A22239">
        <w:t>insolvency proceeding;</w:t>
      </w:r>
    </w:p>
    <w:p w14:paraId="6D9C5CAD" w14:textId="77777777" w:rsidR="00464481" w:rsidRPr="00A22239" w:rsidRDefault="00464481" w:rsidP="00E53582">
      <w:pPr>
        <w:spacing w:after="0"/>
        <w:ind w:left="2160" w:hanging="720"/>
      </w:pPr>
    </w:p>
    <w:p w14:paraId="0EBE379A" w14:textId="229C42F3" w:rsidR="00F06D12" w:rsidRPr="00A22239" w:rsidRDefault="00410DC8" w:rsidP="00E53582">
      <w:pPr>
        <w:spacing w:after="0"/>
        <w:ind w:left="2160" w:hanging="720"/>
      </w:pPr>
      <w:r w:rsidRPr="00A22239">
        <w:t>(</w:t>
      </w:r>
      <w:r w:rsidR="00F06D12" w:rsidRPr="00A22239">
        <w:t>i</w:t>
      </w:r>
      <w:r w:rsidRPr="00A22239">
        <w:t>)</w:t>
      </w:r>
      <w:r w:rsidRPr="00A22239">
        <w:tab/>
        <w:t>The</w:t>
      </w:r>
      <w:r w:rsidR="00551644" w:rsidRPr="00A22239">
        <w:t xml:space="preserve"> certified reinsurer’s participation in any solvent scheme of</w:t>
      </w:r>
      <w:r w:rsidRPr="00A22239">
        <w:t xml:space="preserve"> </w:t>
      </w:r>
      <w:r w:rsidR="00551644" w:rsidRPr="00A22239">
        <w:t xml:space="preserve">arrangement, or similar procedure, </w:t>
      </w:r>
      <w:r w:rsidRPr="00A22239">
        <w:t>that</w:t>
      </w:r>
      <w:r w:rsidR="00551644" w:rsidRPr="00A22239">
        <w:t xml:space="preserve"> involves </w:t>
      </w:r>
      <w:r w:rsidR="005572A0" w:rsidRPr="00A22239">
        <w:t>United States</w:t>
      </w:r>
      <w:r w:rsidR="00551644" w:rsidRPr="00A22239">
        <w:t xml:space="preserve"> ceding</w:t>
      </w:r>
      <w:r w:rsidRPr="00A22239">
        <w:t xml:space="preserve"> </w:t>
      </w:r>
      <w:r w:rsidR="00551644" w:rsidRPr="00A22239">
        <w:t>insurers;</w:t>
      </w:r>
    </w:p>
    <w:p w14:paraId="5FC11F8B" w14:textId="77777777" w:rsidR="00464481" w:rsidRPr="00A22239" w:rsidRDefault="00464481" w:rsidP="00E53582">
      <w:pPr>
        <w:spacing w:after="0"/>
        <w:ind w:left="2160" w:hanging="720"/>
      </w:pPr>
    </w:p>
    <w:p w14:paraId="3267D0A9" w14:textId="0EE40B57" w:rsidR="00F06D12" w:rsidRPr="00A22239" w:rsidRDefault="00F06D12" w:rsidP="00E53582">
      <w:pPr>
        <w:spacing w:after="0"/>
        <w:ind w:left="2160" w:hanging="720"/>
      </w:pPr>
      <w:r w:rsidRPr="00A22239">
        <w:lastRenderedPageBreak/>
        <w:t>(j)</w:t>
      </w:r>
      <w:r w:rsidRPr="00A22239">
        <w:tab/>
      </w:r>
      <w:r w:rsidR="00133540" w:rsidRPr="00A22239">
        <w:t>Any material uncertainty regarding the fitness or financial condition of the reinsurer resulting from the unavailability of information specified in this paragraph;</w:t>
      </w:r>
      <w:r w:rsidR="00551644" w:rsidRPr="00A22239">
        <w:t xml:space="preserve"> and</w:t>
      </w:r>
    </w:p>
    <w:p w14:paraId="5D93B509" w14:textId="77777777" w:rsidR="00464481" w:rsidRPr="00A22239" w:rsidRDefault="00464481" w:rsidP="00E53582">
      <w:pPr>
        <w:spacing w:after="0"/>
        <w:ind w:left="2160" w:hanging="720"/>
      </w:pPr>
    </w:p>
    <w:p w14:paraId="53BCA255" w14:textId="06950F76" w:rsidR="00F06D12" w:rsidRPr="00A22239" w:rsidRDefault="00551644" w:rsidP="00E53582">
      <w:pPr>
        <w:spacing w:after="0"/>
        <w:ind w:left="2160" w:hanging="720"/>
      </w:pPr>
      <w:r w:rsidRPr="00A22239">
        <w:t>(k)</w:t>
      </w:r>
      <w:r w:rsidR="00F06D12" w:rsidRPr="00A22239">
        <w:tab/>
      </w:r>
      <w:r w:rsidRPr="00A22239">
        <w:t xml:space="preserve">Any other information deemed relevant by the </w:t>
      </w:r>
      <w:r w:rsidR="001F1B39" w:rsidRPr="00A22239">
        <w:t>Superintendent.</w:t>
      </w:r>
    </w:p>
    <w:p w14:paraId="1F7ED8A4" w14:textId="77777777" w:rsidR="00464481" w:rsidRPr="00A22239" w:rsidRDefault="00464481" w:rsidP="00E53582">
      <w:pPr>
        <w:spacing w:after="0"/>
        <w:ind w:left="2160" w:hanging="720"/>
      </w:pPr>
    </w:p>
    <w:p w14:paraId="06AC86E7" w14:textId="1A76FA39" w:rsidR="00A07E51" w:rsidRPr="00A22239" w:rsidRDefault="00551644" w:rsidP="00E53582">
      <w:pPr>
        <w:spacing w:after="0"/>
        <w:ind w:left="1440" w:hanging="720"/>
      </w:pPr>
      <w:r w:rsidRPr="00A22239">
        <w:t>(5)</w:t>
      </w:r>
      <w:r w:rsidR="00F06D12" w:rsidRPr="00A22239">
        <w:tab/>
      </w:r>
      <w:r w:rsidRPr="00A22239">
        <w:t>Based o</w:t>
      </w:r>
      <w:r w:rsidR="0085516B" w:rsidRPr="00A22239">
        <w:t>n the analysis conducted under S</w:t>
      </w:r>
      <w:r w:rsidRPr="00A22239">
        <w:t xml:space="preserve">ubparagraph </w:t>
      </w:r>
      <w:r w:rsidR="005C516F">
        <w:t>(</w:t>
      </w:r>
      <w:r w:rsidRPr="00A22239">
        <w:t>4</w:t>
      </w:r>
      <w:r w:rsidR="005C516F">
        <w:t>)</w:t>
      </w:r>
      <w:r w:rsidRPr="00A22239">
        <w:t>(e) of a certified</w:t>
      </w:r>
      <w:r w:rsidR="008E062D" w:rsidRPr="00A22239">
        <w:t xml:space="preserve"> </w:t>
      </w:r>
      <w:r w:rsidRPr="00A22239">
        <w:t xml:space="preserve">reinsurer’s reputation for prompt payment of claims, the </w:t>
      </w:r>
      <w:r w:rsidR="008E062D" w:rsidRPr="00A22239">
        <w:t xml:space="preserve">Superintendent </w:t>
      </w:r>
      <w:r w:rsidRPr="00A22239">
        <w:t>may</w:t>
      </w:r>
      <w:r w:rsidR="008E062D" w:rsidRPr="00A22239">
        <w:t xml:space="preserve"> </w:t>
      </w:r>
      <w:r w:rsidRPr="00A22239">
        <w:t>make appropriate adjustments in the security the certified reinsurer is</w:t>
      </w:r>
      <w:r w:rsidR="008E062D" w:rsidRPr="00A22239">
        <w:t xml:space="preserve"> </w:t>
      </w:r>
      <w:r w:rsidRPr="00A22239">
        <w:t xml:space="preserve">required to post to protect its liabilities to </w:t>
      </w:r>
      <w:r w:rsidR="005572A0" w:rsidRPr="00A22239">
        <w:t>United States</w:t>
      </w:r>
      <w:r w:rsidRPr="00A22239">
        <w:t xml:space="preserve"> ceding insurers</w:t>
      </w:r>
      <w:r w:rsidR="008E062D" w:rsidRPr="00A22239">
        <w:t>.</w:t>
      </w:r>
      <w:r w:rsidR="00C941CF">
        <w:t xml:space="preserve"> </w:t>
      </w:r>
      <w:r w:rsidR="008E062D" w:rsidRPr="00A22239">
        <w:t xml:space="preserve">The Superintendent </w:t>
      </w:r>
      <w:r w:rsidRPr="00A22239">
        <w:t xml:space="preserve">shall </w:t>
      </w:r>
      <w:r w:rsidR="007E5ED0" w:rsidRPr="00A22239">
        <w:t xml:space="preserve">reduce </w:t>
      </w:r>
      <w:r w:rsidRPr="00A22239">
        <w:t>the certified</w:t>
      </w:r>
      <w:r w:rsidR="008E062D" w:rsidRPr="00A22239">
        <w:t xml:space="preserve"> </w:t>
      </w:r>
      <w:r w:rsidRPr="00A22239">
        <w:t>reinsurer</w:t>
      </w:r>
      <w:r w:rsidR="007E5ED0" w:rsidRPr="00A22239">
        <w:t>’s</w:t>
      </w:r>
      <w:r w:rsidRPr="00A22239">
        <w:t xml:space="preserve"> </w:t>
      </w:r>
      <w:r w:rsidR="0085516B" w:rsidRPr="00A22239">
        <w:t xml:space="preserve">rating </w:t>
      </w:r>
      <w:r w:rsidR="007E5ED0" w:rsidRPr="00A22239">
        <w:t xml:space="preserve">by at least one level below the </w:t>
      </w:r>
      <w:r w:rsidR="0085516B" w:rsidRPr="00A22239">
        <w:t xml:space="preserve">level </w:t>
      </w:r>
      <w:r w:rsidR="007E5ED0" w:rsidRPr="00A22239">
        <w:t>indicated by the chart in</w:t>
      </w:r>
      <w:r w:rsidR="0085516B" w:rsidRPr="00A22239">
        <w:t xml:space="preserve"> S</w:t>
      </w:r>
      <w:r w:rsidRPr="00A22239">
        <w:t>ubparagraph (4)(a) if</w:t>
      </w:r>
      <w:r w:rsidR="007E5ED0" w:rsidRPr="00A22239">
        <w:t xml:space="preserve"> </w:t>
      </w:r>
      <w:r w:rsidRPr="00A22239">
        <w:t xml:space="preserve">the </w:t>
      </w:r>
      <w:r w:rsidR="007E5ED0" w:rsidRPr="00A22239">
        <w:t xml:space="preserve">Superintendent </w:t>
      </w:r>
      <w:r w:rsidRPr="00A22239">
        <w:t>finds that</w:t>
      </w:r>
      <w:r w:rsidR="007E5ED0" w:rsidRPr="00A22239">
        <w:t xml:space="preserve"> either:</w:t>
      </w:r>
    </w:p>
    <w:p w14:paraId="0CAE3A29" w14:textId="77777777" w:rsidR="00464481" w:rsidRPr="00A22239" w:rsidRDefault="00464481" w:rsidP="00E53582">
      <w:pPr>
        <w:spacing w:after="0"/>
        <w:ind w:left="1440" w:hanging="720"/>
      </w:pPr>
    </w:p>
    <w:p w14:paraId="23BFEE3D" w14:textId="12F9EF3E" w:rsidR="00A07E51" w:rsidRPr="00A22239" w:rsidRDefault="00551644" w:rsidP="00E53582">
      <w:pPr>
        <w:spacing w:after="0"/>
        <w:ind w:left="2160" w:hanging="720"/>
      </w:pPr>
      <w:r w:rsidRPr="00A22239">
        <w:t>(a)</w:t>
      </w:r>
      <w:r w:rsidR="00A07E51" w:rsidRPr="00A22239">
        <w:tab/>
      </w:r>
      <w:r w:rsidR="00FF2F90">
        <w:t>M</w:t>
      </w:r>
      <w:r w:rsidRPr="00A22239">
        <w:t>ore than 15% of the certified reinsurer’s ceding insurance clients</w:t>
      </w:r>
      <w:r w:rsidR="00A07E51" w:rsidRPr="00A22239">
        <w:t xml:space="preserve"> </w:t>
      </w:r>
      <w:r w:rsidRPr="00A22239">
        <w:t xml:space="preserve">have </w:t>
      </w:r>
      <w:r w:rsidR="00A07E51" w:rsidRPr="00A22239">
        <w:t>undisputed</w:t>
      </w:r>
      <w:r w:rsidRPr="00A22239">
        <w:t xml:space="preserve"> reinsurance recoverables on paid losses </w:t>
      </w:r>
      <w:r w:rsidR="00A07E51" w:rsidRPr="00A22239">
        <w:t>in excess of $100,000 that are overdue</w:t>
      </w:r>
      <w:r w:rsidR="002D2F55" w:rsidRPr="00A22239">
        <w:t xml:space="preserve"> by 90 days or </w:t>
      </w:r>
      <w:r w:rsidR="00FB731B" w:rsidRPr="00A22239">
        <w:t>more</w:t>
      </w:r>
      <w:r w:rsidRPr="00A22239">
        <w:t>; or</w:t>
      </w:r>
    </w:p>
    <w:p w14:paraId="195BE7C8" w14:textId="77777777" w:rsidR="00464481" w:rsidRPr="00A22239" w:rsidRDefault="00464481" w:rsidP="00E53582">
      <w:pPr>
        <w:spacing w:after="0"/>
        <w:ind w:left="2160" w:hanging="720"/>
      </w:pPr>
    </w:p>
    <w:p w14:paraId="152354FB" w14:textId="75D7975B" w:rsidR="00A07E51" w:rsidRPr="00A22239" w:rsidRDefault="00551644" w:rsidP="00E53582">
      <w:pPr>
        <w:spacing w:after="0"/>
        <w:ind w:left="2160" w:hanging="720"/>
      </w:pPr>
      <w:r w:rsidRPr="00A22239">
        <w:t>(b)</w:t>
      </w:r>
      <w:r w:rsidR="00A07E51" w:rsidRPr="00A22239">
        <w:tab/>
      </w:r>
      <w:r w:rsidR="00FF2F90">
        <w:t>T</w:t>
      </w:r>
      <w:r w:rsidRPr="00A22239">
        <w:t xml:space="preserve">he aggregate amount of </w:t>
      </w:r>
      <w:r w:rsidR="00A07E51" w:rsidRPr="00A22239">
        <w:t xml:space="preserve">undisputed </w:t>
      </w:r>
      <w:r w:rsidRPr="00A22239">
        <w:t>reinsurance recoverables on paid losses</w:t>
      </w:r>
      <w:r w:rsidR="00A07E51" w:rsidRPr="00A22239">
        <w:t xml:space="preserve"> that</w:t>
      </w:r>
      <w:r w:rsidRPr="00A22239">
        <w:t xml:space="preserve"> are overdue by 90 days or more exceeds</w:t>
      </w:r>
      <w:r w:rsidR="00A07E51" w:rsidRPr="00A22239">
        <w:t xml:space="preserve"> </w:t>
      </w:r>
      <w:r w:rsidRPr="00A22239">
        <w:t>$50,000,000.</w:t>
      </w:r>
    </w:p>
    <w:p w14:paraId="6AD664A2" w14:textId="77777777" w:rsidR="00464481" w:rsidRPr="00A22239" w:rsidRDefault="00464481" w:rsidP="00E53582">
      <w:pPr>
        <w:spacing w:after="0"/>
        <w:ind w:left="2160" w:hanging="720"/>
      </w:pPr>
    </w:p>
    <w:p w14:paraId="077FEB37" w14:textId="3FF56A7A" w:rsidR="004D7A58" w:rsidRPr="00A22239" w:rsidRDefault="00551644" w:rsidP="00E53582">
      <w:pPr>
        <w:spacing w:after="0"/>
        <w:ind w:left="1440" w:hanging="720"/>
      </w:pPr>
      <w:r w:rsidRPr="00A22239">
        <w:t>(6)</w:t>
      </w:r>
      <w:r w:rsidR="00FB731B" w:rsidRPr="00A22239">
        <w:tab/>
      </w:r>
      <w:r w:rsidR="001D52B0" w:rsidRPr="00A22239">
        <w:t>Each certified re</w:t>
      </w:r>
      <w:r w:rsidRPr="00A22239">
        <w:t>insurer must</w:t>
      </w:r>
      <w:r w:rsidR="00B0422B" w:rsidRPr="00A22239">
        <w:t xml:space="preserve"> agree to comply with the provisions of this rule and the applicable provisions of</w:t>
      </w:r>
      <w:r w:rsidR="001E4ED6" w:rsidRPr="00A22239">
        <w:t xml:space="preserve"> Title</w:t>
      </w:r>
      <w:r w:rsidR="00B0422B" w:rsidRPr="00A22239">
        <w:t xml:space="preserve"> 24-A M.R.S.A. §731-B, and must</w:t>
      </w:r>
      <w:r w:rsidRPr="00A22239">
        <w:t xml:space="preserve"> submit a properly executed Form CR-1</w:t>
      </w:r>
      <w:r w:rsidR="00FB731B" w:rsidRPr="00A22239">
        <w:t>,</w:t>
      </w:r>
      <w:r w:rsidRPr="00A22239">
        <w:t xml:space="preserve"> attached</w:t>
      </w:r>
      <w:r w:rsidR="00E77193" w:rsidRPr="00A22239">
        <w:t xml:space="preserve"> </w:t>
      </w:r>
      <w:r w:rsidRPr="00A22239">
        <w:t xml:space="preserve">as an </w:t>
      </w:r>
      <w:r w:rsidR="00E77193" w:rsidRPr="00A22239">
        <w:t>appendix</w:t>
      </w:r>
      <w:r w:rsidRPr="00A22239">
        <w:t xml:space="preserve"> to this </w:t>
      </w:r>
      <w:r w:rsidR="00E77193" w:rsidRPr="00A22239">
        <w:t>rule,</w:t>
      </w:r>
      <w:r w:rsidRPr="00A22239">
        <w:t xml:space="preserve"> as evidence of its submission to the</w:t>
      </w:r>
      <w:r w:rsidR="00E22540" w:rsidRPr="00A22239">
        <w:t xml:space="preserve"> </w:t>
      </w:r>
      <w:r w:rsidRPr="00A22239">
        <w:t xml:space="preserve">jurisdiction of this </w:t>
      </w:r>
      <w:r w:rsidR="00E22540" w:rsidRPr="00A22239">
        <w:t>S</w:t>
      </w:r>
      <w:r w:rsidRPr="00A22239">
        <w:t xml:space="preserve">tate, appointment of the </w:t>
      </w:r>
      <w:r w:rsidR="00E22540" w:rsidRPr="00A22239">
        <w:t xml:space="preserve">Superintendent </w:t>
      </w:r>
      <w:r w:rsidRPr="00A22239">
        <w:t>as an agent for</w:t>
      </w:r>
      <w:r w:rsidR="00E22540" w:rsidRPr="00A22239">
        <w:t xml:space="preserve"> </w:t>
      </w:r>
      <w:r w:rsidRPr="00A22239">
        <w:t xml:space="preserve">service of process in this </w:t>
      </w:r>
      <w:r w:rsidR="00E22540" w:rsidRPr="00A22239">
        <w:t>S</w:t>
      </w:r>
      <w:r w:rsidRPr="00A22239">
        <w:t xml:space="preserve">tate, and agreement to provide security for 100% of the assuming insurer’s </w:t>
      </w:r>
      <w:r w:rsidR="00A5379F">
        <w:t>obligations</w:t>
      </w:r>
      <w:r w:rsidRPr="00A22239">
        <w:t xml:space="preserve"> attributable to</w:t>
      </w:r>
      <w:r w:rsidR="00E22540" w:rsidRPr="00A22239">
        <w:t xml:space="preserve"> </w:t>
      </w:r>
      <w:r w:rsidRPr="00A22239">
        <w:t>reinsurance ceded by U</w:t>
      </w:r>
      <w:r w:rsidR="00E22540" w:rsidRPr="00A22239">
        <w:t xml:space="preserve">nited </w:t>
      </w:r>
      <w:r w:rsidRPr="00A22239">
        <w:t>S</w:t>
      </w:r>
      <w:r w:rsidR="00E22540" w:rsidRPr="00A22239">
        <w:t>tates</w:t>
      </w:r>
      <w:r w:rsidRPr="00A22239">
        <w:t xml:space="preserve"> ceding insurers if </w:t>
      </w:r>
      <w:r w:rsidR="00FF2F90">
        <w:t>the assuming insurer</w:t>
      </w:r>
      <w:r w:rsidR="00FF2F90" w:rsidRPr="00A22239">
        <w:t xml:space="preserve"> </w:t>
      </w:r>
      <w:r w:rsidRPr="00A22239">
        <w:t>resists enforcement of a final</w:t>
      </w:r>
      <w:r w:rsidR="00E22540" w:rsidRPr="00A22239">
        <w:t xml:space="preserve"> United States</w:t>
      </w:r>
      <w:r w:rsidRPr="00A22239">
        <w:t xml:space="preserve"> judgment.</w:t>
      </w:r>
      <w:r w:rsidR="00C941CF">
        <w:t xml:space="preserve"> </w:t>
      </w:r>
      <w:r w:rsidRPr="00A22239">
        <w:t xml:space="preserve">The </w:t>
      </w:r>
      <w:r w:rsidR="00E22540" w:rsidRPr="00A22239">
        <w:t xml:space="preserve">Superintendent </w:t>
      </w:r>
      <w:r w:rsidRPr="00A22239">
        <w:t>shall not certify any assuming insurer that</w:t>
      </w:r>
      <w:r w:rsidR="00365972" w:rsidRPr="00A22239">
        <w:t xml:space="preserve"> </w:t>
      </w:r>
      <w:r w:rsidRPr="00A22239">
        <w:t xml:space="preserve">is domiciled in a jurisdiction that the </w:t>
      </w:r>
      <w:r w:rsidR="00365972" w:rsidRPr="00A22239">
        <w:t xml:space="preserve">Superintendent </w:t>
      </w:r>
      <w:r w:rsidRPr="00A22239">
        <w:t>has determined does not</w:t>
      </w:r>
      <w:r w:rsidR="00365972" w:rsidRPr="00A22239">
        <w:t xml:space="preserve"> </w:t>
      </w:r>
      <w:r w:rsidRPr="00A22239">
        <w:t xml:space="preserve">adequately and promptly enforce final </w:t>
      </w:r>
      <w:r w:rsidR="005572A0" w:rsidRPr="00A22239">
        <w:t>United States</w:t>
      </w:r>
      <w:r w:rsidRPr="00A22239">
        <w:t xml:space="preserve"> judgments or arbitration awards.</w:t>
      </w:r>
    </w:p>
    <w:p w14:paraId="44638FD1" w14:textId="77777777" w:rsidR="00464481" w:rsidRPr="00A22239" w:rsidRDefault="00464481" w:rsidP="00E53582">
      <w:pPr>
        <w:spacing w:after="0"/>
        <w:ind w:left="1440" w:hanging="720"/>
      </w:pPr>
    </w:p>
    <w:p w14:paraId="516F6223" w14:textId="3A912F53" w:rsidR="00E35603" w:rsidRPr="00A22239" w:rsidRDefault="00551644" w:rsidP="00E53582">
      <w:pPr>
        <w:spacing w:after="0"/>
        <w:ind w:left="1440" w:hanging="720"/>
      </w:pPr>
      <w:r w:rsidRPr="00A22239">
        <w:t>(7)</w:t>
      </w:r>
      <w:r w:rsidR="004D7A58" w:rsidRPr="00A22239">
        <w:tab/>
        <w:t>Each</w:t>
      </w:r>
      <w:r w:rsidRPr="00A22239">
        <w:t xml:space="preserve"> certified reinsurer </w:t>
      </w:r>
      <w:r w:rsidR="004D7A58" w:rsidRPr="00A22239">
        <w:t xml:space="preserve">and each applicant for certification </w:t>
      </w:r>
      <w:r w:rsidRPr="00A22239">
        <w:t>must</w:t>
      </w:r>
      <w:r w:rsidR="00B0422B" w:rsidRPr="00A22239">
        <w:t xml:space="preserve">, as a condition </w:t>
      </w:r>
      <w:r w:rsidR="00E35603" w:rsidRPr="00A22239">
        <w:t>of certification, file the following</w:t>
      </w:r>
      <w:r w:rsidRPr="00A22239">
        <w:t xml:space="preserve"> information </w:t>
      </w:r>
      <w:r w:rsidR="00E35603" w:rsidRPr="00A22239">
        <w:t xml:space="preserve">with </w:t>
      </w:r>
      <w:r w:rsidRPr="00A22239">
        <w:t xml:space="preserve">the </w:t>
      </w:r>
      <w:r w:rsidR="001F1B39" w:rsidRPr="00A22239">
        <w:t>Superintendent</w:t>
      </w:r>
      <w:r w:rsidRPr="00A22239">
        <w:t>:</w:t>
      </w:r>
    </w:p>
    <w:p w14:paraId="6ED15A4B" w14:textId="77777777" w:rsidR="00464481" w:rsidRPr="00A22239" w:rsidRDefault="00464481" w:rsidP="00E53582">
      <w:pPr>
        <w:spacing w:after="0"/>
        <w:ind w:left="1440" w:hanging="720"/>
      </w:pPr>
    </w:p>
    <w:p w14:paraId="3914CBA8" w14:textId="7081D299" w:rsidR="000611E7" w:rsidRPr="00A22239" w:rsidRDefault="00551644" w:rsidP="00E53582">
      <w:pPr>
        <w:spacing w:after="0"/>
        <w:ind w:left="2160" w:hanging="720"/>
      </w:pPr>
      <w:r w:rsidRPr="00A22239">
        <w:t>(a)</w:t>
      </w:r>
      <w:r w:rsidR="00E35603" w:rsidRPr="00A22239">
        <w:tab/>
      </w:r>
      <w:r w:rsidRPr="00A22239">
        <w:t>Notification within 10 days of any regulatory actions taken against</w:t>
      </w:r>
      <w:r w:rsidR="000611E7" w:rsidRPr="00A22239">
        <w:t xml:space="preserve"> </w:t>
      </w:r>
      <w:r w:rsidRPr="00A22239">
        <w:t>the certified reinsurer, any change in the provisions of its domiciliary</w:t>
      </w:r>
      <w:r w:rsidR="000611E7" w:rsidRPr="00A22239">
        <w:t xml:space="preserve"> </w:t>
      </w:r>
      <w:r w:rsidRPr="00A22239">
        <w:t>license</w:t>
      </w:r>
      <w:r w:rsidR="000611E7" w:rsidRPr="00A22239">
        <w:t>,</w:t>
      </w:r>
      <w:r w:rsidRPr="00A22239">
        <w:t xml:space="preserve"> or any change in rating by an approved rating agency,</w:t>
      </w:r>
      <w:r w:rsidR="000611E7" w:rsidRPr="00A22239">
        <w:t xml:space="preserve"> </w:t>
      </w:r>
      <w:r w:rsidRPr="00A22239">
        <w:t>including a statement describing such changes and the reasons</w:t>
      </w:r>
      <w:r w:rsidR="000611E7" w:rsidRPr="00A22239">
        <w:t xml:space="preserve"> </w:t>
      </w:r>
      <w:r w:rsidRPr="00A22239">
        <w:t>therefor;</w:t>
      </w:r>
    </w:p>
    <w:p w14:paraId="3F793264" w14:textId="77777777" w:rsidR="00464481" w:rsidRPr="00A22239" w:rsidRDefault="00464481" w:rsidP="00E53582">
      <w:pPr>
        <w:spacing w:after="0"/>
        <w:ind w:left="2160" w:hanging="720"/>
      </w:pPr>
    </w:p>
    <w:p w14:paraId="6DD5B7EE" w14:textId="278EF514" w:rsidR="000611E7" w:rsidRPr="00A22239" w:rsidRDefault="00551644" w:rsidP="00E53582">
      <w:pPr>
        <w:spacing w:after="0"/>
        <w:ind w:left="2160" w:hanging="720"/>
      </w:pPr>
      <w:r w:rsidRPr="00A22239">
        <w:t>(b)</w:t>
      </w:r>
      <w:r w:rsidR="000611E7" w:rsidRPr="00A22239">
        <w:tab/>
      </w:r>
      <w:r w:rsidRPr="00A22239">
        <w:t xml:space="preserve">Annually, </w:t>
      </w:r>
      <w:r w:rsidR="00E67C83" w:rsidRPr="00A22239">
        <w:t xml:space="preserve">Form CR-F for property/casualty reinsurers or Form CR-S for life/health reinsurers, attached as </w:t>
      </w:r>
      <w:r w:rsidR="001D52B0" w:rsidRPr="00A22239">
        <w:t>appendice</w:t>
      </w:r>
      <w:r w:rsidR="00E67C83" w:rsidRPr="00A22239">
        <w:t>s to this rule;</w:t>
      </w:r>
    </w:p>
    <w:p w14:paraId="325CD66F" w14:textId="77777777" w:rsidR="00464481" w:rsidRPr="00A22239" w:rsidRDefault="00464481" w:rsidP="00E53582">
      <w:pPr>
        <w:spacing w:after="0"/>
        <w:ind w:left="2160" w:hanging="720"/>
      </w:pPr>
    </w:p>
    <w:p w14:paraId="3AFE25BD" w14:textId="2E9B35D2" w:rsidR="000611E7" w:rsidRPr="00A22239" w:rsidRDefault="000611E7" w:rsidP="00E53582">
      <w:pPr>
        <w:spacing w:after="0"/>
        <w:ind w:left="2160" w:hanging="720"/>
      </w:pPr>
      <w:r w:rsidRPr="00A22239">
        <w:t>(c)</w:t>
      </w:r>
      <w:r w:rsidRPr="00A22239">
        <w:tab/>
      </w:r>
      <w:r w:rsidR="00551644" w:rsidRPr="00A22239">
        <w:t>Annually, the report of the independent auditor on the financial</w:t>
      </w:r>
      <w:r w:rsidRPr="00A22239">
        <w:t xml:space="preserve"> </w:t>
      </w:r>
      <w:r w:rsidR="00551644" w:rsidRPr="00A22239">
        <w:t>statements of the insurance enterprise, on the basis described in</w:t>
      </w:r>
      <w:r w:rsidRPr="00A22239">
        <w:t xml:space="preserve"> Subparagraph</w:t>
      </w:r>
      <w:r w:rsidR="00551644" w:rsidRPr="00A22239">
        <w:t xml:space="preserve"> (d);</w:t>
      </w:r>
    </w:p>
    <w:p w14:paraId="136C766F" w14:textId="77777777" w:rsidR="00464481" w:rsidRPr="00A22239" w:rsidRDefault="00464481" w:rsidP="00E53582">
      <w:pPr>
        <w:spacing w:after="0"/>
        <w:ind w:left="2160" w:hanging="720"/>
      </w:pPr>
    </w:p>
    <w:p w14:paraId="42FA9C4D" w14:textId="513CB6B9" w:rsidR="0066440B" w:rsidRPr="00A22239" w:rsidRDefault="00551644" w:rsidP="00E53582">
      <w:pPr>
        <w:spacing w:after="0"/>
        <w:ind w:left="2160" w:hanging="720"/>
      </w:pPr>
      <w:r w:rsidRPr="00A22239">
        <w:lastRenderedPageBreak/>
        <w:t>(d)</w:t>
      </w:r>
      <w:r w:rsidR="000611E7" w:rsidRPr="00A22239">
        <w:tab/>
        <w:t xml:space="preserve">Annually, </w:t>
      </w:r>
      <w:r w:rsidR="0036525B" w:rsidRPr="00A22239">
        <w:t xml:space="preserve">an audited financial statement, an actuarial opinion, and if applicable any additional </w:t>
      </w:r>
      <w:r w:rsidR="00A45D17" w:rsidRPr="00A22239">
        <w:t>financial statements or reports that the certified reinsurer is required to file with insurance or securities regulators in its domiciliary jurisdiction</w:t>
      </w:r>
      <w:r w:rsidR="0036525B" w:rsidRPr="00A22239">
        <w:t>.</w:t>
      </w:r>
      <w:r w:rsidR="00C941CF">
        <w:t xml:space="preserve"> </w:t>
      </w:r>
      <w:r w:rsidR="0036525B" w:rsidRPr="00A22239">
        <w:t xml:space="preserve">With the initial application for certification, audited </w:t>
      </w:r>
      <w:r w:rsidR="000611E7" w:rsidRPr="00A22239">
        <w:t>financial statements</w:t>
      </w:r>
      <w:r w:rsidR="0036525B" w:rsidRPr="00A22239">
        <w:t>, actuarial opinions, and regulatory filings</w:t>
      </w:r>
      <w:r w:rsidR="000611E7" w:rsidRPr="00A22239">
        <w:t xml:space="preserve"> for the </w:t>
      </w:r>
      <w:r w:rsidR="0036525B" w:rsidRPr="00A22239">
        <w:t xml:space="preserve">most recent </w:t>
      </w:r>
      <w:r w:rsidR="00572631">
        <w:t>two</w:t>
      </w:r>
      <w:r w:rsidR="00572631" w:rsidRPr="00A22239">
        <w:t xml:space="preserve"> </w:t>
      </w:r>
      <w:r w:rsidR="000611E7" w:rsidRPr="00A22239">
        <w:t>years</w:t>
      </w:r>
      <w:r w:rsidR="0036525B" w:rsidRPr="00A22239">
        <w:t>.</w:t>
      </w:r>
      <w:r w:rsidR="00C941CF">
        <w:t xml:space="preserve"> </w:t>
      </w:r>
      <w:r w:rsidR="00572631">
        <w:t>The filing shall include English translations</w:t>
      </w:r>
      <w:r w:rsidR="009347F1">
        <w:t xml:space="preserve"> o</w:t>
      </w:r>
      <w:r w:rsidR="00572631">
        <w:t xml:space="preserve">f </w:t>
      </w:r>
      <w:r w:rsidR="009347F1">
        <w:t>any documents written in another</w:t>
      </w:r>
      <w:r w:rsidR="00572631">
        <w:t xml:space="preserve"> language.</w:t>
      </w:r>
    </w:p>
    <w:p w14:paraId="2DFA02A9" w14:textId="77777777" w:rsidR="00464481" w:rsidRPr="00A22239" w:rsidRDefault="00464481" w:rsidP="00E53582">
      <w:pPr>
        <w:spacing w:after="0"/>
        <w:ind w:left="2160" w:hanging="720"/>
      </w:pPr>
    </w:p>
    <w:p w14:paraId="234B0B3E" w14:textId="6B44E595" w:rsidR="0066440B" w:rsidRPr="00A22239" w:rsidRDefault="00551644" w:rsidP="00E53582">
      <w:pPr>
        <w:spacing w:after="0"/>
        <w:ind w:left="2160" w:hanging="720"/>
      </w:pPr>
      <w:r w:rsidRPr="00A22239">
        <w:t>(e)</w:t>
      </w:r>
      <w:r w:rsidR="0066440B" w:rsidRPr="00A22239">
        <w:tab/>
      </w:r>
      <w:r w:rsidRPr="00A22239">
        <w:t>At least annually, an updated list of all disputed and overdue</w:t>
      </w:r>
      <w:r w:rsidR="0066440B" w:rsidRPr="00A22239">
        <w:t xml:space="preserve"> </w:t>
      </w:r>
      <w:r w:rsidRPr="00A22239">
        <w:t>reinsurance claims regarding reinsurance assumed from ceding insurers</w:t>
      </w:r>
      <w:r w:rsidR="005572A0" w:rsidRPr="00A22239">
        <w:t xml:space="preserve"> domiciled in the United States</w:t>
      </w:r>
      <w:r w:rsidRPr="00A22239">
        <w:t>;</w:t>
      </w:r>
    </w:p>
    <w:p w14:paraId="4D287D50" w14:textId="77777777" w:rsidR="00464481" w:rsidRPr="00A22239" w:rsidRDefault="00464481" w:rsidP="00E53582">
      <w:pPr>
        <w:spacing w:after="0"/>
        <w:ind w:left="2160" w:hanging="720"/>
      </w:pPr>
    </w:p>
    <w:p w14:paraId="10FB1820" w14:textId="255C4D64" w:rsidR="0066440B" w:rsidRPr="00A22239" w:rsidRDefault="00527287" w:rsidP="00E53582">
      <w:pPr>
        <w:spacing w:after="0"/>
        <w:ind w:left="2160" w:hanging="720"/>
      </w:pPr>
      <w:r w:rsidRPr="00A22239">
        <w:t>(f)</w:t>
      </w:r>
      <w:r w:rsidRPr="00A22239">
        <w:tab/>
      </w:r>
      <w:r w:rsidR="00551644" w:rsidRPr="00A22239">
        <w:t xml:space="preserve">A certification from the certified reinsurer’s </w:t>
      </w:r>
      <w:r w:rsidR="00EF1FE9" w:rsidRPr="00A22239">
        <w:t>domiciliary</w:t>
      </w:r>
      <w:r w:rsidR="00551644" w:rsidRPr="00A22239">
        <w:t xml:space="preserve"> regulator that</w:t>
      </w:r>
      <w:r w:rsidRPr="00A22239">
        <w:t xml:space="preserve"> </w:t>
      </w:r>
      <w:r w:rsidR="00551644" w:rsidRPr="00A22239">
        <w:t>the certified reinsurer is in good standing and maintains capital in</w:t>
      </w:r>
      <w:r w:rsidRPr="00A22239">
        <w:t xml:space="preserve"> </w:t>
      </w:r>
      <w:r w:rsidR="00551644" w:rsidRPr="00A22239">
        <w:t>excess of the jurisdiction’s highest regulatory action level</w:t>
      </w:r>
      <w:r w:rsidRPr="00A22239">
        <w:t>;</w:t>
      </w:r>
    </w:p>
    <w:p w14:paraId="6111BB4F" w14:textId="77777777" w:rsidR="00464481" w:rsidRPr="00A22239" w:rsidRDefault="00464481" w:rsidP="00E53582">
      <w:pPr>
        <w:spacing w:after="0"/>
        <w:ind w:left="2160" w:hanging="720"/>
      </w:pPr>
    </w:p>
    <w:p w14:paraId="0BD94BDC" w14:textId="004BB892" w:rsidR="0066440B" w:rsidRPr="00A22239" w:rsidRDefault="00004C76" w:rsidP="00E53582">
      <w:pPr>
        <w:spacing w:after="0"/>
        <w:ind w:left="2160" w:hanging="720"/>
      </w:pPr>
      <w:r w:rsidRPr="00A22239">
        <w:t>(g)</w:t>
      </w:r>
      <w:r w:rsidRPr="00A22239">
        <w:tab/>
        <w:t>Prior notice to the Superintendent</w:t>
      </w:r>
      <w:r w:rsidR="004137B7">
        <w:t>,</w:t>
      </w:r>
      <w:r w:rsidRPr="00A22239">
        <w:t xml:space="preserve"> if the </w:t>
      </w:r>
      <w:r w:rsidR="00BA3E4E" w:rsidRPr="00A22239">
        <w:t>certified</w:t>
      </w:r>
      <w:r w:rsidR="00856A6C" w:rsidRPr="00A22239">
        <w:t xml:space="preserve"> </w:t>
      </w:r>
      <w:r w:rsidR="00BA3E4E" w:rsidRPr="00A22239">
        <w:t>reinsurer proposes participation in any solvent scheme of arrangement or similar procedure</w:t>
      </w:r>
      <w:r w:rsidR="00551644" w:rsidRPr="00A22239">
        <w:t>; and</w:t>
      </w:r>
    </w:p>
    <w:p w14:paraId="73F4579B" w14:textId="77777777" w:rsidR="00464481" w:rsidRPr="00A22239" w:rsidRDefault="00464481" w:rsidP="00E53582">
      <w:pPr>
        <w:spacing w:after="0"/>
        <w:ind w:left="2160" w:hanging="720"/>
      </w:pPr>
    </w:p>
    <w:p w14:paraId="2A3FEE4C" w14:textId="7FD1D9B4" w:rsidR="0066440B" w:rsidRPr="00A22239" w:rsidRDefault="00004C76" w:rsidP="00E53582">
      <w:pPr>
        <w:spacing w:after="0"/>
        <w:ind w:left="2160" w:hanging="720"/>
      </w:pPr>
      <w:r w:rsidRPr="00A22239">
        <w:t>(h</w:t>
      </w:r>
      <w:r w:rsidR="0066440B" w:rsidRPr="00A22239">
        <w:t>)</w:t>
      </w:r>
      <w:r w:rsidR="0066440B" w:rsidRPr="00A22239">
        <w:tab/>
      </w:r>
      <w:r w:rsidR="00551644" w:rsidRPr="00A22239">
        <w:t xml:space="preserve">Any other information that the </w:t>
      </w:r>
      <w:r w:rsidR="00CE1F8C" w:rsidRPr="00A22239">
        <w:t xml:space="preserve">Superintendent </w:t>
      </w:r>
      <w:r w:rsidR="00551644" w:rsidRPr="00A22239">
        <w:t>may reasonably</w:t>
      </w:r>
      <w:r w:rsidR="00CE1F8C" w:rsidRPr="00A22239">
        <w:t xml:space="preserve"> </w:t>
      </w:r>
      <w:r w:rsidR="00551644" w:rsidRPr="00A22239">
        <w:t>require.</w:t>
      </w:r>
    </w:p>
    <w:p w14:paraId="3099DB7B" w14:textId="77777777" w:rsidR="00464481" w:rsidRPr="00A22239" w:rsidRDefault="00464481" w:rsidP="00E53582">
      <w:pPr>
        <w:spacing w:after="0"/>
        <w:ind w:left="2160" w:hanging="720"/>
      </w:pPr>
    </w:p>
    <w:p w14:paraId="71A59600" w14:textId="1985D8B9" w:rsidR="0066440B" w:rsidRPr="00A22239" w:rsidRDefault="0066440B" w:rsidP="00464481">
      <w:pPr>
        <w:keepNext/>
        <w:spacing w:after="0"/>
        <w:ind w:left="1440" w:hanging="720"/>
      </w:pPr>
      <w:r w:rsidRPr="00A22239">
        <w:t>(8)</w:t>
      </w:r>
      <w:r w:rsidRPr="00A22239">
        <w:tab/>
      </w:r>
      <w:r w:rsidR="00551644" w:rsidRPr="00A22239">
        <w:t>Change in Rating</w:t>
      </w:r>
      <w:r w:rsidRPr="00A22239">
        <w:t xml:space="preserve"> or Revocation of Certification:</w:t>
      </w:r>
    </w:p>
    <w:p w14:paraId="3ED7FF48" w14:textId="77777777" w:rsidR="00464481" w:rsidRPr="00A22239" w:rsidRDefault="00464481" w:rsidP="00464481">
      <w:pPr>
        <w:keepNext/>
        <w:spacing w:after="0"/>
        <w:ind w:left="1440" w:hanging="720"/>
      </w:pPr>
    </w:p>
    <w:p w14:paraId="78786745" w14:textId="7F695155" w:rsidR="00EC318B" w:rsidRPr="00A22239" w:rsidRDefault="0066440B" w:rsidP="00E53582">
      <w:pPr>
        <w:spacing w:after="0"/>
        <w:ind w:left="2160" w:hanging="720"/>
      </w:pPr>
      <w:r w:rsidRPr="00A22239">
        <w:t>(</w:t>
      </w:r>
      <w:r w:rsidR="00551644" w:rsidRPr="00A22239">
        <w:t>a)</w:t>
      </w:r>
      <w:r w:rsidRPr="00A22239">
        <w:tab/>
      </w:r>
      <w:r w:rsidR="00551644" w:rsidRPr="00A22239">
        <w:t>In the case of a downgrade by a rating agency or other disqualifying</w:t>
      </w:r>
      <w:r w:rsidRPr="00A22239">
        <w:t xml:space="preserve"> </w:t>
      </w:r>
      <w:r w:rsidR="00551644" w:rsidRPr="00A22239">
        <w:t xml:space="preserve">circumstance, the </w:t>
      </w:r>
      <w:r w:rsidR="00CE1F8C" w:rsidRPr="00A22239">
        <w:t xml:space="preserve">Superintendent </w:t>
      </w:r>
      <w:r w:rsidR="00551644" w:rsidRPr="00A22239">
        <w:t>shall upon written notice assign a</w:t>
      </w:r>
      <w:r w:rsidRPr="00A22239">
        <w:t xml:space="preserve"> </w:t>
      </w:r>
      <w:r w:rsidR="00551644" w:rsidRPr="00A22239">
        <w:t>new rating to the certified reinsurer in accordance with the</w:t>
      </w:r>
      <w:r w:rsidRPr="00A22239">
        <w:t xml:space="preserve"> </w:t>
      </w:r>
      <w:r w:rsidR="00551644" w:rsidRPr="00A22239">
        <w:t xml:space="preserve">requirements of </w:t>
      </w:r>
      <w:r w:rsidR="0085516B" w:rsidRPr="00A22239">
        <w:t>P</w:t>
      </w:r>
      <w:r w:rsidR="00EC318B" w:rsidRPr="00A22239">
        <w:t>aragraph (4)</w:t>
      </w:r>
      <w:r w:rsidR="00551644" w:rsidRPr="00A22239">
        <w:t>.</w:t>
      </w:r>
    </w:p>
    <w:p w14:paraId="06622477" w14:textId="77777777" w:rsidR="00464481" w:rsidRPr="00A22239" w:rsidRDefault="00464481" w:rsidP="00E53582">
      <w:pPr>
        <w:spacing w:after="0"/>
        <w:ind w:left="2160" w:hanging="720"/>
      </w:pPr>
    </w:p>
    <w:p w14:paraId="3E1ECA36" w14:textId="645C02E2" w:rsidR="00002E0F" w:rsidRPr="00A22239" w:rsidRDefault="00EC318B" w:rsidP="00E53582">
      <w:pPr>
        <w:spacing w:after="0"/>
        <w:ind w:left="2160" w:hanging="720"/>
      </w:pPr>
      <w:r w:rsidRPr="00A22239">
        <w:t>(b)</w:t>
      </w:r>
      <w:r w:rsidRPr="00A22239">
        <w:tab/>
      </w:r>
      <w:r w:rsidR="00551644" w:rsidRPr="00A22239">
        <w:t xml:space="preserve">The </w:t>
      </w:r>
      <w:r w:rsidR="00CE1F8C" w:rsidRPr="00A22239">
        <w:t xml:space="preserve">Superintendent </w:t>
      </w:r>
      <w:r w:rsidRPr="00A22239">
        <w:t>has</w:t>
      </w:r>
      <w:r w:rsidR="00551644" w:rsidRPr="00A22239">
        <w:t xml:space="preserve"> the authority to suspend, revoke, or</w:t>
      </w:r>
      <w:r w:rsidRPr="00A22239">
        <w:t xml:space="preserve"> </w:t>
      </w:r>
      <w:r w:rsidR="00551644" w:rsidRPr="00A22239">
        <w:t>otherwise modify a certified reinsurer’s certification at any time if the</w:t>
      </w:r>
      <w:r w:rsidRPr="00A22239">
        <w:t xml:space="preserve"> </w:t>
      </w:r>
      <w:r w:rsidR="00551644" w:rsidRPr="00A22239">
        <w:t>certified reinsurer fails to meet its obligations or security</w:t>
      </w:r>
      <w:r w:rsidR="00002E0F" w:rsidRPr="00A22239">
        <w:t xml:space="preserve"> </w:t>
      </w:r>
      <w:r w:rsidR="00551644" w:rsidRPr="00A22239">
        <w:t>requirements under this section, or if other financial or operating</w:t>
      </w:r>
      <w:r w:rsidR="00002E0F" w:rsidRPr="00A22239">
        <w:t xml:space="preserve"> </w:t>
      </w:r>
      <w:r w:rsidR="00551644" w:rsidRPr="00A22239">
        <w:t>results of the certified reinsurer, or documented significant delays in</w:t>
      </w:r>
      <w:r w:rsidR="00002E0F" w:rsidRPr="00A22239">
        <w:t xml:space="preserve"> </w:t>
      </w:r>
      <w:r w:rsidR="00551644" w:rsidRPr="00A22239">
        <w:t xml:space="preserve">payment by the certified reinsurer, lead the </w:t>
      </w:r>
      <w:r w:rsidR="00CE1F8C" w:rsidRPr="00A22239">
        <w:t xml:space="preserve">Superintendent </w:t>
      </w:r>
      <w:r w:rsidR="00551644" w:rsidRPr="00A22239">
        <w:t>to</w:t>
      </w:r>
      <w:r w:rsidR="00002E0F" w:rsidRPr="00A22239">
        <w:t xml:space="preserve"> </w:t>
      </w:r>
      <w:r w:rsidR="00551644" w:rsidRPr="00A22239">
        <w:t>reconsider the certified reinsurer’s ability or willingness to meet its</w:t>
      </w:r>
      <w:r w:rsidR="00002E0F" w:rsidRPr="00A22239">
        <w:t xml:space="preserve"> </w:t>
      </w:r>
      <w:r w:rsidR="00551644" w:rsidRPr="00A22239">
        <w:t>contractual obligations.</w:t>
      </w:r>
      <w:r w:rsidR="00C941CF">
        <w:t xml:space="preserve"> </w:t>
      </w:r>
      <w:r w:rsidR="001A1467" w:rsidRPr="001A1467">
        <w:t>If a certified reinsurer’s domiciliary jurisdiction ceases to be a qualified jurisdiction, then the Superintendent may suspend the reinsurer’s certification indefinitely, in lieu of revocation.</w:t>
      </w:r>
    </w:p>
    <w:p w14:paraId="52031290" w14:textId="77777777" w:rsidR="00464481" w:rsidRPr="00A22239" w:rsidRDefault="00464481" w:rsidP="00E53582">
      <w:pPr>
        <w:spacing w:after="0"/>
        <w:ind w:left="2160" w:hanging="720"/>
      </w:pPr>
    </w:p>
    <w:p w14:paraId="3E40551B" w14:textId="234FCD9C" w:rsidR="00002E0F" w:rsidRPr="00A22239" w:rsidRDefault="00551644" w:rsidP="00464481">
      <w:pPr>
        <w:spacing w:after="0"/>
        <w:ind w:left="2160" w:hanging="720"/>
      </w:pPr>
      <w:r w:rsidRPr="00A22239">
        <w:t>(c)</w:t>
      </w:r>
      <w:r w:rsidR="00002E0F" w:rsidRPr="00A22239">
        <w:tab/>
      </w:r>
      <w:r w:rsidRPr="00A22239">
        <w:t xml:space="preserve">If the rating of a certified reinsurer is upgraded by the </w:t>
      </w:r>
      <w:r w:rsidR="00CE1F8C" w:rsidRPr="00A22239">
        <w:t xml:space="preserve">Superintendent, </w:t>
      </w:r>
      <w:r w:rsidRPr="00A22239">
        <w:t>the certified reinsurer may meet the security requirements applicable</w:t>
      </w:r>
      <w:r w:rsidR="00002E0F" w:rsidRPr="00A22239">
        <w:t xml:space="preserve"> </w:t>
      </w:r>
      <w:r w:rsidRPr="00A22239">
        <w:t xml:space="preserve">to its new rating on a prospective basis, but the </w:t>
      </w:r>
      <w:r w:rsidR="00CE1F8C" w:rsidRPr="00A22239">
        <w:t xml:space="preserve">Superintendent </w:t>
      </w:r>
      <w:r w:rsidRPr="00A22239">
        <w:t>shall</w:t>
      </w:r>
      <w:r w:rsidR="00002E0F" w:rsidRPr="00A22239">
        <w:t xml:space="preserve"> </w:t>
      </w:r>
      <w:r w:rsidRPr="00A22239">
        <w:t>require the certified reinsurer to post security under the previously</w:t>
      </w:r>
      <w:r w:rsidR="00002E0F" w:rsidRPr="00A22239">
        <w:t xml:space="preserve"> </w:t>
      </w:r>
      <w:r w:rsidRPr="00A22239">
        <w:t>applicable security requirements as to all contracts in force on or</w:t>
      </w:r>
      <w:r w:rsidR="00002E0F" w:rsidRPr="00A22239">
        <w:t xml:space="preserve"> </w:t>
      </w:r>
      <w:r w:rsidRPr="00A22239">
        <w:t>before the effective date of the upgraded rating.</w:t>
      </w:r>
      <w:r w:rsidR="00C941CF">
        <w:t xml:space="preserve"> </w:t>
      </w:r>
      <w:r w:rsidRPr="00A22239">
        <w:t>If the rating of a</w:t>
      </w:r>
      <w:r w:rsidR="00002E0F" w:rsidRPr="00A22239">
        <w:t xml:space="preserve"> </w:t>
      </w:r>
      <w:r w:rsidRPr="00A22239">
        <w:t xml:space="preserve">certified reinsurer is downgraded by </w:t>
      </w:r>
      <w:r w:rsidRPr="00A22239">
        <w:lastRenderedPageBreak/>
        <w:t xml:space="preserve">the </w:t>
      </w:r>
      <w:r w:rsidR="00CE1F8C" w:rsidRPr="00A22239">
        <w:t xml:space="preserve">Superintendent, </w:t>
      </w:r>
      <w:r w:rsidRPr="00A22239">
        <w:t>the</w:t>
      </w:r>
      <w:r w:rsidR="00002E0F" w:rsidRPr="00A22239">
        <w:t xml:space="preserve"> </w:t>
      </w:r>
      <w:r w:rsidR="00CE1F8C" w:rsidRPr="00A22239">
        <w:t xml:space="preserve">Superintendent </w:t>
      </w:r>
      <w:r w:rsidRPr="00A22239">
        <w:t>shall require the certified reinsurer to meet the</w:t>
      </w:r>
      <w:r w:rsidR="00002E0F" w:rsidRPr="00A22239">
        <w:t xml:space="preserve"> </w:t>
      </w:r>
      <w:r w:rsidRPr="00A22239">
        <w:t>security requirements applicable to its new rating for all business it</w:t>
      </w:r>
      <w:r w:rsidR="00002E0F" w:rsidRPr="00A22239">
        <w:t xml:space="preserve"> </w:t>
      </w:r>
      <w:r w:rsidRPr="00A22239">
        <w:t>has assumed as a certified reinsurer.</w:t>
      </w:r>
    </w:p>
    <w:p w14:paraId="296DC3E9" w14:textId="77777777" w:rsidR="00464481" w:rsidRPr="00A22239" w:rsidRDefault="00464481" w:rsidP="00464481">
      <w:pPr>
        <w:spacing w:after="0"/>
        <w:ind w:left="2160" w:hanging="720"/>
      </w:pPr>
    </w:p>
    <w:p w14:paraId="450DBE55" w14:textId="1B3EF58C" w:rsidR="000E3EDA" w:rsidRPr="00A22239" w:rsidRDefault="00551644" w:rsidP="00464481">
      <w:pPr>
        <w:spacing w:after="0"/>
        <w:ind w:left="2160" w:hanging="720"/>
      </w:pPr>
      <w:r w:rsidRPr="00A22239">
        <w:t>(d)</w:t>
      </w:r>
      <w:r w:rsidR="00002E0F" w:rsidRPr="00A22239">
        <w:tab/>
      </w:r>
      <w:r w:rsidRPr="00A22239">
        <w:t>Upon revocation of the certification of a certified reinsurer by the</w:t>
      </w:r>
      <w:r w:rsidR="00002E0F" w:rsidRPr="00A22239">
        <w:t xml:space="preserve"> </w:t>
      </w:r>
      <w:r w:rsidR="00E64EB2" w:rsidRPr="00A22239">
        <w:t xml:space="preserve">Superintendent, </w:t>
      </w:r>
      <w:r w:rsidRPr="00A22239">
        <w:t>the assuming insurer shall be required to post security</w:t>
      </w:r>
      <w:r w:rsidR="00002E0F" w:rsidRPr="00A22239">
        <w:t xml:space="preserve"> </w:t>
      </w:r>
      <w:r w:rsidRPr="00A22239">
        <w:t>in accordance with Section</w:t>
      </w:r>
      <w:r w:rsidR="000E3EDA" w:rsidRPr="00A22239">
        <w:t>s</w:t>
      </w:r>
      <w:r w:rsidRPr="00A22239">
        <w:t xml:space="preserve"> 1</w:t>
      </w:r>
      <w:r w:rsidR="003E3FE1">
        <w:t>1</w:t>
      </w:r>
      <w:r w:rsidRPr="00A22239">
        <w:t xml:space="preserve"> </w:t>
      </w:r>
      <w:r w:rsidR="000E3EDA" w:rsidRPr="00A22239">
        <w:t>through 1</w:t>
      </w:r>
      <w:r w:rsidR="003E3FE1">
        <w:t>7</w:t>
      </w:r>
      <w:r w:rsidR="000E3EDA" w:rsidRPr="00A22239">
        <w:t xml:space="preserve"> </w:t>
      </w:r>
      <w:r w:rsidRPr="00A22239">
        <w:t>in order for the ceding insurer to</w:t>
      </w:r>
      <w:r w:rsidR="000E3EDA" w:rsidRPr="00A22239">
        <w:t xml:space="preserve"> </w:t>
      </w:r>
      <w:r w:rsidRPr="00A22239">
        <w:t>continue to take credit for reinsurance ceded to the assuming insurer.</w:t>
      </w:r>
      <w:r w:rsidR="00C941CF">
        <w:t xml:space="preserve"> </w:t>
      </w:r>
      <w:r w:rsidRPr="00A22239">
        <w:t xml:space="preserve">If funds continue to be held in trust in accordance with </w:t>
      </w:r>
      <w:r w:rsidR="000E3EDA" w:rsidRPr="00A22239">
        <w:t>Paragraph B(2)</w:t>
      </w:r>
      <w:r w:rsidRPr="00A22239">
        <w:t>, the</w:t>
      </w:r>
      <w:r w:rsidR="000E3EDA" w:rsidRPr="00A22239">
        <w:t xml:space="preserve"> </w:t>
      </w:r>
      <w:r w:rsidR="00E64EB2" w:rsidRPr="00A22239">
        <w:t xml:space="preserve">Superintendent </w:t>
      </w:r>
      <w:r w:rsidRPr="00A22239">
        <w:t>may allow additional credit equal to the ceding</w:t>
      </w:r>
      <w:r w:rsidR="000E3EDA" w:rsidRPr="00A22239">
        <w:t xml:space="preserve"> </w:t>
      </w:r>
      <w:r w:rsidRPr="00A22239">
        <w:t xml:space="preserve">insurer’s </w:t>
      </w:r>
      <w:r w:rsidRPr="00A22239">
        <w:rPr>
          <w:i/>
        </w:rPr>
        <w:t>pro rata</w:t>
      </w:r>
      <w:r w:rsidRPr="00A22239">
        <w:t xml:space="preserve"> share of such funds, discounted to reflect the risk of</w:t>
      </w:r>
      <w:r w:rsidR="000E3EDA" w:rsidRPr="00A22239">
        <w:t xml:space="preserve"> </w:t>
      </w:r>
      <w:r w:rsidRPr="00A22239">
        <w:t>uncollectibility and anticipated expenses of trust administration.</w:t>
      </w:r>
      <w:r w:rsidR="00C941CF">
        <w:t xml:space="preserve"> </w:t>
      </w:r>
      <w:r w:rsidRPr="00A22239">
        <w:t>Notwithstanding the change of a certified reinsurer’s rating or</w:t>
      </w:r>
      <w:r w:rsidR="000E3EDA" w:rsidRPr="00A22239">
        <w:t xml:space="preserve"> </w:t>
      </w:r>
      <w:r w:rsidRPr="00A22239">
        <w:t>revocation of its certification, a domestic insurer that has ceded</w:t>
      </w:r>
      <w:r w:rsidR="000E3EDA" w:rsidRPr="00A22239">
        <w:t xml:space="preserve"> </w:t>
      </w:r>
      <w:r w:rsidRPr="00A22239">
        <w:t>reinsurance to that certified reinsurer may not be denied credit for</w:t>
      </w:r>
      <w:r w:rsidR="000E3EDA" w:rsidRPr="00A22239">
        <w:t xml:space="preserve"> </w:t>
      </w:r>
      <w:r w:rsidR="00CC7363" w:rsidRPr="00A22239">
        <w:t>reinsurance for a period of three</w:t>
      </w:r>
      <w:r w:rsidRPr="00A22239">
        <w:t xml:space="preserve"> months for all reinsurance ceded to that</w:t>
      </w:r>
      <w:r w:rsidR="000E3EDA" w:rsidRPr="00A22239">
        <w:t xml:space="preserve"> </w:t>
      </w:r>
      <w:r w:rsidRPr="00A22239">
        <w:t>certified reinsurer, unless the reinsurance is found by the</w:t>
      </w:r>
      <w:r w:rsidR="000E3EDA" w:rsidRPr="00A22239">
        <w:t xml:space="preserve"> </w:t>
      </w:r>
      <w:r w:rsidR="005E3BEB" w:rsidRPr="00A22239">
        <w:t xml:space="preserve">Superintendent </w:t>
      </w:r>
      <w:r w:rsidRPr="00A22239">
        <w:t>to be at high risk of uncollectibility.</w:t>
      </w:r>
    </w:p>
    <w:p w14:paraId="327420B1" w14:textId="77777777" w:rsidR="00B77016" w:rsidRPr="00A22239" w:rsidRDefault="00B77016" w:rsidP="00464481">
      <w:pPr>
        <w:spacing w:after="0"/>
        <w:ind w:left="2160" w:hanging="720"/>
      </w:pPr>
    </w:p>
    <w:p w14:paraId="3B4B8E55" w14:textId="2C16E624" w:rsidR="000E3EDA" w:rsidRPr="00A22239" w:rsidRDefault="00BC738B" w:rsidP="00B77016">
      <w:pPr>
        <w:keepNext/>
        <w:spacing w:after="0"/>
        <w:ind w:left="720" w:hanging="720"/>
        <w:rPr>
          <w:i/>
        </w:rPr>
      </w:pPr>
      <w:r w:rsidRPr="00A22239">
        <w:rPr>
          <w:i/>
        </w:rPr>
        <w:t>D.</w:t>
      </w:r>
      <w:r w:rsidRPr="00A22239">
        <w:rPr>
          <w:i/>
        </w:rPr>
        <w:tab/>
        <w:t>Qualified Jurisdictions</w:t>
      </w:r>
    </w:p>
    <w:p w14:paraId="0587C3A1" w14:textId="77777777" w:rsidR="00B77016" w:rsidRPr="00A22239" w:rsidRDefault="00B77016" w:rsidP="00B77016">
      <w:pPr>
        <w:keepNext/>
        <w:spacing w:after="0"/>
        <w:ind w:left="720" w:hanging="720"/>
        <w:rPr>
          <w:i/>
        </w:rPr>
      </w:pPr>
    </w:p>
    <w:p w14:paraId="5CA02958" w14:textId="2484195C" w:rsidR="00FA14A6" w:rsidRPr="00A22239" w:rsidRDefault="00551644" w:rsidP="00E53582">
      <w:pPr>
        <w:spacing w:after="0"/>
        <w:ind w:left="1440" w:hanging="720"/>
      </w:pPr>
      <w:r w:rsidRPr="00A22239">
        <w:t>(1)</w:t>
      </w:r>
      <w:r w:rsidR="000E3EDA" w:rsidRPr="00A22239">
        <w:tab/>
      </w:r>
      <w:r w:rsidRPr="00A22239">
        <w:t xml:space="preserve">If, upon conducting an evaluation under this </w:t>
      </w:r>
      <w:r w:rsidR="000650B3" w:rsidRPr="00A22239">
        <w:t>s</w:t>
      </w:r>
      <w:r w:rsidRPr="00A22239">
        <w:t>ection with respect to the</w:t>
      </w:r>
      <w:r w:rsidR="000E3EDA" w:rsidRPr="00A22239">
        <w:t xml:space="preserve"> </w:t>
      </w:r>
      <w:r w:rsidRPr="00A22239">
        <w:t xml:space="preserve">reinsurance supervisory system of any </w:t>
      </w:r>
      <w:r w:rsidR="005572A0" w:rsidRPr="00A22239">
        <w:t>alien</w:t>
      </w:r>
      <w:r w:rsidRPr="00A22239">
        <w:t xml:space="preserve"> assuming insurer, the</w:t>
      </w:r>
      <w:r w:rsidR="000E3EDA" w:rsidRPr="00A22239">
        <w:t xml:space="preserve"> </w:t>
      </w:r>
      <w:r w:rsidR="005E3BEB" w:rsidRPr="00A22239">
        <w:t xml:space="preserve">Superintendent </w:t>
      </w:r>
      <w:r w:rsidR="00037F9A" w:rsidRPr="00A22239">
        <w:t xml:space="preserve">in his or her discretion </w:t>
      </w:r>
      <w:r w:rsidRPr="00A22239">
        <w:t xml:space="preserve">determines that the jurisdiction </w:t>
      </w:r>
      <w:r w:rsidR="000E3EDA" w:rsidRPr="00A22239">
        <w:t>meets the requirements</w:t>
      </w:r>
      <w:r w:rsidRPr="00A22239">
        <w:t xml:space="preserve"> to be recognized as a</w:t>
      </w:r>
      <w:r w:rsidR="000E3EDA" w:rsidRPr="00A22239">
        <w:t xml:space="preserve"> </w:t>
      </w:r>
      <w:r w:rsidRPr="00A22239">
        <w:t xml:space="preserve">qualified jurisdiction, the </w:t>
      </w:r>
      <w:r w:rsidR="005E3BEB" w:rsidRPr="00A22239">
        <w:t xml:space="preserve">Superintendent </w:t>
      </w:r>
      <w:r w:rsidRPr="00A22239">
        <w:t>shall publish notice and evidence of</w:t>
      </w:r>
      <w:r w:rsidR="000E3EDA" w:rsidRPr="00A22239">
        <w:t xml:space="preserve"> </w:t>
      </w:r>
      <w:r w:rsidRPr="00A22239">
        <w:t>such recognition in an appropriate manner.</w:t>
      </w:r>
      <w:r w:rsidR="00C941CF">
        <w:t xml:space="preserve"> </w:t>
      </w:r>
      <w:r w:rsidRPr="00A22239">
        <w:t xml:space="preserve">The </w:t>
      </w:r>
      <w:r w:rsidR="005E3BEB" w:rsidRPr="00A22239">
        <w:t xml:space="preserve">Superintendent </w:t>
      </w:r>
      <w:r w:rsidRPr="00A22239">
        <w:t>may establish</w:t>
      </w:r>
      <w:r w:rsidR="005E3BEB" w:rsidRPr="00A22239">
        <w:t xml:space="preserve"> </w:t>
      </w:r>
      <w:r w:rsidRPr="00A22239">
        <w:t>a procedure to withdraw recognition of those jurisdictions that are no longer</w:t>
      </w:r>
      <w:r w:rsidR="005E3BEB" w:rsidRPr="00A22239">
        <w:t xml:space="preserve"> </w:t>
      </w:r>
      <w:r w:rsidRPr="00A22239">
        <w:t>qualified.</w:t>
      </w:r>
    </w:p>
    <w:p w14:paraId="7FF7A5F1" w14:textId="77777777" w:rsidR="00B77016" w:rsidRPr="00A22239" w:rsidRDefault="00B77016" w:rsidP="00E53582">
      <w:pPr>
        <w:spacing w:after="0"/>
        <w:ind w:left="1440" w:hanging="720"/>
      </w:pPr>
    </w:p>
    <w:p w14:paraId="075F0657" w14:textId="65DB45DA" w:rsidR="00CC7363" w:rsidRPr="00A22239" w:rsidRDefault="00551644" w:rsidP="00E53582">
      <w:pPr>
        <w:spacing w:after="0"/>
        <w:ind w:left="1440" w:hanging="720"/>
      </w:pPr>
      <w:r w:rsidRPr="00A22239">
        <w:t>(2)</w:t>
      </w:r>
      <w:r w:rsidR="00FA14A6" w:rsidRPr="00A22239">
        <w:tab/>
      </w:r>
      <w:r w:rsidRPr="00A22239">
        <w:t>In order to determine whether the domiciliary jurisdiction of a</w:t>
      </w:r>
      <w:r w:rsidR="005572A0" w:rsidRPr="00A22239">
        <w:t>n</w:t>
      </w:r>
      <w:r w:rsidRPr="00A22239">
        <w:t xml:space="preserve"> </w:t>
      </w:r>
      <w:r w:rsidR="005572A0" w:rsidRPr="00A22239">
        <w:t xml:space="preserve">alien </w:t>
      </w:r>
      <w:r w:rsidRPr="00A22239">
        <w:t>assuming insurer is eligible to be recognized as a qualified jurisdiction, the</w:t>
      </w:r>
      <w:r w:rsidR="00FA14A6" w:rsidRPr="00A22239">
        <w:t xml:space="preserve"> </w:t>
      </w:r>
      <w:r w:rsidR="005572A0" w:rsidRPr="00A22239">
        <w:t xml:space="preserve">Superintendent </w:t>
      </w:r>
      <w:r w:rsidRPr="00A22239">
        <w:t xml:space="preserve">shall evaluate the </w:t>
      </w:r>
      <w:r w:rsidR="005572A0" w:rsidRPr="00A22239">
        <w:t xml:space="preserve">jurisdiction’s </w:t>
      </w:r>
      <w:r w:rsidR="00FA14A6" w:rsidRPr="00A22239">
        <w:t>reinsurance supervisory system</w:t>
      </w:r>
      <w:r w:rsidRPr="00A22239">
        <w:t>, both initially and on an ongoing basis, and consider the</w:t>
      </w:r>
      <w:r w:rsidR="005572A0" w:rsidRPr="00A22239">
        <w:t xml:space="preserve"> </w:t>
      </w:r>
      <w:r w:rsidRPr="00A22239">
        <w:t>rights, benefits</w:t>
      </w:r>
      <w:r w:rsidR="005572A0" w:rsidRPr="00A22239">
        <w:t>,</w:t>
      </w:r>
      <w:r w:rsidRPr="00A22239">
        <w:t xml:space="preserve"> and the extent of reciprocal recognition afforded by the jurisdiction to reinsurers licensed and domiciled in the </w:t>
      </w:r>
      <w:r w:rsidR="005572A0" w:rsidRPr="00A22239">
        <w:t>United States</w:t>
      </w:r>
      <w:r w:rsidRPr="00A22239">
        <w:t>.</w:t>
      </w:r>
      <w:r w:rsidR="00C941CF">
        <w:t xml:space="preserve"> </w:t>
      </w:r>
      <w:r w:rsidRPr="00A22239">
        <w:t>The</w:t>
      </w:r>
      <w:r w:rsidR="00DB51B5" w:rsidRPr="00A22239">
        <w:t xml:space="preserve"> Superintendent </w:t>
      </w:r>
      <w:r w:rsidRPr="00A22239">
        <w:t>shall determine the appropriate approach for evaluating the</w:t>
      </w:r>
      <w:r w:rsidR="00CC7363" w:rsidRPr="00A22239">
        <w:t xml:space="preserve"> </w:t>
      </w:r>
      <w:r w:rsidRPr="00A22239">
        <w:t>qualifications of such jurisdictions, and create and publish a list of</w:t>
      </w:r>
      <w:r w:rsidR="00CC7363" w:rsidRPr="00A22239">
        <w:t xml:space="preserve"> </w:t>
      </w:r>
      <w:r w:rsidRPr="00A22239">
        <w:t xml:space="preserve">jurisdictions whose reinsurers may be approved by the </w:t>
      </w:r>
      <w:r w:rsidR="000E6531" w:rsidRPr="00A22239">
        <w:t xml:space="preserve">Superintendent </w:t>
      </w:r>
      <w:r w:rsidRPr="00A22239">
        <w:t>as</w:t>
      </w:r>
      <w:r w:rsidR="00CC7363" w:rsidRPr="00A22239">
        <w:t xml:space="preserve"> </w:t>
      </w:r>
      <w:r w:rsidRPr="00A22239">
        <w:t>eligible for certification.</w:t>
      </w:r>
      <w:r w:rsidR="00C941CF">
        <w:t xml:space="preserve"> </w:t>
      </w:r>
      <w:r w:rsidRPr="00A22239">
        <w:t xml:space="preserve">A qualified jurisdiction must agree </w:t>
      </w:r>
      <w:r w:rsidR="003D16CF">
        <w:t xml:space="preserve">in writing </w:t>
      </w:r>
      <w:r w:rsidRPr="00A22239">
        <w:t>to share</w:t>
      </w:r>
      <w:r w:rsidR="00CC7363" w:rsidRPr="00A22239">
        <w:t xml:space="preserve"> </w:t>
      </w:r>
      <w:r w:rsidRPr="00A22239">
        <w:t xml:space="preserve">information and cooperate with the </w:t>
      </w:r>
      <w:r w:rsidR="000E6531" w:rsidRPr="00A22239">
        <w:t xml:space="preserve">Superintendent </w:t>
      </w:r>
      <w:r w:rsidRPr="00A22239">
        <w:t>with respect to all certified</w:t>
      </w:r>
      <w:r w:rsidR="00CC7363" w:rsidRPr="00A22239">
        <w:t xml:space="preserve"> </w:t>
      </w:r>
      <w:r w:rsidRPr="00A22239">
        <w:t>reinsurers domiciled within that jurisdiction.</w:t>
      </w:r>
      <w:r w:rsidR="00C941CF">
        <w:t xml:space="preserve"> </w:t>
      </w:r>
      <w:r w:rsidRPr="00A22239">
        <w:t>Additional factors to be</w:t>
      </w:r>
      <w:r w:rsidR="00CC7363" w:rsidRPr="00A22239">
        <w:t xml:space="preserve"> </w:t>
      </w:r>
      <w:r w:rsidRPr="00A22239">
        <w:t xml:space="preserve">considered </w:t>
      </w:r>
      <w:r w:rsidR="00037F9A" w:rsidRPr="00A22239">
        <w:t xml:space="preserve">by the Superintendent </w:t>
      </w:r>
      <w:r w:rsidRPr="00A22239">
        <w:t xml:space="preserve">in determining whether to recognize </w:t>
      </w:r>
      <w:r w:rsidR="00037F9A" w:rsidRPr="00A22239">
        <w:t xml:space="preserve">the assuming insurer’s domicile as </w:t>
      </w:r>
      <w:r w:rsidRPr="00A22239">
        <w:t>a qualified jurisdiction</w:t>
      </w:r>
      <w:r w:rsidR="000E6531" w:rsidRPr="00A22239">
        <w:t xml:space="preserve"> </w:t>
      </w:r>
      <w:r w:rsidRPr="00A22239">
        <w:t>include but are not limited to the following:</w:t>
      </w:r>
    </w:p>
    <w:p w14:paraId="2C9CD5CD" w14:textId="77777777" w:rsidR="00B77016" w:rsidRPr="00A22239" w:rsidRDefault="00B77016" w:rsidP="00E53582">
      <w:pPr>
        <w:spacing w:after="0"/>
        <w:ind w:left="1440" w:hanging="720"/>
      </w:pPr>
    </w:p>
    <w:p w14:paraId="6382E443" w14:textId="17C2D62B" w:rsidR="00037F9A" w:rsidRPr="00A22239" w:rsidRDefault="00CC7363" w:rsidP="00B77016">
      <w:pPr>
        <w:keepNext/>
        <w:spacing w:after="0"/>
        <w:ind w:left="2160" w:hanging="720"/>
      </w:pPr>
      <w:r w:rsidRPr="00A22239">
        <w:t>(a)</w:t>
      </w:r>
      <w:r w:rsidRPr="00A22239">
        <w:tab/>
      </w:r>
      <w:r w:rsidR="00551644" w:rsidRPr="00A22239">
        <w:t>The framework under which th</w:t>
      </w:r>
      <w:r w:rsidR="00037F9A" w:rsidRPr="00A22239">
        <w:t>e assuming insurer is regulated;</w:t>
      </w:r>
    </w:p>
    <w:p w14:paraId="289EE80B" w14:textId="77777777" w:rsidR="00B77016" w:rsidRPr="00A22239" w:rsidRDefault="00B77016" w:rsidP="00B77016">
      <w:pPr>
        <w:keepNext/>
        <w:spacing w:after="0"/>
        <w:ind w:left="2160" w:hanging="720"/>
      </w:pPr>
    </w:p>
    <w:p w14:paraId="2F7BC212" w14:textId="7338BF37" w:rsidR="00037F9A" w:rsidRPr="00A22239" w:rsidRDefault="00551644" w:rsidP="00E53582">
      <w:pPr>
        <w:spacing w:after="0"/>
        <w:ind w:left="2160" w:hanging="720"/>
      </w:pPr>
      <w:r w:rsidRPr="00A22239">
        <w:t>(b)</w:t>
      </w:r>
      <w:r w:rsidR="00037F9A" w:rsidRPr="00A22239">
        <w:tab/>
      </w:r>
      <w:r w:rsidRPr="00A22239">
        <w:t>The structure and authority of the domiciliary regulator with regard</w:t>
      </w:r>
      <w:r w:rsidR="00037F9A" w:rsidRPr="00A22239">
        <w:t xml:space="preserve"> </w:t>
      </w:r>
      <w:r w:rsidRPr="00A22239">
        <w:t>to solvency regulation requirem</w:t>
      </w:r>
      <w:r w:rsidR="00037F9A" w:rsidRPr="00A22239">
        <w:t>ents and financial surveillance;</w:t>
      </w:r>
    </w:p>
    <w:p w14:paraId="630C9D49" w14:textId="77777777" w:rsidR="00B77016" w:rsidRPr="00A22239" w:rsidRDefault="00B77016" w:rsidP="00E53582">
      <w:pPr>
        <w:spacing w:after="0"/>
        <w:ind w:left="2160" w:hanging="720"/>
      </w:pPr>
    </w:p>
    <w:p w14:paraId="39D0FD50" w14:textId="75FAE08B" w:rsidR="00037F9A" w:rsidRPr="00A22239" w:rsidRDefault="00551644" w:rsidP="00E53582">
      <w:pPr>
        <w:spacing w:after="0"/>
        <w:ind w:left="2160" w:hanging="720"/>
      </w:pPr>
      <w:r w:rsidRPr="00A22239">
        <w:t>(c)</w:t>
      </w:r>
      <w:r w:rsidR="00037F9A" w:rsidRPr="00A22239">
        <w:tab/>
      </w:r>
      <w:r w:rsidRPr="00A22239">
        <w:t xml:space="preserve">The substance of financial and operating standards for </w:t>
      </w:r>
      <w:r w:rsidR="00037F9A" w:rsidRPr="00A22239">
        <w:t>re</w:t>
      </w:r>
      <w:r w:rsidRPr="00A22239">
        <w:t xml:space="preserve">insurers </w:t>
      </w:r>
      <w:r w:rsidR="00037F9A" w:rsidRPr="00A22239">
        <w:t xml:space="preserve">domiciled </w:t>
      </w:r>
      <w:r w:rsidRPr="00A22239">
        <w:t xml:space="preserve">in the </w:t>
      </w:r>
      <w:r w:rsidR="00037F9A" w:rsidRPr="00A22239">
        <w:t>jurisdiction;</w:t>
      </w:r>
    </w:p>
    <w:p w14:paraId="34852B55" w14:textId="77777777" w:rsidR="00B77016" w:rsidRPr="00A22239" w:rsidRDefault="00B77016" w:rsidP="00E53582">
      <w:pPr>
        <w:spacing w:after="0"/>
        <w:ind w:left="2160" w:hanging="720"/>
      </w:pPr>
    </w:p>
    <w:p w14:paraId="2192B890" w14:textId="73DC3903" w:rsidR="00037F9A" w:rsidRPr="00A22239" w:rsidRDefault="00551644" w:rsidP="00E53582">
      <w:pPr>
        <w:spacing w:after="0"/>
        <w:ind w:left="2160" w:hanging="720"/>
      </w:pPr>
      <w:r w:rsidRPr="00A22239">
        <w:t>(d)</w:t>
      </w:r>
      <w:r w:rsidR="00037F9A" w:rsidRPr="00A22239">
        <w:tab/>
      </w:r>
      <w:r w:rsidRPr="00A22239">
        <w:t>The form and substance of financial reports required to be filed or</w:t>
      </w:r>
      <w:r w:rsidR="00037F9A" w:rsidRPr="00A22239">
        <w:t xml:space="preserve"> </w:t>
      </w:r>
      <w:r w:rsidRPr="00A22239">
        <w:t>made publicly available by reinsurers in the domiciliary jurisdiction</w:t>
      </w:r>
      <w:r w:rsidR="00037F9A" w:rsidRPr="00A22239">
        <w:t xml:space="preserve"> </w:t>
      </w:r>
      <w:r w:rsidRPr="00A22239">
        <w:t>and</w:t>
      </w:r>
      <w:r w:rsidR="00037F9A" w:rsidRPr="00A22239">
        <w:t xml:space="preserve"> the accounting principles used;</w:t>
      </w:r>
    </w:p>
    <w:p w14:paraId="62841FD3" w14:textId="77777777" w:rsidR="00B77016" w:rsidRPr="00A22239" w:rsidRDefault="00B77016" w:rsidP="00E53582">
      <w:pPr>
        <w:spacing w:after="0"/>
        <w:ind w:left="2160" w:hanging="720"/>
      </w:pPr>
    </w:p>
    <w:p w14:paraId="14BF1F44" w14:textId="01C5C5B0" w:rsidR="00037F9A" w:rsidRPr="00A22239" w:rsidRDefault="00551644" w:rsidP="00E53582">
      <w:pPr>
        <w:spacing w:after="0"/>
        <w:ind w:left="2160" w:hanging="720"/>
      </w:pPr>
      <w:r w:rsidRPr="00A22239">
        <w:t>(e)</w:t>
      </w:r>
      <w:r w:rsidR="00037F9A" w:rsidRPr="00A22239">
        <w:tab/>
      </w:r>
      <w:r w:rsidRPr="00A22239">
        <w:t xml:space="preserve">The willingness </w:t>
      </w:r>
      <w:r w:rsidR="00037F9A" w:rsidRPr="00A22239">
        <w:t xml:space="preserve">of the jurisdiction’s regulator </w:t>
      </w:r>
      <w:r w:rsidRPr="00A22239">
        <w:t xml:space="preserve">to cooperate with </w:t>
      </w:r>
      <w:r w:rsidR="00893475" w:rsidRPr="00A22239">
        <w:t xml:space="preserve">United States </w:t>
      </w:r>
      <w:r w:rsidRPr="00A22239">
        <w:t xml:space="preserve">regulators in general and the </w:t>
      </w:r>
      <w:r w:rsidR="000E6531" w:rsidRPr="00A22239">
        <w:t xml:space="preserve">Superintendent </w:t>
      </w:r>
      <w:r w:rsidR="00037F9A" w:rsidRPr="00A22239">
        <w:t>in particular;</w:t>
      </w:r>
    </w:p>
    <w:p w14:paraId="1B3D90DC" w14:textId="77777777" w:rsidR="00B77016" w:rsidRPr="00A22239" w:rsidRDefault="00B77016" w:rsidP="00E53582">
      <w:pPr>
        <w:spacing w:after="0"/>
        <w:ind w:left="2160" w:hanging="720"/>
      </w:pPr>
    </w:p>
    <w:p w14:paraId="031F3AF7" w14:textId="23EB09F0" w:rsidR="004D38D4" w:rsidRPr="00A22239" w:rsidRDefault="00551644" w:rsidP="00E53582">
      <w:pPr>
        <w:spacing w:after="0"/>
        <w:ind w:left="2160" w:hanging="720"/>
      </w:pPr>
      <w:r w:rsidRPr="00A22239">
        <w:t>(f)</w:t>
      </w:r>
      <w:r w:rsidR="00037F9A" w:rsidRPr="00A22239">
        <w:tab/>
      </w:r>
      <w:r w:rsidRPr="00A22239">
        <w:t xml:space="preserve">The history of performance by assuming insurers in the </w:t>
      </w:r>
      <w:r w:rsidR="00037F9A" w:rsidRPr="00A22239">
        <w:t>jurisdiction;</w:t>
      </w:r>
    </w:p>
    <w:p w14:paraId="0AE907A5" w14:textId="77777777" w:rsidR="00B77016" w:rsidRPr="00A22239" w:rsidRDefault="00B77016" w:rsidP="00E53582">
      <w:pPr>
        <w:spacing w:after="0"/>
        <w:ind w:left="2160" w:hanging="720"/>
      </w:pPr>
    </w:p>
    <w:p w14:paraId="6025BF3D" w14:textId="1404F6B6" w:rsidR="000D5779" w:rsidRPr="00A22239" w:rsidRDefault="004D38D4" w:rsidP="00E53582">
      <w:pPr>
        <w:spacing w:after="0"/>
        <w:ind w:left="2160" w:hanging="720"/>
      </w:pPr>
      <w:r w:rsidRPr="00A22239">
        <w:t>(g)</w:t>
      </w:r>
      <w:r w:rsidRPr="00A22239">
        <w:tab/>
      </w:r>
      <w:r w:rsidR="00551644" w:rsidRPr="00A22239">
        <w:t>Any documented evidence of substantial problems with the</w:t>
      </w:r>
      <w:r w:rsidRPr="00A22239">
        <w:t xml:space="preserve"> </w:t>
      </w:r>
      <w:r w:rsidR="00551644" w:rsidRPr="00A22239">
        <w:t>enforcement of</w:t>
      </w:r>
      <w:r w:rsidR="003651C9" w:rsidRPr="00A22239">
        <w:t> </w:t>
      </w:r>
      <w:r w:rsidR="00551644" w:rsidRPr="00A22239">
        <w:t xml:space="preserve">final </w:t>
      </w:r>
      <w:r w:rsidR="00893475" w:rsidRPr="00A22239">
        <w:t>United States</w:t>
      </w:r>
      <w:r w:rsidR="00551644" w:rsidRPr="00A22239">
        <w:t xml:space="preserve"> judgments in the domiciliary jurisdiction.</w:t>
      </w:r>
      <w:r w:rsidR="00C941CF">
        <w:t xml:space="preserve"> </w:t>
      </w:r>
      <w:r w:rsidR="00551644" w:rsidRPr="00A22239">
        <w:t>A</w:t>
      </w:r>
      <w:r w:rsidR="003651C9" w:rsidRPr="00A22239">
        <w:t> </w:t>
      </w:r>
      <w:r w:rsidR="00551644" w:rsidRPr="00A22239">
        <w:t xml:space="preserve">jurisdiction </w:t>
      </w:r>
      <w:r w:rsidRPr="00A22239">
        <w:t>may</w:t>
      </w:r>
      <w:r w:rsidR="00551644" w:rsidRPr="00A22239">
        <w:t xml:space="preserve"> not be </w:t>
      </w:r>
      <w:r w:rsidRPr="00A22239">
        <w:t>recognized as</w:t>
      </w:r>
      <w:r w:rsidR="00551644" w:rsidRPr="00A22239">
        <w:t xml:space="preserve"> a qualified jurisdiction if the</w:t>
      </w:r>
      <w:r w:rsidRPr="00A22239">
        <w:t xml:space="preserve"> </w:t>
      </w:r>
      <w:r w:rsidR="000E6531" w:rsidRPr="00A22239">
        <w:t xml:space="preserve">Superintendent </w:t>
      </w:r>
      <w:r w:rsidR="00551644" w:rsidRPr="00A22239">
        <w:t>has determined that it does not adequately and</w:t>
      </w:r>
      <w:r w:rsidRPr="00A22239">
        <w:t xml:space="preserve"> </w:t>
      </w:r>
      <w:r w:rsidR="00551644" w:rsidRPr="00A22239">
        <w:t xml:space="preserve">promptly enforce final </w:t>
      </w:r>
      <w:r w:rsidR="00893475" w:rsidRPr="00A22239">
        <w:t>United States</w:t>
      </w:r>
      <w:r w:rsidR="00551644" w:rsidRPr="00A22239">
        <w:t xml:space="preserve"> </w:t>
      </w:r>
      <w:r w:rsidR="000D5779" w:rsidRPr="00A22239">
        <w:t>judgments or arbitration awards;</w:t>
      </w:r>
    </w:p>
    <w:p w14:paraId="5983985D" w14:textId="77777777" w:rsidR="00B77016" w:rsidRPr="00A22239" w:rsidRDefault="00B77016" w:rsidP="00E53582">
      <w:pPr>
        <w:spacing w:after="0"/>
        <w:ind w:left="2160" w:hanging="720"/>
      </w:pPr>
    </w:p>
    <w:p w14:paraId="23267921" w14:textId="77777777" w:rsidR="000D5779" w:rsidRPr="00A22239" w:rsidRDefault="00551644" w:rsidP="00E53582">
      <w:pPr>
        <w:spacing w:after="0"/>
        <w:ind w:left="2160" w:hanging="720"/>
      </w:pPr>
      <w:r w:rsidRPr="00A22239">
        <w:t>(h)</w:t>
      </w:r>
      <w:r w:rsidR="000D5779" w:rsidRPr="00A22239">
        <w:tab/>
      </w:r>
      <w:r w:rsidRPr="00A22239">
        <w:t>Any relevant international standards or guidance with respect to</w:t>
      </w:r>
      <w:r w:rsidR="000D5779" w:rsidRPr="00A22239">
        <w:t xml:space="preserve"> </w:t>
      </w:r>
      <w:r w:rsidRPr="00A22239">
        <w:t>mutual recognition of reinsurance supervision adopted by the</w:t>
      </w:r>
      <w:r w:rsidR="000D5779" w:rsidRPr="00A22239">
        <w:t xml:space="preserve"> </w:t>
      </w:r>
      <w:r w:rsidRPr="00A22239">
        <w:t>International Association of Insurance Supervisors or successor</w:t>
      </w:r>
      <w:r w:rsidR="000D5779" w:rsidRPr="00A22239">
        <w:t xml:space="preserve"> organization; and</w:t>
      </w:r>
    </w:p>
    <w:p w14:paraId="1601BC09" w14:textId="53C00D69" w:rsidR="000D5779" w:rsidRPr="00A22239" w:rsidRDefault="00551644" w:rsidP="00E53582">
      <w:pPr>
        <w:spacing w:after="0"/>
        <w:ind w:left="2160" w:hanging="720"/>
      </w:pPr>
      <w:r w:rsidRPr="00A22239">
        <w:t>(i)</w:t>
      </w:r>
      <w:r w:rsidR="000D5779" w:rsidRPr="00A22239">
        <w:tab/>
      </w:r>
      <w:r w:rsidRPr="00A22239">
        <w:t xml:space="preserve">Any other matters deemed relevant by the </w:t>
      </w:r>
      <w:r w:rsidR="000E6531" w:rsidRPr="00A22239">
        <w:t>Superintendent.</w:t>
      </w:r>
    </w:p>
    <w:p w14:paraId="09CF6AA3" w14:textId="77777777" w:rsidR="005248A6" w:rsidRPr="00A22239" w:rsidRDefault="005248A6" w:rsidP="00E53582">
      <w:pPr>
        <w:spacing w:after="0"/>
        <w:ind w:left="2160" w:hanging="720"/>
      </w:pPr>
    </w:p>
    <w:p w14:paraId="5B975EF7" w14:textId="753A9B7F" w:rsidR="00F81025" w:rsidRPr="00A22239" w:rsidRDefault="000D5779" w:rsidP="00E53582">
      <w:pPr>
        <w:spacing w:after="0"/>
        <w:ind w:left="1440" w:hanging="720"/>
      </w:pPr>
      <w:r w:rsidRPr="00A22239">
        <w:t>(3)</w:t>
      </w:r>
      <w:r w:rsidRPr="00A22239">
        <w:tab/>
      </w:r>
      <w:r w:rsidR="00F07474" w:rsidRPr="00A22239">
        <w:t xml:space="preserve">If </w:t>
      </w:r>
      <w:r w:rsidR="00551644" w:rsidRPr="00A22239">
        <w:t>the NAIC</w:t>
      </w:r>
      <w:r w:rsidR="00F07474" w:rsidRPr="00A22239">
        <w:t xml:space="preserve"> has published a list of recommended qualified jurisdictions, the </w:t>
      </w:r>
      <w:r w:rsidR="004137B7">
        <w:t>S</w:t>
      </w:r>
      <w:r w:rsidR="00F07474" w:rsidRPr="00A22239">
        <w:t xml:space="preserve">uperintendent shall </w:t>
      </w:r>
      <w:r w:rsidR="002B0EEB" w:rsidRPr="00A22239">
        <w:t>defer to</w:t>
      </w:r>
      <w:r w:rsidR="00F07474" w:rsidRPr="00A22239">
        <w:t xml:space="preserve"> that list in determining </w:t>
      </w:r>
      <w:r w:rsidR="002B0EEB" w:rsidRPr="00A22239">
        <w:t>whether or not a jurisdiction is a qualified jurisdiction</w:t>
      </w:r>
      <w:r w:rsidR="009A16C7" w:rsidRPr="00A22239">
        <w:t xml:space="preserve">, </w:t>
      </w:r>
      <w:r w:rsidR="000E6CD3">
        <w:t xml:space="preserve">but may make exceptions </w:t>
      </w:r>
      <w:r w:rsidR="009A16C7" w:rsidRPr="00A22239">
        <w:t xml:space="preserve">subject to the procedures </w:t>
      </w:r>
      <w:r w:rsidR="000E6CD3">
        <w:t>established in</w:t>
      </w:r>
      <w:r w:rsidR="009A16C7" w:rsidRPr="00A22239">
        <w:t xml:space="preserve"> Subsection I</w:t>
      </w:r>
      <w:r w:rsidR="002B0EEB" w:rsidRPr="00A22239">
        <w:t>.</w:t>
      </w:r>
    </w:p>
    <w:p w14:paraId="646C3E63" w14:textId="77777777" w:rsidR="005248A6" w:rsidRPr="00A22239" w:rsidRDefault="005248A6" w:rsidP="00E53582">
      <w:pPr>
        <w:spacing w:after="0"/>
        <w:ind w:left="1440" w:hanging="720"/>
      </w:pPr>
    </w:p>
    <w:p w14:paraId="5922FE53" w14:textId="27A2417F" w:rsidR="00CC1F68" w:rsidRPr="00A22239" w:rsidRDefault="00551644" w:rsidP="00E53582">
      <w:pPr>
        <w:spacing w:after="0"/>
        <w:ind w:left="1440" w:hanging="720"/>
      </w:pPr>
      <w:r w:rsidRPr="00A22239">
        <w:t>(4)</w:t>
      </w:r>
      <w:r w:rsidR="002C2D68" w:rsidRPr="00A22239">
        <w:tab/>
      </w:r>
      <w:r w:rsidR="00893475" w:rsidRPr="00A22239">
        <w:t>United States</w:t>
      </w:r>
      <w:r w:rsidRPr="00A22239">
        <w:t xml:space="preserve"> jurisdictions that meet the requirements for accreditation under the</w:t>
      </w:r>
      <w:r w:rsidR="002C2D68" w:rsidRPr="00A22239">
        <w:t xml:space="preserve"> </w:t>
      </w:r>
      <w:r w:rsidRPr="00A22239">
        <w:t>NAIC financial standards and accreditation program shall be recognized as</w:t>
      </w:r>
      <w:r w:rsidR="002C2D68" w:rsidRPr="00A22239">
        <w:t xml:space="preserve"> </w:t>
      </w:r>
      <w:r w:rsidRPr="00A22239">
        <w:t>qualified jurisdictions.</w:t>
      </w:r>
    </w:p>
    <w:p w14:paraId="16B75D56" w14:textId="77777777" w:rsidR="005248A6" w:rsidRPr="00A22239" w:rsidRDefault="005248A6" w:rsidP="00E53582">
      <w:pPr>
        <w:spacing w:after="0"/>
        <w:ind w:left="1440" w:hanging="720"/>
      </w:pPr>
    </w:p>
    <w:p w14:paraId="2E8392C4" w14:textId="13846890" w:rsidR="00CC1F68" w:rsidRPr="00A22239" w:rsidRDefault="00CC1F68" w:rsidP="00E53582">
      <w:pPr>
        <w:spacing w:after="0"/>
        <w:ind w:left="1440" w:hanging="720"/>
      </w:pPr>
      <w:r w:rsidRPr="00A22239">
        <w:t>(5)</w:t>
      </w:r>
      <w:r w:rsidRPr="00A22239">
        <w:tab/>
        <w:t>If more than one licensing regime with substantially different standards is maintained or recognized by the same jurisdiction, the Superintendent may evaluate each such licensing regime separately for purposes of determining whether to recognize it as a qualified jurisdiction under this subsection.</w:t>
      </w:r>
    </w:p>
    <w:p w14:paraId="59AC1841" w14:textId="77777777" w:rsidR="005248A6" w:rsidRPr="00A22239" w:rsidRDefault="005248A6" w:rsidP="00E53582">
      <w:pPr>
        <w:spacing w:after="0"/>
        <w:ind w:left="1440" w:hanging="720"/>
      </w:pPr>
    </w:p>
    <w:p w14:paraId="08A2302A" w14:textId="3A2B5B71" w:rsidR="00CC1F68" w:rsidRPr="00A22239" w:rsidRDefault="001F1501" w:rsidP="005248A6">
      <w:pPr>
        <w:keepNext/>
        <w:spacing w:after="0"/>
        <w:ind w:left="720" w:hanging="720"/>
        <w:rPr>
          <w:i/>
        </w:rPr>
      </w:pPr>
      <w:r w:rsidRPr="00A22239">
        <w:rPr>
          <w:i/>
        </w:rPr>
        <w:t>E</w:t>
      </w:r>
      <w:r w:rsidR="00551644" w:rsidRPr="00A22239">
        <w:rPr>
          <w:i/>
        </w:rPr>
        <w:t>.</w:t>
      </w:r>
      <w:r w:rsidR="00037F9A" w:rsidRPr="00A22239">
        <w:rPr>
          <w:i/>
        </w:rPr>
        <w:tab/>
      </w:r>
      <w:r w:rsidR="00551644" w:rsidRPr="00A22239">
        <w:rPr>
          <w:i/>
        </w:rPr>
        <w:t xml:space="preserve">Recognition of Certification Issued by </w:t>
      </w:r>
      <w:r w:rsidR="00017C2B" w:rsidRPr="00A22239">
        <w:rPr>
          <w:i/>
        </w:rPr>
        <w:t>an NAIC-Accredited Jurisdiction</w:t>
      </w:r>
    </w:p>
    <w:p w14:paraId="2C5FD21F" w14:textId="77777777" w:rsidR="005248A6" w:rsidRPr="00A22239" w:rsidRDefault="005248A6" w:rsidP="005248A6">
      <w:pPr>
        <w:keepNext/>
        <w:spacing w:after="0"/>
        <w:ind w:left="720" w:hanging="720"/>
        <w:rPr>
          <w:i/>
        </w:rPr>
      </w:pPr>
    </w:p>
    <w:p w14:paraId="511E6F42" w14:textId="52395E5D" w:rsidR="001A25E8" w:rsidRPr="00A22239" w:rsidRDefault="00CC1F68" w:rsidP="00E53582">
      <w:pPr>
        <w:spacing w:after="0"/>
        <w:ind w:left="1440" w:hanging="720"/>
      </w:pPr>
      <w:r w:rsidRPr="00A22239">
        <w:t>(1)</w:t>
      </w:r>
      <w:r w:rsidRPr="00A22239">
        <w:tab/>
      </w:r>
      <w:r w:rsidR="00551644" w:rsidRPr="00A22239">
        <w:t xml:space="preserve">If an applicant for certification </w:t>
      </w:r>
      <w:r w:rsidRPr="00A22239">
        <w:t xml:space="preserve">is domiciled in a qualified jurisdiction and </w:t>
      </w:r>
      <w:r w:rsidR="00551644" w:rsidRPr="00A22239">
        <w:t>has been certified as a reinsurer in an NAIC</w:t>
      </w:r>
      <w:r w:rsidRPr="00A22239">
        <w:t>-</w:t>
      </w:r>
      <w:r w:rsidR="00551644" w:rsidRPr="00A22239">
        <w:t>accredited jurisdiction,</w:t>
      </w:r>
      <w:r w:rsidR="00875608" w:rsidRPr="00A22239">
        <w:t xml:space="preserve"> referred to in this subsection as the “lead state,” </w:t>
      </w:r>
      <w:r w:rsidR="00551644" w:rsidRPr="00A22239">
        <w:t xml:space="preserve">the </w:t>
      </w:r>
      <w:r w:rsidR="000E6531" w:rsidRPr="00A22239">
        <w:t xml:space="preserve">Superintendent </w:t>
      </w:r>
      <w:r w:rsidR="00551644" w:rsidRPr="00A22239">
        <w:t xml:space="preserve">has the discretion to defer to </w:t>
      </w:r>
      <w:r w:rsidR="00875608" w:rsidRPr="00A22239">
        <w:t>the lead state’s</w:t>
      </w:r>
      <w:r w:rsidR="00551644" w:rsidRPr="00A22239">
        <w:t xml:space="preserve"> certification and to defer to the rating assigned by </w:t>
      </w:r>
      <w:r w:rsidR="00875608" w:rsidRPr="00A22239">
        <w:t>the lead state</w:t>
      </w:r>
      <w:r w:rsidR="00551644" w:rsidRPr="00A22239">
        <w:t>, if the assuming insurer submits a properly executed Form CR-1</w:t>
      </w:r>
      <w:r w:rsidRPr="00A22239">
        <w:t xml:space="preserve"> </w:t>
      </w:r>
      <w:r w:rsidR="00551644" w:rsidRPr="00A22239">
        <w:t xml:space="preserve">and such additional information as the </w:t>
      </w:r>
      <w:r w:rsidR="000E6531" w:rsidRPr="00A22239">
        <w:t xml:space="preserve">Superintendent </w:t>
      </w:r>
      <w:r w:rsidR="00551644" w:rsidRPr="00A22239">
        <w:t>requires.</w:t>
      </w:r>
      <w:r w:rsidR="00C941CF">
        <w:t xml:space="preserve"> </w:t>
      </w:r>
      <w:r w:rsidR="00BB0EB9" w:rsidRPr="00A22239">
        <w:t xml:space="preserve">In determining whether to grant </w:t>
      </w:r>
      <w:r w:rsidR="00BB0EB9" w:rsidRPr="00A22239">
        <w:lastRenderedPageBreak/>
        <w:t xml:space="preserve">certification under </w:t>
      </w:r>
      <w:r w:rsidR="00A7448B" w:rsidRPr="00A22239">
        <w:t xml:space="preserve">this subsection, the Superintendent shall </w:t>
      </w:r>
      <w:r w:rsidR="00E86BF9" w:rsidRPr="00A22239">
        <w:t>give due consideration to any procedures established by the NAIC for lead-state certification and to any recommendations the NAIC Reinsurance Financial Analysis Working Group, or its successor organization, has made regarding the certification or rating of the applicant.</w:t>
      </w:r>
    </w:p>
    <w:p w14:paraId="4B66894F" w14:textId="77777777" w:rsidR="005248A6" w:rsidRPr="00A22239" w:rsidRDefault="005248A6" w:rsidP="00E53582">
      <w:pPr>
        <w:spacing w:after="0"/>
        <w:ind w:left="1440" w:hanging="720"/>
      </w:pPr>
    </w:p>
    <w:p w14:paraId="179F1311" w14:textId="7D1D5124" w:rsidR="00875608" w:rsidRPr="00A22239" w:rsidRDefault="00551644" w:rsidP="00E53582">
      <w:pPr>
        <w:spacing w:after="0"/>
        <w:ind w:left="1440" w:hanging="720"/>
      </w:pPr>
      <w:r w:rsidRPr="00A22239">
        <w:t>(2)</w:t>
      </w:r>
      <w:r w:rsidR="001A25E8" w:rsidRPr="00A22239">
        <w:tab/>
      </w:r>
      <w:r w:rsidR="00875608" w:rsidRPr="00A22239">
        <w:t xml:space="preserve">If a reinsurer has been certified pursuant to </w:t>
      </w:r>
      <w:r w:rsidR="00BB0EB9" w:rsidRPr="00A22239">
        <w:t>this subsection</w:t>
      </w:r>
      <w:r w:rsidR="00875608" w:rsidRPr="00A22239">
        <w:t>, a</w:t>
      </w:r>
      <w:r w:rsidRPr="00A22239">
        <w:t xml:space="preserve">ny change in the certified reinsurer’s status or rating in the </w:t>
      </w:r>
      <w:r w:rsidR="00875608" w:rsidRPr="00A22239">
        <w:t>lead state</w:t>
      </w:r>
      <w:r w:rsidRPr="00A22239">
        <w:t xml:space="preserve"> shall apply automatically in this State as of the date it takes</w:t>
      </w:r>
      <w:r w:rsidR="001A25E8" w:rsidRPr="00A22239">
        <w:t xml:space="preserve"> </w:t>
      </w:r>
      <w:r w:rsidRPr="00A22239">
        <w:t xml:space="preserve">effect in the </w:t>
      </w:r>
      <w:r w:rsidR="00875608" w:rsidRPr="00A22239">
        <w:t>lead state</w:t>
      </w:r>
      <w:r w:rsidRPr="00A22239">
        <w:t>.</w:t>
      </w:r>
      <w:r w:rsidR="00C941CF">
        <w:t xml:space="preserve"> </w:t>
      </w:r>
      <w:r w:rsidRPr="00A22239">
        <w:t>The certified reinsurer shall notify the</w:t>
      </w:r>
      <w:r w:rsidR="001A25E8" w:rsidRPr="00A22239">
        <w:t xml:space="preserve"> </w:t>
      </w:r>
      <w:r w:rsidR="000E6531" w:rsidRPr="00A22239">
        <w:t>Superintendent o</w:t>
      </w:r>
      <w:r w:rsidRPr="00A22239">
        <w:t>f any change in its status or rating within 10 days after</w:t>
      </w:r>
      <w:r w:rsidR="001A25E8" w:rsidRPr="00A22239">
        <w:t xml:space="preserve"> </w:t>
      </w:r>
      <w:r w:rsidRPr="00A22239">
        <w:t>receiving notice of the change.</w:t>
      </w:r>
    </w:p>
    <w:p w14:paraId="3A8F846D" w14:textId="77777777" w:rsidR="005248A6" w:rsidRPr="00A22239" w:rsidRDefault="005248A6" w:rsidP="00E53582">
      <w:pPr>
        <w:spacing w:after="0"/>
        <w:ind w:left="1440" w:hanging="720"/>
      </w:pPr>
    </w:p>
    <w:p w14:paraId="4CAB2FB8" w14:textId="2ED8234A" w:rsidR="00E86BF9" w:rsidRPr="00A22239" w:rsidRDefault="00551644" w:rsidP="00E53582">
      <w:pPr>
        <w:spacing w:after="0"/>
        <w:ind w:left="1440" w:hanging="720"/>
      </w:pPr>
      <w:r w:rsidRPr="00A22239">
        <w:t>(3)</w:t>
      </w:r>
      <w:r w:rsidR="00875608" w:rsidRPr="00A22239">
        <w:tab/>
      </w:r>
      <w:r w:rsidRPr="00A22239">
        <w:t xml:space="preserve">The </w:t>
      </w:r>
      <w:r w:rsidR="000E6531" w:rsidRPr="00A22239">
        <w:t xml:space="preserve">Superintendent </w:t>
      </w:r>
      <w:r w:rsidRPr="00A22239">
        <w:t xml:space="preserve">may withdraw recognition of the </w:t>
      </w:r>
      <w:r w:rsidR="00875608" w:rsidRPr="00A22239">
        <w:t xml:space="preserve">lead state’s </w:t>
      </w:r>
      <w:r w:rsidRPr="00A22239">
        <w:t>rating</w:t>
      </w:r>
      <w:r w:rsidR="00875608" w:rsidRPr="00A22239">
        <w:t xml:space="preserve"> </w:t>
      </w:r>
      <w:r w:rsidRPr="00A22239">
        <w:t xml:space="preserve">at any time and assign a new rating in accordance with </w:t>
      </w:r>
      <w:r w:rsidR="00875608" w:rsidRPr="00A22239">
        <w:t>P</w:t>
      </w:r>
      <w:r w:rsidRPr="00A22239">
        <w:t xml:space="preserve">aragraph </w:t>
      </w:r>
      <w:r w:rsidR="00875608" w:rsidRPr="00A22239">
        <w:t>C</w:t>
      </w:r>
      <w:r w:rsidRPr="00A22239">
        <w:t>(</w:t>
      </w:r>
      <w:r w:rsidR="00875608" w:rsidRPr="00A22239">
        <w:t>8)</w:t>
      </w:r>
      <w:r w:rsidRPr="00A22239">
        <w:t>.</w:t>
      </w:r>
    </w:p>
    <w:p w14:paraId="34CE919E" w14:textId="77777777" w:rsidR="005248A6" w:rsidRPr="00A22239" w:rsidRDefault="005248A6" w:rsidP="00E53582">
      <w:pPr>
        <w:spacing w:after="0"/>
        <w:ind w:left="1440" w:hanging="720"/>
      </w:pPr>
    </w:p>
    <w:p w14:paraId="5E5276B1" w14:textId="7BFD613E" w:rsidR="00C157FB" w:rsidRPr="00A22239" w:rsidRDefault="00551644" w:rsidP="00E53582">
      <w:pPr>
        <w:spacing w:after="0"/>
        <w:ind w:left="1440" w:hanging="720"/>
      </w:pPr>
      <w:r w:rsidRPr="00A22239">
        <w:t>(4)</w:t>
      </w:r>
      <w:r w:rsidR="00E86BF9" w:rsidRPr="00A22239">
        <w:tab/>
      </w:r>
      <w:r w:rsidRPr="00A22239">
        <w:t xml:space="preserve">The </w:t>
      </w:r>
      <w:r w:rsidR="000E6531" w:rsidRPr="00A22239">
        <w:t xml:space="preserve">Superintendent </w:t>
      </w:r>
      <w:r w:rsidRPr="00A22239">
        <w:t xml:space="preserve">may withdraw recognition of the </w:t>
      </w:r>
      <w:r w:rsidR="00E86BF9" w:rsidRPr="00A22239">
        <w:t xml:space="preserve">lead state’s </w:t>
      </w:r>
      <w:r w:rsidRPr="00A22239">
        <w:t>certification at any time, with written notice to the certified reinsurer.</w:t>
      </w:r>
      <w:r w:rsidR="00C941CF">
        <w:t xml:space="preserve"> </w:t>
      </w:r>
      <w:r w:rsidRPr="00A22239">
        <w:t>Unless</w:t>
      </w:r>
      <w:r w:rsidR="00E86BF9" w:rsidRPr="00A22239">
        <w:t xml:space="preserve"> </w:t>
      </w:r>
      <w:r w:rsidRPr="00A22239">
        <w:t xml:space="preserve">the </w:t>
      </w:r>
      <w:r w:rsidR="000E6531" w:rsidRPr="00A22239">
        <w:t xml:space="preserve">Superintendent </w:t>
      </w:r>
      <w:r w:rsidRPr="00A22239">
        <w:t>suspends or revokes the certified reinsurer’s certification in</w:t>
      </w:r>
      <w:r w:rsidR="00E86BF9" w:rsidRPr="00A22239">
        <w:t xml:space="preserve"> </w:t>
      </w:r>
      <w:r w:rsidRPr="00A22239">
        <w:t xml:space="preserve">accordance with Subparagraph </w:t>
      </w:r>
      <w:r w:rsidR="00E86BF9" w:rsidRPr="00A22239">
        <w:t>C</w:t>
      </w:r>
      <w:r w:rsidRPr="00A22239">
        <w:t>(</w:t>
      </w:r>
      <w:r w:rsidR="001664B0" w:rsidRPr="00A22239">
        <w:t>8</w:t>
      </w:r>
      <w:r w:rsidRPr="00A22239">
        <w:t>)(b) of this section, the certified reinsurer’s</w:t>
      </w:r>
      <w:r w:rsidR="001664B0" w:rsidRPr="00A22239">
        <w:t xml:space="preserve"> </w:t>
      </w:r>
      <w:r w:rsidRPr="00A22239">
        <w:t>certification shall remain in good standing in this State for a period of three</w:t>
      </w:r>
      <w:r w:rsidR="001664B0" w:rsidRPr="00A22239">
        <w:t xml:space="preserve"> </w:t>
      </w:r>
      <w:r w:rsidRPr="00A22239">
        <w:t>months, which shall be extended if additional time is necessary to consider</w:t>
      </w:r>
      <w:r w:rsidR="001664B0" w:rsidRPr="00A22239">
        <w:t xml:space="preserve"> </w:t>
      </w:r>
      <w:r w:rsidRPr="00A22239">
        <w:t>the assuming insurer’s application for certification in this State.</w:t>
      </w:r>
    </w:p>
    <w:p w14:paraId="0ACCCC63" w14:textId="77777777" w:rsidR="005248A6" w:rsidRPr="00A22239" w:rsidRDefault="005248A6" w:rsidP="00E53582">
      <w:pPr>
        <w:spacing w:after="0"/>
        <w:ind w:left="1440" w:hanging="720"/>
      </w:pPr>
    </w:p>
    <w:p w14:paraId="1CA03DC5" w14:textId="0C89485A" w:rsidR="00C157FB" w:rsidRPr="00A22239" w:rsidRDefault="001F1501" w:rsidP="00E53582">
      <w:pPr>
        <w:spacing w:after="0"/>
        <w:ind w:left="720" w:hanging="720"/>
      </w:pPr>
      <w:r w:rsidRPr="00A22239">
        <w:rPr>
          <w:i/>
        </w:rPr>
        <w:t>F</w:t>
      </w:r>
      <w:r w:rsidR="00551644" w:rsidRPr="00A22239">
        <w:rPr>
          <w:i/>
        </w:rPr>
        <w:t>.</w:t>
      </w:r>
      <w:r w:rsidR="00C157FB" w:rsidRPr="00A22239">
        <w:rPr>
          <w:i/>
        </w:rPr>
        <w:tab/>
      </w:r>
      <w:r w:rsidR="00551644" w:rsidRPr="00A22239">
        <w:rPr>
          <w:i/>
        </w:rPr>
        <w:t>Mandatory Funding Clause.</w:t>
      </w:r>
      <w:r w:rsidR="00C941CF">
        <w:t xml:space="preserve"> </w:t>
      </w:r>
      <w:r w:rsidR="00551644" w:rsidRPr="00A22239">
        <w:t>In addition to the clauses required under Section 1</w:t>
      </w:r>
      <w:r w:rsidR="00D0711F">
        <w:t>4</w:t>
      </w:r>
      <w:r w:rsidR="00551644" w:rsidRPr="00A22239">
        <w:t>,</w:t>
      </w:r>
      <w:r w:rsidR="001664B0" w:rsidRPr="00A22239">
        <w:t xml:space="preserve"> </w:t>
      </w:r>
      <w:r w:rsidR="00C157FB" w:rsidRPr="00A22239">
        <w:t xml:space="preserve">any </w:t>
      </w:r>
      <w:r w:rsidR="00551644" w:rsidRPr="00A22239">
        <w:t>reinsurance contracts entered into or renewed under this section shall include a</w:t>
      </w:r>
      <w:r w:rsidR="001664B0" w:rsidRPr="00A22239">
        <w:t xml:space="preserve"> </w:t>
      </w:r>
      <w:r w:rsidR="00551644" w:rsidRPr="00A22239">
        <w:t>proper funding clause, which requires the certified reinsurer to provide and maintain</w:t>
      </w:r>
      <w:r w:rsidR="00C157FB" w:rsidRPr="00A22239">
        <w:t xml:space="preserve"> </w:t>
      </w:r>
      <w:r w:rsidR="00551644" w:rsidRPr="00A22239">
        <w:t>security in an amount sufficient to avoid the imposition of any financial statement</w:t>
      </w:r>
      <w:r w:rsidR="00C157FB" w:rsidRPr="00A22239">
        <w:t xml:space="preserve"> </w:t>
      </w:r>
      <w:r w:rsidR="00551644" w:rsidRPr="00A22239">
        <w:t>penalty on the ceding insurer under this section for reinsurance ceded to the certified</w:t>
      </w:r>
      <w:r w:rsidR="00C157FB" w:rsidRPr="00A22239">
        <w:t xml:space="preserve"> </w:t>
      </w:r>
      <w:r w:rsidR="00551644" w:rsidRPr="00A22239">
        <w:t>reinsurer.</w:t>
      </w:r>
    </w:p>
    <w:p w14:paraId="6AD43D9E" w14:textId="77777777" w:rsidR="005248A6" w:rsidRPr="00A22239" w:rsidRDefault="005248A6" w:rsidP="00E53582">
      <w:pPr>
        <w:spacing w:after="0"/>
        <w:ind w:left="720" w:hanging="720"/>
      </w:pPr>
    </w:p>
    <w:p w14:paraId="4A6E5D65" w14:textId="3EF09572" w:rsidR="00132825" w:rsidRPr="00A22239" w:rsidRDefault="001F1501" w:rsidP="00E53582">
      <w:pPr>
        <w:spacing w:after="0"/>
        <w:ind w:left="720" w:hanging="720"/>
      </w:pPr>
      <w:r w:rsidRPr="00A22239">
        <w:rPr>
          <w:i/>
        </w:rPr>
        <w:t>G</w:t>
      </w:r>
      <w:r w:rsidR="00551644" w:rsidRPr="00A22239">
        <w:rPr>
          <w:i/>
        </w:rPr>
        <w:t>.</w:t>
      </w:r>
      <w:r w:rsidR="00C157FB" w:rsidRPr="00A22239">
        <w:rPr>
          <w:i/>
        </w:rPr>
        <w:tab/>
        <w:t>Reporting by Superintendent.</w:t>
      </w:r>
      <w:r w:rsidR="00C941CF">
        <w:t xml:space="preserve"> </w:t>
      </w:r>
      <w:r w:rsidR="00551644" w:rsidRPr="00A22239">
        <w:t xml:space="preserve">The </w:t>
      </w:r>
      <w:r w:rsidR="000E6531" w:rsidRPr="00A22239">
        <w:t xml:space="preserve">Superintendent </w:t>
      </w:r>
      <w:r w:rsidR="00551644" w:rsidRPr="00A22239">
        <w:t>shall comply with all reporting and notification requirements that</w:t>
      </w:r>
      <w:r w:rsidR="00B16331" w:rsidRPr="00A22239">
        <w:t xml:space="preserve"> </w:t>
      </w:r>
      <w:r w:rsidR="00551644" w:rsidRPr="00A22239">
        <w:t>may be established by the NAIC with respect to certified reinsurers and qualified</w:t>
      </w:r>
      <w:r w:rsidR="00B16331" w:rsidRPr="00A22239">
        <w:t xml:space="preserve"> </w:t>
      </w:r>
      <w:r w:rsidR="00551644" w:rsidRPr="00A22239">
        <w:t>juri</w:t>
      </w:r>
      <w:r w:rsidR="00301DEA" w:rsidRPr="00A22239">
        <w:t>s</w:t>
      </w:r>
      <w:r w:rsidR="00551644" w:rsidRPr="00A22239">
        <w:t>dictions.</w:t>
      </w:r>
    </w:p>
    <w:p w14:paraId="7D19ABF7" w14:textId="77777777" w:rsidR="005248A6" w:rsidRPr="00A22239" w:rsidRDefault="005248A6" w:rsidP="00E53582">
      <w:pPr>
        <w:spacing w:after="0"/>
        <w:ind w:left="720" w:hanging="720"/>
      </w:pPr>
    </w:p>
    <w:p w14:paraId="0701D9B1" w14:textId="17066570" w:rsidR="00132825" w:rsidRPr="000239C0" w:rsidRDefault="00086E98" w:rsidP="00E53582">
      <w:pPr>
        <w:spacing w:after="0"/>
        <w:ind w:left="720" w:hanging="720"/>
      </w:pPr>
      <w:r w:rsidRPr="00A22239">
        <w:rPr>
          <w:i/>
        </w:rPr>
        <w:t>H</w:t>
      </w:r>
      <w:r w:rsidR="00B16331" w:rsidRPr="00A22239">
        <w:rPr>
          <w:i/>
        </w:rPr>
        <w:t>.</w:t>
      </w:r>
      <w:r w:rsidR="00B16331" w:rsidRPr="00A22239">
        <w:rPr>
          <w:i/>
        </w:rPr>
        <w:tab/>
        <w:t>Confidentiality.</w:t>
      </w:r>
      <w:r w:rsidR="00C941CF">
        <w:t xml:space="preserve"> </w:t>
      </w:r>
      <w:r w:rsidR="00B16331" w:rsidRPr="00A22239">
        <w:t xml:space="preserve">The Superintendent </w:t>
      </w:r>
      <w:r w:rsidR="00132825" w:rsidRPr="00A22239">
        <w:t>shall safeguard the confidentiality of a</w:t>
      </w:r>
      <w:r w:rsidR="00B0422B" w:rsidRPr="00A22239">
        <w:t xml:space="preserve">ll information </w:t>
      </w:r>
      <w:r w:rsidR="00132825" w:rsidRPr="00A22239">
        <w:t xml:space="preserve">filed or </w:t>
      </w:r>
      <w:r w:rsidR="00B0422B" w:rsidRPr="00A22239">
        <w:t xml:space="preserve">disclosed by a </w:t>
      </w:r>
      <w:r w:rsidR="00C8651E" w:rsidRPr="00A22239">
        <w:t xml:space="preserve">certified </w:t>
      </w:r>
      <w:r w:rsidR="00B0422B" w:rsidRPr="00A22239">
        <w:t xml:space="preserve">reinsurer </w:t>
      </w:r>
      <w:r w:rsidR="00C8651E" w:rsidRPr="00A22239">
        <w:t xml:space="preserve">or applicant for certification </w:t>
      </w:r>
      <w:r w:rsidR="00B0422B" w:rsidRPr="00A22239">
        <w:t>that is not otherwise public</w:t>
      </w:r>
      <w:r w:rsidR="00132825" w:rsidRPr="00A22239">
        <w:t>ly available and that is protected from public disclosure by Maine law</w:t>
      </w:r>
      <w:r w:rsidR="00531107" w:rsidRPr="00096B0A">
        <w:t>, including the provisions of Title 24-A M.R.S.A. §</w:t>
      </w:r>
      <w:r w:rsidR="00DF4E87" w:rsidRPr="00096B0A">
        <w:t>§</w:t>
      </w:r>
      <w:r w:rsidR="00E63053">
        <w:t xml:space="preserve"> </w:t>
      </w:r>
      <w:r w:rsidR="00531107" w:rsidRPr="00096B0A">
        <w:t xml:space="preserve">216(5) </w:t>
      </w:r>
      <w:r w:rsidR="00DF4E87">
        <w:t xml:space="preserve">and 731-B(1)(B-2)(1)(e) </w:t>
      </w:r>
      <w:r w:rsidR="00531107" w:rsidRPr="00096B0A">
        <w:t xml:space="preserve">that protect information </w:t>
      </w:r>
      <w:r w:rsidR="00DF4E87">
        <w:t xml:space="preserve">provided to the Superintendent </w:t>
      </w:r>
      <w:r w:rsidR="00531107" w:rsidRPr="00096B0A">
        <w:t>that is confidential under</w:t>
      </w:r>
      <w:r w:rsidR="00132825" w:rsidRPr="000239C0">
        <w:t xml:space="preserve"> the laws of the reinsurer’s domiciliary jurisdiction.</w:t>
      </w:r>
    </w:p>
    <w:p w14:paraId="2A78F978" w14:textId="77777777" w:rsidR="005248A6" w:rsidRPr="000239C0" w:rsidRDefault="005248A6" w:rsidP="00E53582">
      <w:pPr>
        <w:spacing w:after="0"/>
        <w:ind w:left="720" w:hanging="720"/>
      </w:pPr>
    </w:p>
    <w:p w14:paraId="3B4858BB" w14:textId="2CAE83A7" w:rsidR="006A61B7" w:rsidRPr="00A22239" w:rsidRDefault="006A61B7" w:rsidP="00E53582">
      <w:pPr>
        <w:spacing w:after="0"/>
        <w:ind w:left="720" w:hanging="720"/>
      </w:pPr>
      <w:r w:rsidRPr="00A22239">
        <w:rPr>
          <w:i/>
        </w:rPr>
        <w:t>I.</w:t>
      </w:r>
      <w:r w:rsidRPr="00A22239">
        <w:rPr>
          <w:i/>
        </w:rPr>
        <w:tab/>
        <w:t>Exceptions.</w:t>
      </w:r>
      <w:r w:rsidR="00C941CF">
        <w:t xml:space="preserve"> </w:t>
      </w:r>
      <w:r w:rsidR="000E6CD3" w:rsidRPr="000E6CD3">
        <w:t>The Superintendent may only grant exceptions from the requirements of this section as authorized by the applicable provisions of this section for good cause shown, after</w:t>
      </w:r>
      <w:r w:rsidR="0072453B" w:rsidRPr="00A22239">
        <w:t xml:space="preserve"> notice and an opportunity for an adjudicatory hearing.</w:t>
      </w:r>
      <w:r w:rsidR="00C941CF">
        <w:t xml:space="preserve"> </w:t>
      </w:r>
      <w:r w:rsidR="0072453B" w:rsidRPr="00A22239">
        <w:t xml:space="preserve">Any exception granted must be consistent with the purposes of this section and </w:t>
      </w:r>
      <w:r w:rsidR="00F81025" w:rsidRPr="00A22239">
        <w:t>supported by detailed findings of fact</w:t>
      </w:r>
      <w:r w:rsidR="0072453B" w:rsidRPr="00A22239">
        <w:t>.</w:t>
      </w:r>
    </w:p>
    <w:p w14:paraId="6180D586" w14:textId="7E073AC5" w:rsidR="003A4CB0" w:rsidRPr="00A22239" w:rsidRDefault="003A4CB0" w:rsidP="00E53582">
      <w:pPr>
        <w:spacing w:after="0"/>
      </w:pPr>
    </w:p>
    <w:p w14:paraId="76669106" w14:textId="77777777" w:rsidR="005248A6" w:rsidRPr="00A22239" w:rsidRDefault="005248A6" w:rsidP="00E53582">
      <w:pPr>
        <w:spacing w:after="0"/>
      </w:pPr>
    </w:p>
    <w:p w14:paraId="268C737C" w14:textId="3FB4ABC5" w:rsidR="00A70206" w:rsidRPr="00A22239" w:rsidRDefault="00A70206" w:rsidP="00E53582">
      <w:pPr>
        <w:keepNext/>
        <w:spacing w:after="0"/>
        <w:rPr>
          <w:b/>
        </w:rPr>
      </w:pPr>
      <w:r w:rsidRPr="00A22239">
        <w:rPr>
          <w:b/>
        </w:rPr>
        <w:lastRenderedPageBreak/>
        <w:t xml:space="preserve">Section </w:t>
      </w:r>
      <w:r w:rsidR="003A4CB0" w:rsidRPr="00A22239">
        <w:rPr>
          <w:b/>
        </w:rPr>
        <w:t>7</w:t>
      </w:r>
      <w:r w:rsidRPr="00A22239">
        <w:rPr>
          <w:b/>
        </w:rPr>
        <w:t>.</w:t>
      </w:r>
      <w:r w:rsidR="00C941CF">
        <w:rPr>
          <w:b/>
        </w:rPr>
        <w:t xml:space="preserve"> </w:t>
      </w:r>
      <w:r w:rsidRPr="00A22239">
        <w:rPr>
          <w:b/>
        </w:rPr>
        <w:t xml:space="preserve">Required filings by reinsurers not licensed </w:t>
      </w:r>
      <w:r w:rsidR="003A4CB0" w:rsidRPr="00A22239">
        <w:rPr>
          <w:b/>
        </w:rPr>
        <w:t xml:space="preserve">or certified </w:t>
      </w:r>
      <w:r w:rsidRPr="00A22239">
        <w:rPr>
          <w:b/>
        </w:rPr>
        <w:t xml:space="preserve">in this </w:t>
      </w:r>
      <w:r w:rsidR="00D62FB8" w:rsidRPr="00A22239">
        <w:rPr>
          <w:b/>
        </w:rPr>
        <w:t>S</w:t>
      </w:r>
      <w:r w:rsidRPr="00A22239">
        <w:rPr>
          <w:b/>
        </w:rPr>
        <w:t>tate</w:t>
      </w:r>
    </w:p>
    <w:p w14:paraId="5AAACD56" w14:textId="77777777" w:rsidR="005248A6" w:rsidRPr="00A22239" w:rsidRDefault="005248A6" w:rsidP="00E53582">
      <w:pPr>
        <w:keepNext/>
        <w:spacing w:after="0"/>
        <w:rPr>
          <w:b/>
        </w:rPr>
      </w:pPr>
    </w:p>
    <w:p w14:paraId="753734E9" w14:textId="5FED918C" w:rsidR="002C3AE0" w:rsidRPr="00A22239" w:rsidRDefault="00A70206" w:rsidP="00E53582">
      <w:pPr>
        <w:spacing w:after="0"/>
      </w:pPr>
      <w:r w:rsidRPr="00A22239">
        <w:t>In order for credit to be granted under Section</w:t>
      </w:r>
      <w:r w:rsidR="002C3AE0" w:rsidRPr="00A22239">
        <w:t>s</w:t>
      </w:r>
      <w:r w:rsidRPr="00A22239">
        <w:t xml:space="preserve"> </w:t>
      </w:r>
      <w:r w:rsidR="003A4CB0" w:rsidRPr="00A22239">
        <w:t>8, 9, or 1</w:t>
      </w:r>
      <w:r w:rsidR="00D0711F">
        <w:t>1</w:t>
      </w:r>
      <w:r w:rsidR="002C3AE0" w:rsidRPr="00A22239">
        <w:t xml:space="preserve"> for reinsurance ceded to an unlicensed reinsurer, the </w:t>
      </w:r>
      <w:r w:rsidR="00DE1C96" w:rsidRPr="00A22239">
        <w:t xml:space="preserve">reinsurer must </w:t>
      </w:r>
      <w:r w:rsidR="00D62FB8" w:rsidRPr="00A22239">
        <w:t>f</w:t>
      </w:r>
      <w:r w:rsidR="00BD251B" w:rsidRPr="00A22239">
        <w:t>ile a properly executed Form AR-1</w:t>
      </w:r>
      <w:r w:rsidR="00D62FB8" w:rsidRPr="00A22239">
        <w:t>, as shown</w:t>
      </w:r>
      <w:r w:rsidR="00BD251B" w:rsidRPr="00A22239">
        <w:t xml:space="preserve"> </w:t>
      </w:r>
      <w:r w:rsidR="00D62FB8" w:rsidRPr="00A22239">
        <w:t xml:space="preserve">in the </w:t>
      </w:r>
      <w:r w:rsidR="00336B48" w:rsidRPr="00A22239">
        <w:t>a</w:t>
      </w:r>
      <w:r w:rsidR="00D62FB8" w:rsidRPr="00A22239">
        <w:t>ppendix</w:t>
      </w:r>
      <w:r w:rsidR="00BD251B" w:rsidRPr="00A22239">
        <w:t xml:space="preserve"> to this </w:t>
      </w:r>
      <w:r w:rsidR="00336B48" w:rsidRPr="00A22239">
        <w:t>r</w:t>
      </w:r>
      <w:r w:rsidR="00D62FB8" w:rsidRPr="00A22239">
        <w:t>ule,</w:t>
      </w:r>
      <w:r w:rsidR="00BD251B" w:rsidRPr="00A22239">
        <w:t xml:space="preserve"> as evidence of its submission to this </w:t>
      </w:r>
      <w:r w:rsidR="00D62FB8" w:rsidRPr="00A22239">
        <w:t>S</w:t>
      </w:r>
      <w:r w:rsidR="00BD251B" w:rsidRPr="00A22239">
        <w:t xml:space="preserve">tate’s jurisdiction and to this </w:t>
      </w:r>
      <w:r w:rsidR="00D62FB8" w:rsidRPr="00A22239">
        <w:t>S</w:t>
      </w:r>
      <w:r w:rsidR="00BD251B" w:rsidRPr="00A22239">
        <w:t>tate’s authority to examine its books and records</w:t>
      </w:r>
      <w:r w:rsidR="00DE1C96" w:rsidRPr="00A22239">
        <w:t xml:space="preserve"> at the reinsurer’s expense</w:t>
      </w:r>
      <w:r w:rsidR="00D62FB8" w:rsidRPr="00A22239">
        <w:t>.</w:t>
      </w:r>
      <w:r w:rsidR="00C941CF">
        <w:t xml:space="preserve"> </w:t>
      </w:r>
      <w:r w:rsidR="002C3AE0" w:rsidRPr="00A22239">
        <w:t xml:space="preserve">Upon request of the Superintendent, </w:t>
      </w:r>
      <w:r w:rsidR="00D62FB8" w:rsidRPr="00A22239">
        <w:t>the</w:t>
      </w:r>
      <w:r w:rsidR="002C3AE0" w:rsidRPr="00A22239">
        <w:t xml:space="preserve"> reinsurer shall provide any information requested by the Superintendent that is relevant to its financial condition or otherwise relevant to determining its continuing qualification </w:t>
      </w:r>
      <w:r w:rsidR="00D62FB8" w:rsidRPr="00A22239">
        <w:t xml:space="preserve">under the relevant provisions of this </w:t>
      </w:r>
      <w:r w:rsidR="000650B3" w:rsidRPr="00A22239">
        <w:t>r</w:t>
      </w:r>
      <w:r w:rsidR="00D62FB8" w:rsidRPr="00A22239">
        <w:t>ule</w:t>
      </w:r>
      <w:r w:rsidR="002C3AE0" w:rsidRPr="00A22239">
        <w:t>.</w:t>
      </w:r>
      <w:r w:rsidR="00C941CF">
        <w:t xml:space="preserve"> </w:t>
      </w:r>
      <w:r w:rsidR="002C3AE0" w:rsidRPr="00A22239">
        <w:t>Annual regulatory statements and annual audited financial statements filed with the NAIC and made available to the Superintendent by the NAIC are deemed to be filed with the Superintendent</w:t>
      </w:r>
      <w:r w:rsidR="004137B7">
        <w:t>,</w:t>
      </w:r>
      <w:r w:rsidR="002C3AE0" w:rsidRPr="00A22239">
        <w:t xml:space="preserve"> and no additional filings are required unless otherwise ordered by the Superintendent.</w:t>
      </w:r>
    </w:p>
    <w:p w14:paraId="014D7C6B" w14:textId="77777777" w:rsidR="005248A6" w:rsidRPr="00A22239" w:rsidRDefault="005248A6" w:rsidP="00E53582">
      <w:pPr>
        <w:spacing w:after="0"/>
      </w:pPr>
    </w:p>
    <w:p w14:paraId="61F5B8D1" w14:textId="77777777" w:rsidR="00C37387" w:rsidRPr="00A22239" w:rsidRDefault="00C37387" w:rsidP="00E53582">
      <w:pPr>
        <w:spacing w:after="0"/>
      </w:pPr>
    </w:p>
    <w:p w14:paraId="2AC0129A" w14:textId="6240CD65" w:rsidR="003F57EF" w:rsidRPr="00A22239" w:rsidRDefault="003F57EF" w:rsidP="00E53582">
      <w:pPr>
        <w:keepNext/>
        <w:spacing w:after="0"/>
        <w:rPr>
          <w:b/>
        </w:rPr>
      </w:pPr>
      <w:r w:rsidRPr="00A22239">
        <w:rPr>
          <w:b/>
        </w:rPr>
        <w:t xml:space="preserve">Section </w:t>
      </w:r>
      <w:r w:rsidR="003A4CB0" w:rsidRPr="00A22239">
        <w:rPr>
          <w:b/>
        </w:rPr>
        <w:t>8</w:t>
      </w:r>
      <w:r w:rsidRPr="00A22239">
        <w:rPr>
          <w:b/>
        </w:rPr>
        <w:t>.</w:t>
      </w:r>
      <w:r w:rsidR="00C941CF">
        <w:rPr>
          <w:b/>
        </w:rPr>
        <w:t xml:space="preserve"> </w:t>
      </w:r>
      <w:r w:rsidRPr="00A22239">
        <w:rPr>
          <w:b/>
        </w:rPr>
        <w:t>Accredited reinsurers</w:t>
      </w:r>
    </w:p>
    <w:p w14:paraId="763C76DB" w14:textId="77777777" w:rsidR="005248A6" w:rsidRPr="00A22239" w:rsidRDefault="005248A6" w:rsidP="00E53582">
      <w:pPr>
        <w:keepNext/>
        <w:spacing w:after="0"/>
        <w:rPr>
          <w:b/>
        </w:rPr>
      </w:pPr>
    </w:p>
    <w:p w14:paraId="25966E45" w14:textId="784863E6" w:rsidR="00D00AE1" w:rsidRPr="00A22239" w:rsidRDefault="003F57EF" w:rsidP="00E53582">
      <w:pPr>
        <w:spacing w:after="0"/>
      </w:pPr>
      <w:r w:rsidRPr="00A22239">
        <w:t>Pursuant to Title 24 A M.R.S.A. §731</w:t>
      </w:r>
      <w:r w:rsidR="00CE6CEF" w:rsidRPr="00A22239">
        <w:t>-</w:t>
      </w:r>
      <w:r w:rsidRPr="00A22239">
        <w:t>B</w:t>
      </w:r>
      <w:r w:rsidR="00B00969" w:rsidRPr="00A22239">
        <w:t>(1)(B-1)</w:t>
      </w:r>
      <w:r w:rsidRPr="00A22239">
        <w:t xml:space="preserve">, the Superintendent shall allow credit for reinsurance ceded by a domestic insurer to an assuming insurer which </w:t>
      </w:r>
      <w:r w:rsidR="00026550" w:rsidRPr="00A22239">
        <w:t>h</w:t>
      </w:r>
      <w:r w:rsidRPr="00A22239">
        <w:t xml:space="preserve">as </w:t>
      </w:r>
      <w:r w:rsidR="00026550" w:rsidRPr="00A22239">
        <w:t xml:space="preserve">been </w:t>
      </w:r>
      <w:r w:rsidRPr="00A22239">
        <w:t xml:space="preserve">accredited </w:t>
      </w:r>
      <w:r w:rsidR="002C3AE0" w:rsidRPr="00A22239">
        <w:t xml:space="preserve">as a reinsurer </w:t>
      </w:r>
      <w:r w:rsidRPr="00A22239">
        <w:t xml:space="preserve">in this State </w:t>
      </w:r>
      <w:r w:rsidR="00026550" w:rsidRPr="00A22239">
        <w:t xml:space="preserve">at all times for </w:t>
      </w:r>
      <w:r w:rsidRPr="00A22239">
        <w:t>which statutory financial statement credit is claimed</w:t>
      </w:r>
      <w:r w:rsidR="00026550" w:rsidRPr="00A22239">
        <w:t xml:space="preserve"> under this section</w:t>
      </w:r>
      <w:r w:rsidRPr="00A22239">
        <w:t>.</w:t>
      </w:r>
      <w:r w:rsidR="00C941CF">
        <w:t xml:space="preserve"> </w:t>
      </w:r>
      <w:r w:rsidR="00D00AE1" w:rsidRPr="00A22239">
        <w:t xml:space="preserve">If the Superintendent determines that </w:t>
      </w:r>
      <w:r w:rsidR="00B00969" w:rsidRPr="00A22239">
        <w:t>an accredited re</w:t>
      </w:r>
      <w:r w:rsidR="00D00AE1" w:rsidRPr="00A22239">
        <w:t>insurer has failed to meet or</w:t>
      </w:r>
      <w:r w:rsidR="00B00969" w:rsidRPr="00A22239">
        <w:t xml:space="preserve"> </w:t>
      </w:r>
      <w:r w:rsidR="00D00AE1" w:rsidRPr="00A22239">
        <w:t>maintain any of the qualifications</w:t>
      </w:r>
      <w:r w:rsidR="00B00969" w:rsidRPr="00A22239">
        <w:t xml:space="preserve"> for accreditation, </w:t>
      </w:r>
      <w:r w:rsidR="00D00AE1" w:rsidRPr="00A22239">
        <w:t xml:space="preserve">the Superintendent may suspend or revoke the </w:t>
      </w:r>
      <w:r w:rsidR="00B00969" w:rsidRPr="00A22239">
        <w:t xml:space="preserve">reinsurer’s </w:t>
      </w:r>
      <w:r w:rsidR="00D00AE1" w:rsidRPr="00A22239">
        <w:t>accreditation</w:t>
      </w:r>
      <w:r w:rsidR="00B00969" w:rsidRPr="00A22239">
        <w:t xml:space="preserve"> after written notice and opportunity for hearing</w:t>
      </w:r>
      <w:r w:rsidR="00D00AE1" w:rsidRPr="00A22239">
        <w:t>.</w:t>
      </w:r>
      <w:r w:rsidR="00C941CF">
        <w:t xml:space="preserve"> </w:t>
      </w:r>
      <w:r w:rsidR="00D00AE1" w:rsidRPr="00A22239">
        <w:t xml:space="preserve">Credit </w:t>
      </w:r>
      <w:r w:rsidR="00B00969" w:rsidRPr="00A22239">
        <w:t xml:space="preserve">for reinsurance </w:t>
      </w:r>
      <w:r w:rsidR="00D00AE1" w:rsidRPr="00A22239">
        <w:t>shall not be</w:t>
      </w:r>
      <w:r w:rsidR="00B00969" w:rsidRPr="00A22239">
        <w:t xml:space="preserve"> </w:t>
      </w:r>
      <w:r w:rsidR="00D00AE1" w:rsidRPr="00A22239">
        <w:t>allowed under this section if the assuming insurer’s accreditation has been revoked by the Superintendent or if the reinsurance was ceded while the assuming insurer’s accreditation was under suspension by the Superintendent.</w:t>
      </w:r>
    </w:p>
    <w:p w14:paraId="17111C1E" w14:textId="08A8AF0E" w:rsidR="003F57EF" w:rsidRPr="00A22239" w:rsidRDefault="003F57EF" w:rsidP="00E53582">
      <w:pPr>
        <w:spacing w:after="0"/>
      </w:pPr>
    </w:p>
    <w:p w14:paraId="4A504EC7" w14:textId="77777777" w:rsidR="005248A6" w:rsidRPr="00A22239" w:rsidRDefault="005248A6" w:rsidP="00E53582">
      <w:pPr>
        <w:spacing w:after="0"/>
      </w:pPr>
    </w:p>
    <w:p w14:paraId="06707694" w14:textId="44836B4B" w:rsidR="003F57EF" w:rsidRPr="00A22239" w:rsidRDefault="003F57EF" w:rsidP="00E53582">
      <w:pPr>
        <w:keepNext/>
        <w:spacing w:after="0"/>
        <w:rPr>
          <w:b/>
        </w:rPr>
      </w:pPr>
      <w:r w:rsidRPr="00A22239">
        <w:rPr>
          <w:b/>
        </w:rPr>
        <w:t xml:space="preserve">Section </w:t>
      </w:r>
      <w:r w:rsidR="007E2D33" w:rsidRPr="00A22239">
        <w:rPr>
          <w:b/>
        </w:rPr>
        <w:t>9</w:t>
      </w:r>
      <w:r w:rsidRPr="00A22239">
        <w:rPr>
          <w:b/>
        </w:rPr>
        <w:t>.</w:t>
      </w:r>
      <w:r w:rsidR="00C941CF">
        <w:rPr>
          <w:b/>
        </w:rPr>
        <w:t xml:space="preserve"> </w:t>
      </w:r>
      <w:r w:rsidRPr="00A22239">
        <w:rPr>
          <w:b/>
        </w:rPr>
        <w:t>Reinsurers domiciled and licensed in other states</w:t>
      </w:r>
    </w:p>
    <w:p w14:paraId="24503D6E" w14:textId="77777777" w:rsidR="005248A6" w:rsidRPr="00A22239" w:rsidRDefault="005248A6" w:rsidP="00E53582">
      <w:pPr>
        <w:keepNext/>
        <w:spacing w:after="0"/>
        <w:rPr>
          <w:b/>
        </w:rPr>
      </w:pPr>
    </w:p>
    <w:p w14:paraId="2381D0C7" w14:textId="3C8459D4" w:rsidR="003F57EF" w:rsidRPr="00A22239" w:rsidRDefault="003F57EF" w:rsidP="00E53582">
      <w:pPr>
        <w:spacing w:after="0"/>
      </w:pPr>
      <w:r w:rsidRPr="00A22239">
        <w:t>Pursuant to Title 24 A M.R.S.A. §731</w:t>
      </w:r>
      <w:r w:rsidRPr="00A22239">
        <w:noBreakHyphen/>
        <w:t>B</w:t>
      </w:r>
      <w:r w:rsidR="00E41264" w:rsidRPr="00A22239">
        <w:t>(1)(</w:t>
      </w:r>
      <w:r w:rsidR="001E456B" w:rsidRPr="00A22239">
        <w:t>B</w:t>
      </w:r>
      <w:r w:rsidR="00E41264" w:rsidRPr="00A22239">
        <w:t>)</w:t>
      </w:r>
      <w:r w:rsidRPr="00A22239">
        <w:t xml:space="preserve">, the Superintendent shall allow credit for reinsurance ceded by a domestic insurer to an assuming insurer which </w:t>
      </w:r>
      <w:r w:rsidR="00404DE4" w:rsidRPr="00A22239">
        <w:t xml:space="preserve">has been </w:t>
      </w:r>
      <w:r w:rsidRPr="00A22239">
        <w:t>domiciled and licensed in another State that employs standa</w:t>
      </w:r>
      <w:smartTag w:uri="urn:schemas-microsoft-com:office:smarttags" w:element="PersonName">
        <w:r w:rsidRPr="00A22239">
          <w:t>rd</w:t>
        </w:r>
      </w:smartTag>
      <w:r w:rsidRPr="00A22239">
        <w:t>s rega</w:t>
      </w:r>
      <w:smartTag w:uri="urn:schemas-microsoft-com:office:smarttags" w:element="PersonName">
        <w:r w:rsidRPr="00A22239">
          <w:t>rd</w:t>
        </w:r>
      </w:smartTag>
      <w:r w:rsidRPr="00A22239">
        <w:t>ing credit for reinsurance substantially similar to those applicable in Section 731</w:t>
      </w:r>
      <w:r w:rsidRPr="00A22239">
        <w:noBreakHyphen/>
        <w:t>B</w:t>
      </w:r>
      <w:r w:rsidR="00404DE4" w:rsidRPr="00A22239">
        <w:t xml:space="preserve"> at all times for which statutory financial statement credit for reinsurance is claimed under this section</w:t>
      </w:r>
      <w:r w:rsidR="00EC2F88" w:rsidRPr="00A22239">
        <w:t>,</w:t>
      </w:r>
      <w:r w:rsidRPr="00A22239">
        <w:t xml:space="preserve"> </w:t>
      </w:r>
      <w:r w:rsidR="00137353" w:rsidRPr="00A22239">
        <w:t xml:space="preserve">has </w:t>
      </w:r>
      <w:r w:rsidRPr="00A22239">
        <w:t>file</w:t>
      </w:r>
      <w:r w:rsidR="00137353" w:rsidRPr="00A22239">
        <w:t>d</w:t>
      </w:r>
      <w:r w:rsidRPr="00A22239">
        <w:t xml:space="preserve"> evidence of its submission to this State’s authority to examine its books and reco</w:t>
      </w:r>
      <w:smartTag w:uri="urn:schemas-microsoft-com:office:smarttags" w:element="PersonName">
        <w:r w:rsidRPr="00A22239">
          <w:t>rd</w:t>
        </w:r>
      </w:smartTag>
      <w:r w:rsidRPr="00A22239">
        <w:t xml:space="preserve">s, </w:t>
      </w:r>
      <w:r w:rsidR="00137353" w:rsidRPr="00A22239">
        <w:t xml:space="preserve">has </w:t>
      </w:r>
      <w:r w:rsidRPr="00A22239">
        <w:t>appoint</w:t>
      </w:r>
      <w:r w:rsidR="00137353" w:rsidRPr="00A22239">
        <w:t>ed</w:t>
      </w:r>
      <w:r w:rsidRPr="00A22239">
        <w:t xml:space="preserve"> </w:t>
      </w:r>
      <w:r w:rsidR="00CE0AF3" w:rsidRPr="00A22239">
        <w:t>an</w:t>
      </w:r>
      <w:r w:rsidRPr="00A22239">
        <w:t xml:space="preserve"> agent to receive service of legal process pursuant to Title 24</w:t>
      </w:r>
      <w:r w:rsidRPr="00A22239">
        <w:noBreakHyphen/>
        <w:t xml:space="preserve">A M.R.S.A. §421, </w:t>
      </w:r>
      <w:r w:rsidR="00137353" w:rsidRPr="00A22239">
        <w:t xml:space="preserve">has </w:t>
      </w:r>
      <w:r w:rsidRPr="00A22239">
        <w:t>submit</w:t>
      </w:r>
      <w:r w:rsidR="00137353" w:rsidRPr="00A22239">
        <w:t>ted</w:t>
      </w:r>
      <w:r w:rsidRPr="00A22239">
        <w:t xml:space="preserve"> to the authority of any court of competent jurisdiction in the State of Maine or any other </w:t>
      </w:r>
      <w:r w:rsidR="001E4ED6" w:rsidRPr="00A22239">
        <w:t>s</w:t>
      </w:r>
      <w:r w:rsidRPr="00A22239">
        <w:t>tate in the United States for the a</w:t>
      </w:r>
      <w:smartTag w:uri="urn:schemas-microsoft-com:office:smarttags" w:element="PersonName">
        <w:r w:rsidRPr="00A22239">
          <w:t>dj</w:t>
        </w:r>
      </w:smartTag>
      <w:r w:rsidRPr="00A22239">
        <w:t>udication of any issues arising out of the reinsurance agreement(s)</w:t>
      </w:r>
      <w:r w:rsidR="001E6552" w:rsidRPr="00A22239">
        <w:t>, and maintains a surplus as rega</w:t>
      </w:r>
      <w:smartTag w:uri="urn:schemas-microsoft-com:office:smarttags" w:element="PersonName">
        <w:r w:rsidR="001E6552" w:rsidRPr="00A22239">
          <w:t>rd</w:t>
        </w:r>
      </w:smartTag>
      <w:r w:rsidR="001E6552" w:rsidRPr="00A22239">
        <w:t>s policyholders in an amount not less than $20,000,000</w:t>
      </w:r>
      <w:r w:rsidRPr="00A22239">
        <w:t>.</w:t>
      </w:r>
      <w:r w:rsidR="00C941CF">
        <w:t xml:space="preserve"> </w:t>
      </w:r>
      <w:r w:rsidR="00137353" w:rsidRPr="00A22239">
        <w:t xml:space="preserve">An insurer </w:t>
      </w:r>
      <w:r w:rsidR="001E6552" w:rsidRPr="00A22239">
        <w:t xml:space="preserve">with a qualifying United States port of entry, as determined by the Superintendent pursuant to </w:t>
      </w:r>
      <w:r w:rsidR="001E4ED6" w:rsidRPr="00A22239">
        <w:t xml:space="preserve">Title </w:t>
      </w:r>
      <w:r w:rsidR="001E6552" w:rsidRPr="00A22239">
        <w:t xml:space="preserve">24-A M.R.S.A. §413-A(1), </w:t>
      </w:r>
      <w:r w:rsidR="00137353" w:rsidRPr="00A22239">
        <w:t>is considered domiciled in th</w:t>
      </w:r>
      <w:r w:rsidR="001E6552" w:rsidRPr="00A22239">
        <w:t>at</w:t>
      </w:r>
      <w:r w:rsidR="00137353" w:rsidRPr="00A22239">
        <w:t xml:space="preserve"> State</w:t>
      </w:r>
      <w:r w:rsidR="001E6552" w:rsidRPr="00A22239">
        <w:t>.</w:t>
      </w:r>
      <w:r w:rsidR="00C941CF">
        <w:t xml:space="preserve"> </w:t>
      </w:r>
      <w:r w:rsidR="00E8747D" w:rsidRPr="00A22239">
        <w:t xml:space="preserve">The minimum surplus requirement does not apply to reinsurance ceded and assumed pursuant to pooling arrangements </w:t>
      </w:r>
      <w:r w:rsidR="00404DE4" w:rsidRPr="00A22239">
        <w:t xml:space="preserve">approved by the Superintendent </w:t>
      </w:r>
      <w:r w:rsidR="00E8747D" w:rsidRPr="00A22239">
        <w:t>among insurers in the same holding company system.</w:t>
      </w:r>
    </w:p>
    <w:p w14:paraId="463320EF" w14:textId="35516BFE" w:rsidR="003F57EF" w:rsidRDefault="003F57EF" w:rsidP="00E53582">
      <w:pPr>
        <w:spacing w:after="0"/>
      </w:pPr>
    </w:p>
    <w:p w14:paraId="0FA8D09C" w14:textId="77777777" w:rsidR="005248A6" w:rsidRDefault="005248A6" w:rsidP="00E53582">
      <w:pPr>
        <w:spacing w:after="0"/>
      </w:pPr>
    </w:p>
    <w:p w14:paraId="328344F8" w14:textId="3811A5C7" w:rsidR="003E3FE1" w:rsidRPr="00A22239" w:rsidRDefault="003E3FE1" w:rsidP="00E53582">
      <w:pPr>
        <w:keepNext/>
        <w:spacing w:after="0"/>
        <w:rPr>
          <w:b/>
        </w:rPr>
      </w:pPr>
      <w:r w:rsidRPr="00A22239">
        <w:rPr>
          <w:b/>
        </w:rPr>
        <w:lastRenderedPageBreak/>
        <w:t xml:space="preserve">Section </w:t>
      </w:r>
      <w:r>
        <w:rPr>
          <w:b/>
        </w:rPr>
        <w:t>10</w:t>
      </w:r>
      <w:r w:rsidRPr="00A22239">
        <w:rPr>
          <w:b/>
        </w:rPr>
        <w:t>.</w:t>
      </w:r>
      <w:r w:rsidR="00C941CF">
        <w:rPr>
          <w:b/>
        </w:rPr>
        <w:t xml:space="preserve"> </w:t>
      </w:r>
      <w:r w:rsidRPr="00A22239">
        <w:rPr>
          <w:b/>
        </w:rPr>
        <w:t xml:space="preserve">Reinsurers domiciled </w:t>
      </w:r>
      <w:r w:rsidRPr="003E3FE1">
        <w:rPr>
          <w:b/>
        </w:rPr>
        <w:t>and licensed in reciprocal jurisdictions</w:t>
      </w:r>
    </w:p>
    <w:p w14:paraId="6EF93AB5" w14:textId="77777777" w:rsidR="005248A6" w:rsidRPr="00A22239" w:rsidRDefault="005248A6" w:rsidP="00E53582">
      <w:pPr>
        <w:keepNext/>
        <w:spacing w:after="0"/>
        <w:rPr>
          <w:b/>
        </w:rPr>
      </w:pPr>
    </w:p>
    <w:p w14:paraId="70F9B741" w14:textId="751C89EE" w:rsidR="00D57353" w:rsidRDefault="00D57353" w:rsidP="00E53582">
      <w:pPr>
        <w:spacing w:after="0"/>
        <w:ind w:left="720" w:hanging="720"/>
        <w:rPr>
          <w:iCs/>
        </w:rPr>
      </w:pPr>
      <w:r w:rsidRPr="00536D32">
        <w:rPr>
          <w:i/>
        </w:rPr>
        <w:t>A.</w:t>
      </w:r>
      <w:r>
        <w:rPr>
          <w:iCs/>
        </w:rPr>
        <w:tab/>
      </w:r>
      <w:r w:rsidRPr="00D57353">
        <w:rPr>
          <w:iCs/>
        </w:rPr>
        <w:t xml:space="preserve">Pursuant to </w:t>
      </w:r>
      <w:r w:rsidR="00D17028">
        <w:rPr>
          <w:iCs/>
        </w:rPr>
        <w:t xml:space="preserve">Title </w:t>
      </w:r>
      <w:r w:rsidR="007F169A">
        <w:rPr>
          <w:iCs/>
        </w:rPr>
        <w:t>24-A M.R.S.</w:t>
      </w:r>
      <w:r w:rsidR="00D17028">
        <w:rPr>
          <w:iCs/>
        </w:rPr>
        <w:t>A.</w:t>
      </w:r>
      <w:r w:rsidR="007F169A">
        <w:rPr>
          <w:iCs/>
        </w:rPr>
        <w:t xml:space="preserve"> §731-B(1)(B-3)</w:t>
      </w:r>
      <w:r w:rsidRPr="00D57353">
        <w:rPr>
          <w:iCs/>
        </w:rPr>
        <w:t>, the</w:t>
      </w:r>
      <w:r w:rsidR="00CF74AF">
        <w:rPr>
          <w:iCs/>
        </w:rPr>
        <w:t xml:space="preserve"> Superintendent </w:t>
      </w:r>
      <w:r w:rsidRPr="00D57353">
        <w:rPr>
          <w:iCs/>
        </w:rPr>
        <w:t xml:space="preserve">shall allow credit for reinsurance ceded by a domestic insurer to an assuming insurer that has its </w:t>
      </w:r>
      <w:r w:rsidR="002832ED">
        <w:rPr>
          <w:iCs/>
        </w:rPr>
        <w:t xml:space="preserve">domicile or </w:t>
      </w:r>
      <w:r w:rsidRPr="00D57353">
        <w:rPr>
          <w:iCs/>
        </w:rPr>
        <w:t>head office in a Reciprocal Jurisdiction and</w:t>
      </w:r>
      <w:r w:rsidR="007F169A">
        <w:rPr>
          <w:iCs/>
        </w:rPr>
        <w:t xml:space="preserve"> </w:t>
      </w:r>
      <w:r w:rsidRPr="00D57353">
        <w:rPr>
          <w:iCs/>
        </w:rPr>
        <w:t xml:space="preserve">which meets the other requirements of this </w:t>
      </w:r>
      <w:r w:rsidR="007F169A">
        <w:rPr>
          <w:iCs/>
        </w:rPr>
        <w:t>rule</w:t>
      </w:r>
      <w:r w:rsidRPr="00D57353">
        <w:rPr>
          <w:iCs/>
        </w:rPr>
        <w:t>.</w:t>
      </w:r>
    </w:p>
    <w:p w14:paraId="52FF4B46" w14:textId="77777777" w:rsidR="005248A6" w:rsidRDefault="005248A6" w:rsidP="00E53582">
      <w:pPr>
        <w:spacing w:after="0"/>
        <w:ind w:left="720" w:hanging="720"/>
        <w:rPr>
          <w:iCs/>
        </w:rPr>
      </w:pPr>
    </w:p>
    <w:p w14:paraId="36F83EA9" w14:textId="26F79380" w:rsidR="00D57353" w:rsidRPr="00D57353" w:rsidRDefault="00D57353" w:rsidP="00E53582">
      <w:pPr>
        <w:spacing w:after="0"/>
        <w:ind w:left="720" w:hanging="720"/>
        <w:rPr>
          <w:iCs/>
        </w:rPr>
      </w:pPr>
      <w:r w:rsidRPr="00536D32">
        <w:rPr>
          <w:i/>
        </w:rPr>
        <w:t>B.</w:t>
      </w:r>
      <w:r w:rsidR="0054215B">
        <w:rPr>
          <w:i/>
        </w:rPr>
        <w:tab/>
      </w:r>
      <w:r w:rsidRPr="00D57353">
        <w:rPr>
          <w:iCs/>
        </w:rPr>
        <w:t xml:space="preserve">A “Reciprocal Jurisdiction” is a jurisdiction, as designated by the </w:t>
      </w:r>
      <w:r w:rsidR="00CF74AF">
        <w:rPr>
          <w:iCs/>
        </w:rPr>
        <w:t>Superintendent</w:t>
      </w:r>
      <w:r w:rsidRPr="00D57353">
        <w:rPr>
          <w:iCs/>
        </w:rPr>
        <w:t xml:space="preserve"> pursuant to Subsection D,</w:t>
      </w:r>
      <w:r w:rsidR="0054215B">
        <w:rPr>
          <w:iCs/>
        </w:rPr>
        <w:t xml:space="preserve"> </w:t>
      </w:r>
      <w:r w:rsidRPr="00D57353">
        <w:rPr>
          <w:iCs/>
        </w:rPr>
        <w:t>that meets one of the following:</w:t>
      </w:r>
    </w:p>
    <w:p w14:paraId="02E24B87" w14:textId="77777777" w:rsidR="005248A6" w:rsidRPr="00D57353" w:rsidRDefault="005248A6" w:rsidP="00E53582">
      <w:pPr>
        <w:spacing w:after="0"/>
        <w:ind w:left="720" w:hanging="720"/>
        <w:rPr>
          <w:iCs/>
        </w:rPr>
      </w:pPr>
    </w:p>
    <w:p w14:paraId="6C88B195" w14:textId="76055BAF" w:rsidR="00D57353" w:rsidRPr="00536D32" w:rsidRDefault="00D57353" w:rsidP="00E53582">
      <w:pPr>
        <w:spacing w:after="0"/>
        <w:ind w:left="1440" w:hanging="720"/>
        <w:rPr>
          <w:iCs/>
        </w:rPr>
      </w:pPr>
      <w:r w:rsidRPr="0054215B">
        <w:rPr>
          <w:iCs/>
        </w:rPr>
        <w:t>(1)</w:t>
      </w:r>
      <w:r w:rsidR="0054215B">
        <w:rPr>
          <w:iCs/>
        </w:rPr>
        <w:tab/>
      </w:r>
      <w:r w:rsidRPr="0054215B">
        <w:rPr>
          <w:iCs/>
        </w:rPr>
        <w:t>A non-U.S. jurisdiction that is subject to an in-force covered agreement with the United States,</w:t>
      </w:r>
      <w:r w:rsidR="00D17028">
        <w:rPr>
          <w:iCs/>
        </w:rPr>
        <w:t xml:space="preserve"> </w:t>
      </w:r>
      <w:r w:rsidR="00F130C6" w:rsidRPr="00F130C6">
        <w:rPr>
          <w:iCs/>
        </w:rPr>
        <w:t>as long as each agreeing jurisdictio</w:t>
      </w:r>
      <w:r w:rsidR="001F16FA">
        <w:rPr>
          <w:iCs/>
        </w:rPr>
        <w:t>n</w:t>
      </w:r>
      <w:r w:rsidR="00F130C6" w:rsidRPr="00F130C6">
        <w:rPr>
          <w:iCs/>
        </w:rPr>
        <w:t xml:space="preserve"> is</w:t>
      </w:r>
      <w:r w:rsidR="00F130C6">
        <w:rPr>
          <w:iCs/>
        </w:rPr>
        <w:t xml:space="preserve"> </w:t>
      </w:r>
      <w:r w:rsidR="00F130C6" w:rsidRPr="00F130C6">
        <w:rPr>
          <w:iCs/>
        </w:rPr>
        <w:t>within its legal authority to enter the agreement</w:t>
      </w:r>
      <w:r w:rsidRPr="0054215B">
        <w:rPr>
          <w:iCs/>
        </w:rPr>
        <w:t>, or, in the case of a covered agreement between the United States</w:t>
      </w:r>
      <w:r w:rsidR="00D17028">
        <w:rPr>
          <w:iCs/>
        </w:rPr>
        <w:t xml:space="preserve"> </w:t>
      </w:r>
      <w:r w:rsidRPr="0054215B">
        <w:rPr>
          <w:iCs/>
        </w:rPr>
        <w:t>and the European Union, is a member state of the European Union.</w:t>
      </w:r>
      <w:r w:rsidR="00C941CF">
        <w:rPr>
          <w:iCs/>
        </w:rPr>
        <w:t xml:space="preserve"> </w:t>
      </w:r>
      <w:r w:rsidRPr="0054215B">
        <w:rPr>
          <w:iCs/>
        </w:rPr>
        <w:t>For purposes of this</w:t>
      </w:r>
      <w:r w:rsidR="00D17028">
        <w:rPr>
          <w:iCs/>
        </w:rPr>
        <w:t xml:space="preserve"> </w:t>
      </w:r>
      <w:r w:rsidRPr="0054215B">
        <w:rPr>
          <w:iCs/>
        </w:rPr>
        <w:t xml:space="preserve">section, a “covered agreement” is an agreement entered into pursuant to the </w:t>
      </w:r>
      <w:r w:rsidR="00F130C6">
        <w:rPr>
          <w:iCs/>
        </w:rPr>
        <w:t xml:space="preserve">federal </w:t>
      </w:r>
      <w:r w:rsidRPr="0054215B">
        <w:rPr>
          <w:iCs/>
        </w:rPr>
        <w:t>Dodd-Frank Wall</w:t>
      </w:r>
      <w:r w:rsidR="00D17028">
        <w:rPr>
          <w:iCs/>
        </w:rPr>
        <w:t xml:space="preserve"> </w:t>
      </w:r>
      <w:r w:rsidRPr="0054215B">
        <w:rPr>
          <w:iCs/>
        </w:rPr>
        <w:t>Street Reform and Consumer Protection Act, 31 U.S.C. §§ 313 and 314, that is currently in effect</w:t>
      </w:r>
      <w:r w:rsidR="00D17028">
        <w:rPr>
          <w:iCs/>
        </w:rPr>
        <w:t xml:space="preserve"> </w:t>
      </w:r>
      <w:r w:rsidRPr="0054215B">
        <w:rPr>
          <w:iCs/>
        </w:rPr>
        <w:t>or in a period of provisional application and addresses the elimination, under specified conditions,</w:t>
      </w:r>
      <w:r w:rsidR="007F169A">
        <w:rPr>
          <w:iCs/>
        </w:rPr>
        <w:t xml:space="preserve"> </w:t>
      </w:r>
      <w:r w:rsidRPr="0054215B">
        <w:rPr>
          <w:iCs/>
        </w:rPr>
        <w:t>of collateral requirements as a condition for entering into any reinsurance agreement with a ceding</w:t>
      </w:r>
      <w:r w:rsidR="007F169A">
        <w:rPr>
          <w:iCs/>
        </w:rPr>
        <w:t xml:space="preserve"> </w:t>
      </w:r>
      <w:r w:rsidRPr="00536D32">
        <w:rPr>
          <w:iCs/>
        </w:rPr>
        <w:t xml:space="preserve">insurer domiciled in this </w:t>
      </w:r>
      <w:r w:rsidR="007F169A">
        <w:rPr>
          <w:iCs/>
        </w:rPr>
        <w:t>S</w:t>
      </w:r>
      <w:r w:rsidRPr="00536D32">
        <w:rPr>
          <w:iCs/>
        </w:rPr>
        <w:t>tate or for allowing the ceding insurer to recognize credit for</w:t>
      </w:r>
      <w:r w:rsidR="007F169A">
        <w:rPr>
          <w:iCs/>
        </w:rPr>
        <w:t xml:space="preserve"> </w:t>
      </w:r>
      <w:r w:rsidRPr="00536D32">
        <w:rPr>
          <w:iCs/>
        </w:rPr>
        <w:t>reinsurance;</w:t>
      </w:r>
    </w:p>
    <w:p w14:paraId="23407B73" w14:textId="77777777" w:rsidR="005248A6" w:rsidRPr="00536D32" w:rsidRDefault="005248A6" w:rsidP="00E53582">
      <w:pPr>
        <w:spacing w:after="0"/>
        <w:ind w:left="1440" w:hanging="720"/>
        <w:rPr>
          <w:iCs/>
        </w:rPr>
      </w:pPr>
    </w:p>
    <w:p w14:paraId="53119950" w14:textId="7BCCB660" w:rsidR="00D57353" w:rsidRPr="0054215B" w:rsidRDefault="00D57353" w:rsidP="00E53582">
      <w:pPr>
        <w:spacing w:after="0"/>
        <w:ind w:left="1440" w:hanging="720"/>
        <w:rPr>
          <w:iCs/>
        </w:rPr>
      </w:pPr>
      <w:r w:rsidRPr="00536D32">
        <w:rPr>
          <w:iCs/>
        </w:rPr>
        <w:t>(2)</w:t>
      </w:r>
      <w:r w:rsidR="0054215B">
        <w:rPr>
          <w:iCs/>
        </w:rPr>
        <w:tab/>
      </w:r>
      <w:r w:rsidRPr="0054215B">
        <w:rPr>
          <w:iCs/>
        </w:rPr>
        <w:t>A U.S. jurisdiction that meets the requirements for accreditation under the NAIC financial</w:t>
      </w:r>
      <w:r w:rsidR="00CF74AF">
        <w:rPr>
          <w:iCs/>
        </w:rPr>
        <w:t xml:space="preserve"> </w:t>
      </w:r>
      <w:r w:rsidRPr="0054215B">
        <w:rPr>
          <w:iCs/>
        </w:rPr>
        <w:t>standards and accreditation program; or</w:t>
      </w:r>
    </w:p>
    <w:p w14:paraId="777D8BA4" w14:textId="77777777" w:rsidR="005248A6" w:rsidRPr="0054215B" w:rsidRDefault="005248A6" w:rsidP="00E53582">
      <w:pPr>
        <w:spacing w:after="0"/>
        <w:ind w:left="1440" w:hanging="720"/>
        <w:rPr>
          <w:iCs/>
        </w:rPr>
      </w:pPr>
    </w:p>
    <w:p w14:paraId="65337963" w14:textId="099F6E81" w:rsidR="00D57353" w:rsidRPr="0054215B" w:rsidRDefault="00D57353" w:rsidP="00E53582">
      <w:pPr>
        <w:spacing w:after="0"/>
        <w:ind w:left="1440" w:hanging="720"/>
        <w:rPr>
          <w:iCs/>
        </w:rPr>
      </w:pPr>
      <w:r w:rsidRPr="0054215B">
        <w:rPr>
          <w:iCs/>
        </w:rPr>
        <w:t>(3)</w:t>
      </w:r>
      <w:r w:rsidR="0054215B">
        <w:rPr>
          <w:iCs/>
        </w:rPr>
        <w:tab/>
      </w:r>
      <w:r w:rsidRPr="0054215B">
        <w:rPr>
          <w:iCs/>
        </w:rPr>
        <w:t xml:space="preserve">A qualified jurisdiction, as determined by the </w:t>
      </w:r>
      <w:r w:rsidR="00CF74AF">
        <w:rPr>
          <w:iCs/>
        </w:rPr>
        <w:t>Superintendent</w:t>
      </w:r>
      <w:r w:rsidRPr="0054215B">
        <w:rPr>
          <w:iCs/>
        </w:rPr>
        <w:t xml:space="preserve"> pursuant to</w:t>
      </w:r>
      <w:r w:rsidR="00AA1DA8">
        <w:rPr>
          <w:iCs/>
        </w:rPr>
        <w:t xml:space="preserve"> Title 24</w:t>
      </w:r>
      <w:r w:rsidR="00AA1DA8">
        <w:rPr>
          <w:iCs/>
        </w:rPr>
        <w:noBreakHyphen/>
        <w:t>A M.R.S.A. §731-B(</w:t>
      </w:r>
      <w:r w:rsidR="00F130C6">
        <w:rPr>
          <w:iCs/>
        </w:rPr>
        <w:t>1)(B-2)</w:t>
      </w:r>
      <w:r w:rsidRPr="0054215B">
        <w:rPr>
          <w:iCs/>
        </w:rPr>
        <w:t>(3) and S</w:t>
      </w:r>
      <w:r w:rsidR="00F130C6">
        <w:rPr>
          <w:iCs/>
        </w:rPr>
        <w:t>ubs</w:t>
      </w:r>
      <w:r w:rsidRPr="0054215B">
        <w:rPr>
          <w:iCs/>
        </w:rPr>
        <w:t xml:space="preserve">ection </w:t>
      </w:r>
      <w:r w:rsidR="00F130C6">
        <w:rPr>
          <w:iCs/>
        </w:rPr>
        <w:t>6(D)</w:t>
      </w:r>
      <w:r w:rsidRPr="00F130C6">
        <w:rPr>
          <w:iCs/>
        </w:rPr>
        <w:t xml:space="preserve"> of th</w:t>
      </w:r>
      <w:r w:rsidR="00F130C6">
        <w:rPr>
          <w:iCs/>
        </w:rPr>
        <w:t xml:space="preserve">is </w:t>
      </w:r>
      <w:r w:rsidR="003D7CAD">
        <w:rPr>
          <w:iCs/>
        </w:rPr>
        <w:t>r</w:t>
      </w:r>
      <w:r w:rsidR="00F130C6">
        <w:rPr>
          <w:iCs/>
        </w:rPr>
        <w:t>ule</w:t>
      </w:r>
      <w:r w:rsidRPr="00F130C6">
        <w:rPr>
          <w:iCs/>
        </w:rPr>
        <w:t>,</w:t>
      </w:r>
      <w:r w:rsidRPr="0054215B">
        <w:rPr>
          <w:iCs/>
        </w:rPr>
        <w:t xml:space="preserve"> which is not otherwise described in Paragraph (1) or (2)</w:t>
      </w:r>
      <w:r w:rsidR="00CF74AF">
        <w:rPr>
          <w:iCs/>
        </w:rPr>
        <w:t xml:space="preserve"> </w:t>
      </w:r>
      <w:r w:rsidRPr="0054215B">
        <w:rPr>
          <w:iCs/>
        </w:rPr>
        <w:t xml:space="preserve">above and which the </w:t>
      </w:r>
      <w:r w:rsidR="00CF74AF">
        <w:rPr>
          <w:iCs/>
        </w:rPr>
        <w:t>Superintendent</w:t>
      </w:r>
      <w:r w:rsidRPr="0054215B">
        <w:rPr>
          <w:iCs/>
        </w:rPr>
        <w:t xml:space="preserve"> determines meets all of the following additional requirements:</w:t>
      </w:r>
    </w:p>
    <w:p w14:paraId="3E5EFC3C" w14:textId="77777777" w:rsidR="005248A6" w:rsidRPr="0054215B" w:rsidRDefault="005248A6" w:rsidP="00E53582">
      <w:pPr>
        <w:spacing w:after="0"/>
        <w:ind w:left="1440" w:hanging="720"/>
        <w:rPr>
          <w:iCs/>
        </w:rPr>
      </w:pPr>
    </w:p>
    <w:p w14:paraId="02C4B751" w14:textId="0B951E2D" w:rsidR="00D57353" w:rsidRPr="0054215B" w:rsidRDefault="00D57353" w:rsidP="00E53582">
      <w:pPr>
        <w:spacing w:after="0"/>
        <w:ind w:left="2160" w:hanging="720"/>
        <w:rPr>
          <w:iCs/>
        </w:rPr>
      </w:pPr>
      <w:r w:rsidRPr="0054215B">
        <w:rPr>
          <w:iCs/>
        </w:rPr>
        <w:t>(a)</w:t>
      </w:r>
      <w:r w:rsidR="0054215B">
        <w:rPr>
          <w:iCs/>
        </w:rPr>
        <w:tab/>
      </w:r>
      <w:r w:rsidRPr="0054215B">
        <w:rPr>
          <w:iCs/>
        </w:rPr>
        <w:t xml:space="preserve">Provides that an insurer which has its head office or is domiciled in </w:t>
      </w:r>
      <w:r w:rsidR="00F130C6">
        <w:rPr>
          <w:iCs/>
        </w:rPr>
        <w:t>that</w:t>
      </w:r>
      <w:r w:rsidR="003B5209">
        <w:rPr>
          <w:iCs/>
        </w:rPr>
        <w:t xml:space="preserve"> </w:t>
      </w:r>
      <w:r w:rsidRPr="0054215B">
        <w:rPr>
          <w:iCs/>
        </w:rPr>
        <w:t>jurisdiction shall receive credit for reinsurance ceded to a U.S.-domiciled assuming</w:t>
      </w:r>
      <w:r w:rsidR="003B5209">
        <w:rPr>
          <w:iCs/>
        </w:rPr>
        <w:t xml:space="preserve"> </w:t>
      </w:r>
      <w:r w:rsidRPr="0054215B">
        <w:rPr>
          <w:iCs/>
        </w:rPr>
        <w:t xml:space="preserve">insurer in the same manner as credit for reinsurance is received </w:t>
      </w:r>
      <w:r w:rsidR="00F130C6">
        <w:rPr>
          <w:iCs/>
        </w:rPr>
        <w:t xml:space="preserve">in this State </w:t>
      </w:r>
      <w:r w:rsidRPr="0054215B">
        <w:rPr>
          <w:iCs/>
        </w:rPr>
        <w:t>for reinsurance assumed</w:t>
      </w:r>
      <w:r w:rsidR="003B5209">
        <w:rPr>
          <w:iCs/>
        </w:rPr>
        <w:t xml:space="preserve"> </w:t>
      </w:r>
      <w:r w:rsidRPr="0054215B">
        <w:rPr>
          <w:iCs/>
        </w:rPr>
        <w:t xml:space="preserve">by insurers domiciled in </w:t>
      </w:r>
      <w:r w:rsidR="00F130C6">
        <w:rPr>
          <w:iCs/>
        </w:rPr>
        <w:t xml:space="preserve">that </w:t>
      </w:r>
      <w:r w:rsidRPr="0054215B">
        <w:rPr>
          <w:iCs/>
        </w:rPr>
        <w:t>jurisdiction;</w:t>
      </w:r>
    </w:p>
    <w:p w14:paraId="4E16C4F2" w14:textId="77777777" w:rsidR="005248A6" w:rsidRPr="0054215B" w:rsidRDefault="005248A6" w:rsidP="00E53582">
      <w:pPr>
        <w:spacing w:after="0"/>
        <w:ind w:left="2160" w:hanging="720"/>
        <w:rPr>
          <w:iCs/>
        </w:rPr>
      </w:pPr>
    </w:p>
    <w:p w14:paraId="4FB94490" w14:textId="72B3678E" w:rsidR="00D57353" w:rsidRPr="0054215B" w:rsidRDefault="00D57353" w:rsidP="00E53582">
      <w:pPr>
        <w:spacing w:after="0"/>
        <w:ind w:left="2160" w:hanging="720"/>
        <w:rPr>
          <w:iCs/>
        </w:rPr>
      </w:pPr>
      <w:r w:rsidRPr="0054215B">
        <w:rPr>
          <w:iCs/>
        </w:rPr>
        <w:t>(b)</w:t>
      </w:r>
      <w:r w:rsidR="0054215B">
        <w:rPr>
          <w:iCs/>
        </w:rPr>
        <w:tab/>
      </w:r>
      <w:r w:rsidRPr="0054215B">
        <w:rPr>
          <w:iCs/>
        </w:rPr>
        <w:t>Does not require a U.S.-domiciled assuming insurer to establish or maintain a local</w:t>
      </w:r>
      <w:r w:rsidR="007F169A">
        <w:rPr>
          <w:iCs/>
        </w:rPr>
        <w:t xml:space="preserve"> </w:t>
      </w:r>
      <w:r w:rsidRPr="0054215B">
        <w:rPr>
          <w:iCs/>
        </w:rPr>
        <w:t>presence as a condition for entering into a reinsurance agreement with any ceding insurer</w:t>
      </w:r>
      <w:r w:rsidR="007F169A">
        <w:rPr>
          <w:iCs/>
        </w:rPr>
        <w:t xml:space="preserve"> </w:t>
      </w:r>
      <w:r w:rsidRPr="0054215B">
        <w:rPr>
          <w:iCs/>
        </w:rPr>
        <w:t xml:space="preserve">subject to regulation by </w:t>
      </w:r>
      <w:r w:rsidR="00F130C6">
        <w:rPr>
          <w:iCs/>
        </w:rPr>
        <w:t>that</w:t>
      </w:r>
      <w:r w:rsidRPr="0054215B">
        <w:rPr>
          <w:iCs/>
        </w:rPr>
        <w:t xml:space="preserve"> jurisdiction or as a condition to allow the ceding</w:t>
      </w:r>
      <w:r w:rsidR="00CF74AF">
        <w:rPr>
          <w:iCs/>
        </w:rPr>
        <w:t xml:space="preserve"> </w:t>
      </w:r>
      <w:r w:rsidRPr="0054215B">
        <w:rPr>
          <w:iCs/>
        </w:rPr>
        <w:t>insurer to recognize credit for such reinsurance;</w:t>
      </w:r>
    </w:p>
    <w:p w14:paraId="20679059" w14:textId="77777777" w:rsidR="005248A6" w:rsidRPr="0054215B" w:rsidRDefault="005248A6" w:rsidP="00E53582">
      <w:pPr>
        <w:spacing w:after="0"/>
        <w:ind w:left="2160" w:hanging="720"/>
        <w:rPr>
          <w:iCs/>
        </w:rPr>
      </w:pPr>
    </w:p>
    <w:p w14:paraId="1188339E" w14:textId="08E59274" w:rsidR="00D57353" w:rsidRPr="0054215B" w:rsidRDefault="00D57353" w:rsidP="00E53582">
      <w:pPr>
        <w:spacing w:after="0"/>
        <w:ind w:left="2160" w:hanging="720"/>
        <w:rPr>
          <w:iCs/>
        </w:rPr>
      </w:pPr>
      <w:r w:rsidRPr="0054215B">
        <w:rPr>
          <w:iCs/>
        </w:rPr>
        <w:t>(c)</w:t>
      </w:r>
      <w:r w:rsidR="0054215B">
        <w:rPr>
          <w:iCs/>
        </w:rPr>
        <w:tab/>
      </w:r>
      <w:r w:rsidRPr="0054215B">
        <w:rPr>
          <w:iCs/>
        </w:rPr>
        <w:t>Recognizes the U.S. state regulatory approach to group supervision and group capital, by</w:t>
      </w:r>
      <w:r w:rsidR="00CF74AF">
        <w:rPr>
          <w:iCs/>
        </w:rPr>
        <w:t xml:space="preserve"> </w:t>
      </w:r>
      <w:r w:rsidRPr="0054215B">
        <w:rPr>
          <w:iCs/>
        </w:rPr>
        <w:t>providing written confirmation by a competent regulatory authority in</w:t>
      </w:r>
      <w:r w:rsidR="0004502E">
        <w:rPr>
          <w:iCs/>
        </w:rPr>
        <w:t xml:space="preserve"> that</w:t>
      </w:r>
      <w:r w:rsidRPr="0054215B">
        <w:rPr>
          <w:iCs/>
        </w:rPr>
        <w:t xml:space="preserve"> jurisdiction, that insurers and insurance groups that are domiciled or maintain their</w:t>
      </w:r>
      <w:r w:rsidR="00CF74AF">
        <w:rPr>
          <w:iCs/>
        </w:rPr>
        <w:t xml:space="preserve"> </w:t>
      </w:r>
      <w:r w:rsidRPr="0054215B">
        <w:rPr>
          <w:iCs/>
        </w:rPr>
        <w:t xml:space="preserve">headquarters in this </w:t>
      </w:r>
      <w:r w:rsidR="00CF74AF">
        <w:rPr>
          <w:iCs/>
        </w:rPr>
        <w:t>S</w:t>
      </w:r>
      <w:r w:rsidRPr="0054215B">
        <w:rPr>
          <w:iCs/>
        </w:rPr>
        <w:t xml:space="preserve">tate or another jurisdiction accredited by the NAIC shall be </w:t>
      </w:r>
      <w:r w:rsidR="00CF74AF">
        <w:rPr>
          <w:iCs/>
        </w:rPr>
        <w:t xml:space="preserve">subject </w:t>
      </w:r>
      <w:r w:rsidRPr="0054215B">
        <w:rPr>
          <w:iCs/>
        </w:rPr>
        <w:t xml:space="preserve">only to worldwide prudential </w:t>
      </w:r>
      <w:r w:rsidRPr="0054215B">
        <w:rPr>
          <w:iCs/>
        </w:rPr>
        <w:lastRenderedPageBreak/>
        <w:t>insurance group supervision</w:t>
      </w:r>
      <w:r w:rsidR="0004502E">
        <w:rPr>
          <w:iCs/>
        </w:rPr>
        <w:t>,</w:t>
      </w:r>
      <w:r w:rsidRPr="0054215B">
        <w:rPr>
          <w:iCs/>
        </w:rPr>
        <w:t xml:space="preserve"> including worldwide group</w:t>
      </w:r>
      <w:r w:rsidR="00CF74AF">
        <w:rPr>
          <w:iCs/>
        </w:rPr>
        <w:t xml:space="preserve"> </w:t>
      </w:r>
      <w:r w:rsidRPr="0054215B">
        <w:rPr>
          <w:iCs/>
        </w:rPr>
        <w:t xml:space="preserve">governance, solvency and capital, and reporting, by the </w:t>
      </w:r>
      <w:r w:rsidR="00CF74AF">
        <w:rPr>
          <w:iCs/>
        </w:rPr>
        <w:t>Superintendent</w:t>
      </w:r>
      <w:r w:rsidRPr="0054215B">
        <w:rPr>
          <w:iCs/>
        </w:rPr>
        <w:t xml:space="preserve"> or</w:t>
      </w:r>
      <w:r w:rsidR="00CF74AF">
        <w:rPr>
          <w:iCs/>
        </w:rPr>
        <w:t xml:space="preserve"> </w:t>
      </w:r>
      <w:r w:rsidRPr="0054215B">
        <w:rPr>
          <w:iCs/>
        </w:rPr>
        <w:t xml:space="preserve">the </w:t>
      </w:r>
      <w:r w:rsidR="00CF74AF">
        <w:rPr>
          <w:iCs/>
        </w:rPr>
        <w:t>insurance regulator</w:t>
      </w:r>
      <w:r w:rsidRPr="0054215B">
        <w:rPr>
          <w:iCs/>
        </w:rPr>
        <w:t xml:space="preserve"> of the domiciliary state</w:t>
      </w:r>
      <w:r w:rsidR="0004502E">
        <w:rPr>
          <w:iCs/>
        </w:rPr>
        <w:t>, as applicable,</w:t>
      </w:r>
      <w:r w:rsidRPr="0054215B">
        <w:rPr>
          <w:iCs/>
        </w:rPr>
        <w:t xml:space="preserve"> and will not be subject to group supervision at</w:t>
      </w:r>
      <w:r w:rsidR="0054215B">
        <w:rPr>
          <w:iCs/>
        </w:rPr>
        <w:t xml:space="preserve"> </w:t>
      </w:r>
      <w:r w:rsidRPr="0054215B">
        <w:rPr>
          <w:iCs/>
        </w:rPr>
        <w:t>the level of the worldwide parent undertaking of the insurance or reinsurance group by</w:t>
      </w:r>
      <w:r w:rsidR="0054215B">
        <w:rPr>
          <w:iCs/>
        </w:rPr>
        <w:t xml:space="preserve"> </w:t>
      </w:r>
      <w:r w:rsidRPr="0054215B">
        <w:rPr>
          <w:iCs/>
        </w:rPr>
        <w:t>the qualified jurisdiction; and</w:t>
      </w:r>
      <w:r w:rsidR="0054215B">
        <w:rPr>
          <w:iCs/>
        </w:rPr>
        <w:t xml:space="preserve"> </w:t>
      </w:r>
    </w:p>
    <w:p w14:paraId="2B1523A7" w14:textId="77777777" w:rsidR="005248A6" w:rsidRPr="0054215B" w:rsidRDefault="005248A6" w:rsidP="00E53582">
      <w:pPr>
        <w:spacing w:after="0"/>
        <w:ind w:left="2160" w:hanging="720"/>
        <w:rPr>
          <w:iCs/>
        </w:rPr>
      </w:pPr>
    </w:p>
    <w:p w14:paraId="3130DCB6" w14:textId="747E89AA" w:rsidR="00D57353" w:rsidRPr="0054215B" w:rsidRDefault="00D57353" w:rsidP="00E53582">
      <w:pPr>
        <w:spacing w:after="0"/>
        <w:ind w:left="2160" w:hanging="720"/>
        <w:rPr>
          <w:iCs/>
        </w:rPr>
      </w:pPr>
      <w:r w:rsidRPr="0054215B">
        <w:rPr>
          <w:iCs/>
        </w:rPr>
        <w:t>(d)</w:t>
      </w:r>
      <w:r w:rsidR="0054215B">
        <w:rPr>
          <w:iCs/>
        </w:rPr>
        <w:tab/>
      </w:r>
      <w:r w:rsidRPr="0054215B">
        <w:rPr>
          <w:iCs/>
        </w:rPr>
        <w:t xml:space="preserve">Provides written confirmation by a competent regulatory authority in </w:t>
      </w:r>
      <w:r w:rsidR="0004502E">
        <w:rPr>
          <w:iCs/>
        </w:rPr>
        <w:t>that</w:t>
      </w:r>
      <w:r w:rsidR="00CF74AF">
        <w:rPr>
          <w:iCs/>
        </w:rPr>
        <w:t xml:space="preserve"> </w:t>
      </w:r>
      <w:r w:rsidRPr="0054215B">
        <w:rPr>
          <w:iCs/>
        </w:rPr>
        <w:t>jurisdiction that information regarding insurers and their parent, subsidiary, or affiliated</w:t>
      </w:r>
      <w:r w:rsidR="00CF74AF">
        <w:rPr>
          <w:iCs/>
        </w:rPr>
        <w:t xml:space="preserve"> </w:t>
      </w:r>
      <w:r w:rsidRPr="0054215B">
        <w:rPr>
          <w:iCs/>
        </w:rPr>
        <w:t xml:space="preserve">entities, if applicable, shall be provided to the </w:t>
      </w:r>
      <w:r w:rsidR="00CF74AF">
        <w:rPr>
          <w:iCs/>
        </w:rPr>
        <w:t>Superintendent</w:t>
      </w:r>
      <w:r w:rsidRPr="0054215B">
        <w:rPr>
          <w:iCs/>
        </w:rPr>
        <w:t xml:space="preserve"> in accordance with a</w:t>
      </w:r>
      <w:r w:rsidR="00CF74AF">
        <w:rPr>
          <w:iCs/>
        </w:rPr>
        <w:t xml:space="preserve"> </w:t>
      </w:r>
      <w:r w:rsidRPr="0054215B">
        <w:rPr>
          <w:iCs/>
        </w:rPr>
        <w:t xml:space="preserve">memorandum of understanding or similar document between the </w:t>
      </w:r>
      <w:r w:rsidR="00CF74AF">
        <w:rPr>
          <w:iCs/>
        </w:rPr>
        <w:t>Superintendent</w:t>
      </w:r>
      <w:r w:rsidRPr="0054215B">
        <w:rPr>
          <w:iCs/>
        </w:rPr>
        <w:t xml:space="preserve"> and </w:t>
      </w:r>
      <w:r w:rsidR="0004502E">
        <w:rPr>
          <w:iCs/>
        </w:rPr>
        <w:t xml:space="preserve">that </w:t>
      </w:r>
      <w:r w:rsidRPr="0054215B">
        <w:rPr>
          <w:iCs/>
        </w:rPr>
        <w:t>jurisdiction, including but not limited to the International Association of</w:t>
      </w:r>
      <w:r w:rsidR="00CF74AF">
        <w:rPr>
          <w:iCs/>
        </w:rPr>
        <w:t xml:space="preserve"> </w:t>
      </w:r>
      <w:r w:rsidRPr="0054215B">
        <w:rPr>
          <w:iCs/>
        </w:rPr>
        <w:t>Insurance Supervisors Multilateral Memorandum of Understanding or other multilateral</w:t>
      </w:r>
      <w:r w:rsidR="00CF74AF">
        <w:rPr>
          <w:iCs/>
        </w:rPr>
        <w:t xml:space="preserve"> </w:t>
      </w:r>
      <w:r w:rsidRPr="0054215B">
        <w:rPr>
          <w:iCs/>
        </w:rPr>
        <w:t>memoranda of understanding coordinated by the NAIC.</w:t>
      </w:r>
    </w:p>
    <w:p w14:paraId="202823B5" w14:textId="77777777" w:rsidR="005248A6" w:rsidRPr="0054215B" w:rsidRDefault="005248A6" w:rsidP="00E53582">
      <w:pPr>
        <w:spacing w:after="0"/>
        <w:ind w:left="2160" w:hanging="720"/>
        <w:rPr>
          <w:iCs/>
        </w:rPr>
      </w:pPr>
    </w:p>
    <w:p w14:paraId="3A900151" w14:textId="3EEE8D74" w:rsidR="00D57353" w:rsidRPr="0054215B" w:rsidRDefault="00D57353" w:rsidP="00E53582">
      <w:pPr>
        <w:spacing w:after="0"/>
        <w:ind w:left="720" w:hanging="720"/>
        <w:rPr>
          <w:iCs/>
        </w:rPr>
      </w:pPr>
      <w:r w:rsidRPr="00536D32">
        <w:rPr>
          <w:i/>
        </w:rPr>
        <w:t>C.</w:t>
      </w:r>
      <w:r w:rsidR="0054215B">
        <w:rPr>
          <w:iCs/>
        </w:rPr>
        <w:tab/>
      </w:r>
      <w:r w:rsidRPr="008A036F">
        <w:rPr>
          <w:iCs/>
        </w:rPr>
        <w:t xml:space="preserve">Credit shall be allowed when the reinsurance is ceded from an insurer domiciled in this </w:t>
      </w:r>
      <w:r w:rsidR="007F169A" w:rsidRPr="008A036F">
        <w:rPr>
          <w:iCs/>
        </w:rPr>
        <w:t>S</w:t>
      </w:r>
      <w:r w:rsidRPr="008A036F">
        <w:rPr>
          <w:iCs/>
        </w:rPr>
        <w:t>tate to an</w:t>
      </w:r>
      <w:r w:rsidR="007F169A" w:rsidRPr="008A036F">
        <w:rPr>
          <w:iCs/>
        </w:rPr>
        <w:t xml:space="preserve"> </w:t>
      </w:r>
      <w:r w:rsidRPr="008A036F">
        <w:rPr>
          <w:iCs/>
        </w:rPr>
        <w:t>assuming insurer meeting each of the conditions set forth below.</w:t>
      </w:r>
    </w:p>
    <w:p w14:paraId="60B5658B" w14:textId="77777777" w:rsidR="005248A6" w:rsidRPr="0054215B" w:rsidRDefault="005248A6" w:rsidP="00E53582">
      <w:pPr>
        <w:spacing w:after="0"/>
        <w:ind w:left="720" w:hanging="720"/>
        <w:rPr>
          <w:iCs/>
        </w:rPr>
      </w:pPr>
    </w:p>
    <w:p w14:paraId="418F5A0A" w14:textId="7DE53278" w:rsidR="00D57353" w:rsidRPr="0054215B" w:rsidRDefault="00D57353" w:rsidP="00E53582">
      <w:pPr>
        <w:spacing w:after="0"/>
        <w:ind w:left="1440" w:hanging="720"/>
        <w:rPr>
          <w:iCs/>
        </w:rPr>
      </w:pPr>
      <w:r w:rsidRPr="0054215B">
        <w:rPr>
          <w:iCs/>
        </w:rPr>
        <w:t>(1)</w:t>
      </w:r>
      <w:r w:rsidR="0054215B">
        <w:rPr>
          <w:iCs/>
        </w:rPr>
        <w:tab/>
      </w:r>
      <w:r w:rsidRPr="0054215B">
        <w:rPr>
          <w:iCs/>
        </w:rPr>
        <w:t xml:space="preserve">The assuming insurer must be licensed to transact reinsurance by, and have its </w:t>
      </w:r>
      <w:r w:rsidR="002832ED">
        <w:rPr>
          <w:iCs/>
        </w:rPr>
        <w:t xml:space="preserve">domicile or </w:t>
      </w:r>
      <w:r w:rsidRPr="0054215B">
        <w:rPr>
          <w:iCs/>
        </w:rPr>
        <w:t>head office in, a Reciprocal Jurisdiction.</w:t>
      </w:r>
    </w:p>
    <w:p w14:paraId="2D467F79" w14:textId="77777777" w:rsidR="005248A6" w:rsidRPr="0054215B" w:rsidRDefault="005248A6" w:rsidP="00E53582">
      <w:pPr>
        <w:spacing w:after="0"/>
        <w:ind w:left="1440" w:hanging="720"/>
        <w:rPr>
          <w:iCs/>
        </w:rPr>
      </w:pPr>
    </w:p>
    <w:p w14:paraId="337E14C4" w14:textId="049512BD" w:rsidR="00D57353" w:rsidRPr="0054215B" w:rsidRDefault="00D57353" w:rsidP="00E53582">
      <w:pPr>
        <w:spacing w:after="0"/>
        <w:ind w:left="1440" w:hanging="720"/>
        <w:rPr>
          <w:iCs/>
        </w:rPr>
      </w:pPr>
      <w:r w:rsidRPr="0054215B">
        <w:rPr>
          <w:iCs/>
        </w:rPr>
        <w:t>(2)</w:t>
      </w:r>
      <w:r w:rsidR="0054215B">
        <w:rPr>
          <w:iCs/>
        </w:rPr>
        <w:tab/>
      </w:r>
      <w:r w:rsidRPr="0054215B">
        <w:rPr>
          <w:iCs/>
        </w:rPr>
        <w:t>The assuming insurer must have and maintain on an ongoing basis minimum capital and surplus,</w:t>
      </w:r>
      <w:r w:rsidR="007F169A">
        <w:rPr>
          <w:iCs/>
        </w:rPr>
        <w:t xml:space="preserve"> </w:t>
      </w:r>
      <w:r w:rsidRPr="0054215B">
        <w:rPr>
          <w:iCs/>
        </w:rPr>
        <w:t>or its equivalent, calculated on at least an annual basis as of the preceding December 31 or at the</w:t>
      </w:r>
      <w:r w:rsidR="007F169A">
        <w:rPr>
          <w:iCs/>
        </w:rPr>
        <w:t xml:space="preserve"> </w:t>
      </w:r>
      <w:r w:rsidRPr="0054215B">
        <w:rPr>
          <w:iCs/>
        </w:rPr>
        <w:t>annual date otherwise statutorily reported to the Reciprocal Jurisdiction, and confirmed as set forth</w:t>
      </w:r>
      <w:r w:rsidR="007F169A">
        <w:rPr>
          <w:iCs/>
        </w:rPr>
        <w:t xml:space="preserve"> </w:t>
      </w:r>
      <w:r w:rsidRPr="0054215B">
        <w:rPr>
          <w:iCs/>
        </w:rPr>
        <w:t xml:space="preserve">in </w:t>
      </w:r>
      <w:r w:rsidR="007F169A">
        <w:rPr>
          <w:iCs/>
        </w:rPr>
        <w:t xml:space="preserve">Paragraph </w:t>
      </w:r>
      <w:r w:rsidRPr="0054215B">
        <w:rPr>
          <w:iCs/>
        </w:rPr>
        <w:t>(7) according to the methodology of its domiciliary jurisdiction, in the following</w:t>
      </w:r>
      <w:r w:rsidR="007F169A">
        <w:rPr>
          <w:iCs/>
        </w:rPr>
        <w:t xml:space="preserve"> </w:t>
      </w:r>
      <w:r w:rsidRPr="0054215B">
        <w:rPr>
          <w:iCs/>
        </w:rPr>
        <w:t>amounts:</w:t>
      </w:r>
    </w:p>
    <w:p w14:paraId="65FC7E9A" w14:textId="77777777" w:rsidR="005248A6" w:rsidRPr="0054215B" w:rsidRDefault="005248A6" w:rsidP="00E53582">
      <w:pPr>
        <w:spacing w:after="0"/>
        <w:ind w:left="1440" w:hanging="720"/>
        <w:rPr>
          <w:iCs/>
        </w:rPr>
      </w:pPr>
    </w:p>
    <w:p w14:paraId="06EF6299" w14:textId="2291BEA7" w:rsidR="00D57353" w:rsidRPr="0054215B" w:rsidRDefault="00D57353" w:rsidP="00E53582">
      <w:pPr>
        <w:spacing w:after="0"/>
        <w:ind w:left="2160" w:hanging="720"/>
        <w:rPr>
          <w:iCs/>
        </w:rPr>
      </w:pPr>
      <w:r w:rsidRPr="0054215B">
        <w:rPr>
          <w:iCs/>
        </w:rPr>
        <w:t>(a)</w:t>
      </w:r>
      <w:r w:rsidR="0054215B">
        <w:rPr>
          <w:iCs/>
        </w:rPr>
        <w:tab/>
      </w:r>
      <w:r w:rsidRPr="0054215B">
        <w:rPr>
          <w:iCs/>
        </w:rPr>
        <w:t>No less than $250,000,000; or</w:t>
      </w:r>
    </w:p>
    <w:p w14:paraId="4C4BC4F0" w14:textId="77777777" w:rsidR="005248A6" w:rsidRPr="0054215B" w:rsidRDefault="005248A6" w:rsidP="00E53582">
      <w:pPr>
        <w:spacing w:after="0"/>
        <w:ind w:left="2160" w:hanging="720"/>
        <w:rPr>
          <w:iCs/>
        </w:rPr>
      </w:pPr>
    </w:p>
    <w:p w14:paraId="28A62E52" w14:textId="5CCE2A71" w:rsidR="00D57353" w:rsidRPr="0054215B" w:rsidRDefault="00D57353" w:rsidP="00E53582">
      <w:pPr>
        <w:spacing w:after="0"/>
        <w:ind w:left="2160" w:hanging="720"/>
        <w:rPr>
          <w:iCs/>
        </w:rPr>
      </w:pPr>
      <w:r w:rsidRPr="0054215B">
        <w:rPr>
          <w:iCs/>
        </w:rPr>
        <w:t>(b)</w:t>
      </w:r>
      <w:r w:rsidR="0054215B">
        <w:rPr>
          <w:iCs/>
        </w:rPr>
        <w:tab/>
      </w:r>
      <w:r w:rsidRPr="0054215B">
        <w:rPr>
          <w:iCs/>
        </w:rPr>
        <w:t>If the assuming insurer is an association including incorporated and individual</w:t>
      </w:r>
      <w:r w:rsidR="0054215B">
        <w:rPr>
          <w:iCs/>
        </w:rPr>
        <w:t xml:space="preserve"> </w:t>
      </w:r>
      <w:r w:rsidRPr="0054215B">
        <w:rPr>
          <w:iCs/>
        </w:rPr>
        <w:t>unincorporated underwriters:</w:t>
      </w:r>
    </w:p>
    <w:p w14:paraId="505F33ED" w14:textId="77777777" w:rsidR="005248A6" w:rsidRPr="0054215B" w:rsidRDefault="005248A6" w:rsidP="00E53582">
      <w:pPr>
        <w:spacing w:after="0"/>
        <w:ind w:left="2160" w:hanging="720"/>
        <w:rPr>
          <w:iCs/>
        </w:rPr>
      </w:pPr>
    </w:p>
    <w:p w14:paraId="0A4BD61C" w14:textId="6F57F14C" w:rsidR="00D57353" w:rsidRPr="0054215B" w:rsidRDefault="00D57353" w:rsidP="00E53582">
      <w:pPr>
        <w:spacing w:after="0"/>
        <w:ind w:left="2880" w:hanging="720"/>
        <w:rPr>
          <w:iCs/>
        </w:rPr>
      </w:pPr>
      <w:r w:rsidRPr="0054215B">
        <w:rPr>
          <w:iCs/>
        </w:rPr>
        <w:t>(i)</w:t>
      </w:r>
      <w:r w:rsidR="0054215B">
        <w:rPr>
          <w:iCs/>
        </w:rPr>
        <w:tab/>
      </w:r>
      <w:r w:rsidRPr="0054215B">
        <w:rPr>
          <w:iCs/>
        </w:rPr>
        <w:t>Minimum capital and surplus equivalents (net of liabilities) or own funds of the</w:t>
      </w:r>
      <w:r w:rsidR="0054215B">
        <w:rPr>
          <w:iCs/>
        </w:rPr>
        <w:t xml:space="preserve"> </w:t>
      </w:r>
      <w:r w:rsidRPr="0054215B">
        <w:rPr>
          <w:iCs/>
        </w:rPr>
        <w:t>equivalent of at least $250,000,000; and</w:t>
      </w:r>
    </w:p>
    <w:p w14:paraId="1BD0E786" w14:textId="77777777" w:rsidR="005248A6" w:rsidRPr="0054215B" w:rsidRDefault="005248A6" w:rsidP="00E53582">
      <w:pPr>
        <w:spacing w:after="0"/>
        <w:ind w:left="2880" w:hanging="720"/>
        <w:rPr>
          <w:iCs/>
        </w:rPr>
      </w:pPr>
    </w:p>
    <w:p w14:paraId="1A61AD3E" w14:textId="384EBD59" w:rsidR="00D57353" w:rsidRPr="0054215B" w:rsidRDefault="00D57353" w:rsidP="00E53582">
      <w:pPr>
        <w:spacing w:after="0"/>
        <w:ind w:left="2880" w:hanging="720"/>
        <w:rPr>
          <w:iCs/>
        </w:rPr>
      </w:pPr>
      <w:r w:rsidRPr="0054215B">
        <w:rPr>
          <w:iCs/>
        </w:rPr>
        <w:t>(ii)</w:t>
      </w:r>
      <w:r w:rsidR="0054215B">
        <w:rPr>
          <w:iCs/>
        </w:rPr>
        <w:tab/>
      </w:r>
      <w:r w:rsidRPr="0054215B">
        <w:rPr>
          <w:iCs/>
        </w:rPr>
        <w:t>A central fund containing a balance of the equivalent of at least $250,000,000.</w:t>
      </w:r>
    </w:p>
    <w:p w14:paraId="3FC2C59D" w14:textId="77777777" w:rsidR="005248A6" w:rsidRPr="0054215B" w:rsidRDefault="005248A6" w:rsidP="00E53582">
      <w:pPr>
        <w:spacing w:after="0"/>
        <w:ind w:left="2880" w:hanging="720"/>
        <w:rPr>
          <w:iCs/>
        </w:rPr>
      </w:pPr>
    </w:p>
    <w:p w14:paraId="303FD86D" w14:textId="2E240069" w:rsidR="00D57353" w:rsidRPr="0054215B" w:rsidRDefault="00D57353" w:rsidP="00E53582">
      <w:pPr>
        <w:spacing w:after="0"/>
        <w:ind w:left="1440" w:hanging="720"/>
        <w:rPr>
          <w:iCs/>
        </w:rPr>
      </w:pPr>
      <w:r w:rsidRPr="0054215B">
        <w:rPr>
          <w:iCs/>
        </w:rPr>
        <w:t>(3)</w:t>
      </w:r>
      <w:r w:rsidR="0054215B">
        <w:rPr>
          <w:iCs/>
        </w:rPr>
        <w:tab/>
      </w:r>
      <w:r w:rsidRPr="0054215B">
        <w:rPr>
          <w:iCs/>
        </w:rPr>
        <w:t>The assuming insurer must have and maintain on an ongoing basis a minimum solvency or capital</w:t>
      </w:r>
      <w:r w:rsidR="0054215B">
        <w:rPr>
          <w:iCs/>
        </w:rPr>
        <w:t xml:space="preserve"> </w:t>
      </w:r>
      <w:r w:rsidRPr="0054215B">
        <w:rPr>
          <w:iCs/>
        </w:rPr>
        <w:t>ratio, as applicable, as follows:</w:t>
      </w:r>
    </w:p>
    <w:p w14:paraId="363096F5" w14:textId="77777777" w:rsidR="005248A6" w:rsidRPr="0054215B" w:rsidRDefault="005248A6" w:rsidP="00E53582">
      <w:pPr>
        <w:spacing w:after="0"/>
        <w:ind w:left="1440" w:hanging="720"/>
        <w:rPr>
          <w:iCs/>
        </w:rPr>
      </w:pPr>
    </w:p>
    <w:p w14:paraId="1C5E8A38" w14:textId="25A12F0C" w:rsidR="00D57353" w:rsidRPr="008A036F" w:rsidRDefault="00D57353" w:rsidP="00E53582">
      <w:pPr>
        <w:spacing w:after="0"/>
        <w:ind w:left="2160" w:hanging="720"/>
        <w:rPr>
          <w:iCs/>
        </w:rPr>
      </w:pPr>
      <w:r w:rsidRPr="0054215B">
        <w:rPr>
          <w:iCs/>
        </w:rPr>
        <w:t>(a)</w:t>
      </w:r>
      <w:r w:rsidR="0054215B">
        <w:rPr>
          <w:iCs/>
        </w:rPr>
        <w:tab/>
      </w:r>
      <w:r w:rsidRPr="0054215B">
        <w:rPr>
          <w:iCs/>
        </w:rPr>
        <w:t xml:space="preserve">If the assuming insurer has its head office or is domiciled in a Reciprocal Jurisdiction </w:t>
      </w:r>
      <w:r w:rsidR="008A036F">
        <w:rPr>
          <w:iCs/>
        </w:rPr>
        <w:t>designated under</w:t>
      </w:r>
      <w:r w:rsidRPr="008A036F">
        <w:rPr>
          <w:iCs/>
        </w:rPr>
        <w:t xml:space="preserve"> </w:t>
      </w:r>
      <w:r w:rsidR="00055230" w:rsidRPr="008A036F">
        <w:rPr>
          <w:iCs/>
        </w:rPr>
        <w:t xml:space="preserve">Paragraph </w:t>
      </w:r>
      <w:r w:rsidRPr="008A036F">
        <w:rPr>
          <w:iCs/>
        </w:rPr>
        <w:t>B(1), the ratio specified in the applicable covered agreement;</w:t>
      </w:r>
    </w:p>
    <w:p w14:paraId="1D6C37C0" w14:textId="77777777" w:rsidR="00136976" w:rsidRPr="008A036F" w:rsidRDefault="00136976" w:rsidP="00E53582">
      <w:pPr>
        <w:spacing w:after="0"/>
        <w:ind w:left="2160" w:hanging="720"/>
        <w:rPr>
          <w:iCs/>
        </w:rPr>
      </w:pPr>
    </w:p>
    <w:p w14:paraId="71E937CB" w14:textId="4F63DC87" w:rsidR="00D57353" w:rsidRPr="008A036F" w:rsidRDefault="00D57353" w:rsidP="00E53582">
      <w:pPr>
        <w:spacing w:after="0"/>
        <w:ind w:left="2160" w:hanging="720"/>
        <w:rPr>
          <w:iCs/>
        </w:rPr>
      </w:pPr>
      <w:r w:rsidRPr="008A036F">
        <w:rPr>
          <w:iCs/>
        </w:rPr>
        <w:lastRenderedPageBreak/>
        <w:t>(b)</w:t>
      </w:r>
      <w:r w:rsidR="0054215B" w:rsidRPr="008A036F">
        <w:rPr>
          <w:iCs/>
        </w:rPr>
        <w:tab/>
      </w:r>
      <w:r w:rsidRPr="008A036F">
        <w:rPr>
          <w:iCs/>
        </w:rPr>
        <w:t xml:space="preserve">If the assuming insurer is domiciled in a Reciprocal Jurisdiction </w:t>
      </w:r>
      <w:r w:rsidR="008A036F">
        <w:rPr>
          <w:iCs/>
        </w:rPr>
        <w:t>designated under</w:t>
      </w:r>
      <w:r w:rsidRPr="008A036F">
        <w:rPr>
          <w:iCs/>
        </w:rPr>
        <w:t xml:space="preserve"> </w:t>
      </w:r>
      <w:r w:rsidR="00055230" w:rsidRPr="008A036F">
        <w:rPr>
          <w:iCs/>
        </w:rPr>
        <w:t xml:space="preserve">Paragraph </w:t>
      </w:r>
      <w:r w:rsidRPr="008A036F">
        <w:rPr>
          <w:iCs/>
        </w:rPr>
        <w:t>B(2), a risk-based capital (RBC) ratio of three hundred percent (300%) of the authorized</w:t>
      </w:r>
      <w:r w:rsidR="00BC3DF3" w:rsidRPr="008A036F">
        <w:rPr>
          <w:iCs/>
        </w:rPr>
        <w:t xml:space="preserve"> </w:t>
      </w:r>
      <w:r w:rsidRPr="008A036F">
        <w:rPr>
          <w:iCs/>
        </w:rPr>
        <w:t xml:space="preserve">control level, </w:t>
      </w:r>
      <w:r w:rsidR="00041ED5">
        <w:rPr>
          <w:iCs/>
        </w:rPr>
        <w:t>as defined in Title 24-A M.R.S.A. §6451(8)(C)</w:t>
      </w:r>
      <w:r w:rsidRPr="008A036F">
        <w:rPr>
          <w:iCs/>
        </w:rPr>
        <w:t>; or</w:t>
      </w:r>
    </w:p>
    <w:p w14:paraId="114C859F" w14:textId="77777777" w:rsidR="00136976" w:rsidRPr="008A036F" w:rsidRDefault="00136976" w:rsidP="00E53582">
      <w:pPr>
        <w:spacing w:after="0"/>
        <w:ind w:left="2160" w:hanging="720"/>
        <w:rPr>
          <w:iCs/>
        </w:rPr>
      </w:pPr>
    </w:p>
    <w:p w14:paraId="1B0E6275" w14:textId="450FFE1C" w:rsidR="00D57353" w:rsidRPr="0054215B" w:rsidRDefault="00D57353" w:rsidP="00E53582">
      <w:pPr>
        <w:spacing w:after="0"/>
        <w:ind w:left="2160" w:hanging="720"/>
        <w:rPr>
          <w:iCs/>
        </w:rPr>
      </w:pPr>
      <w:r w:rsidRPr="008A036F">
        <w:rPr>
          <w:iCs/>
        </w:rPr>
        <w:t>(c)</w:t>
      </w:r>
      <w:r w:rsidR="0054215B" w:rsidRPr="008A036F">
        <w:rPr>
          <w:iCs/>
        </w:rPr>
        <w:tab/>
      </w:r>
      <w:r w:rsidRPr="008A036F">
        <w:rPr>
          <w:iCs/>
        </w:rPr>
        <w:t xml:space="preserve">If the assuming insurer is domiciled in a Reciprocal Jurisdiction </w:t>
      </w:r>
      <w:r w:rsidR="008A036F">
        <w:rPr>
          <w:iCs/>
        </w:rPr>
        <w:t>designated under</w:t>
      </w:r>
      <w:r w:rsidRPr="008A036F">
        <w:rPr>
          <w:iCs/>
        </w:rPr>
        <w:t xml:space="preserve"> </w:t>
      </w:r>
      <w:r w:rsidR="00055230" w:rsidRPr="008A036F">
        <w:rPr>
          <w:iCs/>
        </w:rPr>
        <w:t xml:space="preserve">Paragraph </w:t>
      </w:r>
      <w:r w:rsidRPr="008A036F">
        <w:rPr>
          <w:iCs/>
        </w:rPr>
        <w:t>B(3), after consultation with the Reciprocal Jurisdiction and considering any</w:t>
      </w:r>
      <w:r w:rsidR="00BC3DF3" w:rsidRPr="008A036F">
        <w:rPr>
          <w:iCs/>
        </w:rPr>
        <w:t xml:space="preserve"> </w:t>
      </w:r>
      <w:r w:rsidRPr="008A036F">
        <w:rPr>
          <w:iCs/>
        </w:rPr>
        <w:t>recommendations</w:t>
      </w:r>
      <w:r w:rsidRPr="0054215B">
        <w:rPr>
          <w:iCs/>
        </w:rPr>
        <w:t xml:space="preserve"> published through the NAIC Committee Process, such solvency or</w:t>
      </w:r>
      <w:r w:rsidR="003B5209">
        <w:rPr>
          <w:iCs/>
        </w:rPr>
        <w:t xml:space="preserve"> </w:t>
      </w:r>
      <w:r w:rsidRPr="0054215B">
        <w:rPr>
          <w:iCs/>
        </w:rPr>
        <w:t xml:space="preserve">capital ratio as the </w:t>
      </w:r>
      <w:r w:rsidR="00CF74AF">
        <w:rPr>
          <w:iCs/>
        </w:rPr>
        <w:t>Superintendent</w:t>
      </w:r>
      <w:r w:rsidRPr="0054215B">
        <w:rPr>
          <w:iCs/>
        </w:rPr>
        <w:t xml:space="preserve"> determines to be an effective measure of solvency.</w:t>
      </w:r>
    </w:p>
    <w:p w14:paraId="30C7580D" w14:textId="77777777" w:rsidR="00136976" w:rsidRPr="0054215B" w:rsidRDefault="00136976" w:rsidP="00E53582">
      <w:pPr>
        <w:spacing w:after="0"/>
        <w:ind w:left="2160" w:hanging="720"/>
        <w:rPr>
          <w:iCs/>
        </w:rPr>
      </w:pPr>
    </w:p>
    <w:p w14:paraId="11E3D1C9" w14:textId="6A89B067" w:rsidR="00D57353" w:rsidRPr="0054215B" w:rsidRDefault="00D57353" w:rsidP="00E53582">
      <w:pPr>
        <w:spacing w:after="0"/>
        <w:ind w:left="1440" w:hanging="720"/>
        <w:rPr>
          <w:iCs/>
        </w:rPr>
      </w:pPr>
      <w:r w:rsidRPr="0054215B">
        <w:rPr>
          <w:iCs/>
        </w:rPr>
        <w:t>(4)</w:t>
      </w:r>
      <w:r w:rsidR="0054215B">
        <w:rPr>
          <w:iCs/>
        </w:rPr>
        <w:tab/>
      </w:r>
      <w:r w:rsidRPr="0054215B">
        <w:rPr>
          <w:iCs/>
        </w:rPr>
        <w:t>The assuming insurer must agree to and provide adequate assurance, in the form of a properly</w:t>
      </w:r>
      <w:r w:rsidR="003B5209">
        <w:rPr>
          <w:iCs/>
        </w:rPr>
        <w:t xml:space="preserve"> </w:t>
      </w:r>
      <w:r w:rsidRPr="0054215B">
        <w:rPr>
          <w:iCs/>
        </w:rPr>
        <w:t xml:space="preserve">executed Form RJ-1 (attached as an </w:t>
      </w:r>
      <w:r w:rsidR="003B5209">
        <w:rPr>
          <w:iCs/>
        </w:rPr>
        <w:t>appendix</w:t>
      </w:r>
      <w:r w:rsidRPr="0054215B">
        <w:rPr>
          <w:iCs/>
        </w:rPr>
        <w:t xml:space="preserve"> to this r</w:t>
      </w:r>
      <w:r w:rsidR="00C73F76">
        <w:rPr>
          <w:iCs/>
        </w:rPr>
        <w:t>ul</w:t>
      </w:r>
      <w:r w:rsidRPr="0054215B">
        <w:rPr>
          <w:iCs/>
        </w:rPr>
        <w:t>e), of its agreement to the following:</w:t>
      </w:r>
    </w:p>
    <w:p w14:paraId="3F415CC6" w14:textId="77777777" w:rsidR="00136976" w:rsidRPr="0054215B" w:rsidRDefault="00136976" w:rsidP="00E53582">
      <w:pPr>
        <w:spacing w:after="0"/>
        <w:ind w:left="1440" w:hanging="720"/>
        <w:rPr>
          <w:iCs/>
        </w:rPr>
      </w:pPr>
    </w:p>
    <w:p w14:paraId="6BF3D718" w14:textId="4990ED59" w:rsidR="00D57353" w:rsidRPr="0054215B" w:rsidRDefault="00D57353" w:rsidP="00E53582">
      <w:pPr>
        <w:spacing w:after="0"/>
        <w:ind w:left="2160" w:hanging="720"/>
        <w:rPr>
          <w:iCs/>
        </w:rPr>
      </w:pPr>
      <w:r w:rsidRPr="0054215B">
        <w:rPr>
          <w:iCs/>
        </w:rPr>
        <w:t>(a)</w:t>
      </w:r>
      <w:r w:rsidR="0054215B">
        <w:rPr>
          <w:iCs/>
        </w:rPr>
        <w:tab/>
      </w:r>
      <w:r w:rsidRPr="0054215B">
        <w:rPr>
          <w:iCs/>
        </w:rPr>
        <w:t>The assuming insurer must agree to provide prompt written notice and explanation to the</w:t>
      </w:r>
      <w:r w:rsidR="00CF74AF">
        <w:rPr>
          <w:iCs/>
        </w:rPr>
        <w:t xml:space="preserve"> Superintendent</w:t>
      </w:r>
      <w:r w:rsidRPr="0054215B">
        <w:rPr>
          <w:iCs/>
        </w:rPr>
        <w:t xml:space="preserve"> if it falls below the minimum requirements set forth in Paragraphs (2) or</w:t>
      </w:r>
      <w:r w:rsidR="00CF74AF">
        <w:rPr>
          <w:iCs/>
        </w:rPr>
        <w:t xml:space="preserve"> </w:t>
      </w:r>
      <w:r w:rsidRPr="0054215B">
        <w:rPr>
          <w:iCs/>
        </w:rPr>
        <w:t>(3), or if any regulatory action is taken against it for serious</w:t>
      </w:r>
      <w:r w:rsidR="00CF74AF">
        <w:rPr>
          <w:iCs/>
        </w:rPr>
        <w:t xml:space="preserve"> </w:t>
      </w:r>
      <w:r w:rsidRPr="0054215B">
        <w:rPr>
          <w:iCs/>
        </w:rPr>
        <w:t>noncompliance with applicable law.</w:t>
      </w:r>
    </w:p>
    <w:p w14:paraId="57EE4BDE" w14:textId="77777777" w:rsidR="00136976" w:rsidRPr="0054215B" w:rsidRDefault="00136976" w:rsidP="00E53582">
      <w:pPr>
        <w:spacing w:after="0"/>
        <w:ind w:left="2160" w:hanging="720"/>
        <w:rPr>
          <w:iCs/>
        </w:rPr>
      </w:pPr>
    </w:p>
    <w:p w14:paraId="048FB413" w14:textId="6BE16A00" w:rsidR="00D57353" w:rsidRPr="0054215B" w:rsidRDefault="00D57353" w:rsidP="00E53582">
      <w:pPr>
        <w:spacing w:after="0"/>
        <w:ind w:left="2160" w:hanging="720"/>
        <w:rPr>
          <w:iCs/>
        </w:rPr>
      </w:pPr>
      <w:r w:rsidRPr="0054215B">
        <w:rPr>
          <w:iCs/>
        </w:rPr>
        <w:t>(b)</w:t>
      </w:r>
      <w:r w:rsidR="0054215B">
        <w:rPr>
          <w:iCs/>
        </w:rPr>
        <w:tab/>
      </w:r>
      <w:r w:rsidRPr="0054215B">
        <w:rPr>
          <w:iCs/>
        </w:rPr>
        <w:t xml:space="preserve">The assuming insurer must consent in writing to the jurisdiction of the courts of this </w:t>
      </w:r>
      <w:r w:rsidR="00C73F76">
        <w:rPr>
          <w:iCs/>
        </w:rPr>
        <w:t>S</w:t>
      </w:r>
      <w:r w:rsidRPr="0054215B">
        <w:rPr>
          <w:iCs/>
        </w:rPr>
        <w:t>tate</w:t>
      </w:r>
      <w:r w:rsidR="00C73F76">
        <w:rPr>
          <w:iCs/>
        </w:rPr>
        <w:t xml:space="preserve"> </w:t>
      </w:r>
      <w:r w:rsidRPr="0054215B">
        <w:rPr>
          <w:iCs/>
        </w:rPr>
        <w:t xml:space="preserve">and to the appointment of the </w:t>
      </w:r>
      <w:r w:rsidR="00C73F76">
        <w:rPr>
          <w:iCs/>
        </w:rPr>
        <w:t>Superintendent</w:t>
      </w:r>
      <w:r w:rsidRPr="0054215B">
        <w:rPr>
          <w:iCs/>
        </w:rPr>
        <w:t xml:space="preserve"> as agent for service of process.</w:t>
      </w:r>
    </w:p>
    <w:p w14:paraId="41AC607C" w14:textId="77777777" w:rsidR="00136976" w:rsidRPr="0054215B" w:rsidRDefault="00136976" w:rsidP="00E53582">
      <w:pPr>
        <w:spacing w:after="0"/>
        <w:ind w:left="2160" w:hanging="720"/>
        <w:rPr>
          <w:iCs/>
        </w:rPr>
      </w:pPr>
    </w:p>
    <w:p w14:paraId="17FBF63A" w14:textId="0CFE50D6" w:rsidR="00D57353" w:rsidRPr="0054215B" w:rsidRDefault="00D57353" w:rsidP="00E53582">
      <w:pPr>
        <w:spacing w:after="0"/>
        <w:ind w:left="2880" w:hanging="720"/>
        <w:rPr>
          <w:iCs/>
        </w:rPr>
      </w:pPr>
      <w:r w:rsidRPr="0054215B">
        <w:rPr>
          <w:iCs/>
        </w:rPr>
        <w:t>(i)</w:t>
      </w:r>
      <w:r w:rsidR="0054215B">
        <w:rPr>
          <w:iCs/>
        </w:rPr>
        <w:tab/>
      </w:r>
      <w:r w:rsidRPr="0054215B">
        <w:rPr>
          <w:iCs/>
        </w:rPr>
        <w:t xml:space="preserve">The </w:t>
      </w:r>
      <w:r w:rsidR="00C73F76">
        <w:rPr>
          <w:iCs/>
        </w:rPr>
        <w:t>Superintendent</w:t>
      </w:r>
      <w:r w:rsidRPr="0054215B">
        <w:rPr>
          <w:iCs/>
        </w:rPr>
        <w:t xml:space="preserve"> may also require that such consent be provided and included</w:t>
      </w:r>
      <w:r w:rsidR="00536D32">
        <w:rPr>
          <w:iCs/>
        </w:rPr>
        <w:t xml:space="preserve"> </w:t>
      </w:r>
      <w:r w:rsidRPr="0054215B">
        <w:rPr>
          <w:iCs/>
        </w:rPr>
        <w:t xml:space="preserve">in each reinsurance agreement under the </w:t>
      </w:r>
      <w:r w:rsidR="00C73F76">
        <w:rPr>
          <w:iCs/>
        </w:rPr>
        <w:t>Superintendent</w:t>
      </w:r>
      <w:r w:rsidRPr="0054215B">
        <w:rPr>
          <w:iCs/>
        </w:rPr>
        <w:t>’s jurisdiction.</w:t>
      </w:r>
    </w:p>
    <w:p w14:paraId="136FE8C7" w14:textId="77777777" w:rsidR="00136976" w:rsidRPr="0054215B" w:rsidRDefault="00136976" w:rsidP="00E53582">
      <w:pPr>
        <w:spacing w:after="0"/>
        <w:ind w:left="2880" w:hanging="720"/>
        <w:rPr>
          <w:iCs/>
        </w:rPr>
      </w:pPr>
    </w:p>
    <w:p w14:paraId="3821C0D3" w14:textId="4741D543" w:rsidR="00D57353" w:rsidRPr="0054215B" w:rsidRDefault="00D57353" w:rsidP="00E53582">
      <w:pPr>
        <w:spacing w:after="0"/>
        <w:ind w:left="2880" w:hanging="720"/>
        <w:rPr>
          <w:iCs/>
        </w:rPr>
      </w:pPr>
      <w:r w:rsidRPr="0054215B">
        <w:rPr>
          <w:iCs/>
        </w:rPr>
        <w:t>(ii)</w:t>
      </w:r>
      <w:r w:rsidR="0054215B">
        <w:rPr>
          <w:iCs/>
        </w:rPr>
        <w:tab/>
      </w:r>
      <w:r w:rsidRPr="0054215B">
        <w:rPr>
          <w:iCs/>
        </w:rPr>
        <w:t>Nothing in this p</w:t>
      </w:r>
      <w:r w:rsidR="00536D32">
        <w:rPr>
          <w:iCs/>
        </w:rPr>
        <w:t>r</w:t>
      </w:r>
      <w:r w:rsidRPr="0054215B">
        <w:rPr>
          <w:iCs/>
        </w:rPr>
        <w:t>ovision shall limit or in any way alter the capacity of parties to</w:t>
      </w:r>
      <w:r w:rsidR="00536D32">
        <w:rPr>
          <w:iCs/>
        </w:rPr>
        <w:t xml:space="preserve"> </w:t>
      </w:r>
      <w:r w:rsidRPr="0054215B">
        <w:rPr>
          <w:iCs/>
        </w:rPr>
        <w:t>a reinsurance agreement to agree to alternative dispute resolution mechanisms,</w:t>
      </w:r>
      <w:r w:rsidR="00536D32">
        <w:rPr>
          <w:iCs/>
        </w:rPr>
        <w:t xml:space="preserve"> </w:t>
      </w:r>
      <w:r w:rsidRPr="0054215B">
        <w:rPr>
          <w:iCs/>
        </w:rPr>
        <w:t xml:space="preserve">except to the extent </w:t>
      </w:r>
      <w:r w:rsidR="008A036F">
        <w:rPr>
          <w:iCs/>
        </w:rPr>
        <w:t xml:space="preserve">that </w:t>
      </w:r>
      <w:r w:rsidRPr="0054215B">
        <w:rPr>
          <w:iCs/>
        </w:rPr>
        <w:t>such agreements are unenforceable under applicable</w:t>
      </w:r>
      <w:r w:rsidR="00536D32">
        <w:rPr>
          <w:iCs/>
        </w:rPr>
        <w:t xml:space="preserve"> </w:t>
      </w:r>
      <w:r w:rsidRPr="0054215B">
        <w:rPr>
          <w:iCs/>
        </w:rPr>
        <w:t>insolvency or delinquency laws.</w:t>
      </w:r>
    </w:p>
    <w:p w14:paraId="439F434E" w14:textId="77777777" w:rsidR="00136976" w:rsidRPr="0054215B" w:rsidRDefault="00136976" w:rsidP="00E53582">
      <w:pPr>
        <w:spacing w:after="0"/>
        <w:ind w:left="2880" w:hanging="720"/>
        <w:rPr>
          <w:iCs/>
        </w:rPr>
      </w:pPr>
    </w:p>
    <w:p w14:paraId="01EF2983" w14:textId="4FE5EA9E" w:rsidR="00D57353" w:rsidRPr="0054215B" w:rsidRDefault="00D57353" w:rsidP="00E53582">
      <w:pPr>
        <w:spacing w:after="0"/>
        <w:ind w:left="2160" w:hanging="720"/>
        <w:rPr>
          <w:iCs/>
        </w:rPr>
      </w:pPr>
      <w:r w:rsidRPr="0054215B">
        <w:rPr>
          <w:iCs/>
        </w:rPr>
        <w:t>(c)</w:t>
      </w:r>
      <w:r w:rsidR="0054215B">
        <w:rPr>
          <w:iCs/>
        </w:rPr>
        <w:tab/>
      </w:r>
      <w:r w:rsidRPr="0054215B">
        <w:rPr>
          <w:iCs/>
        </w:rPr>
        <w:t xml:space="preserve">The assuming insurer must consent in writing to pay all final judgments obtained by a ceding insurer, </w:t>
      </w:r>
      <w:r w:rsidR="003B5209" w:rsidRPr="0054215B">
        <w:rPr>
          <w:iCs/>
        </w:rPr>
        <w:t>wherever</w:t>
      </w:r>
      <w:r w:rsidR="003B5209">
        <w:rPr>
          <w:iCs/>
        </w:rPr>
        <w:t xml:space="preserve"> </w:t>
      </w:r>
      <w:r w:rsidR="003B5209" w:rsidRPr="0054215B">
        <w:rPr>
          <w:iCs/>
        </w:rPr>
        <w:t>enforcement is sought</w:t>
      </w:r>
      <w:r w:rsidR="003B5209">
        <w:rPr>
          <w:iCs/>
        </w:rPr>
        <w:t xml:space="preserve">, </w:t>
      </w:r>
      <w:r w:rsidRPr="0054215B">
        <w:rPr>
          <w:iCs/>
        </w:rPr>
        <w:t>that have been declared enforceable</w:t>
      </w:r>
      <w:r w:rsidR="003B5209">
        <w:rPr>
          <w:iCs/>
        </w:rPr>
        <w:t xml:space="preserve"> </w:t>
      </w:r>
      <w:r w:rsidRPr="0054215B">
        <w:rPr>
          <w:iCs/>
        </w:rPr>
        <w:t>in the territory where the judgment was obtained.</w:t>
      </w:r>
    </w:p>
    <w:p w14:paraId="42667CBA" w14:textId="77777777" w:rsidR="00136976" w:rsidRPr="0054215B" w:rsidRDefault="00136976" w:rsidP="00E53582">
      <w:pPr>
        <w:spacing w:after="0"/>
        <w:ind w:left="2160" w:hanging="720"/>
        <w:rPr>
          <w:iCs/>
        </w:rPr>
      </w:pPr>
    </w:p>
    <w:p w14:paraId="4F18254F" w14:textId="70CBB06D" w:rsidR="00D57353" w:rsidRPr="00536D32" w:rsidRDefault="00D57353" w:rsidP="00E53582">
      <w:pPr>
        <w:spacing w:after="0"/>
        <w:ind w:left="2160" w:hanging="720"/>
        <w:rPr>
          <w:iCs/>
        </w:rPr>
      </w:pPr>
      <w:r w:rsidRPr="0054215B">
        <w:rPr>
          <w:iCs/>
        </w:rPr>
        <w:t>(d)</w:t>
      </w:r>
      <w:r w:rsidR="0054215B">
        <w:rPr>
          <w:iCs/>
        </w:rPr>
        <w:tab/>
      </w:r>
      <w:r w:rsidRPr="0054215B">
        <w:rPr>
          <w:iCs/>
        </w:rPr>
        <w:t>Each reinsurance agreement must include a provision requiring the assuming insurer to</w:t>
      </w:r>
      <w:r w:rsidR="003B5209">
        <w:rPr>
          <w:iCs/>
        </w:rPr>
        <w:t xml:space="preserve"> </w:t>
      </w:r>
      <w:r w:rsidRPr="0054215B">
        <w:rPr>
          <w:iCs/>
        </w:rPr>
        <w:t xml:space="preserve">provide security in </w:t>
      </w:r>
      <w:r w:rsidR="003B5209">
        <w:rPr>
          <w:iCs/>
        </w:rPr>
        <w:t xml:space="preserve">the full </w:t>
      </w:r>
      <w:r w:rsidRPr="0054215B">
        <w:rPr>
          <w:iCs/>
        </w:rPr>
        <w:t>amount of the assuming</w:t>
      </w:r>
      <w:r w:rsidR="003B5209">
        <w:rPr>
          <w:iCs/>
        </w:rPr>
        <w:t xml:space="preserve"> </w:t>
      </w:r>
      <w:r w:rsidRPr="0054215B">
        <w:rPr>
          <w:iCs/>
        </w:rPr>
        <w:t>insurer’s liabilities attributable to reinsurance ceded pursuant to that agreement i</w:t>
      </w:r>
      <w:r w:rsidRPr="00536D32">
        <w:rPr>
          <w:iCs/>
        </w:rPr>
        <w:t>f the</w:t>
      </w:r>
      <w:r w:rsidR="003B5209">
        <w:rPr>
          <w:iCs/>
        </w:rPr>
        <w:t xml:space="preserve"> </w:t>
      </w:r>
      <w:r w:rsidRPr="00536D32">
        <w:rPr>
          <w:iCs/>
        </w:rPr>
        <w:t>assuming insurer resists enforcement of a final judgment that is enforceable under the law</w:t>
      </w:r>
      <w:r w:rsidR="003B5209">
        <w:rPr>
          <w:iCs/>
        </w:rPr>
        <w:t xml:space="preserve"> </w:t>
      </w:r>
      <w:r w:rsidRPr="00536D32">
        <w:rPr>
          <w:iCs/>
        </w:rPr>
        <w:t>of the jurisdiction in which it was obtained or a properly enforceable arbitration award,</w:t>
      </w:r>
      <w:r w:rsidR="003B5209">
        <w:rPr>
          <w:iCs/>
        </w:rPr>
        <w:t xml:space="preserve"> </w:t>
      </w:r>
      <w:r w:rsidRPr="00536D32">
        <w:rPr>
          <w:iCs/>
        </w:rPr>
        <w:t>whether obtained by the ceding insurer or by its legal successor on behalf of its estate, if</w:t>
      </w:r>
      <w:r w:rsidR="003B5209">
        <w:rPr>
          <w:iCs/>
        </w:rPr>
        <w:t xml:space="preserve"> </w:t>
      </w:r>
      <w:r w:rsidRPr="00536D32">
        <w:rPr>
          <w:iCs/>
        </w:rPr>
        <w:t>applicable.</w:t>
      </w:r>
    </w:p>
    <w:p w14:paraId="513C4307" w14:textId="77777777" w:rsidR="00136976" w:rsidRPr="00536D32" w:rsidRDefault="00136976" w:rsidP="00E53582">
      <w:pPr>
        <w:spacing w:after="0"/>
        <w:ind w:left="2160" w:hanging="720"/>
        <w:rPr>
          <w:iCs/>
        </w:rPr>
      </w:pPr>
    </w:p>
    <w:p w14:paraId="6C5C33AC" w14:textId="6DF4B687" w:rsidR="00D57353" w:rsidRPr="00536D32" w:rsidRDefault="00D57353" w:rsidP="00E53582">
      <w:pPr>
        <w:spacing w:after="0"/>
        <w:ind w:left="2160" w:hanging="720"/>
        <w:rPr>
          <w:iCs/>
        </w:rPr>
      </w:pPr>
      <w:r w:rsidRPr="00536D32">
        <w:rPr>
          <w:iCs/>
        </w:rPr>
        <w:lastRenderedPageBreak/>
        <w:t>(e)</w:t>
      </w:r>
      <w:r w:rsidR="0054215B">
        <w:rPr>
          <w:iCs/>
        </w:rPr>
        <w:tab/>
      </w:r>
      <w:r w:rsidRPr="0054215B">
        <w:rPr>
          <w:iCs/>
        </w:rPr>
        <w:t>The assuming insurer must confirm that it is not presently participating in any solvent</w:t>
      </w:r>
      <w:r w:rsidR="00536D32">
        <w:rPr>
          <w:iCs/>
        </w:rPr>
        <w:t xml:space="preserve"> </w:t>
      </w:r>
      <w:r w:rsidRPr="0054215B">
        <w:rPr>
          <w:iCs/>
        </w:rPr>
        <w:t>scheme of arrangement</w:t>
      </w:r>
      <w:r w:rsidR="008A036F">
        <w:rPr>
          <w:iCs/>
        </w:rPr>
        <w:t xml:space="preserve"> that</w:t>
      </w:r>
      <w:r w:rsidRPr="0054215B">
        <w:rPr>
          <w:iCs/>
        </w:rPr>
        <w:t xml:space="preserve"> involves this </w:t>
      </w:r>
      <w:r w:rsidR="00C73F76">
        <w:rPr>
          <w:iCs/>
        </w:rPr>
        <w:t>S</w:t>
      </w:r>
      <w:r w:rsidRPr="0054215B">
        <w:rPr>
          <w:iCs/>
        </w:rPr>
        <w:t>tate’s ceding insurers, and agrees to notify</w:t>
      </w:r>
      <w:r w:rsidR="00536D32">
        <w:rPr>
          <w:iCs/>
        </w:rPr>
        <w:t xml:space="preserve"> </w:t>
      </w:r>
      <w:r w:rsidRPr="00536D32">
        <w:rPr>
          <w:iCs/>
        </w:rPr>
        <w:t xml:space="preserve">the ceding insurer and the </w:t>
      </w:r>
      <w:r w:rsidR="00C73F76">
        <w:rPr>
          <w:iCs/>
        </w:rPr>
        <w:t>Superintendent</w:t>
      </w:r>
      <w:r w:rsidRPr="00536D32">
        <w:rPr>
          <w:iCs/>
        </w:rPr>
        <w:t xml:space="preserve"> and to provide 100%</w:t>
      </w:r>
      <w:r w:rsidR="00536D32">
        <w:rPr>
          <w:iCs/>
        </w:rPr>
        <w:t xml:space="preserve"> </w:t>
      </w:r>
      <w:r w:rsidRPr="00536D32">
        <w:rPr>
          <w:iCs/>
        </w:rPr>
        <w:t>security to the ceding insurer consistent with the terms of the scheme, should the</w:t>
      </w:r>
      <w:r w:rsidR="00536D32">
        <w:rPr>
          <w:iCs/>
        </w:rPr>
        <w:t xml:space="preserve"> </w:t>
      </w:r>
      <w:r w:rsidRPr="00536D32">
        <w:rPr>
          <w:iCs/>
        </w:rPr>
        <w:t>assuming insurer enter into such a solvent scheme of arrangement.</w:t>
      </w:r>
      <w:r w:rsidR="00C941CF">
        <w:rPr>
          <w:iCs/>
        </w:rPr>
        <w:t xml:space="preserve"> </w:t>
      </w:r>
      <w:r w:rsidRPr="00041ED5">
        <w:rPr>
          <w:iCs/>
        </w:rPr>
        <w:t>Such security shall be</w:t>
      </w:r>
      <w:r w:rsidR="00536D32" w:rsidRPr="00041ED5">
        <w:rPr>
          <w:iCs/>
        </w:rPr>
        <w:t xml:space="preserve"> </w:t>
      </w:r>
      <w:r w:rsidRPr="00041ED5">
        <w:rPr>
          <w:iCs/>
        </w:rPr>
        <w:t>in a form</w:t>
      </w:r>
      <w:r w:rsidRPr="00536D32">
        <w:rPr>
          <w:iCs/>
        </w:rPr>
        <w:t xml:space="preserve"> consistent with the provisions of</w:t>
      </w:r>
      <w:r w:rsidR="00AA1DA8">
        <w:rPr>
          <w:iCs/>
        </w:rPr>
        <w:t xml:space="preserve"> Title 24-A M.R.S.A. §</w:t>
      </w:r>
      <w:r w:rsidR="00A553EB">
        <w:rPr>
          <w:iCs/>
        </w:rPr>
        <w:t>§</w:t>
      </w:r>
      <w:r w:rsidR="00AA1DA8">
        <w:rPr>
          <w:iCs/>
        </w:rPr>
        <w:t> 731-</w:t>
      </w:r>
      <w:r w:rsidR="00AA1DA8" w:rsidRPr="00041ED5">
        <w:rPr>
          <w:iCs/>
        </w:rPr>
        <w:t>B(</w:t>
      </w:r>
      <w:r w:rsidR="00A553EB" w:rsidRPr="00041ED5">
        <w:rPr>
          <w:iCs/>
        </w:rPr>
        <w:t>1)(B-2) &amp; 731-B(3)</w:t>
      </w:r>
      <w:r w:rsidRPr="00A553EB">
        <w:rPr>
          <w:iCs/>
        </w:rPr>
        <w:t xml:space="preserve"> </w:t>
      </w:r>
      <w:r w:rsidRPr="00536D32">
        <w:rPr>
          <w:iCs/>
        </w:rPr>
        <w:t xml:space="preserve">and </w:t>
      </w:r>
      <w:r w:rsidRPr="00A553EB">
        <w:rPr>
          <w:iCs/>
        </w:rPr>
        <w:t>Section</w:t>
      </w:r>
      <w:r w:rsidR="00A553EB" w:rsidRPr="00A553EB">
        <w:rPr>
          <w:iCs/>
        </w:rPr>
        <w:t>s</w:t>
      </w:r>
      <w:r w:rsidRPr="00A553EB">
        <w:rPr>
          <w:iCs/>
        </w:rPr>
        <w:t xml:space="preserve"> 12</w:t>
      </w:r>
      <w:r w:rsidR="00A553EB">
        <w:rPr>
          <w:iCs/>
        </w:rPr>
        <w:t xml:space="preserve"> through 17</w:t>
      </w:r>
      <w:r w:rsidRPr="00A553EB">
        <w:rPr>
          <w:iCs/>
        </w:rPr>
        <w:t xml:space="preserve"> of</w:t>
      </w:r>
      <w:r w:rsidR="00536D32">
        <w:rPr>
          <w:iCs/>
        </w:rPr>
        <w:t xml:space="preserve"> </w:t>
      </w:r>
      <w:r w:rsidRPr="00536D32">
        <w:rPr>
          <w:iCs/>
        </w:rPr>
        <w:t xml:space="preserve">this </w:t>
      </w:r>
      <w:r w:rsidR="007F169A">
        <w:rPr>
          <w:iCs/>
        </w:rPr>
        <w:t>rule</w:t>
      </w:r>
      <w:r w:rsidRPr="00536D32">
        <w:rPr>
          <w:iCs/>
        </w:rPr>
        <w:t>.</w:t>
      </w:r>
      <w:r w:rsidR="00C941CF">
        <w:rPr>
          <w:iCs/>
        </w:rPr>
        <w:t xml:space="preserve"> </w:t>
      </w:r>
      <w:r w:rsidRPr="00536D32">
        <w:rPr>
          <w:iCs/>
        </w:rPr>
        <w:t xml:space="preserve">For purposes of this </w:t>
      </w:r>
      <w:r w:rsidR="007F169A">
        <w:rPr>
          <w:iCs/>
        </w:rPr>
        <w:t>rule</w:t>
      </w:r>
      <w:r w:rsidRPr="00536D32">
        <w:rPr>
          <w:iCs/>
        </w:rPr>
        <w:t>, the term “solvent scheme of arrangement”</w:t>
      </w:r>
      <w:r w:rsidR="00536D32">
        <w:rPr>
          <w:iCs/>
        </w:rPr>
        <w:t xml:space="preserve"> </w:t>
      </w:r>
      <w:r w:rsidRPr="00536D32">
        <w:rPr>
          <w:iCs/>
        </w:rPr>
        <w:t>means a foreign or alien statutory or regulatory compromise procedure subject to</w:t>
      </w:r>
      <w:r w:rsidR="00536D32">
        <w:rPr>
          <w:iCs/>
        </w:rPr>
        <w:t xml:space="preserve"> </w:t>
      </w:r>
      <w:r w:rsidRPr="00536D32">
        <w:rPr>
          <w:iCs/>
        </w:rPr>
        <w:t>requisite majority creditor approval and judicial sanction in the assuming insurer’s home</w:t>
      </w:r>
      <w:r w:rsidR="00536D32">
        <w:rPr>
          <w:iCs/>
        </w:rPr>
        <w:t xml:space="preserve"> </w:t>
      </w:r>
      <w:r w:rsidRPr="00536D32">
        <w:rPr>
          <w:iCs/>
        </w:rPr>
        <w:t>jurisdiction either to finally commute liabilities of duly noticed classed members or</w:t>
      </w:r>
      <w:r w:rsidR="00536D32">
        <w:rPr>
          <w:iCs/>
        </w:rPr>
        <w:t xml:space="preserve"> </w:t>
      </w:r>
      <w:r w:rsidRPr="00536D32">
        <w:rPr>
          <w:iCs/>
        </w:rPr>
        <w:t>creditors of a solvent debtor, or to reorganize or restructure the debts and obligations of a</w:t>
      </w:r>
      <w:r w:rsidR="00536D32">
        <w:rPr>
          <w:iCs/>
        </w:rPr>
        <w:t xml:space="preserve"> </w:t>
      </w:r>
      <w:r w:rsidRPr="00536D32">
        <w:rPr>
          <w:iCs/>
        </w:rPr>
        <w:t>solvent debtor on a final basis, and which may be subject to judicial recognition and</w:t>
      </w:r>
      <w:r w:rsidR="00536D32">
        <w:rPr>
          <w:iCs/>
        </w:rPr>
        <w:t xml:space="preserve"> </w:t>
      </w:r>
      <w:r w:rsidRPr="00536D32">
        <w:rPr>
          <w:iCs/>
        </w:rPr>
        <w:t>enforcement of the arrangement by a governing authority outside the ceding insurer’s</w:t>
      </w:r>
      <w:r w:rsidR="00536D32">
        <w:rPr>
          <w:iCs/>
        </w:rPr>
        <w:t xml:space="preserve"> </w:t>
      </w:r>
      <w:r w:rsidRPr="00536D32">
        <w:rPr>
          <w:iCs/>
        </w:rPr>
        <w:t>home jurisdiction.</w:t>
      </w:r>
    </w:p>
    <w:p w14:paraId="427B259E" w14:textId="77777777" w:rsidR="00136976" w:rsidRPr="00536D32" w:rsidRDefault="00136976" w:rsidP="00E53582">
      <w:pPr>
        <w:spacing w:after="0"/>
        <w:ind w:left="2160" w:hanging="720"/>
        <w:rPr>
          <w:iCs/>
        </w:rPr>
      </w:pPr>
    </w:p>
    <w:p w14:paraId="28373483" w14:textId="095EFCE3" w:rsidR="00D57353" w:rsidRPr="0054215B" w:rsidRDefault="00D57353" w:rsidP="00E53582">
      <w:pPr>
        <w:spacing w:after="0"/>
        <w:ind w:left="2160" w:hanging="720"/>
        <w:rPr>
          <w:iCs/>
        </w:rPr>
      </w:pPr>
      <w:r w:rsidRPr="00536D32">
        <w:rPr>
          <w:iCs/>
        </w:rPr>
        <w:t>(f)</w:t>
      </w:r>
      <w:r w:rsidR="0054215B">
        <w:rPr>
          <w:iCs/>
        </w:rPr>
        <w:tab/>
      </w:r>
      <w:r w:rsidRPr="0054215B">
        <w:rPr>
          <w:iCs/>
        </w:rPr>
        <w:t>The assuming insurer must agree in writing to meet the applicable information filing</w:t>
      </w:r>
      <w:r w:rsidR="00536D32">
        <w:rPr>
          <w:iCs/>
        </w:rPr>
        <w:t xml:space="preserve"> </w:t>
      </w:r>
      <w:r w:rsidRPr="0054215B">
        <w:rPr>
          <w:iCs/>
        </w:rPr>
        <w:t>requirements as set forth in Paragraph (5)</w:t>
      </w:r>
      <w:r w:rsidR="00BC3DF3">
        <w:rPr>
          <w:iCs/>
        </w:rPr>
        <w:t>.</w:t>
      </w:r>
    </w:p>
    <w:p w14:paraId="1C1845D1" w14:textId="77777777" w:rsidR="00136976" w:rsidRPr="0054215B" w:rsidRDefault="00136976" w:rsidP="00E53582">
      <w:pPr>
        <w:spacing w:after="0"/>
        <w:ind w:left="2160" w:hanging="720"/>
        <w:rPr>
          <w:iCs/>
        </w:rPr>
      </w:pPr>
    </w:p>
    <w:p w14:paraId="68E65623" w14:textId="4B011826" w:rsidR="00D57353" w:rsidRPr="0054215B" w:rsidRDefault="00D57353" w:rsidP="00E53582">
      <w:pPr>
        <w:spacing w:after="0"/>
        <w:ind w:left="1440" w:hanging="720"/>
        <w:rPr>
          <w:iCs/>
        </w:rPr>
      </w:pPr>
      <w:r w:rsidRPr="0054215B">
        <w:rPr>
          <w:iCs/>
        </w:rPr>
        <w:t>(5)</w:t>
      </w:r>
      <w:r w:rsidR="0054215B">
        <w:rPr>
          <w:iCs/>
        </w:rPr>
        <w:tab/>
      </w:r>
      <w:r w:rsidRPr="0054215B">
        <w:rPr>
          <w:iCs/>
        </w:rPr>
        <w:t xml:space="preserve">The assuming insurer or its legal successor must provide the following documentation to the </w:t>
      </w:r>
      <w:r w:rsidR="00C73F76">
        <w:rPr>
          <w:iCs/>
        </w:rPr>
        <w:t>Superintendent</w:t>
      </w:r>
      <w:r w:rsidR="00041ED5" w:rsidRPr="0054215B">
        <w:rPr>
          <w:iCs/>
        </w:rPr>
        <w:t xml:space="preserve">, if requested by the </w:t>
      </w:r>
      <w:r w:rsidR="00041ED5">
        <w:rPr>
          <w:iCs/>
        </w:rPr>
        <w:t>Superintendent</w:t>
      </w:r>
      <w:r w:rsidR="00041ED5" w:rsidRPr="0054215B">
        <w:rPr>
          <w:iCs/>
        </w:rPr>
        <w:t>, on</w:t>
      </w:r>
      <w:r w:rsidR="00041ED5">
        <w:rPr>
          <w:iCs/>
        </w:rPr>
        <w:t xml:space="preserve"> </w:t>
      </w:r>
      <w:r w:rsidR="00041ED5" w:rsidRPr="0054215B">
        <w:rPr>
          <w:iCs/>
        </w:rPr>
        <w:t>behalf of itself and any legal predecessors</w:t>
      </w:r>
      <w:r w:rsidRPr="0054215B">
        <w:rPr>
          <w:iCs/>
        </w:rPr>
        <w:t>:</w:t>
      </w:r>
    </w:p>
    <w:p w14:paraId="79BA295C" w14:textId="77777777" w:rsidR="00136976" w:rsidRPr="0054215B" w:rsidRDefault="00136976" w:rsidP="00E53582">
      <w:pPr>
        <w:spacing w:after="0"/>
        <w:ind w:left="1440" w:hanging="720"/>
        <w:rPr>
          <w:iCs/>
        </w:rPr>
      </w:pPr>
    </w:p>
    <w:p w14:paraId="678360AB" w14:textId="4F1A3FF4" w:rsidR="00D57353" w:rsidRPr="0054215B" w:rsidRDefault="00D57353" w:rsidP="00E53582">
      <w:pPr>
        <w:spacing w:after="0"/>
        <w:ind w:left="2160" w:hanging="720"/>
        <w:rPr>
          <w:iCs/>
        </w:rPr>
      </w:pPr>
      <w:r w:rsidRPr="0054215B">
        <w:rPr>
          <w:iCs/>
        </w:rPr>
        <w:t>(a)</w:t>
      </w:r>
      <w:r w:rsidR="0054215B">
        <w:rPr>
          <w:iCs/>
        </w:rPr>
        <w:tab/>
      </w:r>
      <w:r w:rsidRPr="0054215B">
        <w:rPr>
          <w:iCs/>
        </w:rPr>
        <w:t>For the two years preceding entry into the reinsurance agreement and on an annual basis</w:t>
      </w:r>
      <w:r w:rsidR="00C73F76">
        <w:rPr>
          <w:iCs/>
        </w:rPr>
        <w:t xml:space="preserve"> </w:t>
      </w:r>
      <w:r w:rsidRPr="0054215B">
        <w:rPr>
          <w:iCs/>
        </w:rPr>
        <w:t>thereafter, the assuming insurer’s annual audited financial statements, in accordance with</w:t>
      </w:r>
      <w:r w:rsidR="00C73F76">
        <w:rPr>
          <w:iCs/>
        </w:rPr>
        <w:t xml:space="preserve"> </w:t>
      </w:r>
      <w:r w:rsidRPr="0054215B">
        <w:rPr>
          <w:iCs/>
        </w:rPr>
        <w:t>the applicable law of its head</w:t>
      </w:r>
      <w:r w:rsidR="00041ED5">
        <w:rPr>
          <w:iCs/>
        </w:rPr>
        <w:t>-</w:t>
      </w:r>
      <w:r w:rsidRPr="0054215B">
        <w:rPr>
          <w:iCs/>
        </w:rPr>
        <w:t>office or domiciliary jurisdiction, as</w:t>
      </w:r>
      <w:r w:rsidR="00C73F76">
        <w:rPr>
          <w:iCs/>
        </w:rPr>
        <w:t xml:space="preserve"> </w:t>
      </w:r>
      <w:r w:rsidRPr="0054215B">
        <w:rPr>
          <w:iCs/>
        </w:rPr>
        <w:t>applicable, including the external audit report;</w:t>
      </w:r>
    </w:p>
    <w:p w14:paraId="07CEC5C1" w14:textId="77777777" w:rsidR="00136976" w:rsidRPr="0054215B" w:rsidRDefault="00136976" w:rsidP="00E53582">
      <w:pPr>
        <w:spacing w:after="0"/>
        <w:ind w:left="2160" w:hanging="720"/>
        <w:rPr>
          <w:iCs/>
        </w:rPr>
      </w:pPr>
    </w:p>
    <w:p w14:paraId="362065CD" w14:textId="22853FBA" w:rsidR="00D57353" w:rsidRPr="0054215B" w:rsidRDefault="00D57353" w:rsidP="00E53582">
      <w:pPr>
        <w:spacing w:after="0"/>
        <w:ind w:left="2160" w:hanging="720"/>
        <w:rPr>
          <w:iCs/>
        </w:rPr>
      </w:pPr>
      <w:r w:rsidRPr="0054215B">
        <w:rPr>
          <w:iCs/>
        </w:rPr>
        <w:t>(b)</w:t>
      </w:r>
      <w:r w:rsidR="0054215B">
        <w:rPr>
          <w:iCs/>
        </w:rPr>
        <w:tab/>
      </w:r>
      <w:r w:rsidRPr="0054215B">
        <w:rPr>
          <w:iCs/>
        </w:rPr>
        <w:t>For the two years preceding entry into the reinsurance agreement, the solvency and</w:t>
      </w:r>
      <w:r w:rsidR="00C73F76">
        <w:rPr>
          <w:iCs/>
        </w:rPr>
        <w:t xml:space="preserve"> </w:t>
      </w:r>
      <w:r w:rsidRPr="0054215B">
        <w:rPr>
          <w:iCs/>
        </w:rPr>
        <w:t>financial condition report or actuarial opinion, if filed with the assuming insurer’s</w:t>
      </w:r>
      <w:r w:rsidR="00C73F76">
        <w:rPr>
          <w:iCs/>
        </w:rPr>
        <w:t xml:space="preserve"> </w:t>
      </w:r>
      <w:r w:rsidRPr="0054215B">
        <w:rPr>
          <w:iCs/>
        </w:rPr>
        <w:t>supervisor;</w:t>
      </w:r>
    </w:p>
    <w:p w14:paraId="6CEA8867" w14:textId="77777777" w:rsidR="00136976" w:rsidRPr="0054215B" w:rsidRDefault="00136976" w:rsidP="00E53582">
      <w:pPr>
        <w:spacing w:after="0"/>
        <w:ind w:left="2160" w:hanging="720"/>
        <w:rPr>
          <w:iCs/>
        </w:rPr>
      </w:pPr>
    </w:p>
    <w:p w14:paraId="13EE2F9C" w14:textId="3D14551F" w:rsidR="00D57353" w:rsidRPr="0054215B" w:rsidRDefault="00D57353" w:rsidP="00E53582">
      <w:pPr>
        <w:spacing w:after="0"/>
        <w:ind w:left="2160" w:hanging="720"/>
        <w:rPr>
          <w:iCs/>
        </w:rPr>
      </w:pPr>
      <w:r w:rsidRPr="0054215B">
        <w:rPr>
          <w:iCs/>
        </w:rPr>
        <w:t>(c)</w:t>
      </w:r>
      <w:r w:rsidR="0054215B">
        <w:rPr>
          <w:iCs/>
        </w:rPr>
        <w:tab/>
      </w:r>
      <w:r w:rsidR="00041ED5">
        <w:rPr>
          <w:iCs/>
        </w:rPr>
        <w:t>Before</w:t>
      </w:r>
      <w:r w:rsidRPr="0054215B">
        <w:rPr>
          <w:iCs/>
        </w:rPr>
        <w:t xml:space="preserve"> entry into the reinsurance agreement and not more than semi-annually thereafter,</w:t>
      </w:r>
      <w:r w:rsidR="004D3691">
        <w:rPr>
          <w:iCs/>
        </w:rPr>
        <w:t xml:space="preserve"> </w:t>
      </w:r>
      <w:r w:rsidRPr="0054215B">
        <w:rPr>
          <w:iCs/>
        </w:rPr>
        <w:t>an updated list of all disputed and overdue reinsurance claims outstanding for 90 days or</w:t>
      </w:r>
      <w:r w:rsidR="004D3691">
        <w:rPr>
          <w:iCs/>
        </w:rPr>
        <w:t xml:space="preserve"> </w:t>
      </w:r>
      <w:r w:rsidRPr="0054215B">
        <w:rPr>
          <w:iCs/>
        </w:rPr>
        <w:t>more, regarding reinsurance assumed from ceding insurers domiciled in the United</w:t>
      </w:r>
      <w:r w:rsidR="0081791A">
        <w:rPr>
          <w:iCs/>
        </w:rPr>
        <w:t xml:space="preserve"> </w:t>
      </w:r>
      <w:r w:rsidRPr="0054215B">
        <w:rPr>
          <w:iCs/>
        </w:rPr>
        <w:t>States; and</w:t>
      </w:r>
    </w:p>
    <w:p w14:paraId="4B696F95" w14:textId="77777777" w:rsidR="00136976" w:rsidRPr="0054215B" w:rsidRDefault="00136976" w:rsidP="00E53582">
      <w:pPr>
        <w:spacing w:after="0"/>
        <w:ind w:left="2160" w:hanging="720"/>
        <w:rPr>
          <w:iCs/>
        </w:rPr>
      </w:pPr>
    </w:p>
    <w:p w14:paraId="33A527C0" w14:textId="50126C2A" w:rsidR="00D57353" w:rsidRPr="00536D32" w:rsidRDefault="00D57353" w:rsidP="00E53582">
      <w:pPr>
        <w:spacing w:after="0"/>
        <w:ind w:left="2160" w:hanging="720"/>
        <w:rPr>
          <w:iCs/>
        </w:rPr>
      </w:pPr>
      <w:r w:rsidRPr="00536D32">
        <w:rPr>
          <w:iCs/>
        </w:rPr>
        <w:t>(d)</w:t>
      </w:r>
      <w:r w:rsidR="0054215B">
        <w:rPr>
          <w:iCs/>
        </w:rPr>
        <w:tab/>
      </w:r>
      <w:r w:rsidR="00041ED5">
        <w:rPr>
          <w:iCs/>
        </w:rPr>
        <w:t>Before</w:t>
      </w:r>
      <w:r w:rsidRPr="0054215B">
        <w:rPr>
          <w:iCs/>
        </w:rPr>
        <w:t xml:space="preserve"> entry into the reinsurance agreement and not more than semi-annually thereafter,</w:t>
      </w:r>
      <w:r w:rsidR="003B5209">
        <w:rPr>
          <w:iCs/>
        </w:rPr>
        <w:t xml:space="preserve"> </w:t>
      </w:r>
      <w:r w:rsidRPr="0054215B">
        <w:rPr>
          <w:iCs/>
        </w:rPr>
        <w:t>information regarding the assuming insurer’s assumed reinsurance by ceding insurer,</w:t>
      </w:r>
      <w:r w:rsidR="003B5209">
        <w:rPr>
          <w:iCs/>
        </w:rPr>
        <w:t xml:space="preserve"> </w:t>
      </w:r>
      <w:r w:rsidRPr="00536D32">
        <w:rPr>
          <w:iCs/>
        </w:rPr>
        <w:t>ceded reinsurance by the assuming insurer, and reinsurance recoverable on paid and</w:t>
      </w:r>
      <w:r w:rsidR="003B5209">
        <w:rPr>
          <w:iCs/>
        </w:rPr>
        <w:t xml:space="preserve"> </w:t>
      </w:r>
      <w:r w:rsidRPr="00536D32">
        <w:rPr>
          <w:iCs/>
        </w:rPr>
        <w:t>unpaid losses by the assuming insurer to allow for the evaluation of the criteria set forth</w:t>
      </w:r>
      <w:r w:rsidR="003B5209">
        <w:rPr>
          <w:iCs/>
        </w:rPr>
        <w:t xml:space="preserve"> </w:t>
      </w:r>
      <w:r w:rsidRPr="00536D32">
        <w:rPr>
          <w:iCs/>
        </w:rPr>
        <w:t>in Paragraph (6).</w:t>
      </w:r>
    </w:p>
    <w:p w14:paraId="0EF4E9AA" w14:textId="77777777" w:rsidR="00136976" w:rsidRPr="00536D32" w:rsidRDefault="00136976" w:rsidP="00E53582">
      <w:pPr>
        <w:spacing w:after="0"/>
        <w:ind w:left="2160" w:hanging="720"/>
        <w:rPr>
          <w:iCs/>
        </w:rPr>
      </w:pPr>
    </w:p>
    <w:p w14:paraId="61F2AD71" w14:textId="2E06FC16" w:rsidR="00D57353" w:rsidRPr="00536D32" w:rsidRDefault="00D57353" w:rsidP="00E53582">
      <w:pPr>
        <w:spacing w:after="0"/>
        <w:ind w:left="1440" w:hanging="720"/>
        <w:rPr>
          <w:iCs/>
        </w:rPr>
      </w:pPr>
      <w:r w:rsidRPr="00536D32">
        <w:rPr>
          <w:iCs/>
        </w:rPr>
        <w:lastRenderedPageBreak/>
        <w:t>(6)</w:t>
      </w:r>
      <w:r w:rsidR="00536D32">
        <w:rPr>
          <w:iCs/>
        </w:rPr>
        <w:tab/>
      </w:r>
      <w:r w:rsidRPr="00536D32">
        <w:rPr>
          <w:iCs/>
        </w:rPr>
        <w:t>The assuming insurer must maintain a practice of prompt payment of claims under reinsurance</w:t>
      </w:r>
      <w:r w:rsidR="00536D32">
        <w:rPr>
          <w:iCs/>
        </w:rPr>
        <w:t xml:space="preserve"> </w:t>
      </w:r>
      <w:r w:rsidRPr="00536D32">
        <w:rPr>
          <w:iCs/>
        </w:rPr>
        <w:t>agreements.</w:t>
      </w:r>
      <w:r w:rsidR="00C941CF">
        <w:rPr>
          <w:iCs/>
        </w:rPr>
        <w:t xml:space="preserve"> </w:t>
      </w:r>
      <w:r w:rsidR="009D117D">
        <w:rPr>
          <w:iCs/>
        </w:rPr>
        <w:t>A</w:t>
      </w:r>
      <w:r w:rsidRPr="00536D32">
        <w:rPr>
          <w:iCs/>
        </w:rPr>
        <w:t xml:space="preserve">ny of the following criteria </w:t>
      </w:r>
      <w:r w:rsidR="009D117D">
        <w:rPr>
          <w:iCs/>
        </w:rPr>
        <w:t>shall be evidence of failure to pay claims promptly</w:t>
      </w:r>
      <w:r w:rsidRPr="00536D32">
        <w:rPr>
          <w:iCs/>
        </w:rPr>
        <w:t>:</w:t>
      </w:r>
    </w:p>
    <w:p w14:paraId="07A75CD6" w14:textId="77777777" w:rsidR="00136976" w:rsidRPr="00536D32" w:rsidRDefault="00136976" w:rsidP="00E53582">
      <w:pPr>
        <w:spacing w:after="0"/>
        <w:ind w:left="1440" w:hanging="720"/>
        <w:rPr>
          <w:iCs/>
        </w:rPr>
      </w:pPr>
    </w:p>
    <w:p w14:paraId="35F4A6D6" w14:textId="3AA128D4" w:rsidR="00D57353" w:rsidRPr="00536D32" w:rsidRDefault="00D57353" w:rsidP="00E53582">
      <w:pPr>
        <w:spacing w:after="0"/>
        <w:ind w:left="2160" w:hanging="720"/>
        <w:rPr>
          <w:iCs/>
        </w:rPr>
      </w:pPr>
      <w:r w:rsidRPr="00536D32">
        <w:rPr>
          <w:iCs/>
        </w:rPr>
        <w:t>(a)</w:t>
      </w:r>
      <w:r w:rsidR="00536D32">
        <w:rPr>
          <w:iCs/>
        </w:rPr>
        <w:tab/>
      </w:r>
      <w:r w:rsidRPr="00536D32">
        <w:rPr>
          <w:iCs/>
        </w:rPr>
        <w:t>More than 15% of the reinsurance recoverables from the assuming</w:t>
      </w:r>
      <w:r w:rsidR="00536D32">
        <w:rPr>
          <w:iCs/>
        </w:rPr>
        <w:t xml:space="preserve"> </w:t>
      </w:r>
      <w:r w:rsidRPr="00536D32">
        <w:rPr>
          <w:iCs/>
        </w:rPr>
        <w:t xml:space="preserve">insurer are overdue and in dispute as reported to the </w:t>
      </w:r>
      <w:r w:rsidR="00C73F76">
        <w:rPr>
          <w:iCs/>
        </w:rPr>
        <w:t>Superintendent:</w:t>
      </w:r>
    </w:p>
    <w:p w14:paraId="53A81180" w14:textId="77777777" w:rsidR="00136976" w:rsidRPr="00536D32" w:rsidRDefault="00136976" w:rsidP="00E53582">
      <w:pPr>
        <w:spacing w:after="0"/>
        <w:ind w:left="2160" w:hanging="720"/>
        <w:rPr>
          <w:iCs/>
        </w:rPr>
      </w:pPr>
    </w:p>
    <w:p w14:paraId="05B130F8" w14:textId="71B43616" w:rsidR="00D57353" w:rsidRPr="00536D32" w:rsidRDefault="00D57353" w:rsidP="00E53582">
      <w:pPr>
        <w:spacing w:after="0"/>
        <w:ind w:left="2160" w:hanging="720"/>
        <w:rPr>
          <w:iCs/>
        </w:rPr>
      </w:pPr>
      <w:r w:rsidRPr="00536D32">
        <w:rPr>
          <w:iCs/>
        </w:rPr>
        <w:t>(b)</w:t>
      </w:r>
      <w:r w:rsidR="00536D32">
        <w:rPr>
          <w:iCs/>
        </w:rPr>
        <w:tab/>
      </w:r>
      <w:r w:rsidRPr="00536D32">
        <w:rPr>
          <w:iCs/>
        </w:rPr>
        <w:t>More than 15% of the assuming insurer’s ceding insurers or reinsurers</w:t>
      </w:r>
      <w:r w:rsidR="00C73F76">
        <w:rPr>
          <w:iCs/>
        </w:rPr>
        <w:t xml:space="preserve"> </w:t>
      </w:r>
      <w:r w:rsidRPr="00536D32">
        <w:rPr>
          <w:iCs/>
        </w:rPr>
        <w:t>have overdue reinsurance recoverable on paid losses of 90 days or more which are not in</w:t>
      </w:r>
      <w:r w:rsidR="00C73F76">
        <w:rPr>
          <w:iCs/>
        </w:rPr>
        <w:t xml:space="preserve"> </w:t>
      </w:r>
      <w:r w:rsidRPr="00536D32">
        <w:rPr>
          <w:iCs/>
        </w:rPr>
        <w:t>dispute and which exceed for each ceding insurer $100,000, or as otherwise specified in a</w:t>
      </w:r>
      <w:r w:rsidR="00C73F76">
        <w:rPr>
          <w:iCs/>
        </w:rPr>
        <w:t xml:space="preserve"> </w:t>
      </w:r>
      <w:r w:rsidRPr="00536D32">
        <w:rPr>
          <w:iCs/>
        </w:rPr>
        <w:t>covered agreement; or</w:t>
      </w:r>
    </w:p>
    <w:p w14:paraId="298BDAFC" w14:textId="77777777" w:rsidR="00136976" w:rsidRPr="00536D32" w:rsidRDefault="00136976" w:rsidP="00E53582">
      <w:pPr>
        <w:spacing w:after="0"/>
        <w:ind w:left="2160" w:hanging="720"/>
        <w:rPr>
          <w:iCs/>
        </w:rPr>
      </w:pPr>
    </w:p>
    <w:p w14:paraId="79B049AC" w14:textId="755CCC16" w:rsidR="00D57353" w:rsidRPr="00536D32" w:rsidRDefault="00D57353" w:rsidP="00E53582">
      <w:pPr>
        <w:spacing w:after="0"/>
        <w:ind w:left="2160" w:hanging="720"/>
        <w:rPr>
          <w:iCs/>
        </w:rPr>
      </w:pPr>
      <w:r w:rsidRPr="00536D32">
        <w:rPr>
          <w:iCs/>
        </w:rPr>
        <w:t>(c)</w:t>
      </w:r>
      <w:r w:rsidR="00536D32">
        <w:rPr>
          <w:iCs/>
        </w:rPr>
        <w:tab/>
      </w:r>
      <w:r w:rsidRPr="00536D32">
        <w:rPr>
          <w:iCs/>
        </w:rPr>
        <w:t>The aggregate amount of reinsurance recoverable on paid losses which are not in dispute,</w:t>
      </w:r>
      <w:r w:rsidR="00C73F76">
        <w:rPr>
          <w:iCs/>
        </w:rPr>
        <w:t xml:space="preserve"> </w:t>
      </w:r>
      <w:r w:rsidRPr="00536D32">
        <w:rPr>
          <w:iCs/>
        </w:rPr>
        <w:t>but are overdue by 90 days or more, exceeds $50,000,000, or as otherwise specified in a</w:t>
      </w:r>
      <w:r w:rsidR="00C73F76">
        <w:rPr>
          <w:iCs/>
        </w:rPr>
        <w:t xml:space="preserve"> </w:t>
      </w:r>
      <w:r w:rsidRPr="00536D32">
        <w:rPr>
          <w:iCs/>
        </w:rPr>
        <w:t>covered agreement.</w:t>
      </w:r>
    </w:p>
    <w:p w14:paraId="040E6055" w14:textId="77777777" w:rsidR="00136976" w:rsidRPr="00536D32" w:rsidRDefault="00136976" w:rsidP="00E53582">
      <w:pPr>
        <w:spacing w:after="0"/>
        <w:ind w:left="2160" w:hanging="720"/>
        <w:rPr>
          <w:iCs/>
        </w:rPr>
      </w:pPr>
    </w:p>
    <w:p w14:paraId="7B07326F" w14:textId="36924591" w:rsidR="00D57353" w:rsidRPr="00536D32" w:rsidRDefault="00D57353" w:rsidP="00E53582">
      <w:pPr>
        <w:spacing w:after="0"/>
        <w:ind w:left="1440" w:hanging="720"/>
        <w:rPr>
          <w:iCs/>
        </w:rPr>
      </w:pPr>
      <w:r w:rsidRPr="00536D32">
        <w:rPr>
          <w:iCs/>
        </w:rPr>
        <w:t>(7)</w:t>
      </w:r>
      <w:r w:rsidR="00536D32">
        <w:rPr>
          <w:iCs/>
        </w:rPr>
        <w:tab/>
      </w:r>
      <w:r w:rsidRPr="00536D32">
        <w:rPr>
          <w:iCs/>
        </w:rPr>
        <w:t xml:space="preserve">The assuming insurer’s supervisory authority must confirm to the </w:t>
      </w:r>
      <w:r w:rsidR="00C73F76">
        <w:rPr>
          <w:iCs/>
        </w:rPr>
        <w:t>Superintendent</w:t>
      </w:r>
      <w:r w:rsidRPr="00536D32">
        <w:rPr>
          <w:iCs/>
        </w:rPr>
        <w:t xml:space="preserve"> on an annual</w:t>
      </w:r>
      <w:r w:rsidR="00C73F76">
        <w:rPr>
          <w:iCs/>
        </w:rPr>
        <w:t xml:space="preserve"> </w:t>
      </w:r>
      <w:r w:rsidRPr="00536D32">
        <w:rPr>
          <w:iCs/>
        </w:rPr>
        <w:t>basis that the assuming insurer complies with the requirements set forth in Paragraphs (2) and (3).</w:t>
      </w:r>
    </w:p>
    <w:p w14:paraId="2483975B" w14:textId="77777777" w:rsidR="00136976" w:rsidRPr="00536D32" w:rsidRDefault="00136976" w:rsidP="00E53582">
      <w:pPr>
        <w:spacing w:after="0"/>
        <w:ind w:left="1440" w:hanging="720"/>
        <w:rPr>
          <w:iCs/>
        </w:rPr>
      </w:pPr>
    </w:p>
    <w:p w14:paraId="5E26BC57" w14:textId="67524311" w:rsidR="00D57353" w:rsidRPr="00536D32" w:rsidRDefault="00D57353" w:rsidP="00E53582">
      <w:pPr>
        <w:spacing w:after="0"/>
        <w:ind w:left="1440" w:hanging="720"/>
        <w:rPr>
          <w:iCs/>
        </w:rPr>
      </w:pPr>
      <w:r w:rsidRPr="00536D32">
        <w:rPr>
          <w:iCs/>
        </w:rPr>
        <w:t>(8)</w:t>
      </w:r>
      <w:r w:rsidR="00536D32">
        <w:rPr>
          <w:iCs/>
        </w:rPr>
        <w:tab/>
      </w:r>
      <w:r w:rsidRPr="00536D32">
        <w:rPr>
          <w:iCs/>
        </w:rPr>
        <w:t xml:space="preserve">Nothing in this provision precludes an assuming insurer from providing the </w:t>
      </w:r>
      <w:r w:rsidR="00C73F76">
        <w:rPr>
          <w:iCs/>
        </w:rPr>
        <w:t>Superintendent</w:t>
      </w:r>
      <w:r w:rsidRPr="00536D32">
        <w:rPr>
          <w:iCs/>
        </w:rPr>
        <w:t xml:space="preserve"> with</w:t>
      </w:r>
      <w:r w:rsidR="00536D32">
        <w:rPr>
          <w:iCs/>
        </w:rPr>
        <w:t xml:space="preserve"> </w:t>
      </w:r>
      <w:r w:rsidRPr="00536D32">
        <w:rPr>
          <w:iCs/>
        </w:rPr>
        <w:t>information on a voluntary basis.</w:t>
      </w:r>
    </w:p>
    <w:p w14:paraId="59E3C82E" w14:textId="77777777" w:rsidR="00136976" w:rsidRPr="00536D32" w:rsidRDefault="00136976" w:rsidP="00E53582">
      <w:pPr>
        <w:spacing w:after="0"/>
        <w:ind w:left="1440" w:hanging="720"/>
        <w:rPr>
          <w:iCs/>
        </w:rPr>
      </w:pPr>
    </w:p>
    <w:p w14:paraId="0F1444BA" w14:textId="128360DC" w:rsidR="00D57353" w:rsidRPr="00536D32" w:rsidRDefault="00D57353" w:rsidP="00E53582">
      <w:pPr>
        <w:spacing w:after="0"/>
        <w:ind w:left="720" w:hanging="720"/>
        <w:rPr>
          <w:iCs/>
        </w:rPr>
      </w:pPr>
      <w:r w:rsidRPr="00536D32">
        <w:rPr>
          <w:i/>
        </w:rPr>
        <w:t>D.</w:t>
      </w:r>
      <w:r w:rsidR="00536D32">
        <w:rPr>
          <w:iCs/>
        </w:rPr>
        <w:tab/>
      </w:r>
      <w:r w:rsidRPr="00536D32">
        <w:rPr>
          <w:iCs/>
        </w:rPr>
        <w:t xml:space="preserve">The </w:t>
      </w:r>
      <w:r w:rsidR="00C73F76">
        <w:rPr>
          <w:iCs/>
        </w:rPr>
        <w:t>Superintendent</w:t>
      </w:r>
      <w:r w:rsidRPr="00536D32">
        <w:rPr>
          <w:iCs/>
        </w:rPr>
        <w:t xml:space="preserve"> </w:t>
      </w:r>
      <w:r w:rsidRPr="000B0C69">
        <w:rPr>
          <w:iCs/>
        </w:rPr>
        <w:t>shall create</w:t>
      </w:r>
      <w:r w:rsidRPr="00536D32">
        <w:rPr>
          <w:iCs/>
        </w:rPr>
        <w:t xml:space="preserve"> and publish a list of Reciprocal Jurisdictions</w:t>
      </w:r>
      <w:r w:rsidR="000B0C69">
        <w:rPr>
          <w:iCs/>
        </w:rPr>
        <w:t xml:space="preserve"> in a timely manner</w:t>
      </w:r>
      <w:r w:rsidRPr="00536D32">
        <w:rPr>
          <w:iCs/>
        </w:rPr>
        <w:t>.</w:t>
      </w:r>
    </w:p>
    <w:p w14:paraId="55278AB9" w14:textId="77777777" w:rsidR="00136976" w:rsidRPr="00536D32" w:rsidRDefault="00136976" w:rsidP="00E53582">
      <w:pPr>
        <w:spacing w:after="0"/>
        <w:ind w:left="720" w:hanging="720"/>
        <w:rPr>
          <w:iCs/>
        </w:rPr>
      </w:pPr>
    </w:p>
    <w:p w14:paraId="179D555C" w14:textId="5F3EB29A" w:rsidR="00D57353" w:rsidRPr="00536D32" w:rsidRDefault="00D57353" w:rsidP="00E53582">
      <w:pPr>
        <w:spacing w:after="0"/>
        <w:ind w:left="1440" w:hanging="720"/>
        <w:rPr>
          <w:iCs/>
        </w:rPr>
      </w:pPr>
      <w:r w:rsidRPr="00536D32">
        <w:rPr>
          <w:iCs/>
        </w:rPr>
        <w:t>(1)</w:t>
      </w:r>
      <w:r w:rsidR="00536D32">
        <w:rPr>
          <w:iCs/>
        </w:rPr>
        <w:tab/>
      </w:r>
      <w:r w:rsidRPr="00536D32">
        <w:rPr>
          <w:iCs/>
        </w:rPr>
        <w:t>The</w:t>
      </w:r>
      <w:r w:rsidR="00C73F76">
        <w:rPr>
          <w:iCs/>
        </w:rPr>
        <w:t xml:space="preserve"> Superintendent</w:t>
      </w:r>
      <w:r w:rsidRPr="00536D32">
        <w:rPr>
          <w:iCs/>
        </w:rPr>
        <w:t xml:space="preserve">’s list shall include any Reciprocal Jurisdiction </w:t>
      </w:r>
      <w:r w:rsidR="0015163C">
        <w:rPr>
          <w:iCs/>
        </w:rPr>
        <w:t>designated</w:t>
      </w:r>
      <w:r w:rsidRPr="00536D32">
        <w:rPr>
          <w:iCs/>
        </w:rPr>
        <w:t xml:space="preserve"> under </w:t>
      </w:r>
      <w:r w:rsidR="00C73F76">
        <w:rPr>
          <w:iCs/>
        </w:rPr>
        <w:t xml:space="preserve">Paragraphs </w:t>
      </w:r>
      <w:r w:rsidRPr="00536D32">
        <w:rPr>
          <w:iCs/>
        </w:rPr>
        <w:t>B(1) and</w:t>
      </w:r>
      <w:r w:rsidR="00C73F76">
        <w:rPr>
          <w:iCs/>
        </w:rPr>
        <w:t xml:space="preserve"> </w:t>
      </w:r>
      <w:r w:rsidRPr="00536D32">
        <w:rPr>
          <w:iCs/>
        </w:rPr>
        <w:t>(2)</w:t>
      </w:r>
      <w:r w:rsidR="0015163C">
        <w:rPr>
          <w:iCs/>
        </w:rPr>
        <w:t>.</w:t>
      </w:r>
      <w:r w:rsidR="00C941CF">
        <w:rPr>
          <w:iCs/>
        </w:rPr>
        <w:t xml:space="preserve"> </w:t>
      </w:r>
      <w:r w:rsidR="0015163C">
        <w:rPr>
          <w:iCs/>
        </w:rPr>
        <w:t>If a</w:t>
      </w:r>
      <w:r w:rsidR="0015163C" w:rsidRPr="00536D32">
        <w:rPr>
          <w:iCs/>
        </w:rPr>
        <w:t xml:space="preserve"> list of Reciprocal Jurisdictions </w:t>
      </w:r>
      <w:r w:rsidR="0015163C" w:rsidRPr="00420A79">
        <w:rPr>
          <w:iCs/>
        </w:rPr>
        <w:t>is published through the NAIC Committee Process</w:t>
      </w:r>
      <w:r w:rsidRPr="00420A79">
        <w:rPr>
          <w:iCs/>
        </w:rPr>
        <w:t xml:space="preserve">, </w:t>
      </w:r>
      <w:r w:rsidR="0015163C" w:rsidRPr="00420A79">
        <w:rPr>
          <w:iCs/>
        </w:rPr>
        <w:t>the Superintendent</w:t>
      </w:r>
      <w:r w:rsidRPr="00420A79">
        <w:rPr>
          <w:iCs/>
        </w:rPr>
        <w:t xml:space="preserve"> shall consider any other Reciprocal Jurisdiction included on the NAIC list</w:t>
      </w:r>
      <w:r w:rsidR="0015163C" w:rsidRPr="00420A79">
        <w:rPr>
          <w:iCs/>
        </w:rPr>
        <w:t xml:space="preserve"> for designation under</w:t>
      </w:r>
      <w:r w:rsidR="0015163C">
        <w:rPr>
          <w:iCs/>
        </w:rPr>
        <w:t xml:space="preserve"> Paragraph B(3)</w:t>
      </w:r>
      <w:r w:rsidRPr="00536D32">
        <w:rPr>
          <w:iCs/>
        </w:rPr>
        <w:t>.</w:t>
      </w:r>
      <w:r w:rsidR="00C941CF">
        <w:rPr>
          <w:iCs/>
        </w:rPr>
        <w:t xml:space="preserve"> </w:t>
      </w:r>
      <w:r w:rsidRPr="00536D32">
        <w:rPr>
          <w:iCs/>
        </w:rPr>
        <w:t>The</w:t>
      </w:r>
      <w:r w:rsidR="00C73F76">
        <w:rPr>
          <w:iCs/>
        </w:rPr>
        <w:t xml:space="preserve"> Superintendent</w:t>
      </w:r>
      <w:r w:rsidR="00C73F76" w:rsidRPr="00536D32">
        <w:rPr>
          <w:iCs/>
        </w:rPr>
        <w:t xml:space="preserve"> </w:t>
      </w:r>
      <w:r w:rsidRPr="00536D32">
        <w:rPr>
          <w:iCs/>
        </w:rPr>
        <w:t>may approve a jurisdiction that does not appear on the NAIC list of Reciprocal</w:t>
      </w:r>
      <w:r w:rsidR="00C73F76">
        <w:rPr>
          <w:iCs/>
        </w:rPr>
        <w:t xml:space="preserve"> </w:t>
      </w:r>
      <w:r w:rsidRPr="00536D32">
        <w:rPr>
          <w:iCs/>
        </w:rPr>
        <w:t>Jurisdictions as provided by applicable law or in accordance with criteria published</w:t>
      </w:r>
      <w:r w:rsidR="00C73F76">
        <w:rPr>
          <w:iCs/>
        </w:rPr>
        <w:t xml:space="preserve"> </w:t>
      </w:r>
      <w:r w:rsidRPr="00536D32">
        <w:rPr>
          <w:iCs/>
        </w:rPr>
        <w:t>through the NAIC Committee Process.</w:t>
      </w:r>
    </w:p>
    <w:p w14:paraId="0AF63BA2" w14:textId="77777777" w:rsidR="00CA5990" w:rsidRPr="00536D32" w:rsidRDefault="00CA5990" w:rsidP="00E53582">
      <w:pPr>
        <w:spacing w:after="0"/>
        <w:ind w:left="1440" w:hanging="720"/>
        <w:rPr>
          <w:iCs/>
        </w:rPr>
      </w:pPr>
    </w:p>
    <w:p w14:paraId="09E07055" w14:textId="2EC44C44" w:rsidR="00D57353" w:rsidRPr="00536D32" w:rsidRDefault="00D57353" w:rsidP="00E53582">
      <w:pPr>
        <w:spacing w:after="0"/>
        <w:ind w:left="1440" w:hanging="720"/>
        <w:rPr>
          <w:iCs/>
        </w:rPr>
      </w:pPr>
      <w:r w:rsidRPr="00536D32">
        <w:rPr>
          <w:iCs/>
        </w:rPr>
        <w:t>(2)</w:t>
      </w:r>
      <w:r w:rsidR="00536D32">
        <w:rPr>
          <w:iCs/>
        </w:rPr>
        <w:tab/>
      </w:r>
      <w:r w:rsidRPr="00536D32">
        <w:rPr>
          <w:iCs/>
        </w:rPr>
        <w:t xml:space="preserve">The </w:t>
      </w:r>
      <w:r w:rsidR="00C73F76">
        <w:rPr>
          <w:iCs/>
        </w:rPr>
        <w:t>Superintendent</w:t>
      </w:r>
      <w:r w:rsidRPr="00536D32">
        <w:rPr>
          <w:iCs/>
        </w:rPr>
        <w:t xml:space="preserve"> may remove a jurisdiction </w:t>
      </w:r>
      <w:r w:rsidR="006604D7">
        <w:rPr>
          <w:iCs/>
        </w:rPr>
        <w:t xml:space="preserve">that has been designated under Paragraph B(3) </w:t>
      </w:r>
      <w:r w:rsidRPr="00536D32">
        <w:rPr>
          <w:iCs/>
        </w:rPr>
        <w:t>from the list of Reciprocal Jurisdictions upon a</w:t>
      </w:r>
      <w:r w:rsidR="002C221D">
        <w:rPr>
          <w:iCs/>
        </w:rPr>
        <w:t xml:space="preserve"> </w:t>
      </w:r>
      <w:r w:rsidRPr="00536D32">
        <w:rPr>
          <w:iCs/>
        </w:rPr>
        <w:t xml:space="preserve">determination that the jurisdiction no longer meets one or more of the </w:t>
      </w:r>
      <w:r w:rsidRPr="006604D7">
        <w:rPr>
          <w:iCs/>
        </w:rPr>
        <w:t xml:space="preserve">requirements </w:t>
      </w:r>
      <w:r w:rsidR="006604D7">
        <w:rPr>
          <w:iCs/>
        </w:rPr>
        <w:t>for</w:t>
      </w:r>
      <w:r w:rsidR="002C221D" w:rsidRPr="006604D7">
        <w:rPr>
          <w:iCs/>
        </w:rPr>
        <w:t xml:space="preserve"> </w:t>
      </w:r>
      <w:r w:rsidRPr="006604D7">
        <w:rPr>
          <w:iCs/>
        </w:rPr>
        <w:t>Reciprocal Jurisdiction</w:t>
      </w:r>
      <w:r w:rsidR="006604D7">
        <w:rPr>
          <w:iCs/>
        </w:rPr>
        <w:t xml:space="preserve"> status</w:t>
      </w:r>
      <w:r w:rsidRPr="006604D7">
        <w:rPr>
          <w:iCs/>
        </w:rPr>
        <w:t>.</w:t>
      </w:r>
      <w:r w:rsidR="00C941CF">
        <w:rPr>
          <w:iCs/>
        </w:rPr>
        <w:t xml:space="preserve"> </w:t>
      </w:r>
      <w:r w:rsidRPr="006604D7">
        <w:rPr>
          <w:iCs/>
        </w:rPr>
        <w:t>Upon</w:t>
      </w:r>
      <w:r w:rsidRPr="00536D32">
        <w:rPr>
          <w:iCs/>
        </w:rPr>
        <w:t xml:space="preserve"> removal of a</w:t>
      </w:r>
      <w:r w:rsidR="002C221D">
        <w:rPr>
          <w:iCs/>
        </w:rPr>
        <w:t xml:space="preserve"> </w:t>
      </w:r>
      <w:r w:rsidRPr="00536D32">
        <w:rPr>
          <w:iCs/>
        </w:rPr>
        <w:t>Reciprocal Jurisdiction from this list</w:t>
      </w:r>
      <w:r w:rsidR="006604D7">
        <w:rPr>
          <w:iCs/>
        </w:rPr>
        <w:t>,</w:t>
      </w:r>
      <w:r w:rsidRPr="00536D32">
        <w:rPr>
          <w:iCs/>
        </w:rPr>
        <w:t xml:space="preserve"> credit for reinsurance ceded to an assuming insurer domiciled</w:t>
      </w:r>
      <w:r w:rsidR="000B0C69">
        <w:rPr>
          <w:iCs/>
        </w:rPr>
        <w:t xml:space="preserve"> </w:t>
      </w:r>
      <w:r w:rsidRPr="00536D32">
        <w:rPr>
          <w:iCs/>
        </w:rPr>
        <w:t>in that jurisdiction shall be allowed, if otherwise allowed pursuant to</w:t>
      </w:r>
      <w:r w:rsidR="00AA1DA8">
        <w:rPr>
          <w:iCs/>
        </w:rPr>
        <w:t xml:space="preserve"> </w:t>
      </w:r>
      <w:r w:rsidR="006C1CD0">
        <w:rPr>
          <w:iCs/>
        </w:rPr>
        <w:t xml:space="preserve">the applicable provisions of </w:t>
      </w:r>
      <w:r w:rsidR="00AA1DA8">
        <w:rPr>
          <w:iCs/>
        </w:rPr>
        <w:t>Title 24</w:t>
      </w:r>
      <w:r w:rsidR="006604D7">
        <w:rPr>
          <w:iCs/>
        </w:rPr>
        <w:noBreakHyphen/>
      </w:r>
      <w:r w:rsidR="00AA1DA8">
        <w:rPr>
          <w:iCs/>
        </w:rPr>
        <w:t>A M.R.S.A. §731-B</w:t>
      </w:r>
      <w:r w:rsidR="006C1CD0">
        <w:rPr>
          <w:iCs/>
        </w:rPr>
        <w:t xml:space="preserve"> and this </w:t>
      </w:r>
      <w:r w:rsidR="003D7CAD">
        <w:rPr>
          <w:iCs/>
        </w:rPr>
        <w:t>r</w:t>
      </w:r>
      <w:r w:rsidR="006C1CD0">
        <w:rPr>
          <w:iCs/>
        </w:rPr>
        <w:t>ule</w:t>
      </w:r>
      <w:r w:rsidRPr="00536D32">
        <w:rPr>
          <w:iCs/>
        </w:rPr>
        <w:t>.</w:t>
      </w:r>
    </w:p>
    <w:p w14:paraId="5EAA0BA2" w14:textId="77777777" w:rsidR="00CA5990" w:rsidRPr="00536D32" w:rsidRDefault="00CA5990" w:rsidP="00E53582">
      <w:pPr>
        <w:spacing w:after="0"/>
        <w:ind w:left="1440" w:hanging="720"/>
        <w:rPr>
          <w:iCs/>
        </w:rPr>
      </w:pPr>
    </w:p>
    <w:p w14:paraId="0242326B" w14:textId="32F2FD24" w:rsidR="00D57353" w:rsidRPr="00536D32" w:rsidRDefault="00D57353" w:rsidP="00E53582">
      <w:pPr>
        <w:spacing w:after="0"/>
        <w:ind w:left="720" w:hanging="720"/>
        <w:rPr>
          <w:iCs/>
        </w:rPr>
      </w:pPr>
      <w:r w:rsidRPr="00955B01">
        <w:rPr>
          <w:i/>
        </w:rPr>
        <w:t>E.</w:t>
      </w:r>
      <w:r w:rsidR="00955B01">
        <w:rPr>
          <w:iCs/>
        </w:rPr>
        <w:tab/>
      </w:r>
      <w:r w:rsidRPr="00536D32">
        <w:rPr>
          <w:iCs/>
        </w:rPr>
        <w:t xml:space="preserve">The </w:t>
      </w:r>
      <w:r w:rsidR="002C221D">
        <w:rPr>
          <w:iCs/>
        </w:rPr>
        <w:t xml:space="preserve">Superintendent </w:t>
      </w:r>
      <w:r w:rsidRPr="006C1CD0">
        <w:rPr>
          <w:iCs/>
        </w:rPr>
        <w:t>shall create</w:t>
      </w:r>
      <w:r w:rsidRPr="00536D32">
        <w:rPr>
          <w:iCs/>
        </w:rPr>
        <w:t xml:space="preserve"> and publish</w:t>
      </w:r>
      <w:r w:rsidR="006C1CD0">
        <w:rPr>
          <w:iCs/>
        </w:rPr>
        <w:t>, in a timely manner,</w:t>
      </w:r>
      <w:r w:rsidRPr="00536D32">
        <w:rPr>
          <w:iCs/>
        </w:rPr>
        <w:t xml:space="preserve"> a list of assuming insurers that have satisfied the</w:t>
      </w:r>
      <w:r w:rsidR="00955B01">
        <w:rPr>
          <w:iCs/>
        </w:rPr>
        <w:t xml:space="preserve"> </w:t>
      </w:r>
      <w:r w:rsidRPr="00536D32">
        <w:rPr>
          <w:iCs/>
        </w:rPr>
        <w:t>conditions set forth in this section and to which cessions shall be granted credit in accordance with this</w:t>
      </w:r>
      <w:r w:rsidR="00955B01">
        <w:rPr>
          <w:iCs/>
        </w:rPr>
        <w:t xml:space="preserve"> </w:t>
      </w:r>
      <w:r w:rsidRPr="00536D32">
        <w:rPr>
          <w:iCs/>
        </w:rPr>
        <w:t>section.</w:t>
      </w:r>
    </w:p>
    <w:p w14:paraId="110AACAD" w14:textId="77777777" w:rsidR="00CA5990" w:rsidRPr="00536D32" w:rsidRDefault="00CA5990" w:rsidP="00E53582">
      <w:pPr>
        <w:spacing w:after="0"/>
        <w:ind w:left="720" w:hanging="720"/>
        <w:rPr>
          <w:iCs/>
        </w:rPr>
      </w:pPr>
    </w:p>
    <w:p w14:paraId="4094D590" w14:textId="358E5BCD" w:rsidR="00D57353" w:rsidRPr="00536D32" w:rsidRDefault="00D57353" w:rsidP="00E53582">
      <w:pPr>
        <w:spacing w:after="0"/>
        <w:ind w:left="1440" w:hanging="720"/>
        <w:rPr>
          <w:iCs/>
        </w:rPr>
      </w:pPr>
      <w:r w:rsidRPr="00536D32">
        <w:rPr>
          <w:iCs/>
        </w:rPr>
        <w:lastRenderedPageBreak/>
        <w:t>(1)</w:t>
      </w:r>
      <w:r w:rsidR="00955B01">
        <w:rPr>
          <w:iCs/>
        </w:rPr>
        <w:tab/>
      </w:r>
      <w:r w:rsidRPr="00536D32">
        <w:rPr>
          <w:iCs/>
        </w:rPr>
        <w:t>If an NAIC</w:t>
      </w:r>
      <w:r w:rsidR="002C221D">
        <w:rPr>
          <w:iCs/>
        </w:rPr>
        <w:t>-</w:t>
      </w:r>
      <w:r w:rsidRPr="00536D32">
        <w:rPr>
          <w:iCs/>
        </w:rPr>
        <w:t>accredited jurisdiction has determined that the conditions set forth in Subsection C</w:t>
      </w:r>
      <w:r w:rsidR="002C221D">
        <w:rPr>
          <w:iCs/>
        </w:rPr>
        <w:t xml:space="preserve"> </w:t>
      </w:r>
      <w:r w:rsidRPr="00536D32">
        <w:rPr>
          <w:iCs/>
        </w:rPr>
        <w:t xml:space="preserve">have been met, the </w:t>
      </w:r>
      <w:r w:rsidR="002C221D">
        <w:rPr>
          <w:iCs/>
        </w:rPr>
        <w:t xml:space="preserve">Superintendent </w:t>
      </w:r>
      <w:r w:rsidRPr="00536D32">
        <w:rPr>
          <w:iCs/>
        </w:rPr>
        <w:t>has the discretion to defer to that jurisdiction’s determination,</w:t>
      </w:r>
      <w:r w:rsidR="00D17028">
        <w:rPr>
          <w:iCs/>
        </w:rPr>
        <w:t xml:space="preserve"> </w:t>
      </w:r>
      <w:r w:rsidRPr="00536D32">
        <w:rPr>
          <w:iCs/>
        </w:rPr>
        <w:t>and add such assuming insurer to the list of assuming insurers to which cessions shall be granted</w:t>
      </w:r>
      <w:r w:rsidR="002C221D">
        <w:rPr>
          <w:iCs/>
        </w:rPr>
        <w:t xml:space="preserve"> </w:t>
      </w:r>
      <w:r w:rsidRPr="00536D32">
        <w:rPr>
          <w:iCs/>
        </w:rPr>
        <w:t>credit in accordance with this subsection.</w:t>
      </w:r>
      <w:r w:rsidR="00C941CF">
        <w:rPr>
          <w:iCs/>
        </w:rPr>
        <w:t xml:space="preserve"> </w:t>
      </w:r>
      <w:r w:rsidRPr="00536D32">
        <w:rPr>
          <w:iCs/>
        </w:rPr>
        <w:t xml:space="preserve">The </w:t>
      </w:r>
      <w:r w:rsidR="002C221D">
        <w:rPr>
          <w:iCs/>
        </w:rPr>
        <w:t xml:space="preserve">Superintendent </w:t>
      </w:r>
      <w:r w:rsidRPr="00536D32">
        <w:rPr>
          <w:iCs/>
        </w:rPr>
        <w:t>may accept financial documentation</w:t>
      </w:r>
      <w:r w:rsidR="002C221D">
        <w:rPr>
          <w:iCs/>
        </w:rPr>
        <w:t xml:space="preserve"> </w:t>
      </w:r>
      <w:r w:rsidRPr="00536D32">
        <w:rPr>
          <w:iCs/>
        </w:rPr>
        <w:t>filed with another NAIC</w:t>
      </w:r>
      <w:r w:rsidR="002C221D">
        <w:rPr>
          <w:iCs/>
        </w:rPr>
        <w:t>-</w:t>
      </w:r>
      <w:r w:rsidRPr="00536D32">
        <w:rPr>
          <w:iCs/>
        </w:rPr>
        <w:t>accredited jurisdiction or with the NAIC in satisfaction of the</w:t>
      </w:r>
      <w:r w:rsidR="002C221D">
        <w:rPr>
          <w:iCs/>
        </w:rPr>
        <w:t xml:space="preserve"> </w:t>
      </w:r>
      <w:r w:rsidRPr="00536D32">
        <w:rPr>
          <w:iCs/>
        </w:rPr>
        <w:t>requirements of Subsection C.</w:t>
      </w:r>
    </w:p>
    <w:p w14:paraId="4D4C4AA6" w14:textId="77777777" w:rsidR="00CA5990" w:rsidRPr="00536D32" w:rsidRDefault="00CA5990" w:rsidP="00E53582">
      <w:pPr>
        <w:spacing w:after="0"/>
        <w:ind w:left="1440" w:hanging="720"/>
        <w:rPr>
          <w:iCs/>
        </w:rPr>
      </w:pPr>
    </w:p>
    <w:p w14:paraId="28D1D2FA" w14:textId="78AD9859" w:rsidR="00D57353" w:rsidRPr="00955B01" w:rsidRDefault="00D57353" w:rsidP="00E53582">
      <w:pPr>
        <w:spacing w:after="0"/>
        <w:ind w:left="1440" w:hanging="720"/>
        <w:rPr>
          <w:iCs/>
        </w:rPr>
      </w:pPr>
      <w:r w:rsidRPr="00955B01">
        <w:rPr>
          <w:iCs/>
        </w:rPr>
        <w:t>(2)</w:t>
      </w:r>
      <w:r w:rsidR="00955B01">
        <w:rPr>
          <w:iCs/>
        </w:rPr>
        <w:tab/>
      </w:r>
      <w:r w:rsidRPr="00955B01">
        <w:rPr>
          <w:iCs/>
        </w:rPr>
        <w:t xml:space="preserve">When requesting that the </w:t>
      </w:r>
      <w:r w:rsidR="002C221D">
        <w:rPr>
          <w:iCs/>
        </w:rPr>
        <w:t xml:space="preserve">Superintendent </w:t>
      </w:r>
      <w:r w:rsidRPr="00955B01">
        <w:rPr>
          <w:iCs/>
        </w:rPr>
        <w:t>defer to another NAIC</w:t>
      </w:r>
      <w:r w:rsidR="0015163C">
        <w:rPr>
          <w:iCs/>
        </w:rPr>
        <w:t>-</w:t>
      </w:r>
      <w:r w:rsidRPr="00955B01">
        <w:rPr>
          <w:iCs/>
        </w:rPr>
        <w:t>accredited jurisdiction’s</w:t>
      </w:r>
      <w:r w:rsidR="002C221D">
        <w:rPr>
          <w:iCs/>
        </w:rPr>
        <w:t xml:space="preserve"> </w:t>
      </w:r>
      <w:r w:rsidRPr="00955B01">
        <w:rPr>
          <w:iCs/>
        </w:rPr>
        <w:t>determination, an assuming insurer must submit a properly executed Form RJ-1 and additional</w:t>
      </w:r>
      <w:r w:rsidR="002C221D">
        <w:rPr>
          <w:iCs/>
        </w:rPr>
        <w:t xml:space="preserve"> </w:t>
      </w:r>
      <w:r w:rsidRPr="00955B01">
        <w:rPr>
          <w:iCs/>
        </w:rPr>
        <w:t xml:space="preserve">information as the </w:t>
      </w:r>
      <w:r w:rsidR="002C221D">
        <w:rPr>
          <w:iCs/>
        </w:rPr>
        <w:t xml:space="preserve">Superintendent </w:t>
      </w:r>
      <w:r w:rsidRPr="00955B01">
        <w:rPr>
          <w:iCs/>
        </w:rPr>
        <w:t>may require.</w:t>
      </w:r>
      <w:r w:rsidR="00C941CF">
        <w:rPr>
          <w:iCs/>
        </w:rPr>
        <w:t xml:space="preserve"> </w:t>
      </w:r>
      <w:r w:rsidR="006604D7">
        <w:rPr>
          <w:iCs/>
        </w:rPr>
        <w:t>Upon</w:t>
      </w:r>
      <w:r w:rsidRPr="006604D7">
        <w:rPr>
          <w:iCs/>
        </w:rPr>
        <w:t xml:space="preserve"> receiv</w:t>
      </w:r>
      <w:r w:rsidR="006604D7">
        <w:rPr>
          <w:iCs/>
        </w:rPr>
        <w:t>ing</w:t>
      </w:r>
      <w:r w:rsidRPr="006604D7">
        <w:rPr>
          <w:iCs/>
        </w:rPr>
        <w:t xml:space="preserve"> such a request</w:t>
      </w:r>
      <w:r w:rsidR="006604D7">
        <w:rPr>
          <w:iCs/>
        </w:rPr>
        <w:t>,</w:t>
      </w:r>
      <w:r w:rsidRPr="006604D7">
        <w:rPr>
          <w:iCs/>
        </w:rPr>
        <w:t xml:space="preserve"> </w:t>
      </w:r>
      <w:r w:rsidR="006604D7">
        <w:rPr>
          <w:iCs/>
        </w:rPr>
        <w:t>the Superintendent shall promptly</w:t>
      </w:r>
      <w:r w:rsidRPr="006604D7">
        <w:rPr>
          <w:iCs/>
        </w:rPr>
        <w:t xml:space="preserve"> notify</w:t>
      </w:r>
      <w:r w:rsidR="00D17028" w:rsidRPr="006604D7">
        <w:rPr>
          <w:iCs/>
        </w:rPr>
        <w:t xml:space="preserve"> </w:t>
      </w:r>
      <w:r w:rsidRPr="006604D7">
        <w:rPr>
          <w:iCs/>
        </w:rPr>
        <w:t>other states through the NAIC Committee Process</w:t>
      </w:r>
      <w:r w:rsidRPr="00955B01">
        <w:rPr>
          <w:iCs/>
        </w:rPr>
        <w:t xml:space="preserve"> and provide relevant information with respect</w:t>
      </w:r>
      <w:r w:rsidR="00D17028">
        <w:rPr>
          <w:iCs/>
        </w:rPr>
        <w:t xml:space="preserve"> </w:t>
      </w:r>
      <w:r w:rsidRPr="00955B01">
        <w:rPr>
          <w:iCs/>
        </w:rPr>
        <w:t>to the determination of eligibility.</w:t>
      </w:r>
    </w:p>
    <w:p w14:paraId="4997D860" w14:textId="77777777" w:rsidR="00CA5990" w:rsidRPr="00955B01" w:rsidRDefault="00CA5990" w:rsidP="00E53582">
      <w:pPr>
        <w:spacing w:after="0"/>
        <w:ind w:left="1440" w:hanging="720"/>
        <w:rPr>
          <w:iCs/>
        </w:rPr>
      </w:pPr>
    </w:p>
    <w:p w14:paraId="14978D40" w14:textId="2FAD15CD" w:rsidR="00D57353" w:rsidRPr="00955B01" w:rsidRDefault="00D57353" w:rsidP="00E53582">
      <w:pPr>
        <w:spacing w:after="0"/>
        <w:ind w:left="720" w:hanging="720"/>
        <w:rPr>
          <w:iCs/>
        </w:rPr>
      </w:pPr>
      <w:r w:rsidRPr="00955B01">
        <w:rPr>
          <w:i/>
        </w:rPr>
        <w:t>F.</w:t>
      </w:r>
      <w:r w:rsidR="00955B01">
        <w:rPr>
          <w:iCs/>
        </w:rPr>
        <w:tab/>
      </w:r>
      <w:r w:rsidRPr="00955B01">
        <w:rPr>
          <w:iCs/>
        </w:rPr>
        <w:t xml:space="preserve">If the </w:t>
      </w:r>
      <w:r w:rsidR="002C221D">
        <w:rPr>
          <w:iCs/>
        </w:rPr>
        <w:t xml:space="preserve">Superintendent </w:t>
      </w:r>
      <w:r w:rsidRPr="00955B01">
        <w:rPr>
          <w:iCs/>
        </w:rPr>
        <w:t>determines that an assuming insurer no longer meets one or more of the requirements</w:t>
      </w:r>
      <w:r w:rsidR="00955B01">
        <w:rPr>
          <w:iCs/>
        </w:rPr>
        <w:t xml:space="preserve"> </w:t>
      </w:r>
      <w:r w:rsidRPr="00955B01">
        <w:rPr>
          <w:iCs/>
        </w:rPr>
        <w:t xml:space="preserve">under this section, the </w:t>
      </w:r>
      <w:r w:rsidR="002C221D">
        <w:rPr>
          <w:iCs/>
        </w:rPr>
        <w:t xml:space="preserve">Superintendent </w:t>
      </w:r>
      <w:r w:rsidRPr="00955B01">
        <w:rPr>
          <w:iCs/>
        </w:rPr>
        <w:t>may revoke or suspend the eligibility of the assuming insurer for</w:t>
      </w:r>
      <w:r w:rsidR="00955B01">
        <w:rPr>
          <w:iCs/>
        </w:rPr>
        <w:t xml:space="preserve"> </w:t>
      </w:r>
      <w:r w:rsidRPr="00955B01">
        <w:rPr>
          <w:iCs/>
        </w:rPr>
        <w:t>recognition under this section.</w:t>
      </w:r>
    </w:p>
    <w:p w14:paraId="1E2A37CF" w14:textId="77777777" w:rsidR="00403D02" w:rsidRPr="00955B01" w:rsidRDefault="00403D02" w:rsidP="00E53582">
      <w:pPr>
        <w:spacing w:after="0"/>
        <w:ind w:left="720" w:hanging="720"/>
        <w:rPr>
          <w:iCs/>
        </w:rPr>
      </w:pPr>
    </w:p>
    <w:p w14:paraId="15128E38" w14:textId="46C15168" w:rsidR="00D57353" w:rsidRPr="00D57353" w:rsidRDefault="00D57353" w:rsidP="00E53582">
      <w:pPr>
        <w:spacing w:after="0"/>
        <w:ind w:left="1440" w:hanging="720"/>
        <w:rPr>
          <w:iCs/>
        </w:rPr>
      </w:pPr>
      <w:r w:rsidRPr="00955B01">
        <w:rPr>
          <w:iCs/>
        </w:rPr>
        <w:t>(1)</w:t>
      </w:r>
      <w:r>
        <w:rPr>
          <w:iCs/>
        </w:rPr>
        <w:tab/>
      </w:r>
      <w:r w:rsidRPr="00D57353">
        <w:rPr>
          <w:iCs/>
        </w:rPr>
        <w:t>While an assuming insurer’s eligibility is suspended, no reinsurance agreement issued, amended</w:t>
      </w:r>
      <w:r w:rsidR="002C221D">
        <w:rPr>
          <w:iCs/>
        </w:rPr>
        <w:t xml:space="preserve"> </w:t>
      </w:r>
      <w:r w:rsidRPr="00D57353">
        <w:rPr>
          <w:iCs/>
        </w:rPr>
        <w:t>or renewed after the effective date of the suspension qualifies for credit except to the extent that</w:t>
      </w:r>
      <w:r w:rsidR="00D17028">
        <w:rPr>
          <w:iCs/>
        </w:rPr>
        <w:t xml:space="preserve"> </w:t>
      </w:r>
      <w:r w:rsidRPr="00D57353">
        <w:rPr>
          <w:iCs/>
        </w:rPr>
        <w:t xml:space="preserve">the assuming insurer’s obligations under the contract are secured </w:t>
      </w:r>
      <w:r w:rsidRPr="0015163C">
        <w:rPr>
          <w:iCs/>
        </w:rPr>
        <w:t>in accordance with Section</w:t>
      </w:r>
      <w:r w:rsidR="0015163C">
        <w:rPr>
          <w:iCs/>
        </w:rPr>
        <w:t>s</w:t>
      </w:r>
      <w:r w:rsidRPr="0015163C">
        <w:rPr>
          <w:iCs/>
        </w:rPr>
        <w:t xml:space="preserve"> 1</w:t>
      </w:r>
      <w:r w:rsidR="0015163C">
        <w:rPr>
          <w:iCs/>
        </w:rPr>
        <w:t>2 through 17 of this rule</w:t>
      </w:r>
      <w:r w:rsidRPr="0015163C">
        <w:rPr>
          <w:iCs/>
        </w:rPr>
        <w:t>.</w:t>
      </w:r>
    </w:p>
    <w:p w14:paraId="5E09B820" w14:textId="77777777" w:rsidR="00403D02" w:rsidRPr="00D57353" w:rsidRDefault="00403D02" w:rsidP="00E53582">
      <w:pPr>
        <w:spacing w:after="0"/>
        <w:ind w:left="1440" w:hanging="720"/>
        <w:rPr>
          <w:iCs/>
        </w:rPr>
      </w:pPr>
    </w:p>
    <w:p w14:paraId="03E6B624" w14:textId="639C8504" w:rsidR="00D57353" w:rsidRPr="00D57353" w:rsidRDefault="00D57353" w:rsidP="00E53582">
      <w:pPr>
        <w:spacing w:after="0"/>
        <w:ind w:left="1440" w:hanging="720"/>
        <w:rPr>
          <w:iCs/>
        </w:rPr>
      </w:pPr>
      <w:r w:rsidRPr="00D57353">
        <w:rPr>
          <w:iCs/>
        </w:rPr>
        <w:t>(2)</w:t>
      </w:r>
      <w:r>
        <w:rPr>
          <w:iCs/>
        </w:rPr>
        <w:tab/>
      </w:r>
      <w:r w:rsidRPr="00D57353">
        <w:rPr>
          <w:iCs/>
        </w:rPr>
        <w:t>If an assuming insurer’s eligibility is revoked, no credit for reinsurance may be granted after the</w:t>
      </w:r>
      <w:r w:rsidR="000B0C69">
        <w:rPr>
          <w:iCs/>
        </w:rPr>
        <w:t xml:space="preserve"> </w:t>
      </w:r>
      <w:r w:rsidRPr="00D57353">
        <w:rPr>
          <w:iCs/>
        </w:rPr>
        <w:t>effective date of the revocation with respect to any reinsurance agreements entered into by the</w:t>
      </w:r>
      <w:r w:rsidR="000B0C69">
        <w:rPr>
          <w:iCs/>
        </w:rPr>
        <w:t xml:space="preserve"> </w:t>
      </w:r>
      <w:r w:rsidRPr="00D57353">
        <w:rPr>
          <w:iCs/>
        </w:rPr>
        <w:t xml:space="preserve">assuming insurer, including reinsurance agreements entered into </w:t>
      </w:r>
      <w:r w:rsidR="00041ED5">
        <w:rPr>
          <w:iCs/>
        </w:rPr>
        <w:t>before</w:t>
      </w:r>
      <w:r w:rsidRPr="00D57353">
        <w:rPr>
          <w:iCs/>
        </w:rPr>
        <w:t xml:space="preserve"> the date of revocation,</w:t>
      </w:r>
      <w:r w:rsidR="000B0C69">
        <w:rPr>
          <w:iCs/>
        </w:rPr>
        <w:t xml:space="preserve"> </w:t>
      </w:r>
      <w:r w:rsidRPr="00D57353">
        <w:rPr>
          <w:iCs/>
        </w:rPr>
        <w:t>except to the extent that the assuming insurer’s obligations under the contract are secured in a</w:t>
      </w:r>
      <w:r w:rsidR="000B0C69">
        <w:rPr>
          <w:iCs/>
        </w:rPr>
        <w:t xml:space="preserve"> </w:t>
      </w:r>
      <w:r w:rsidRPr="00D57353">
        <w:rPr>
          <w:iCs/>
        </w:rPr>
        <w:t xml:space="preserve">form acceptable to the </w:t>
      </w:r>
      <w:r w:rsidR="002C221D">
        <w:rPr>
          <w:iCs/>
        </w:rPr>
        <w:t xml:space="preserve">Superintendent </w:t>
      </w:r>
      <w:r w:rsidRPr="00D57353">
        <w:rPr>
          <w:iCs/>
        </w:rPr>
        <w:t xml:space="preserve">and consistent with the provisions of </w:t>
      </w:r>
      <w:r w:rsidRPr="0015163C">
        <w:rPr>
          <w:iCs/>
        </w:rPr>
        <w:t>Section</w:t>
      </w:r>
      <w:r w:rsidR="0015163C">
        <w:rPr>
          <w:iCs/>
        </w:rPr>
        <w:t>s</w:t>
      </w:r>
      <w:r w:rsidRPr="0015163C">
        <w:rPr>
          <w:iCs/>
        </w:rPr>
        <w:t xml:space="preserve"> 1</w:t>
      </w:r>
      <w:r w:rsidR="0015163C">
        <w:rPr>
          <w:iCs/>
        </w:rPr>
        <w:t>2 through 17 of this rule</w:t>
      </w:r>
      <w:r w:rsidRPr="00D57353">
        <w:rPr>
          <w:iCs/>
        </w:rPr>
        <w:t>.</w:t>
      </w:r>
    </w:p>
    <w:p w14:paraId="5B1FDD26" w14:textId="77777777" w:rsidR="00403D02" w:rsidRPr="00D57353" w:rsidRDefault="00403D02" w:rsidP="00E53582">
      <w:pPr>
        <w:spacing w:after="0"/>
        <w:ind w:left="1440" w:hanging="720"/>
        <w:rPr>
          <w:iCs/>
        </w:rPr>
      </w:pPr>
    </w:p>
    <w:p w14:paraId="44E6349B" w14:textId="06A7DE39" w:rsidR="00D57353" w:rsidRPr="00D57353" w:rsidRDefault="00D57353" w:rsidP="00072958">
      <w:pPr>
        <w:spacing w:after="0"/>
        <w:ind w:left="720" w:hanging="720"/>
        <w:rPr>
          <w:iCs/>
        </w:rPr>
      </w:pPr>
      <w:r w:rsidRPr="00955B01">
        <w:rPr>
          <w:i/>
        </w:rPr>
        <w:t>G.</w:t>
      </w:r>
      <w:r>
        <w:rPr>
          <w:iCs/>
        </w:rPr>
        <w:tab/>
      </w:r>
      <w:r w:rsidRPr="00D57353">
        <w:rPr>
          <w:iCs/>
        </w:rPr>
        <w:t xml:space="preserve">Before denying statement credit or imposing a requirement to post security </w:t>
      </w:r>
      <w:r w:rsidR="009D117D">
        <w:rPr>
          <w:iCs/>
        </w:rPr>
        <w:t>pursuant</w:t>
      </w:r>
      <w:r w:rsidRPr="00D57353">
        <w:rPr>
          <w:iCs/>
        </w:rPr>
        <w:t xml:space="preserve"> to </w:t>
      </w:r>
      <w:r w:rsidR="002C221D">
        <w:rPr>
          <w:iCs/>
        </w:rPr>
        <w:t>Subsection F</w:t>
      </w:r>
      <w:r w:rsidRPr="00D57353">
        <w:rPr>
          <w:iCs/>
        </w:rPr>
        <w:t xml:space="preserve"> or adopting any similar requirement that will have substantially the same regulatory impact</w:t>
      </w:r>
      <w:r w:rsidR="002C221D">
        <w:rPr>
          <w:iCs/>
        </w:rPr>
        <w:t xml:space="preserve"> </w:t>
      </w:r>
      <w:r w:rsidRPr="00D57353">
        <w:rPr>
          <w:iCs/>
        </w:rPr>
        <w:t xml:space="preserve">as security, the </w:t>
      </w:r>
      <w:r w:rsidR="002C221D">
        <w:rPr>
          <w:iCs/>
        </w:rPr>
        <w:t xml:space="preserve">Superintendent </w:t>
      </w:r>
      <w:r w:rsidRPr="00D57353">
        <w:rPr>
          <w:iCs/>
        </w:rPr>
        <w:t>shall:</w:t>
      </w:r>
    </w:p>
    <w:p w14:paraId="29101454" w14:textId="77777777" w:rsidR="00403D02" w:rsidRPr="00D57353" w:rsidRDefault="00403D02" w:rsidP="00E53582">
      <w:pPr>
        <w:spacing w:after="0"/>
        <w:rPr>
          <w:iCs/>
        </w:rPr>
      </w:pPr>
    </w:p>
    <w:p w14:paraId="4E7CFA9F" w14:textId="7104E1A2" w:rsidR="00D57353" w:rsidRPr="00D57353" w:rsidRDefault="00D57353" w:rsidP="00E53582">
      <w:pPr>
        <w:spacing w:after="0"/>
        <w:ind w:left="1440" w:hanging="720"/>
        <w:rPr>
          <w:iCs/>
        </w:rPr>
      </w:pPr>
      <w:r w:rsidRPr="00D57353">
        <w:rPr>
          <w:iCs/>
        </w:rPr>
        <w:t>(1)</w:t>
      </w:r>
      <w:r>
        <w:rPr>
          <w:iCs/>
        </w:rPr>
        <w:tab/>
      </w:r>
      <w:r w:rsidR="009D117D">
        <w:rPr>
          <w:iCs/>
        </w:rPr>
        <w:t>Notify</w:t>
      </w:r>
      <w:r w:rsidRPr="00D57353">
        <w:rPr>
          <w:iCs/>
        </w:rPr>
        <w:t xml:space="preserve"> the ceding insurer, the assuming insurer, and the assuming insurer’s</w:t>
      </w:r>
      <w:r w:rsidR="002C221D">
        <w:rPr>
          <w:iCs/>
        </w:rPr>
        <w:t xml:space="preserve"> </w:t>
      </w:r>
      <w:r w:rsidRPr="00D57353">
        <w:rPr>
          <w:iCs/>
        </w:rPr>
        <w:t>supervisory authority that the assuming insurer no longer satisfies one of the conditions listed in</w:t>
      </w:r>
      <w:r w:rsidR="002C221D">
        <w:rPr>
          <w:iCs/>
        </w:rPr>
        <w:t xml:space="preserve"> </w:t>
      </w:r>
      <w:r w:rsidRPr="00D57353">
        <w:rPr>
          <w:iCs/>
        </w:rPr>
        <w:t>Subsection C;</w:t>
      </w:r>
    </w:p>
    <w:p w14:paraId="3E79457A" w14:textId="77777777" w:rsidR="00403D02" w:rsidRPr="00D57353" w:rsidRDefault="00403D02" w:rsidP="00E53582">
      <w:pPr>
        <w:spacing w:after="0"/>
        <w:ind w:left="1440" w:hanging="720"/>
        <w:rPr>
          <w:iCs/>
        </w:rPr>
      </w:pPr>
    </w:p>
    <w:p w14:paraId="2BA77736" w14:textId="4D6B3927" w:rsidR="00D57353" w:rsidRPr="00D57353" w:rsidRDefault="00D57353" w:rsidP="00E53582">
      <w:pPr>
        <w:spacing w:after="0"/>
        <w:ind w:left="1440" w:hanging="720"/>
        <w:rPr>
          <w:iCs/>
        </w:rPr>
      </w:pPr>
      <w:r w:rsidRPr="00D57353">
        <w:rPr>
          <w:iCs/>
        </w:rPr>
        <w:t>(2)</w:t>
      </w:r>
      <w:r>
        <w:rPr>
          <w:iCs/>
        </w:rPr>
        <w:tab/>
      </w:r>
      <w:r w:rsidRPr="00D57353">
        <w:rPr>
          <w:iCs/>
        </w:rPr>
        <w:t>Provide the assuming insurer with 30 days from the initial communication to submit a plan to</w:t>
      </w:r>
      <w:r w:rsidR="000B0C69">
        <w:rPr>
          <w:iCs/>
        </w:rPr>
        <w:t xml:space="preserve"> </w:t>
      </w:r>
      <w:r w:rsidRPr="00D57353">
        <w:rPr>
          <w:iCs/>
        </w:rPr>
        <w:t>remedy the defect, and 90 days from the initial communication to remedy the defect, except in</w:t>
      </w:r>
      <w:r w:rsidR="000B0C69">
        <w:rPr>
          <w:iCs/>
        </w:rPr>
        <w:t xml:space="preserve"> </w:t>
      </w:r>
      <w:r w:rsidRPr="00D57353">
        <w:rPr>
          <w:iCs/>
        </w:rPr>
        <w:t>exceptional circumstances in which a shorter period is necessary for policyholder and other</w:t>
      </w:r>
      <w:r w:rsidR="000B0C69">
        <w:rPr>
          <w:iCs/>
        </w:rPr>
        <w:t xml:space="preserve"> </w:t>
      </w:r>
      <w:r w:rsidRPr="00D57353">
        <w:rPr>
          <w:iCs/>
        </w:rPr>
        <w:t>consumer protection;</w:t>
      </w:r>
    </w:p>
    <w:p w14:paraId="257C7339" w14:textId="77777777" w:rsidR="00403D02" w:rsidRPr="00D57353" w:rsidRDefault="00403D02" w:rsidP="00E53582">
      <w:pPr>
        <w:spacing w:after="0"/>
        <w:ind w:left="1440" w:hanging="720"/>
        <w:rPr>
          <w:iCs/>
        </w:rPr>
      </w:pPr>
    </w:p>
    <w:p w14:paraId="5295171A" w14:textId="3B883C69" w:rsidR="00D57353" w:rsidRPr="00D57353" w:rsidRDefault="00D57353" w:rsidP="00E53582">
      <w:pPr>
        <w:spacing w:after="0"/>
        <w:ind w:left="1440" w:hanging="720"/>
        <w:rPr>
          <w:iCs/>
        </w:rPr>
      </w:pPr>
      <w:r w:rsidRPr="00D57353">
        <w:rPr>
          <w:iCs/>
        </w:rPr>
        <w:lastRenderedPageBreak/>
        <w:t>(3)</w:t>
      </w:r>
      <w:r>
        <w:rPr>
          <w:iCs/>
        </w:rPr>
        <w:tab/>
      </w:r>
      <w:r w:rsidRPr="00D57353">
        <w:rPr>
          <w:iCs/>
        </w:rPr>
        <w:t>After the expiration of 90 days</w:t>
      </w:r>
      <w:r w:rsidR="009D117D">
        <w:rPr>
          <w:iCs/>
        </w:rPr>
        <w:t>,</w:t>
      </w:r>
      <w:r w:rsidRPr="00D57353">
        <w:rPr>
          <w:iCs/>
        </w:rPr>
        <w:t xml:space="preserve"> or </w:t>
      </w:r>
      <w:r w:rsidR="009D117D">
        <w:rPr>
          <w:iCs/>
        </w:rPr>
        <w:t xml:space="preserve">such </w:t>
      </w:r>
      <w:r w:rsidRPr="00D57353">
        <w:rPr>
          <w:iCs/>
        </w:rPr>
        <w:t>less</w:t>
      </w:r>
      <w:r w:rsidR="009D117D">
        <w:rPr>
          <w:iCs/>
        </w:rPr>
        <w:t xml:space="preserve">er period </w:t>
      </w:r>
      <w:r w:rsidRPr="00D57353">
        <w:rPr>
          <w:iCs/>
        </w:rPr>
        <w:t xml:space="preserve">as </w:t>
      </w:r>
      <w:r w:rsidR="009D117D">
        <w:rPr>
          <w:iCs/>
        </w:rPr>
        <w:t>ordered</w:t>
      </w:r>
      <w:r w:rsidRPr="00D57353">
        <w:rPr>
          <w:iCs/>
        </w:rPr>
        <w:t xml:space="preserve"> in </w:t>
      </w:r>
      <w:r w:rsidR="009D117D">
        <w:rPr>
          <w:iCs/>
        </w:rPr>
        <w:t xml:space="preserve">accordance with </w:t>
      </w:r>
      <w:r w:rsidRPr="00D57353">
        <w:rPr>
          <w:iCs/>
        </w:rPr>
        <w:t xml:space="preserve">Paragraph (2), if the </w:t>
      </w:r>
      <w:r w:rsidR="002C221D">
        <w:rPr>
          <w:iCs/>
        </w:rPr>
        <w:t xml:space="preserve">Superintendent </w:t>
      </w:r>
      <w:r w:rsidRPr="00D57353">
        <w:rPr>
          <w:iCs/>
        </w:rPr>
        <w:t>determines</w:t>
      </w:r>
      <w:r w:rsidR="002C221D">
        <w:rPr>
          <w:iCs/>
        </w:rPr>
        <w:t xml:space="preserve"> </w:t>
      </w:r>
      <w:r w:rsidRPr="00D57353">
        <w:rPr>
          <w:iCs/>
        </w:rPr>
        <w:t xml:space="preserve">that </w:t>
      </w:r>
      <w:r w:rsidR="00AA3693">
        <w:rPr>
          <w:iCs/>
        </w:rPr>
        <w:t xml:space="preserve">the assuming insurer has not taken </w:t>
      </w:r>
      <w:r w:rsidRPr="00D57353">
        <w:rPr>
          <w:iCs/>
        </w:rPr>
        <w:t xml:space="preserve">sufficient action, </w:t>
      </w:r>
      <w:r w:rsidR="007A0806">
        <w:rPr>
          <w:iCs/>
        </w:rPr>
        <w:t>order appropriate remedial measures, including the posting of security or denial or reduction of statement credit</w:t>
      </w:r>
      <w:r w:rsidRPr="00D57353">
        <w:rPr>
          <w:iCs/>
        </w:rPr>
        <w:t>; and</w:t>
      </w:r>
    </w:p>
    <w:p w14:paraId="37E153A0" w14:textId="77777777" w:rsidR="00403D02" w:rsidRPr="00D57353" w:rsidRDefault="00403D02" w:rsidP="00E53582">
      <w:pPr>
        <w:spacing w:after="0"/>
        <w:ind w:left="1440" w:hanging="720"/>
        <w:rPr>
          <w:iCs/>
        </w:rPr>
      </w:pPr>
    </w:p>
    <w:p w14:paraId="3CA41B09" w14:textId="370830B1" w:rsidR="00D57353" w:rsidRPr="00D57353" w:rsidRDefault="00D57353" w:rsidP="00E53582">
      <w:pPr>
        <w:spacing w:after="0"/>
        <w:ind w:left="1440" w:hanging="720"/>
        <w:rPr>
          <w:iCs/>
        </w:rPr>
      </w:pPr>
      <w:r w:rsidRPr="00D57353">
        <w:rPr>
          <w:iCs/>
        </w:rPr>
        <w:t>(4)</w:t>
      </w:r>
      <w:r>
        <w:rPr>
          <w:iCs/>
        </w:rPr>
        <w:tab/>
      </w:r>
      <w:r w:rsidRPr="00D57353">
        <w:rPr>
          <w:iCs/>
        </w:rPr>
        <w:t xml:space="preserve">Provide a written explanation to the assuming insurer of any </w:t>
      </w:r>
      <w:r w:rsidR="007A0806">
        <w:rPr>
          <w:iCs/>
        </w:rPr>
        <w:t>remedial measures ordered</w:t>
      </w:r>
      <w:r w:rsidRPr="00D57353">
        <w:rPr>
          <w:iCs/>
        </w:rPr>
        <w:t>.</w:t>
      </w:r>
    </w:p>
    <w:p w14:paraId="11FF567B" w14:textId="77777777" w:rsidR="00403D02" w:rsidRPr="00D57353" w:rsidRDefault="00403D02" w:rsidP="00E53582">
      <w:pPr>
        <w:spacing w:after="0"/>
        <w:ind w:left="1440" w:hanging="720"/>
        <w:rPr>
          <w:iCs/>
        </w:rPr>
      </w:pPr>
    </w:p>
    <w:p w14:paraId="7EADF2E5" w14:textId="350C5545" w:rsidR="00D57353" w:rsidRPr="00D57353" w:rsidRDefault="00D57353" w:rsidP="00E53582">
      <w:pPr>
        <w:spacing w:after="0"/>
        <w:ind w:left="720" w:hanging="720"/>
        <w:rPr>
          <w:iCs/>
        </w:rPr>
      </w:pPr>
      <w:r w:rsidRPr="00955B01">
        <w:rPr>
          <w:i/>
        </w:rPr>
        <w:t>H.</w:t>
      </w:r>
      <w:r>
        <w:rPr>
          <w:iCs/>
        </w:rPr>
        <w:tab/>
      </w:r>
      <w:r w:rsidRPr="00D57353">
        <w:rPr>
          <w:iCs/>
        </w:rPr>
        <w:t>If subject to a legal process of rehabilitation, liquidation</w:t>
      </w:r>
      <w:r w:rsidR="007A0806">
        <w:rPr>
          <w:iCs/>
        </w:rPr>
        <w:t>,</w:t>
      </w:r>
      <w:r w:rsidRPr="00D57353">
        <w:rPr>
          <w:iCs/>
        </w:rPr>
        <w:t xml:space="preserve"> or conservation, the ceding insurer</w:t>
      </w:r>
      <w:r w:rsidR="002C221D">
        <w:rPr>
          <w:iCs/>
        </w:rPr>
        <w:t xml:space="preserve"> </w:t>
      </w:r>
      <w:r w:rsidRPr="00D57353">
        <w:rPr>
          <w:iCs/>
        </w:rPr>
        <w:t>or its representative may seek and, if determined appropriate by the court in which the proceedings are</w:t>
      </w:r>
      <w:r w:rsidR="002C221D">
        <w:rPr>
          <w:iCs/>
        </w:rPr>
        <w:t xml:space="preserve"> </w:t>
      </w:r>
      <w:r w:rsidRPr="00D57353">
        <w:rPr>
          <w:iCs/>
        </w:rPr>
        <w:t>pending, may obtain an order requiring that the assuming insurer post security for all outstanding liabilities</w:t>
      </w:r>
      <w:r w:rsidR="002C221D">
        <w:rPr>
          <w:iCs/>
        </w:rPr>
        <w:t>.</w:t>
      </w:r>
    </w:p>
    <w:p w14:paraId="724C3818" w14:textId="77777777" w:rsidR="00D57353" w:rsidRDefault="00D57353" w:rsidP="00E53582">
      <w:pPr>
        <w:spacing w:after="0"/>
      </w:pPr>
    </w:p>
    <w:p w14:paraId="7110E920" w14:textId="77777777" w:rsidR="003E3FE1" w:rsidRPr="00A22239" w:rsidRDefault="003E3FE1" w:rsidP="00E53582">
      <w:pPr>
        <w:spacing w:after="0"/>
      </w:pPr>
    </w:p>
    <w:p w14:paraId="30CC6CEF" w14:textId="2E42CC36" w:rsidR="003F57EF" w:rsidRPr="00A22239" w:rsidRDefault="003F57EF" w:rsidP="00E53582">
      <w:pPr>
        <w:keepNext/>
        <w:spacing w:after="0"/>
        <w:rPr>
          <w:b/>
        </w:rPr>
      </w:pPr>
      <w:r w:rsidRPr="00A22239">
        <w:rPr>
          <w:b/>
        </w:rPr>
        <w:t xml:space="preserve">Section </w:t>
      </w:r>
      <w:r w:rsidR="00172846" w:rsidRPr="00A22239">
        <w:rPr>
          <w:b/>
        </w:rPr>
        <w:t>1</w:t>
      </w:r>
      <w:r w:rsidR="00D0711F">
        <w:rPr>
          <w:b/>
        </w:rPr>
        <w:t>1</w:t>
      </w:r>
      <w:r w:rsidRPr="00A22239">
        <w:rPr>
          <w:b/>
        </w:rPr>
        <w:t>.</w:t>
      </w:r>
      <w:r w:rsidR="00C941CF">
        <w:rPr>
          <w:b/>
        </w:rPr>
        <w:t xml:space="preserve"> </w:t>
      </w:r>
      <w:r w:rsidRPr="00A22239">
        <w:rPr>
          <w:b/>
        </w:rPr>
        <w:t xml:space="preserve">Reinsurers maintaining </w:t>
      </w:r>
      <w:r w:rsidR="00C45657" w:rsidRPr="00A22239">
        <w:rPr>
          <w:b/>
        </w:rPr>
        <w:t>multi</w:t>
      </w:r>
      <w:r w:rsidR="00DA6F8F">
        <w:rPr>
          <w:b/>
        </w:rPr>
        <w:t>-</w:t>
      </w:r>
      <w:r w:rsidR="00C45657" w:rsidRPr="00A22239">
        <w:rPr>
          <w:b/>
        </w:rPr>
        <w:t xml:space="preserve">beneficiary </w:t>
      </w:r>
      <w:r w:rsidRPr="00A22239">
        <w:rPr>
          <w:b/>
        </w:rPr>
        <w:t>trust funds</w:t>
      </w:r>
    </w:p>
    <w:p w14:paraId="067A32E3" w14:textId="77777777" w:rsidR="00403D02" w:rsidRPr="00A22239" w:rsidRDefault="00403D02" w:rsidP="00E53582">
      <w:pPr>
        <w:keepNext/>
        <w:spacing w:after="0"/>
        <w:rPr>
          <w:b/>
        </w:rPr>
      </w:pPr>
    </w:p>
    <w:p w14:paraId="2D7BCD7D" w14:textId="44D90E7F" w:rsidR="003F57EF" w:rsidRPr="00A22239" w:rsidRDefault="003F57EF" w:rsidP="00E53582">
      <w:pPr>
        <w:spacing w:after="0"/>
        <w:ind w:left="720" w:hanging="720"/>
      </w:pPr>
      <w:r w:rsidRPr="00A22239">
        <w:rPr>
          <w:i/>
        </w:rPr>
        <w:t>A.</w:t>
      </w:r>
      <w:r w:rsidRPr="00A22239">
        <w:rPr>
          <w:i/>
        </w:rPr>
        <w:tab/>
      </w:r>
      <w:r w:rsidRPr="00A22239">
        <w:t>Pursuant to Title 24</w:t>
      </w:r>
      <w:r w:rsidRPr="00A22239">
        <w:noBreakHyphen/>
        <w:t>A M.R.S.A. §731</w:t>
      </w:r>
      <w:r w:rsidRPr="00A22239">
        <w:noBreakHyphen/>
        <w:t>B</w:t>
      </w:r>
      <w:r w:rsidR="001E456B" w:rsidRPr="00A22239">
        <w:t>(1)(C)</w:t>
      </w:r>
      <w:r w:rsidRPr="00A22239">
        <w:t xml:space="preserve">, the Superintendent shall allow credit for reinsurance ceded by a domestic insurer to an assuming insurer </w:t>
      </w:r>
      <w:r w:rsidR="00F90B7A" w:rsidRPr="00A22239">
        <w:t>that has, at all times for which statutory financial statement credit for reinsurance is claimed under this section</w:t>
      </w:r>
      <w:r w:rsidR="009C7B75" w:rsidRPr="00A22239">
        <w:t xml:space="preserve">, </w:t>
      </w:r>
      <w:r w:rsidRPr="00A22239">
        <w:t>maintain</w:t>
      </w:r>
      <w:r w:rsidR="00F90B7A" w:rsidRPr="00A22239">
        <w:t>ed</w:t>
      </w:r>
      <w:r w:rsidRPr="00A22239">
        <w:t xml:space="preserve"> a trust fund in </w:t>
      </w:r>
      <w:r w:rsidR="000A67AF" w:rsidRPr="00A22239">
        <w:t xml:space="preserve">compliance with </w:t>
      </w:r>
      <w:r w:rsidR="005D483B" w:rsidRPr="00A22239">
        <w:t xml:space="preserve">this </w:t>
      </w:r>
      <w:r w:rsidR="000650B3" w:rsidRPr="00A22239">
        <w:t>s</w:t>
      </w:r>
      <w:r w:rsidR="005D483B" w:rsidRPr="00A22239">
        <w:t>ection and o</w:t>
      </w:r>
      <w:r w:rsidR="000A67AF" w:rsidRPr="00A22239">
        <w:t>the</w:t>
      </w:r>
      <w:r w:rsidR="005D483B" w:rsidRPr="00A22239">
        <w:t>r</w:t>
      </w:r>
      <w:r w:rsidR="000A67AF" w:rsidRPr="00A22239">
        <w:t xml:space="preserve"> applicable provisions of this </w:t>
      </w:r>
      <w:r w:rsidR="000650B3" w:rsidRPr="00A22239">
        <w:t>r</w:t>
      </w:r>
      <w:r w:rsidR="000A67AF" w:rsidRPr="00A22239">
        <w:t>ule</w:t>
      </w:r>
      <w:r w:rsidRPr="00A22239">
        <w:t xml:space="preserve"> in a qualified United States financial institution (as defined in Title 24</w:t>
      </w:r>
      <w:r w:rsidRPr="00A22239">
        <w:noBreakHyphen/>
        <w:t>A M.R.S.A. §731</w:t>
      </w:r>
      <w:r w:rsidRPr="00A22239">
        <w:noBreakHyphen/>
        <w:t>B</w:t>
      </w:r>
      <w:r w:rsidR="00531BAF">
        <w:t>(4-A)</w:t>
      </w:r>
      <w:r w:rsidRPr="00A22239">
        <w:t>), for the payment of the valid claims of its United States ceding insurers, their assigns and successors in interest.</w:t>
      </w:r>
      <w:r w:rsidR="00C941CF">
        <w:t xml:space="preserve"> </w:t>
      </w:r>
      <w:r w:rsidRPr="00A22239">
        <w:t>The assuming insurer shall report annually to the Superintendent substantially the same information as that required to be reported on the NAIC annual statement form by licensed insurers, to enable the Superintendent to determine the sufficiency of the trust fund.</w:t>
      </w:r>
      <w:r w:rsidR="00C941CF">
        <w:t xml:space="preserve"> </w:t>
      </w:r>
      <w:r w:rsidRPr="00A22239">
        <w:t xml:space="preserve">In addition to other requirements, </w:t>
      </w:r>
      <w:r w:rsidR="0045187A" w:rsidRPr="00A22239">
        <w:t>multi</w:t>
      </w:r>
      <w:r w:rsidR="00BD17CE">
        <w:t>-</w:t>
      </w:r>
      <w:r w:rsidR="0045187A" w:rsidRPr="00A22239">
        <w:t xml:space="preserve">beneficiary </w:t>
      </w:r>
      <w:r w:rsidRPr="00A22239">
        <w:t>trust funds shall be maintained as follows:</w:t>
      </w:r>
    </w:p>
    <w:p w14:paraId="02FB4593" w14:textId="77777777" w:rsidR="00403D02" w:rsidRPr="00A22239" w:rsidRDefault="00403D02" w:rsidP="00E53582">
      <w:pPr>
        <w:spacing w:after="0"/>
        <w:ind w:left="720" w:hanging="720"/>
      </w:pPr>
    </w:p>
    <w:p w14:paraId="018704E3" w14:textId="11AEE5E2" w:rsidR="003F57EF" w:rsidRPr="006622CF" w:rsidRDefault="003F57EF" w:rsidP="00E53582">
      <w:pPr>
        <w:pStyle w:val="BodyTextIndent2"/>
        <w:spacing w:after="0" w:line="240" w:lineRule="auto"/>
        <w:ind w:left="1440" w:hanging="720"/>
        <w:jc w:val="both"/>
      </w:pPr>
      <w:r w:rsidRPr="006622CF">
        <w:t>(1)</w:t>
      </w:r>
      <w:r w:rsidRPr="006622CF">
        <w:tab/>
        <w:t xml:space="preserve">The trust for a single assuming insurer must consist of a trusteed account </w:t>
      </w:r>
      <w:r w:rsidR="009C7B75" w:rsidRPr="006622CF">
        <w:t xml:space="preserve">in an amount not less than </w:t>
      </w:r>
      <w:r w:rsidRPr="006622CF">
        <w:t xml:space="preserve">the assuming insurer’s </w:t>
      </w:r>
      <w:r w:rsidR="00A5379F">
        <w:t>obligations</w:t>
      </w:r>
      <w:r w:rsidR="00A5379F" w:rsidRPr="006622CF">
        <w:t xml:space="preserve"> </w:t>
      </w:r>
      <w:r w:rsidRPr="006622CF">
        <w:t xml:space="preserve">attributable to </w:t>
      </w:r>
      <w:r w:rsidR="009C7B75" w:rsidRPr="006622CF">
        <w:t>reinsurance ceded by</w:t>
      </w:r>
      <w:r w:rsidRPr="006622CF">
        <w:t xml:space="preserve"> United States </w:t>
      </w:r>
      <w:r w:rsidR="009C7B75" w:rsidRPr="006622CF">
        <w:t>insurers</w:t>
      </w:r>
      <w:r w:rsidR="00494594" w:rsidRPr="006622CF">
        <w:t xml:space="preserve">, excluding </w:t>
      </w:r>
      <w:r w:rsidR="00A5379F">
        <w:t>obligations</w:t>
      </w:r>
      <w:r w:rsidR="00494594" w:rsidRPr="006622CF">
        <w:t xml:space="preserve"> that are otherwise secured by acceptable means,</w:t>
      </w:r>
      <w:r w:rsidR="009C7B75" w:rsidRPr="00E91EB2">
        <w:t xml:space="preserve"> </w:t>
      </w:r>
      <w:r w:rsidRPr="00E91EB2">
        <w:t>and, in addition, a surplus of at least $20,000,000</w:t>
      </w:r>
      <w:r w:rsidR="00494594" w:rsidRPr="00E91EB2">
        <w:t>, except as otherwise provided in this paragraph.</w:t>
      </w:r>
      <w:r w:rsidR="00C941CF">
        <w:t xml:space="preserve"> </w:t>
      </w:r>
      <w:r w:rsidR="00494594" w:rsidRPr="00E91EB2">
        <w:t xml:space="preserve">At any time after </w:t>
      </w:r>
      <w:r w:rsidR="00494594" w:rsidRPr="006622CF">
        <w:t>the assuming insurer has permanently discontinued</w:t>
      </w:r>
      <w:r w:rsidR="00A01A25" w:rsidRPr="006622CF">
        <w:t xml:space="preserve"> </w:t>
      </w:r>
      <w:r w:rsidR="00494594" w:rsidRPr="006622CF">
        <w:t>underwriting new business secured by the trust for at least three full years,</w:t>
      </w:r>
      <w:r w:rsidR="00A01A25" w:rsidRPr="006622CF">
        <w:t xml:space="preserve"> </w:t>
      </w:r>
      <w:r w:rsidR="00494594" w:rsidRPr="006622CF">
        <w:t xml:space="preserve">the </w:t>
      </w:r>
      <w:r w:rsidR="00B307CE" w:rsidRPr="006622CF">
        <w:t xml:space="preserve">insurance </w:t>
      </w:r>
      <w:r w:rsidR="00A01A25" w:rsidRPr="006622CF">
        <w:t>regulator</w:t>
      </w:r>
      <w:r w:rsidR="00494594" w:rsidRPr="006622CF">
        <w:t xml:space="preserve"> with principal oversight of the trust may</w:t>
      </w:r>
      <w:r w:rsidR="00A01A25" w:rsidRPr="006622CF">
        <w:t xml:space="preserve"> </w:t>
      </w:r>
      <w:r w:rsidR="00494594" w:rsidRPr="006622CF">
        <w:t>authorize a reduction in the required trusteed surplus, but only after a</w:t>
      </w:r>
      <w:r w:rsidR="00A01A25" w:rsidRPr="006622CF">
        <w:t xml:space="preserve"> </w:t>
      </w:r>
      <w:r w:rsidR="00494594" w:rsidRPr="006622CF">
        <w:t>finding, based on an assessment of the risk, that the new required surplus</w:t>
      </w:r>
      <w:r w:rsidR="00A01A25" w:rsidRPr="006622CF">
        <w:t xml:space="preserve"> </w:t>
      </w:r>
      <w:r w:rsidR="00494594" w:rsidRPr="006622CF">
        <w:t>level is adequate for the protection of U</w:t>
      </w:r>
      <w:r w:rsidR="00A01A25" w:rsidRPr="006622CF">
        <w:t xml:space="preserve">nited </w:t>
      </w:r>
      <w:r w:rsidR="00494594" w:rsidRPr="006622CF">
        <w:t>S</w:t>
      </w:r>
      <w:r w:rsidR="00A01A25" w:rsidRPr="006622CF">
        <w:t>tates</w:t>
      </w:r>
      <w:r w:rsidR="00494594" w:rsidRPr="006622CF">
        <w:t xml:space="preserve"> ceding insurers, policyholders</w:t>
      </w:r>
      <w:r w:rsidR="00A01A25" w:rsidRPr="006622CF">
        <w:t>,</w:t>
      </w:r>
      <w:r w:rsidR="00494594" w:rsidRPr="006622CF">
        <w:t xml:space="preserve"> and</w:t>
      </w:r>
      <w:r w:rsidR="00A01A25" w:rsidRPr="006622CF">
        <w:t xml:space="preserve"> </w:t>
      </w:r>
      <w:r w:rsidR="00494594" w:rsidRPr="006622CF">
        <w:t>claimants in light of reasonably foreseeable adverse loss development.</w:t>
      </w:r>
      <w:r w:rsidR="00C941CF">
        <w:t xml:space="preserve"> </w:t>
      </w:r>
      <w:r w:rsidR="00494594" w:rsidRPr="006622CF">
        <w:t>The</w:t>
      </w:r>
      <w:r w:rsidR="00A01A25" w:rsidRPr="006622CF">
        <w:t xml:space="preserve"> </w:t>
      </w:r>
      <w:r w:rsidR="00494594" w:rsidRPr="006622CF">
        <w:t>risk assessment may involve an actuarial review, including an independent</w:t>
      </w:r>
      <w:r w:rsidR="00A01A25" w:rsidRPr="006622CF">
        <w:t xml:space="preserve"> </w:t>
      </w:r>
      <w:r w:rsidR="00494594" w:rsidRPr="006622CF">
        <w:t>analysis of reserves and cash flows, and shall consider all material risk</w:t>
      </w:r>
      <w:r w:rsidR="00A01A25" w:rsidRPr="006622CF">
        <w:t xml:space="preserve"> </w:t>
      </w:r>
      <w:r w:rsidR="00494594" w:rsidRPr="006622CF">
        <w:t>factors, including when applicable the lines of business involved, the stability</w:t>
      </w:r>
      <w:r w:rsidR="00A01A25" w:rsidRPr="006622CF">
        <w:t xml:space="preserve"> </w:t>
      </w:r>
      <w:r w:rsidR="00494594" w:rsidRPr="006622CF">
        <w:t>of the incurred loss estimates</w:t>
      </w:r>
      <w:r w:rsidR="00A01A25" w:rsidRPr="006622CF">
        <w:t>,</w:t>
      </w:r>
      <w:r w:rsidR="00494594" w:rsidRPr="006622CF">
        <w:t xml:space="preserve"> and the effect of the surplus requirements on</w:t>
      </w:r>
      <w:r w:rsidR="00A01A25" w:rsidRPr="006622CF">
        <w:t xml:space="preserve"> </w:t>
      </w:r>
      <w:r w:rsidR="00494594" w:rsidRPr="006622CF">
        <w:t>the assuming insurer’s liquidity or solvency.</w:t>
      </w:r>
      <w:r w:rsidR="00C941CF">
        <w:t xml:space="preserve"> </w:t>
      </w:r>
      <w:r w:rsidR="00494594" w:rsidRPr="006622CF">
        <w:t>The minimum required trusteed</w:t>
      </w:r>
      <w:r w:rsidR="00A01A25" w:rsidRPr="006622CF">
        <w:t xml:space="preserve"> </w:t>
      </w:r>
      <w:r w:rsidR="00494594" w:rsidRPr="006622CF">
        <w:t>surplus may not be reduced to an amount less than 30% of</w:t>
      </w:r>
      <w:r w:rsidR="00A01A25" w:rsidRPr="006622CF">
        <w:t xml:space="preserve"> </w:t>
      </w:r>
      <w:r w:rsidR="00494594" w:rsidRPr="006622CF">
        <w:t xml:space="preserve">the assuming insurer’s </w:t>
      </w:r>
      <w:r w:rsidR="00A5379F">
        <w:t>obligations</w:t>
      </w:r>
      <w:r w:rsidR="00494594" w:rsidRPr="006622CF">
        <w:t xml:space="preserve"> attributable to reinsurance ceded by U</w:t>
      </w:r>
      <w:r w:rsidR="00A01A25" w:rsidRPr="006622CF">
        <w:t xml:space="preserve">nited </w:t>
      </w:r>
      <w:r w:rsidR="00494594" w:rsidRPr="006622CF">
        <w:t>S</w:t>
      </w:r>
      <w:r w:rsidR="00A01A25" w:rsidRPr="006622CF">
        <w:t xml:space="preserve">tates </w:t>
      </w:r>
      <w:r w:rsidR="00494594" w:rsidRPr="006622CF">
        <w:t>ceding insurers covered by the trust</w:t>
      </w:r>
      <w:r w:rsidRPr="006622CF">
        <w:t>.</w:t>
      </w:r>
    </w:p>
    <w:p w14:paraId="17DD3275" w14:textId="77777777" w:rsidR="000E19DE" w:rsidRPr="006622CF" w:rsidRDefault="000E19DE" w:rsidP="00E53582">
      <w:pPr>
        <w:pStyle w:val="BodyTextIndent2"/>
        <w:spacing w:after="0" w:line="240" w:lineRule="auto"/>
        <w:ind w:left="1440" w:hanging="720"/>
        <w:jc w:val="both"/>
      </w:pPr>
    </w:p>
    <w:p w14:paraId="33D32F17" w14:textId="1BE56C80" w:rsidR="002B1308" w:rsidRPr="006622CF" w:rsidRDefault="003F57EF" w:rsidP="00E53582">
      <w:pPr>
        <w:pStyle w:val="BodyTextIndent2"/>
        <w:spacing w:after="0" w:line="240" w:lineRule="auto"/>
        <w:ind w:left="1440" w:hanging="720"/>
        <w:jc w:val="both"/>
      </w:pPr>
      <w:r w:rsidRPr="006622CF">
        <w:t>(2)</w:t>
      </w:r>
      <w:r w:rsidRPr="006622CF">
        <w:tab/>
        <w:t xml:space="preserve">The trust </w:t>
      </w:r>
      <w:r w:rsidR="00A01A25" w:rsidRPr="006622CF">
        <w:t xml:space="preserve">fund </w:t>
      </w:r>
      <w:r w:rsidRPr="006622CF">
        <w:t xml:space="preserve">for a group </w:t>
      </w:r>
      <w:r w:rsidR="00D404D1" w:rsidRPr="006622CF">
        <w:t xml:space="preserve">including incorporated and individual </w:t>
      </w:r>
      <w:r w:rsidRPr="006622CF">
        <w:t xml:space="preserve">unincorporated underwriters shall </w:t>
      </w:r>
      <w:r w:rsidR="002B1308" w:rsidRPr="006622CF">
        <w:t>be subject to the following requirements</w:t>
      </w:r>
      <w:r w:rsidR="00A6073D" w:rsidRPr="006622CF">
        <w:t>:</w:t>
      </w:r>
    </w:p>
    <w:p w14:paraId="4B80349B" w14:textId="77777777" w:rsidR="000E19DE" w:rsidRPr="006622CF" w:rsidRDefault="000E19DE" w:rsidP="00E53582">
      <w:pPr>
        <w:pStyle w:val="BodyTextIndent2"/>
        <w:spacing w:after="0" w:line="240" w:lineRule="auto"/>
        <w:ind w:left="1440" w:hanging="720"/>
        <w:jc w:val="both"/>
      </w:pPr>
    </w:p>
    <w:p w14:paraId="47C248CB" w14:textId="42F9024A" w:rsidR="003145CA" w:rsidRPr="006622CF" w:rsidRDefault="00A6073D" w:rsidP="00E53582">
      <w:pPr>
        <w:pStyle w:val="BodyTextIndent2"/>
        <w:spacing w:after="0" w:line="240" w:lineRule="auto"/>
        <w:ind w:left="2160" w:hanging="720"/>
        <w:jc w:val="both"/>
      </w:pPr>
      <w:r w:rsidRPr="006622CF">
        <w:t>(a)</w:t>
      </w:r>
      <w:r w:rsidRPr="006622CF">
        <w:tab/>
      </w:r>
      <w:r w:rsidR="002B1308" w:rsidRPr="006622CF">
        <w:t xml:space="preserve">The </w:t>
      </w:r>
      <w:r w:rsidR="00FD723C" w:rsidRPr="006622CF">
        <w:t xml:space="preserve">trust may consist in part of accounts restricted to the liabilities of particular underwriters, syndicates, or years of account, but </w:t>
      </w:r>
      <w:r w:rsidR="003145CA" w:rsidRPr="006622CF">
        <w:t>no surplus in any such account may be offset against a deficit in another account in determining the overall sufficiency of the trust.</w:t>
      </w:r>
      <w:r w:rsidR="00C941CF">
        <w:t xml:space="preserve"> </w:t>
      </w:r>
      <w:r w:rsidR="003145CA" w:rsidRPr="006622CF">
        <w:t>The funds held in trust must collectively include the following:</w:t>
      </w:r>
    </w:p>
    <w:p w14:paraId="0A249326" w14:textId="77777777" w:rsidR="000E19DE" w:rsidRPr="006622CF" w:rsidRDefault="000E19DE" w:rsidP="00E53582">
      <w:pPr>
        <w:pStyle w:val="BodyTextIndent2"/>
        <w:spacing w:after="0" w:line="240" w:lineRule="auto"/>
        <w:ind w:left="2160" w:hanging="720"/>
        <w:jc w:val="both"/>
      </w:pPr>
    </w:p>
    <w:p w14:paraId="036F6503" w14:textId="27EBA53A" w:rsidR="00A6073D" w:rsidRPr="00A22239" w:rsidRDefault="003145CA" w:rsidP="00E53582">
      <w:pPr>
        <w:pStyle w:val="BodyTextIndent2"/>
        <w:spacing w:after="0" w:line="240" w:lineRule="auto"/>
        <w:ind w:left="2880" w:hanging="720"/>
        <w:jc w:val="both"/>
      </w:pPr>
      <w:r w:rsidRPr="006622CF">
        <w:t>(i)</w:t>
      </w:r>
      <w:r w:rsidRPr="006622CF">
        <w:tab/>
      </w:r>
      <w:r w:rsidR="00A6073D" w:rsidRPr="006622CF">
        <w:t>F</w:t>
      </w:r>
      <w:r w:rsidR="00A6073D" w:rsidRPr="00A22239">
        <w:t xml:space="preserve">unds in trust in an amount not less than the </w:t>
      </w:r>
      <w:r w:rsidR="00277BA6" w:rsidRPr="00A22239">
        <w:t>respective underwriters’</w:t>
      </w:r>
      <w:r w:rsidR="00A6073D" w:rsidRPr="00A22239">
        <w:t xml:space="preserve"> several </w:t>
      </w:r>
      <w:r w:rsidR="00A5379F">
        <w:t>obligations</w:t>
      </w:r>
      <w:r w:rsidR="00494594" w:rsidRPr="006622CF">
        <w:t xml:space="preserve">, excluding </w:t>
      </w:r>
      <w:r w:rsidR="00A5379F">
        <w:t>obligations</w:t>
      </w:r>
      <w:r w:rsidR="00494594" w:rsidRPr="006622CF">
        <w:t xml:space="preserve"> that are otherwise secured by acceptable means,</w:t>
      </w:r>
      <w:r w:rsidR="00A6073D" w:rsidRPr="00A22239">
        <w:t xml:space="preserve"> attributable to business ceded by U</w:t>
      </w:r>
      <w:r w:rsidR="00A16A32" w:rsidRPr="00A22239">
        <w:t>nited</w:t>
      </w:r>
      <w:r w:rsidR="00A6073D" w:rsidRPr="00A22239">
        <w:t xml:space="preserve"> S</w:t>
      </w:r>
      <w:r w:rsidR="00A16A32" w:rsidRPr="00A22239">
        <w:t>tates-</w:t>
      </w:r>
      <w:r w:rsidR="00A6073D" w:rsidRPr="00A22239">
        <w:t>domiciled ceding insurers to any member of the group under reinsurance agreements with an inception, amendment</w:t>
      </w:r>
      <w:r w:rsidR="00277BA6" w:rsidRPr="00A22239">
        <w:t>,</w:t>
      </w:r>
      <w:r w:rsidR="00A6073D" w:rsidRPr="00A22239">
        <w:t xml:space="preserve"> or renewal date on or after </w:t>
      </w:r>
      <w:r w:rsidR="008E3F46" w:rsidRPr="00A22239">
        <w:t>January 1, 1993</w:t>
      </w:r>
      <w:r w:rsidR="00A6073D" w:rsidRPr="00A22239">
        <w:t>;</w:t>
      </w:r>
    </w:p>
    <w:p w14:paraId="162E78FD" w14:textId="77777777" w:rsidR="009D1F47" w:rsidRPr="00A22239" w:rsidRDefault="009D1F47" w:rsidP="00E53582">
      <w:pPr>
        <w:pStyle w:val="BodyTextIndent2"/>
        <w:spacing w:after="0" w:line="240" w:lineRule="auto"/>
        <w:ind w:left="2880" w:hanging="720"/>
        <w:jc w:val="both"/>
      </w:pPr>
    </w:p>
    <w:p w14:paraId="44EBBA14" w14:textId="77777777" w:rsidR="009D1F47" w:rsidRDefault="00A6073D" w:rsidP="00E53582">
      <w:pPr>
        <w:pStyle w:val="BodyTextIndent2"/>
        <w:spacing w:after="0" w:line="240" w:lineRule="auto"/>
        <w:ind w:left="2880" w:hanging="720"/>
        <w:jc w:val="both"/>
      </w:pPr>
      <w:r w:rsidRPr="00A22239">
        <w:t>(</w:t>
      </w:r>
      <w:r w:rsidR="003145CA" w:rsidRPr="00A22239">
        <w:t>ii</w:t>
      </w:r>
      <w:r w:rsidRPr="00A22239">
        <w:t>)</w:t>
      </w:r>
      <w:r w:rsidRPr="00A22239">
        <w:tab/>
        <w:t xml:space="preserve">Funds in trust in an amount not less than the </w:t>
      </w:r>
      <w:r w:rsidR="000A5A73" w:rsidRPr="00A22239">
        <w:t>respective underwriters’</w:t>
      </w:r>
      <w:r w:rsidRPr="00A22239">
        <w:t xml:space="preserve"> several insurance and reinsurance </w:t>
      </w:r>
      <w:r w:rsidR="00A5379F">
        <w:t>obligations</w:t>
      </w:r>
      <w:r w:rsidR="00494594" w:rsidRPr="006622CF">
        <w:t xml:space="preserve">, excluding </w:t>
      </w:r>
      <w:r w:rsidR="00A5379F">
        <w:t>obligations</w:t>
      </w:r>
      <w:r w:rsidR="00494594" w:rsidRPr="006622CF">
        <w:t xml:space="preserve"> that are otherwise secured by acceptable means,</w:t>
      </w:r>
      <w:r w:rsidR="003F57EF" w:rsidRPr="006622CF">
        <w:t xml:space="preserve"> attributable to business written in the United States </w:t>
      </w:r>
      <w:r w:rsidRPr="00A22239">
        <w:t xml:space="preserve">under reinsurance agreements with an inception date on or before </w:t>
      </w:r>
      <w:r w:rsidR="008E3F46" w:rsidRPr="00A22239">
        <w:t>December</w:t>
      </w:r>
      <w:r w:rsidRPr="00A22239">
        <w:t xml:space="preserve"> 31, 199</w:t>
      </w:r>
      <w:r w:rsidR="008E3F46" w:rsidRPr="00A22239">
        <w:t>2</w:t>
      </w:r>
      <w:r w:rsidRPr="00A22239">
        <w:t xml:space="preserve">, and not amended or renewed after that date, </w:t>
      </w:r>
      <w:r w:rsidR="002B1308" w:rsidRPr="00A22239">
        <w:t>and under</w:t>
      </w:r>
      <w:r w:rsidRPr="00A22239">
        <w:t xml:space="preserve"> </w:t>
      </w:r>
      <w:r w:rsidR="002B1308" w:rsidRPr="00A22239">
        <w:t xml:space="preserve">any </w:t>
      </w:r>
      <w:r w:rsidRPr="00A22239">
        <w:t xml:space="preserve">insurance contracts </w:t>
      </w:r>
      <w:r w:rsidR="002B1308" w:rsidRPr="00A22239">
        <w:t xml:space="preserve">secured by the same trust accounts; </w:t>
      </w:r>
      <w:r w:rsidR="003F57EF" w:rsidRPr="006622CF">
        <w:t>and</w:t>
      </w:r>
    </w:p>
    <w:p w14:paraId="6382C402" w14:textId="7427AEA5" w:rsidR="002B1308" w:rsidRPr="006622CF" w:rsidRDefault="002B1308" w:rsidP="00E53582">
      <w:pPr>
        <w:pStyle w:val="BodyTextIndent2"/>
        <w:spacing w:after="0" w:line="240" w:lineRule="auto"/>
        <w:ind w:left="2880" w:hanging="720"/>
        <w:jc w:val="both"/>
      </w:pPr>
    </w:p>
    <w:p w14:paraId="2AA6691A" w14:textId="224E773F" w:rsidR="002B1308" w:rsidRPr="006622CF" w:rsidRDefault="003145CA" w:rsidP="00E53582">
      <w:pPr>
        <w:pStyle w:val="BodyTextIndent2"/>
        <w:spacing w:after="0" w:line="240" w:lineRule="auto"/>
        <w:ind w:left="2880" w:hanging="720"/>
        <w:jc w:val="both"/>
      </w:pPr>
      <w:r w:rsidRPr="006622CF">
        <w:t>(iii</w:t>
      </w:r>
      <w:r w:rsidR="002B1308" w:rsidRPr="006622CF">
        <w:t>)</w:t>
      </w:r>
      <w:r w:rsidR="002B1308" w:rsidRPr="006622CF">
        <w:tab/>
        <w:t>I</w:t>
      </w:r>
      <w:r w:rsidR="003F57EF" w:rsidRPr="006622CF">
        <w:t>n addition, a trusteed surplus of at least $100,000,000 which must be held jointly for the benefit of United States ceding insurers of any member of the group</w:t>
      </w:r>
      <w:r w:rsidR="008E3F46" w:rsidRPr="006622CF">
        <w:t xml:space="preserve"> for any year of account</w:t>
      </w:r>
      <w:r w:rsidR="003F57EF" w:rsidRPr="006622CF">
        <w:t>.</w:t>
      </w:r>
    </w:p>
    <w:p w14:paraId="37416788" w14:textId="77777777" w:rsidR="009D1F47" w:rsidRPr="006622CF" w:rsidRDefault="009D1F47" w:rsidP="00E53582">
      <w:pPr>
        <w:pStyle w:val="BodyTextIndent2"/>
        <w:spacing w:after="0" w:line="240" w:lineRule="auto"/>
        <w:ind w:left="2880" w:hanging="720"/>
        <w:jc w:val="both"/>
      </w:pPr>
    </w:p>
    <w:p w14:paraId="4D1AE542" w14:textId="69189CA8" w:rsidR="00EC2F88" w:rsidRPr="006622CF" w:rsidRDefault="00EC2F88" w:rsidP="00E53582">
      <w:pPr>
        <w:pStyle w:val="BodyTextIndent2"/>
        <w:spacing w:after="0" w:line="240" w:lineRule="auto"/>
        <w:ind w:left="2160" w:hanging="720"/>
        <w:jc w:val="both"/>
      </w:pPr>
      <w:r w:rsidRPr="006622CF">
        <w:t>(b)</w:t>
      </w:r>
      <w:r w:rsidRPr="006622CF">
        <w:tab/>
      </w:r>
      <w:r w:rsidRPr="00A22239">
        <w:t>The incorporated members of the group shall not be engaged in any business other than unde</w:t>
      </w:r>
      <w:smartTag w:uri="urn:schemas-microsoft-com:office:smarttags" w:element="PersonName">
        <w:r w:rsidRPr="00A22239">
          <w:t>rw</w:t>
        </w:r>
      </w:smartTag>
      <w:r w:rsidRPr="00A22239">
        <w:t xml:space="preserve">riting as a member of the group and </w:t>
      </w:r>
      <w:r w:rsidR="004B3A33" w:rsidRPr="00A22239">
        <w:t>must</w:t>
      </w:r>
      <w:r w:rsidRPr="00A22239">
        <w:t xml:space="preserve"> be subject to the same level of regulation and solvency control by the group’s domiciliary regulator as are the unincorporated members.</w:t>
      </w:r>
      <w:r w:rsidR="00C941CF">
        <w:t xml:space="preserve"> </w:t>
      </w:r>
      <w:r w:rsidR="003F57EF" w:rsidRPr="006622CF">
        <w:t>The group shall</w:t>
      </w:r>
      <w:r w:rsidRPr="006622CF">
        <w:t xml:space="preserve">, within 90 days after </w:t>
      </w:r>
      <w:r w:rsidRPr="00A22239">
        <w:t xml:space="preserve">its financial statements are due to be filed with </w:t>
      </w:r>
      <w:r w:rsidRPr="006622CF">
        <w:t>the group’s domiciliary regulator,</w:t>
      </w:r>
      <w:r w:rsidR="003F57EF" w:rsidRPr="006622CF">
        <w:t xml:space="preserve"> make available to the Superintendent</w:t>
      </w:r>
      <w:r w:rsidRPr="006622CF">
        <w:t>:</w:t>
      </w:r>
    </w:p>
    <w:p w14:paraId="66EE2BF9" w14:textId="77777777" w:rsidR="009D1F47" w:rsidRPr="006622CF" w:rsidRDefault="009D1F47" w:rsidP="00E53582">
      <w:pPr>
        <w:pStyle w:val="BodyTextIndent2"/>
        <w:spacing w:after="0" w:line="240" w:lineRule="auto"/>
        <w:ind w:left="2160" w:hanging="720"/>
        <w:jc w:val="both"/>
      </w:pPr>
    </w:p>
    <w:p w14:paraId="1BD9F483" w14:textId="5A19E684" w:rsidR="00EC2F88" w:rsidRPr="006622CF" w:rsidRDefault="00EC2F88" w:rsidP="00E53582">
      <w:pPr>
        <w:pStyle w:val="BodyTextIndent2"/>
        <w:spacing w:after="0" w:line="240" w:lineRule="auto"/>
        <w:ind w:left="2880" w:hanging="720"/>
        <w:jc w:val="both"/>
      </w:pPr>
      <w:r w:rsidRPr="006622CF">
        <w:t>(i)</w:t>
      </w:r>
      <w:r w:rsidRPr="006622CF">
        <w:tab/>
        <w:t>A</w:t>
      </w:r>
      <w:r w:rsidR="003F57EF" w:rsidRPr="006622CF">
        <w:t>n annual certification by the group’s domiciliary regulator of the solvency of each unde</w:t>
      </w:r>
      <w:smartTag w:uri="urn:schemas-microsoft-com:office:smarttags" w:element="PersonName">
        <w:r w:rsidR="003F57EF" w:rsidRPr="006622CF">
          <w:t>rw</w:t>
        </w:r>
      </w:smartTag>
      <w:r w:rsidR="003F57EF" w:rsidRPr="006622CF">
        <w:t>riter member of the group</w:t>
      </w:r>
      <w:r w:rsidRPr="006622CF">
        <w:t>; or</w:t>
      </w:r>
    </w:p>
    <w:p w14:paraId="2EAD47D8" w14:textId="77777777" w:rsidR="009D1F47" w:rsidRPr="006622CF" w:rsidRDefault="009D1F47" w:rsidP="00E53582">
      <w:pPr>
        <w:pStyle w:val="BodyTextIndent2"/>
        <w:spacing w:after="0" w:line="240" w:lineRule="auto"/>
        <w:ind w:left="2880" w:hanging="720"/>
        <w:jc w:val="both"/>
      </w:pPr>
    </w:p>
    <w:p w14:paraId="13860FC6" w14:textId="48AA06E7" w:rsidR="003F57EF" w:rsidRPr="006622CF" w:rsidRDefault="00EC2F88" w:rsidP="00E53582">
      <w:pPr>
        <w:pStyle w:val="BodyTextIndent2"/>
        <w:spacing w:after="0" w:line="240" w:lineRule="auto"/>
        <w:ind w:left="2880" w:hanging="720"/>
        <w:jc w:val="both"/>
      </w:pPr>
      <w:r w:rsidRPr="006622CF">
        <w:t>(ii)</w:t>
      </w:r>
      <w:r w:rsidRPr="006622CF">
        <w:tab/>
        <w:t>If a certification is unavailable, a financial statement, prepared by independent public accountants, of each underwriter member of the group</w:t>
      </w:r>
      <w:r w:rsidR="003F57EF" w:rsidRPr="006622CF">
        <w:t>.</w:t>
      </w:r>
    </w:p>
    <w:p w14:paraId="3DD7B92A" w14:textId="77777777" w:rsidR="009D1F47" w:rsidRPr="006622CF" w:rsidRDefault="009D1F47" w:rsidP="00E53582">
      <w:pPr>
        <w:pStyle w:val="BodyTextIndent2"/>
        <w:spacing w:after="0" w:line="240" w:lineRule="auto"/>
        <w:ind w:left="2880" w:hanging="720"/>
        <w:jc w:val="both"/>
      </w:pPr>
    </w:p>
    <w:p w14:paraId="1917CBAA" w14:textId="0346BB6F" w:rsidR="00B1034F" w:rsidRPr="006622CF" w:rsidRDefault="003F57EF" w:rsidP="002C35C4">
      <w:pPr>
        <w:pStyle w:val="BodyTextIndent2"/>
        <w:spacing w:after="0" w:line="240" w:lineRule="auto"/>
        <w:ind w:left="720" w:hanging="720"/>
        <w:jc w:val="both"/>
      </w:pPr>
      <w:r w:rsidRPr="00A22239">
        <w:rPr>
          <w:i/>
        </w:rPr>
        <w:t>B.</w:t>
      </w:r>
      <w:r w:rsidRPr="00A22239">
        <w:tab/>
        <w:t xml:space="preserve">A reinsurer maintaining trust funds </w:t>
      </w:r>
      <w:r w:rsidR="004E1E2D" w:rsidRPr="00A22239">
        <w:t xml:space="preserve">pursuant to this </w:t>
      </w:r>
      <w:r w:rsidR="000650B3" w:rsidRPr="00A22239">
        <w:t>s</w:t>
      </w:r>
      <w:r w:rsidR="004E1E2D" w:rsidRPr="00A22239">
        <w:t xml:space="preserve">ection </w:t>
      </w:r>
      <w:r w:rsidRPr="00A22239">
        <w:t>must establish a trust in a form approved by the Superintendent which complies with Title 24</w:t>
      </w:r>
      <w:r w:rsidRPr="00A22239">
        <w:noBreakHyphen/>
        <w:t>A M.R.S.A. §731</w:t>
      </w:r>
      <w:r w:rsidRPr="00A22239">
        <w:noBreakHyphen/>
        <w:t>B</w:t>
      </w:r>
      <w:r w:rsidR="005D1A38" w:rsidRPr="00A22239">
        <w:t>(1)</w:t>
      </w:r>
      <w:r w:rsidRPr="00A22239">
        <w:t xml:space="preserve">(C)(5) and this </w:t>
      </w:r>
      <w:r w:rsidR="000650B3" w:rsidRPr="00A22239">
        <w:t>r</w:t>
      </w:r>
      <w:r w:rsidRPr="00A22239">
        <w:t>ule.</w:t>
      </w:r>
      <w:r w:rsidR="00C941CF">
        <w:t xml:space="preserve"> </w:t>
      </w:r>
      <w:r w:rsidR="00B1034F" w:rsidRPr="006622CF">
        <w:t xml:space="preserve">The form of the trust and any trust amendments shall also </w:t>
      </w:r>
      <w:r w:rsidR="00B1034F" w:rsidRPr="006622CF">
        <w:lastRenderedPageBreak/>
        <w:t>be filed with the Superintendent and with the other domiciliary regulators of ceding insurers.</w:t>
      </w:r>
      <w:r w:rsidR="00C941CF">
        <w:t xml:space="preserve"> </w:t>
      </w:r>
      <w:r w:rsidR="00B1034F" w:rsidRPr="006622CF">
        <w:t>The trust instrument shall provide that:</w:t>
      </w:r>
    </w:p>
    <w:p w14:paraId="0E79C9C6" w14:textId="77777777" w:rsidR="002C35C4" w:rsidRPr="006622CF" w:rsidRDefault="002C35C4" w:rsidP="002C35C4">
      <w:pPr>
        <w:pStyle w:val="BodyTextIndent2"/>
        <w:spacing w:after="0" w:line="240" w:lineRule="auto"/>
        <w:ind w:left="720" w:hanging="720"/>
        <w:jc w:val="both"/>
      </w:pPr>
    </w:p>
    <w:p w14:paraId="40ECFD18" w14:textId="402858DF" w:rsidR="00B1034F" w:rsidRPr="006622CF" w:rsidRDefault="00B1034F" w:rsidP="00E53582">
      <w:pPr>
        <w:pStyle w:val="BodyTextIndent2"/>
        <w:spacing w:after="0" w:line="240" w:lineRule="auto"/>
        <w:ind w:left="1440" w:hanging="720"/>
        <w:jc w:val="both"/>
      </w:pPr>
      <w:r w:rsidRPr="006622CF">
        <w:t>(1)</w:t>
      </w:r>
      <w:r w:rsidRPr="006622CF">
        <w:tab/>
        <w:t>Contested claims shall be valid and enforceable out of funds in trust to the extent remaining unsatisfied 30 days after entry of the final order of any court of competent jurisdiction in the United States;</w:t>
      </w:r>
    </w:p>
    <w:p w14:paraId="66E62B2A" w14:textId="77777777" w:rsidR="002C35C4" w:rsidRPr="006622CF" w:rsidRDefault="002C35C4" w:rsidP="00E53582">
      <w:pPr>
        <w:pStyle w:val="BodyTextIndent2"/>
        <w:spacing w:after="0" w:line="240" w:lineRule="auto"/>
        <w:ind w:left="1440" w:hanging="720"/>
        <w:jc w:val="both"/>
      </w:pPr>
    </w:p>
    <w:p w14:paraId="5EB64E5E" w14:textId="1F1A7D60" w:rsidR="00B1034F" w:rsidRPr="006622CF" w:rsidRDefault="00B1034F" w:rsidP="00E53582">
      <w:pPr>
        <w:pStyle w:val="BodyTextIndent2"/>
        <w:spacing w:after="0" w:line="240" w:lineRule="auto"/>
        <w:ind w:left="1440" w:hanging="720"/>
        <w:jc w:val="both"/>
      </w:pPr>
      <w:r w:rsidRPr="006622CF">
        <w:t>(2)</w:t>
      </w:r>
      <w:r w:rsidRPr="006622CF">
        <w:tab/>
        <w:t>Legal title to the assets of the trust shall be vested in the trustee for the</w:t>
      </w:r>
      <w:r w:rsidR="00551644" w:rsidRPr="006622CF">
        <w:t xml:space="preserve"> </w:t>
      </w:r>
      <w:r w:rsidRPr="006622CF">
        <w:t>benefit of</w:t>
      </w:r>
      <w:r w:rsidR="007D1185" w:rsidRPr="006622CF">
        <w:t xml:space="preserve"> all of</w:t>
      </w:r>
      <w:r w:rsidRPr="006622CF">
        <w:t xml:space="preserve"> the grantor’s U</w:t>
      </w:r>
      <w:r w:rsidR="00A16A32" w:rsidRPr="006622CF">
        <w:t xml:space="preserve">nited </w:t>
      </w:r>
      <w:r w:rsidRPr="006622CF">
        <w:t>S</w:t>
      </w:r>
      <w:r w:rsidR="00A16A32" w:rsidRPr="006622CF">
        <w:t>tates</w:t>
      </w:r>
      <w:r w:rsidRPr="006622CF">
        <w:t xml:space="preserve"> ceding insurers, their assigns and successors in interest</w:t>
      </w:r>
      <w:r w:rsidR="007D1185" w:rsidRPr="006622CF">
        <w:t>.</w:t>
      </w:r>
      <w:r w:rsidR="00C941CF">
        <w:t xml:space="preserve"> </w:t>
      </w:r>
      <w:r w:rsidR="007D1185" w:rsidRPr="006622CF">
        <w:t xml:space="preserve">They </w:t>
      </w:r>
      <w:r w:rsidR="008B0DFD" w:rsidRPr="006622CF">
        <w:t>shall</w:t>
      </w:r>
      <w:r w:rsidR="007D1185" w:rsidRPr="006622CF">
        <w:t xml:space="preserve"> be the sole beneficiaries of the trust</w:t>
      </w:r>
      <w:r w:rsidRPr="006622CF">
        <w:t xml:space="preserve">, except for trusts </w:t>
      </w:r>
      <w:r w:rsidR="009D21D9" w:rsidRPr="006622CF">
        <w:t xml:space="preserve">that were </w:t>
      </w:r>
      <w:r w:rsidRPr="006622CF">
        <w:t xml:space="preserve">established before </w:t>
      </w:r>
      <w:r w:rsidR="00551644" w:rsidRPr="006622CF">
        <w:t>January 1, 1993</w:t>
      </w:r>
      <w:r w:rsidR="009D21D9" w:rsidRPr="006622CF">
        <w:t>,</w:t>
      </w:r>
      <w:r w:rsidRPr="006622CF">
        <w:t xml:space="preserve"> for the benefit of both cedents and direct policyholders </w:t>
      </w:r>
      <w:r w:rsidR="009D21D9" w:rsidRPr="006622CF">
        <w:t xml:space="preserve">that are </w:t>
      </w:r>
      <w:r w:rsidRPr="006622CF">
        <w:t xml:space="preserve">and fully funded in compliance with Subparagraph A(2)(a) of this </w:t>
      </w:r>
      <w:r w:rsidR="000650B3" w:rsidRPr="006622CF">
        <w:t>s</w:t>
      </w:r>
      <w:r w:rsidRPr="006622CF">
        <w:t>ection;</w:t>
      </w:r>
    </w:p>
    <w:p w14:paraId="1B43A7D8" w14:textId="77777777" w:rsidR="002C35C4" w:rsidRPr="006622CF" w:rsidRDefault="002C35C4" w:rsidP="00E53582">
      <w:pPr>
        <w:pStyle w:val="BodyTextIndent2"/>
        <w:spacing w:after="0" w:line="240" w:lineRule="auto"/>
        <w:ind w:left="1440" w:hanging="720"/>
        <w:jc w:val="both"/>
      </w:pPr>
    </w:p>
    <w:p w14:paraId="12E96563" w14:textId="0D8ACC02" w:rsidR="00B1034F" w:rsidRPr="006622CF" w:rsidRDefault="00B1034F" w:rsidP="00E53582">
      <w:pPr>
        <w:pStyle w:val="BodyTextIndent2"/>
        <w:spacing w:after="0" w:line="240" w:lineRule="auto"/>
        <w:ind w:left="1440" w:hanging="720"/>
        <w:jc w:val="both"/>
      </w:pPr>
      <w:r w:rsidRPr="006622CF">
        <w:t>(3)</w:t>
      </w:r>
      <w:r w:rsidRPr="006622CF">
        <w:tab/>
        <w:t xml:space="preserve">The trust shall be subject to examination as determined by the Superintendent or by other domiciliary regulators of </w:t>
      </w:r>
      <w:r w:rsidR="00CF4B99" w:rsidRPr="006622CF">
        <w:t xml:space="preserve">any United States </w:t>
      </w:r>
      <w:r w:rsidRPr="006622CF">
        <w:t>ceding insurer;</w:t>
      </w:r>
    </w:p>
    <w:p w14:paraId="20C12798" w14:textId="77777777" w:rsidR="002C35C4" w:rsidRPr="006622CF" w:rsidRDefault="002C35C4" w:rsidP="00E53582">
      <w:pPr>
        <w:pStyle w:val="BodyTextIndent2"/>
        <w:spacing w:after="0" w:line="240" w:lineRule="auto"/>
        <w:ind w:left="1440" w:hanging="720"/>
        <w:jc w:val="both"/>
      </w:pPr>
    </w:p>
    <w:p w14:paraId="1EE33666" w14:textId="2D18B4E8" w:rsidR="00B1034F" w:rsidRPr="006622CF" w:rsidRDefault="00B1034F" w:rsidP="00E53582">
      <w:pPr>
        <w:pStyle w:val="BodyTextIndent2"/>
        <w:spacing w:after="0" w:line="240" w:lineRule="auto"/>
        <w:ind w:left="1440" w:hanging="720"/>
        <w:jc w:val="both"/>
      </w:pPr>
      <w:r w:rsidRPr="006622CF">
        <w:t>(4)</w:t>
      </w:r>
      <w:r w:rsidRPr="006622CF">
        <w:tab/>
        <w:t>The trust shall remain in effect for as long as the assuming insurer, or any member or former member of a group of insurers, shall have outstanding obligations under reinsurance agreements subject to the trust; and</w:t>
      </w:r>
    </w:p>
    <w:p w14:paraId="27E0F516" w14:textId="77777777" w:rsidR="002C35C4" w:rsidRPr="006622CF" w:rsidRDefault="002C35C4" w:rsidP="00E53582">
      <w:pPr>
        <w:pStyle w:val="BodyTextIndent2"/>
        <w:spacing w:after="0" w:line="240" w:lineRule="auto"/>
        <w:ind w:left="1440" w:hanging="720"/>
        <w:jc w:val="both"/>
      </w:pPr>
    </w:p>
    <w:p w14:paraId="0DAA99B6" w14:textId="7C27076F" w:rsidR="00B1034F" w:rsidRPr="006622CF" w:rsidRDefault="00B1034F" w:rsidP="00E53582">
      <w:pPr>
        <w:pStyle w:val="BodyTextIndent2"/>
        <w:spacing w:after="0" w:line="240" w:lineRule="auto"/>
        <w:ind w:left="1440" w:hanging="720"/>
        <w:jc w:val="both"/>
      </w:pPr>
      <w:r w:rsidRPr="006622CF">
        <w:t>(5)</w:t>
      </w:r>
      <w:r w:rsidRPr="006622CF">
        <w:tab/>
        <w:t>No later than February 28 of each year</w:t>
      </w:r>
      <w:r w:rsidR="003F5922">
        <w:t>,</w:t>
      </w:r>
      <w:r w:rsidRPr="006622CF">
        <w:t xml:space="preserve"> the trustee of the trust shall report to the Superintendent in writing setting forth the balance in the trust and listing the trust’s investments at the preceding year-end</w:t>
      </w:r>
      <w:r w:rsidR="00EA0BBC">
        <w:t>,</w:t>
      </w:r>
      <w:r w:rsidRPr="006622CF">
        <w:t xml:space="preserve"> and shall certify the date of termination of the trust, if so planned, or certify that the trust shall not expire </w:t>
      </w:r>
      <w:r w:rsidR="00CF4B99" w:rsidRPr="006622CF">
        <w:t>before</w:t>
      </w:r>
      <w:r w:rsidRPr="006622CF">
        <w:t xml:space="preserve"> the </w:t>
      </w:r>
      <w:r w:rsidR="00CF4B99" w:rsidRPr="006622CF">
        <w:t>end of the current year</w:t>
      </w:r>
      <w:r w:rsidRPr="006622CF">
        <w:t>;</w:t>
      </w:r>
    </w:p>
    <w:p w14:paraId="0055213E" w14:textId="77777777" w:rsidR="002C35C4" w:rsidRPr="006622CF" w:rsidRDefault="002C35C4" w:rsidP="00E53582">
      <w:pPr>
        <w:pStyle w:val="BodyTextIndent2"/>
        <w:spacing w:after="0" w:line="240" w:lineRule="auto"/>
        <w:ind w:left="1440" w:hanging="720"/>
        <w:jc w:val="both"/>
      </w:pPr>
    </w:p>
    <w:p w14:paraId="64D78680" w14:textId="5CE8FAFF" w:rsidR="00B1034F" w:rsidRPr="006622CF" w:rsidRDefault="00B1034F" w:rsidP="00E53582">
      <w:pPr>
        <w:pStyle w:val="BodyTextIndent2"/>
        <w:spacing w:after="0" w:line="240" w:lineRule="auto"/>
        <w:ind w:left="1440" w:hanging="720"/>
        <w:jc w:val="both"/>
      </w:pPr>
      <w:r w:rsidRPr="006622CF">
        <w:t>(6)</w:t>
      </w:r>
      <w:r w:rsidRPr="006622CF">
        <w:tab/>
        <w:t xml:space="preserve">Notwithstanding any other provisions in the trust instrument, if the trust fund is inadequate because it contains an amount less than the amount required by </w:t>
      </w:r>
      <w:r w:rsidR="00CF4B99" w:rsidRPr="006622CF">
        <w:t>S</w:t>
      </w:r>
      <w:r w:rsidRPr="006622CF">
        <w:t xml:space="preserve">ubsection </w:t>
      </w:r>
      <w:r w:rsidR="00CF4B99" w:rsidRPr="006622CF">
        <w:t>A</w:t>
      </w:r>
      <w:r w:rsidR="00544729" w:rsidRPr="006622CF">
        <w:t>,</w:t>
      </w:r>
      <w:r w:rsidR="00CF4B99" w:rsidRPr="006622CF">
        <w:t xml:space="preserve"> </w:t>
      </w:r>
      <w:r w:rsidRPr="006622CF">
        <w:t>or if the grantor of the trust has been declared insolvent or placed into receivership, rehabilitation, liquidation</w:t>
      </w:r>
      <w:r w:rsidR="00CF4B99" w:rsidRPr="006622CF">
        <w:t>,</w:t>
      </w:r>
      <w:r w:rsidRPr="006622CF">
        <w:t xml:space="preserve"> or similar proceedings under the laws of its state or country of domicile:</w:t>
      </w:r>
    </w:p>
    <w:p w14:paraId="70F200AC" w14:textId="77777777" w:rsidR="002C35C4" w:rsidRPr="006622CF" w:rsidRDefault="002C35C4" w:rsidP="00E53582">
      <w:pPr>
        <w:pStyle w:val="BodyTextIndent2"/>
        <w:spacing w:after="0" w:line="240" w:lineRule="auto"/>
        <w:ind w:left="1440" w:hanging="720"/>
        <w:jc w:val="both"/>
      </w:pPr>
    </w:p>
    <w:p w14:paraId="3B4FBCDC" w14:textId="0F10AE43" w:rsidR="00B1034F" w:rsidRPr="006622CF" w:rsidRDefault="00B1034F" w:rsidP="00E53582">
      <w:pPr>
        <w:pStyle w:val="BodyTextIndent2"/>
        <w:spacing w:after="0" w:line="240" w:lineRule="auto"/>
        <w:ind w:left="2160" w:hanging="720"/>
        <w:jc w:val="both"/>
      </w:pPr>
      <w:r w:rsidRPr="006622CF">
        <w:t>(a)</w:t>
      </w:r>
      <w:r w:rsidRPr="006622CF">
        <w:tab/>
      </w:r>
      <w:r w:rsidR="00B71D88" w:rsidRPr="006622CF">
        <w:t>T</w:t>
      </w:r>
      <w:r w:rsidRPr="006622CF">
        <w:t xml:space="preserve">he trustee shall comply with an order of the insurance regulator with oversight over the trust or with an order of a court of competent jurisdiction directing the trustee to transfer </w:t>
      </w:r>
      <w:r w:rsidR="00B71D88" w:rsidRPr="006622CF">
        <w:t xml:space="preserve">all of the assets of the trust fund </w:t>
      </w:r>
      <w:r w:rsidRPr="006622CF">
        <w:t>to the insurance regulator with oversight over the trust, or other designated receiver.</w:t>
      </w:r>
    </w:p>
    <w:p w14:paraId="0DFA09D9" w14:textId="77777777" w:rsidR="002C35C4" w:rsidRPr="006622CF" w:rsidRDefault="002C35C4" w:rsidP="00E53582">
      <w:pPr>
        <w:pStyle w:val="BodyTextIndent2"/>
        <w:spacing w:after="0" w:line="240" w:lineRule="auto"/>
        <w:ind w:left="2160" w:hanging="720"/>
        <w:jc w:val="both"/>
      </w:pPr>
    </w:p>
    <w:p w14:paraId="7D0D0E06" w14:textId="4C588493" w:rsidR="00B1034F" w:rsidRPr="006622CF" w:rsidRDefault="00B1034F" w:rsidP="00E53582">
      <w:pPr>
        <w:pStyle w:val="BodyTextIndent2"/>
        <w:spacing w:after="0" w:line="240" w:lineRule="auto"/>
        <w:ind w:left="2160" w:hanging="720"/>
        <w:jc w:val="both"/>
      </w:pPr>
      <w:r w:rsidRPr="006622CF">
        <w:t>(b)</w:t>
      </w:r>
      <w:r w:rsidRPr="006622CF">
        <w:tab/>
        <w:t>The assets shall be distributed by and claims shall be filed with and valued by the insurance regulator with oversight over the trust in accordance with the laws of the state in which the trust is domiciled that govern the liquidation of insurance companies</w:t>
      </w:r>
      <w:r w:rsidR="00EF1FE9" w:rsidRPr="006622CF">
        <w:t xml:space="preserve"> domiciled in that state</w:t>
      </w:r>
      <w:r w:rsidRPr="006622CF">
        <w:t>.</w:t>
      </w:r>
    </w:p>
    <w:p w14:paraId="7AE2E4D3" w14:textId="77777777" w:rsidR="002C35C4" w:rsidRPr="006622CF" w:rsidRDefault="002C35C4" w:rsidP="00E53582">
      <w:pPr>
        <w:pStyle w:val="BodyTextIndent2"/>
        <w:spacing w:after="0" w:line="240" w:lineRule="auto"/>
        <w:ind w:left="2160" w:hanging="720"/>
        <w:jc w:val="both"/>
      </w:pPr>
    </w:p>
    <w:p w14:paraId="78DFEEAB" w14:textId="6D71624B" w:rsidR="00B1034F" w:rsidRPr="006622CF" w:rsidRDefault="00B1034F" w:rsidP="00E53582">
      <w:pPr>
        <w:pStyle w:val="BodyTextIndent2"/>
        <w:spacing w:after="0" w:line="240" w:lineRule="auto"/>
        <w:ind w:left="2160" w:hanging="720"/>
        <w:jc w:val="both"/>
      </w:pPr>
      <w:r w:rsidRPr="006622CF">
        <w:t>(c)</w:t>
      </w:r>
      <w:r w:rsidRPr="006622CF">
        <w:tab/>
        <w:t xml:space="preserve">If the insurance regulator with oversight over the trust determines that the assets of the trust fund or any part thereof are not necessary to satisfy the </w:t>
      </w:r>
      <w:r w:rsidRPr="006622CF">
        <w:lastRenderedPageBreak/>
        <w:t>claims of the U</w:t>
      </w:r>
      <w:r w:rsidR="00A16A32" w:rsidRPr="006622CF">
        <w:t>nited</w:t>
      </w:r>
      <w:r w:rsidRPr="006622CF">
        <w:t xml:space="preserve"> S</w:t>
      </w:r>
      <w:r w:rsidR="00A16A32" w:rsidRPr="006622CF">
        <w:t>tates</w:t>
      </w:r>
      <w:r w:rsidRPr="006622CF">
        <w:t xml:space="preserve"> beneficiaries of the trust, the insurance regulator with oversight over the trust shall return the assets, or</w:t>
      </w:r>
      <w:r w:rsidR="0079014A" w:rsidRPr="006622CF">
        <w:t xml:space="preserve"> any part thereof, to the</w:t>
      </w:r>
      <w:r w:rsidR="00755A23" w:rsidRPr="006622CF">
        <w:t xml:space="preserve"> </w:t>
      </w:r>
      <w:r w:rsidRPr="006622CF">
        <w:t>trustee for distribution in accordance with the trust agreement.</w:t>
      </w:r>
    </w:p>
    <w:p w14:paraId="31D4C9F6" w14:textId="77777777" w:rsidR="002C35C4" w:rsidRPr="006622CF" w:rsidRDefault="002C35C4" w:rsidP="00E53582">
      <w:pPr>
        <w:pStyle w:val="BodyTextIndent2"/>
        <w:spacing w:after="0" w:line="240" w:lineRule="auto"/>
        <w:ind w:left="2160" w:hanging="720"/>
        <w:jc w:val="both"/>
      </w:pPr>
    </w:p>
    <w:p w14:paraId="41D404F1" w14:textId="61E4FED2" w:rsidR="00B1034F" w:rsidRPr="006622CF" w:rsidRDefault="00B1034F" w:rsidP="00E53582">
      <w:pPr>
        <w:pStyle w:val="BodyTextIndent2"/>
        <w:spacing w:after="0" w:line="240" w:lineRule="auto"/>
        <w:ind w:left="2160" w:hanging="720"/>
        <w:jc w:val="both"/>
      </w:pPr>
      <w:r w:rsidRPr="006622CF">
        <w:t>(d)</w:t>
      </w:r>
      <w:r w:rsidRPr="006622CF">
        <w:tab/>
        <w:t xml:space="preserve">The grantor shall waive any right otherwise available to it under </w:t>
      </w:r>
      <w:r w:rsidR="00893475" w:rsidRPr="00A22239">
        <w:t>United States</w:t>
      </w:r>
      <w:r w:rsidRPr="006622CF">
        <w:t xml:space="preserve"> law that is inconsistent with this </w:t>
      </w:r>
      <w:r w:rsidR="005C516F">
        <w:t>p</w:t>
      </w:r>
      <w:r w:rsidR="003F5922">
        <w:t>aragraph</w:t>
      </w:r>
      <w:r w:rsidRPr="006622CF">
        <w:t>.</w:t>
      </w:r>
    </w:p>
    <w:p w14:paraId="3CE3E42D" w14:textId="77777777" w:rsidR="00DF4CB6" w:rsidRPr="006622CF" w:rsidRDefault="00DF4CB6" w:rsidP="00E53582">
      <w:pPr>
        <w:pStyle w:val="BodyTextIndent2"/>
        <w:spacing w:after="0" w:line="240" w:lineRule="auto"/>
        <w:ind w:left="2160" w:hanging="720"/>
        <w:jc w:val="both"/>
      </w:pPr>
    </w:p>
    <w:p w14:paraId="7DCE5DE6" w14:textId="0DB57661" w:rsidR="00BF12A7" w:rsidRPr="006622CF" w:rsidRDefault="00BF12A7" w:rsidP="00E53582">
      <w:pPr>
        <w:pStyle w:val="BodyTextIndent2"/>
        <w:spacing w:after="0" w:line="240" w:lineRule="auto"/>
        <w:ind w:left="2160" w:hanging="720"/>
        <w:jc w:val="both"/>
      </w:pPr>
      <w:r w:rsidRPr="006622CF">
        <w:t>(e)</w:t>
      </w:r>
      <w:r w:rsidRPr="006622CF">
        <w:tab/>
        <w:t xml:space="preserve">If a trust fund has been determined to lack the surplus required </w:t>
      </w:r>
      <w:r w:rsidR="00B07927" w:rsidRPr="006622CF">
        <w:t>by</w:t>
      </w:r>
      <w:r w:rsidRPr="006622CF">
        <w:t xml:space="preserve"> this subsection, the Superintendent shall have the discretion to </w:t>
      </w:r>
      <w:r w:rsidR="003F103B" w:rsidRPr="006622CF">
        <w:t xml:space="preserve">grant credit for reinsurance recoveries for liabilities ceded before the ceding insurer had notice of the impairment of the trust, but </w:t>
      </w:r>
      <w:r w:rsidR="003F5922">
        <w:t xml:space="preserve">the credit shall </w:t>
      </w:r>
      <w:r w:rsidR="003F103B" w:rsidRPr="006622CF">
        <w:t xml:space="preserve">not exceed an amount determined by the Superintendent to be </w:t>
      </w:r>
      <w:r w:rsidR="00DA2B20" w:rsidRPr="006622CF">
        <w:t>fully</w:t>
      </w:r>
      <w:r w:rsidR="003F103B" w:rsidRPr="006622CF">
        <w:t xml:space="preserve"> secured by the trust notwithstanding the impairment.</w:t>
      </w:r>
    </w:p>
    <w:p w14:paraId="058B2D86" w14:textId="77777777" w:rsidR="00DF4CB6" w:rsidRPr="006622CF" w:rsidRDefault="00DF4CB6" w:rsidP="00E53582">
      <w:pPr>
        <w:pStyle w:val="BodyTextIndent2"/>
        <w:spacing w:after="0" w:line="240" w:lineRule="auto"/>
        <w:ind w:left="2160" w:hanging="720"/>
        <w:jc w:val="both"/>
      </w:pPr>
    </w:p>
    <w:p w14:paraId="70F54447" w14:textId="2910AC83" w:rsidR="00531217" w:rsidRPr="00A22239" w:rsidRDefault="002F6A3E" w:rsidP="00E53582">
      <w:pPr>
        <w:tabs>
          <w:tab w:val="left" w:pos="1080"/>
        </w:tabs>
        <w:spacing w:after="0"/>
        <w:ind w:left="720" w:hanging="900"/>
      </w:pPr>
      <w:r w:rsidRPr="00A22239">
        <w:rPr>
          <w:i/>
        </w:rPr>
        <w:t>C</w:t>
      </w:r>
      <w:r w:rsidR="00F10C26" w:rsidRPr="00A22239">
        <w:rPr>
          <w:i/>
        </w:rPr>
        <w:t>.</w:t>
      </w:r>
      <w:r w:rsidR="00F10C26" w:rsidRPr="00A22239">
        <w:rPr>
          <w:i/>
        </w:rPr>
        <w:tab/>
      </w:r>
      <w:r w:rsidR="00B307CE" w:rsidRPr="00A22239">
        <w:t xml:space="preserve">In determining the adequacy of the trust’s funding, the Superintendent shall consider only the assets that have been permitted and valued by the </w:t>
      </w:r>
      <w:r w:rsidR="00B307CE" w:rsidRPr="006622CF">
        <w:t>insurance regulator with principal oversight over the trust</w:t>
      </w:r>
      <w:r w:rsidR="00B307CE" w:rsidRPr="00A22239">
        <w:t xml:space="preserve"> under standards that the Superintendent has determined to be consistent with the purposes of this </w:t>
      </w:r>
      <w:r w:rsidR="007F169A">
        <w:t>rule</w:t>
      </w:r>
      <w:r w:rsidR="00B307CE" w:rsidRPr="00A22239">
        <w:t>.</w:t>
      </w:r>
    </w:p>
    <w:p w14:paraId="0358741E" w14:textId="77777777" w:rsidR="00DF4CB6" w:rsidRPr="00A22239" w:rsidRDefault="00DF4CB6" w:rsidP="00E53582">
      <w:pPr>
        <w:tabs>
          <w:tab w:val="left" w:pos="1080"/>
        </w:tabs>
        <w:spacing w:after="0"/>
        <w:ind w:left="720" w:hanging="900"/>
      </w:pPr>
    </w:p>
    <w:p w14:paraId="0C493E39" w14:textId="0AA2337A" w:rsidR="00F10C26" w:rsidRPr="00A22239" w:rsidRDefault="00531217" w:rsidP="00E53582">
      <w:pPr>
        <w:tabs>
          <w:tab w:val="left" w:pos="1080"/>
        </w:tabs>
        <w:spacing w:after="0"/>
        <w:ind w:left="720" w:hanging="900"/>
      </w:pPr>
      <w:r w:rsidRPr="00A22239">
        <w:rPr>
          <w:i/>
        </w:rPr>
        <w:t>D.</w:t>
      </w:r>
      <w:r w:rsidRPr="00A22239">
        <w:rPr>
          <w:i/>
        </w:rPr>
        <w:tab/>
      </w:r>
      <w:r w:rsidR="00F10C26" w:rsidRPr="00A22239">
        <w:t xml:space="preserve">Notwithstanding any other provision of this </w:t>
      </w:r>
      <w:r w:rsidR="000650B3" w:rsidRPr="00A22239">
        <w:t>s</w:t>
      </w:r>
      <w:r w:rsidR="00F10C26" w:rsidRPr="00A22239">
        <w:t>ection, it shall be a condition precedent for presentation of a claim by a ceding insurer to a trust established pursuant to this section that any specific security provided to the ceding insurer for the same reinsurance obligation in accordance with Sections 1</w:t>
      </w:r>
      <w:r w:rsidR="005C516F">
        <w:t>2</w:t>
      </w:r>
      <w:r w:rsidR="00F10C26" w:rsidRPr="00A22239">
        <w:t xml:space="preserve">, </w:t>
      </w:r>
      <w:r w:rsidRPr="00A22239">
        <w:t>1</w:t>
      </w:r>
      <w:r w:rsidR="005C516F">
        <w:t>6</w:t>
      </w:r>
      <w:r w:rsidRPr="00A22239">
        <w:t xml:space="preserve">, </w:t>
      </w:r>
      <w:r w:rsidR="00F10C26" w:rsidRPr="00A22239">
        <w:t>or 1</w:t>
      </w:r>
      <w:r w:rsidR="005C516F">
        <w:t>7</w:t>
      </w:r>
      <w:r w:rsidR="00F10C26" w:rsidRPr="00A22239">
        <w:t xml:space="preserve"> of this </w:t>
      </w:r>
      <w:r w:rsidR="000650B3" w:rsidRPr="00A22239">
        <w:t>r</w:t>
      </w:r>
      <w:r w:rsidR="00F10C26" w:rsidRPr="00A22239">
        <w:t>ule has been applied, until exhausted, to the payment of the liabilities of the assuming insurer to the ceding insurer.</w:t>
      </w:r>
    </w:p>
    <w:p w14:paraId="70E4CFDE" w14:textId="736B5C11" w:rsidR="003F57EF" w:rsidRPr="00A22239" w:rsidRDefault="003F57EF" w:rsidP="00E53582">
      <w:pPr>
        <w:spacing w:after="0"/>
      </w:pPr>
    </w:p>
    <w:p w14:paraId="78B7E8B7" w14:textId="77777777" w:rsidR="00DF4CB6" w:rsidRPr="00A22239" w:rsidRDefault="00DF4CB6" w:rsidP="00E53582">
      <w:pPr>
        <w:spacing w:after="0"/>
      </w:pPr>
    </w:p>
    <w:p w14:paraId="15077C93" w14:textId="35F7151E" w:rsidR="003F57EF" w:rsidRPr="00A22239" w:rsidRDefault="003F57EF" w:rsidP="00E53582">
      <w:pPr>
        <w:keepNext/>
        <w:spacing w:after="0"/>
        <w:rPr>
          <w:b/>
        </w:rPr>
      </w:pPr>
      <w:r w:rsidRPr="00A22239">
        <w:rPr>
          <w:b/>
        </w:rPr>
        <w:t xml:space="preserve">Section </w:t>
      </w:r>
      <w:r w:rsidR="00456FDA" w:rsidRPr="00A22239">
        <w:rPr>
          <w:b/>
        </w:rPr>
        <w:t>1</w:t>
      </w:r>
      <w:r w:rsidR="00594A78">
        <w:rPr>
          <w:b/>
        </w:rPr>
        <w:t>2</w:t>
      </w:r>
      <w:r w:rsidRPr="00A22239">
        <w:rPr>
          <w:b/>
        </w:rPr>
        <w:t>.</w:t>
      </w:r>
      <w:r w:rsidR="00C941CF">
        <w:rPr>
          <w:b/>
        </w:rPr>
        <w:t xml:space="preserve"> </w:t>
      </w:r>
      <w:r w:rsidRPr="00A22239">
        <w:rPr>
          <w:b/>
        </w:rPr>
        <w:t xml:space="preserve">Required conditions of </w:t>
      </w:r>
      <w:r w:rsidR="005D483B" w:rsidRPr="00A22239">
        <w:rPr>
          <w:b/>
        </w:rPr>
        <w:t xml:space="preserve">single-beneficiary </w:t>
      </w:r>
      <w:r w:rsidRPr="00A22239">
        <w:rPr>
          <w:b/>
        </w:rPr>
        <w:t>trust agreements</w:t>
      </w:r>
    </w:p>
    <w:p w14:paraId="1E8E7AB4" w14:textId="77777777" w:rsidR="00DF4CB6" w:rsidRPr="00A22239" w:rsidRDefault="00DF4CB6" w:rsidP="00E53582">
      <w:pPr>
        <w:keepNext/>
        <w:spacing w:after="0"/>
        <w:rPr>
          <w:b/>
        </w:rPr>
      </w:pPr>
    </w:p>
    <w:p w14:paraId="5B42CFDE" w14:textId="789EF279" w:rsidR="00A9584B" w:rsidRPr="00A22239" w:rsidRDefault="005D483B" w:rsidP="00E53582">
      <w:pPr>
        <w:spacing w:after="0"/>
      </w:pPr>
      <w:r w:rsidRPr="00A22239">
        <w:t>Pursuant to Title 24</w:t>
      </w:r>
      <w:r w:rsidRPr="00A22239">
        <w:noBreakHyphen/>
        <w:t>A M.R.S.A. §731</w:t>
      </w:r>
      <w:r w:rsidRPr="00A22239">
        <w:noBreakHyphen/>
        <w:t>B</w:t>
      </w:r>
      <w:r w:rsidR="001E456B" w:rsidRPr="00A22239">
        <w:t>(1)(D)</w:t>
      </w:r>
      <w:r w:rsidRPr="00A22239">
        <w:t>, the Superintendent shall allow credit for reinsurance ceded by a domestic insurer to an assuming insurer</w:t>
      </w:r>
      <w:r w:rsidR="00BA66D2">
        <w:t xml:space="preserve">, </w:t>
      </w:r>
      <w:r w:rsidR="00BA66D2" w:rsidRPr="00A22239">
        <w:t>under reinsurance contracts that comply with Section</w:t>
      </w:r>
      <w:r w:rsidR="00BA66D2">
        <w:t>s</w:t>
      </w:r>
      <w:r w:rsidR="00BA66D2" w:rsidRPr="00A22239">
        <w:t xml:space="preserve"> 1</w:t>
      </w:r>
      <w:r w:rsidR="00594A78">
        <w:t>4</w:t>
      </w:r>
      <w:r w:rsidR="00BA66D2">
        <w:t xml:space="preserve"> and 1</w:t>
      </w:r>
      <w:r w:rsidR="00594A78">
        <w:t>5</w:t>
      </w:r>
      <w:r w:rsidR="00BA66D2">
        <w:t>,</w:t>
      </w:r>
      <w:r w:rsidRPr="00A22239">
        <w:t xml:space="preserve"> if </w:t>
      </w:r>
      <w:r w:rsidR="00AD0F46" w:rsidRPr="00A22239">
        <w:t>at all times for</w:t>
      </w:r>
      <w:r w:rsidRPr="00A22239">
        <w:t xml:space="preserve"> which statutory financial statement credit is claimed</w:t>
      </w:r>
      <w:r w:rsidR="00AD0F46" w:rsidRPr="00A22239">
        <w:t xml:space="preserve"> under this section</w:t>
      </w:r>
      <w:r w:rsidRPr="00A22239">
        <w:t xml:space="preserve">, a trust fund is maintained </w:t>
      </w:r>
      <w:r w:rsidR="002F6A3E" w:rsidRPr="00A22239">
        <w:t xml:space="preserve">for the sole benefit of the ceding insurer, including any successor by operation of law, </w:t>
      </w:r>
      <w:r w:rsidRPr="00A22239">
        <w:t xml:space="preserve">in compliance with this </w:t>
      </w:r>
      <w:r w:rsidR="000650B3" w:rsidRPr="00A22239">
        <w:t>s</w:t>
      </w:r>
      <w:r w:rsidRPr="00A22239">
        <w:t xml:space="preserve">ection and other applicable provisions of this </w:t>
      </w:r>
      <w:r w:rsidR="000650B3" w:rsidRPr="00A22239">
        <w:t>r</w:t>
      </w:r>
      <w:r w:rsidRPr="00A22239">
        <w:t>ule.</w:t>
      </w:r>
      <w:r w:rsidR="00C941CF">
        <w:t xml:space="preserve"> </w:t>
      </w:r>
      <w:r w:rsidR="004556D5" w:rsidRPr="00A22239">
        <w:t xml:space="preserve">The credit allowed </w:t>
      </w:r>
      <w:r w:rsidR="000C45CD" w:rsidRPr="00A22239">
        <w:t>shall be limited to the lesser of the current fair market value of the trust assets or the amount of the reinsurance obligations secured by the trust.</w:t>
      </w:r>
    </w:p>
    <w:p w14:paraId="13A45311" w14:textId="77777777" w:rsidR="00DF4CB6" w:rsidRPr="00A22239" w:rsidRDefault="00DF4CB6" w:rsidP="00E53582">
      <w:pPr>
        <w:spacing w:after="0"/>
      </w:pPr>
    </w:p>
    <w:p w14:paraId="2D2D67E4" w14:textId="2213824D" w:rsidR="002417D3" w:rsidRDefault="003F57EF" w:rsidP="00E53582">
      <w:pPr>
        <w:spacing w:after="0"/>
        <w:ind w:left="720" w:hanging="720"/>
      </w:pPr>
      <w:r w:rsidRPr="00A22239">
        <w:rPr>
          <w:i/>
        </w:rPr>
        <w:t>A.</w:t>
      </w:r>
      <w:r w:rsidRPr="00A22239">
        <w:tab/>
        <w:t>No amendment to the trust shall be effective unless reviewed and approved in advance by the Superintendent.</w:t>
      </w:r>
    </w:p>
    <w:p w14:paraId="617A969E" w14:textId="77777777" w:rsidR="00DF4CB6" w:rsidRPr="00A22239" w:rsidRDefault="00DF4CB6" w:rsidP="00E53582">
      <w:pPr>
        <w:spacing w:after="0"/>
        <w:ind w:left="720" w:hanging="720"/>
        <w:rPr>
          <w:i/>
        </w:rPr>
      </w:pPr>
    </w:p>
    <w:p w14:paraId="41F7736A" w14:textId="4F69B518" w:rsidR="002B7B41" w:rsidRDefault="003D753E" w:rsidP="00E53582">
      <w:pPr>
        <w:spacing w:after="0"/>
        <w:ind w:left="720" w:hanging="720"/>
      </w:pPr>
      <w:r>
        <w:rPr>
          <w:i/>
        </w:rPr>
        <w:t>B</w:t>
      </w:r>
      <w:r w:rsidR="003F57EF" w:rsidRPr="00A22239">
        <w:rPr>
          <w:i/>
        </w:rPr>
        <w:t>.</w:t>
      </w:r>
      <w:r w:rsidR="003F57EF" w:rsidRPr="00A22239">
        <w:tab/>
        <w:t>The trust agreement shall be entered into between the beneficiary, the grantor, and a trustee which shall be a qualified United States financial institution as defined in Title 24</w:t>
      </w:r>
      <w:r w:rsidR="003F57EF" w:rsidRPr="00A22239">
        <w:noBreakHyphen/>
        <w:t>A M.R.S.A. §731</w:t>
      </w:r>
      <w:r w:rsidR="003F57EF" w:rsidRPr="00A22239">
        <w:noBreakHyphen/>
        <w:t>B</w:t>
      </w:r>
      <w:r w:rsidR="001548D1" w:rsidRPr="00A22239">
        <w:t>(4-A)</w:t>
      </w:r>
      <w:r w:rsidR="003F57EF" w:rsidRPr="00A22239">
        <w:t>.</w:t>
      </w:r>
    </w:p>
    <w:p w14:paraId="59654FAE" w14:textId="77777777" w:rsidR="00DF4CB6" w:rsidRPr="00A22239" w:rsidRDefault="00DF4CB6" w:rsidP="00E53582">
      <w:pPr>
        <w:spacing w:after="0"/>
        <w:ind w:left="720" w:hanging="720"/>
        <w:rPr>
          <w:i/>
        </w:rPr>
      </w:pPr>
    </w:p>
    <w:p w14:paraId="4D137E53" w14:textId="1EAEBD33" w:rsidR="001548D1" w:rsidRDefault="003D753E" w:rsidP="00E53582">
      <w:pPr>
        <w:spacing w:after="0"/>
        <w:ind w:left="720" w:hanging="720"/>
      </w:pPr>
      <w:r>
        <w:rPr>
          <w:i/>
        </w:rPr>
        <w:t>C</w:t>
      </w:r>
      <w:r w:rsidR="003F57EF" w:rsidRPr="00A22239">
        <w:rPr>
          <w:i/>
        </w:rPr>
        <w:t>.</w:t>
      </w:r>
      <w:r w:rsidR="003F57EF" w:rsidRPr="00A22239">
        <w:tab/>
        <w:t>All assets in the trust account credited thereunder shall be held by the trustee in the United States.</w:t>
      </w:r>
    </w:p>
    <w:p w14:paraId="309D1217" w14:textId="77777777" w:rsidR="00DF4CB6" w:rsidRPr="00A22239" w:rsidRDefault="00DF4CB6" w:rsidP="00E53582">
      <w:pPr>
        <w:spacing w:after="0"/>
        <w:ind w:left="720" w:hanging="720"/>
        <w:rPr>
          <w:i/>
        </w:rPr>
      </w:pPr>
    </w:p>
    <w:p w14:paraId="7FE227AA" w14:textId="2CE0445C" w:rsidR="001548D1" w:rsidRPr="00A22239" w:rsidRDefault="003D753E" w:rsidP="00E53582">
      <w:pPr>
        <w:keepNext/>
        <w:spacing w:after="0"/>
        <w:ind w:left="720" w:hanging="720"/>
      </w:pPr>
      <w:r>
        <w:rPr>
          <w:i/>
        </w:rPr>
        <w:lastRenderedPageBreak/>
        <w:t>D</w:t>
      </w:r>
      <w:r w:rsidR="003F57EF" w:rsidRPr="00A22239">
        <w:rPr>
          <w:i/>
        </w:rPr>
        <w:t>.</w:t>
      </w:r>
      <w:r w:rsidR="003F57EF" w:rsidRPr="00A22239">
        <w:tab/>
        <w:t>The trust agreement must provide that:</w:t>
      </w:r>
    </w:p>
    <w:p w14:paraId="32AB4521" w14:textId="77777777" w:rsidR="00720B64" w:rsidRPr="00A22239" w:rsidRDefault="00720B64" w:rsidP="00E53582">
      <w:pPr>
        <w:keepNext/>
        <w:spacing w:after="0"/>
        <w:ind w:left="720" w:hanging="720"/>
      </w:pPr>
    </w:p>
    <w:p w14:paraId="2218AC15" w14:textId="6F87D64E" w:rsidR="003F57EF" w:rsidRPr="006622CF" w:rsidRDefault="003F57EF" w:rsidP="00E53582">
      <w:pPr>
        <w:pStyle w:val="BodyTextIndent2"/>
        <w:spacing w:after="0" w:line="240" w:lineRule="auto"/>
        <w:ind w:left="1440" w:hanging="720"/>
        <w:jc w:val="both"/>
      </w:pPr>
      <w:r w:rsidRPr="006622CF">
        <w:t>(1)</w:t>
      </w:r>
      <w:r w:rsidRPr="006622CF">
        <w:tab/>
        <w:t>The beneficiary shall have the right to withdraw assets from the trust account at any time, without notice to the grantor, subject only to written notice from the beneficiary to the trustee;</w:t>
      </w:r>
    </w:p>
    <w:p w14:paraId="49356DF0" w14:textId="77777777" w:rsidR="00720B64" w:rsidRPr="006622CF" w:rsidRDefault="00720B64" w:rsidP="00E53582">
      <w:pPr>
        <w:pStyle w:val="BodyTextIndent2"/>
        <w:spacing w:after="0" w:line="240" w:lineRule="auto"/>
        <w:ind w:left="1440" w:hanging="720"/>
        <w:jc w:val="both"/>
      </w:pPr>
    </w:p>
    <w:p w14:paraId="278E56E8" w14:textId="7F939F48" w:rsidR="003F57EF" w:rsidRPr="00A22239" w:rsidRDefault="003F57EF" w:rsidP="00E53582">
      <w:pPr>
        <w:pStyle w:val="BodyTextIndent2"/>
        <w:spacing w:after="0" w:line="240" w:lineRule="auto"/>
        <w:ind w:left="1440" w:hanging="720"/>
        <w:jc w:val="both"/>
      </w:pPr>
      <w:r w:rsidRPr="00A22239">
        <w:t>(2)</w:t>
      </w:r>
      <w:r w:rsidRPr="00A22239">
        <w:tab/>
        <w:t>No other statement or document is required to be presented in o</w:t>
      </w:r>
      <w:smartTag w:uri="urn:schemas-microsoft-com:office:smarttags" w:element="PersonName">
        <w:r w:rsidRPr="00A22239">
          <w:t>rd</w:t>
        </w:r>
      </w:smartTag>
      <w:r w:rsidRPr="00A22239">
        <w:t>er to withdraw assets, except that the beneficiary may be required to acknowledge receipt of withdrawn assets;</w:t>
      </w:r>
    </w:p>
    <w:p w14:paraId="5D527DB2" w14:textId="77777777" w:rsidR="00720B64" w:rsidRPr="00A22239" w:rsidRDefault="00720B64" w:rsidP="00E53582">
      <w:pPr>
        <w:pStyle w:val="BodyTextIndent2"/>
        <w:spacing w:after="0" w:line="240" w:lineRule="auto"/>
        <w:ind w:left="1440" w:hanging="720"/>
        <w:jc w:val="both"/>
      </w:pPr>
    </w:p>
    <w:p w14:paraId="1AA8BB61" w14:textId="40AD0F46" w:rsidR="00D27E07" w:rsidRPr="00A22239" w:rsidRDefault="003F57EF" w:rsidP="00E53582">
      <w:pPr>
        <w:pStyle w:val="BodyTextIndent2"/>
        <w:spacing w:after="0" w:line="240" w:lineRule="auto"/>
        <w:ind w:left="1440" w:hanging="720"/>
        <w:jc w:val="both"/>
      </w:pPr>
      <w:r w:rsidRPr="00A22239">
        <w:t>(3)</w:t>
      </w:r>
      <w:r w:rsidRPr="00A22239">
        <w:tab/>
        <w:t>No other conditions or qualifications not contained in the trust agreement shall apply; and</w:t>
      </w:r>
    </w:p>
    <w:p w14:paraId="4A2FC2B3" w14:textId="77777777" w:rsidR="00720B64" w:rsidRPr="00A22239" w:rsidRDefault="00720B64" w:rsidP="00E53582">
      <w:pPr>
        <w:pStyle w:val="BodyTextIndent2"/>
        <w:spacing w:after="0" w:line="240" w:lineRule="auto"/>
        <w:ind w:left="1440" w:hanging="720"/>
        <w:jc w:val="both"/>
      </w:pPr>
    </w:p>
    <w:p w14:paraId="56293B73" w14:textId="31965F30" w:rsidR="00680B8A" w:rsidRDefault="003F57EF" w:rsidP="00E53582">
      <w:pPr>
        <w:pStyle w:val="BodyTextIndent2"/>
        <w:spacing w:after="0" w:line="240" w:lineRule="auto"/>
        <w:ind w:left="1440" w:hanging="720"/>
        <w:jc w:val="both"/>
      </w:pPr>
      <w:r w:rsidRPr="00A22239">
        <w:t>(4)</w:t>
      </w:r>
      <w:r w:rsidRPr="00A22239">
        <w:tab/>
        <w:t>The agreement constitutes the entire agreement of the parties and no other documents will be referred to or apply</w:t>
      </w:r>
      <w:r w:rsidR="00A22239" w:rsidRPr="00A22239">
        <w:t>, except as expressly provided in the agreement.</w:t>
      </w:r>
      <w:r w:rsidR="00C941CF">
        <w:t xml:space="preserve"> </w:t>
      </w:r>
      <w:r w:rsidR="00A22239" w:rsidRPr="00A22239">
        <w:t>Any such express exceptions must be consistent with Section 1</w:t>
      </w:r>
      <w:r w:rsidR="00594A78">
        <w:t>3</w:t>
      </w:r>
      <w:r w:rsidR="00A22239" w:rsidRPr="00A22239">
        <w:t xml:space="preserve"> of this rule.</w:t>
      </w:r>
    </w:p>
    <w:p w14:paraId="1E628718" w14:textId="77777777" w:rsidR="00720B64" w:rsidRDefault="00720B64" w:rsidP="00E53582">
      <w:pPr>
        <w:pStyle w:val="BodyTextIndent2"/>
        <w:spacing w:after="0" w:line="240" w:lineRule="auto"/>
        <w:ind w:left="1440" w:hanging="720"/>
        <w:jc w:val="both"/>
        <w:rPr>
          <w:i/>
        </w:rPr>
      </w:pPr>
    </w:p>
    <w:p w14:paraId="06DA81FF" w14:textId="44E57278" w:rsidR="003F57EF" w:rsidRPr="00A22239" w:rsidRDefault="003D753E" w:rsidP="00720B64">
      <w:pPr>
        <w:pStyle w:val="BodyTextIndent2"/>
        <w:keepNext/>
        <w:spacing w:after="0" w:line="240" w:lineRule="auto"/>
        <w:ind w:left="720" w:hanging="720"/>
        <w:jc w:val="both"/>
      </w:pPr>
      <w:r>
        <w:rPr>
          <w:i/>
        </w:rPr>
        <w:t>E</w:t>
      </w:r>
      <w:r w:rsidR="003F57EF" w:rsidRPr="00A22239">
        <w:rPr>
          <w:i/>
        </w:rPr>
        <w:t>.</w:t>
      </w:r>
      <w:r w:rsidR="003F57EF" w:rsidRPr="00A22239">
        <w:tab/>
        <w:t>The trust agreement must require that the trustee:</w:t>
      </w:r>
    </w:p>
    <w:p w14:paraId="31653BC3" w14:textId="77777777" w:rsidR="00720B64" w:rsidRPr="00A22239" w:rsidRDefault="00720B64" w:rsidP="00720B64">
      <w:pPr>
        <w:pStyle w:val="BodyTextIndent2"/>
        <w:keepNext/>
        <w:spacing w:after="0" w:line="240" w:lineRule="auto"/>
        <w:ind w:left="720" w:hanging="720"/>
        <w:jc w:val="both"/>
      </w:pPr>
    </w:p>
    <w:p w14:paraId="07B9D79A" w14:textId="13B27D56" w:rsidR="003F57EF" w:rsidRPr="00A22239" w:rsidRDefault="003F57EF" w:rsidP="00E53582">
      <w:pPr>
        <w:pStyle w:val="BodyTextIndent2"/>
        <w:spacing w:after="0" w:line="240" w:lineRule="auto"/>
        <w:ind w:left="1440" w:hanging="720"/>
        <w:jc w:val="both"/>
      </w:pPr>
      <w:r w:rsidRPr="00A22239">
        <w:t>(1)</w:t>
      </w:r>
      <w:r w:rsidRPr="00A22239">
        <w:tab/>
        <w:t xml:space="preserve">Receive and hold all assets transferred to the trustee in a </w:t>
      </w:r>
      <w:r w:rsidR="00A12565" w:rsidRPr="00A22239">
        <w:t>safe place</w:t>
      </w:r>
      <w:r w:rsidRPr="00A22239">
        <w:t>;</w:t>
      </w:r>
    </w:p>
    <w:p w14:paraId="417F0962" w14:textId="77777777" w:rsidR="00720B64" w:rsidRPr="00A22239" w:rsidRDefault="00720B64" w:rsidP="00E53582">
      <w:pPr>
        <w:pStyle w:val="BodyTextIndent2"/>
        <w:spacing w:after="0" w:line="240" w:lineRule="auto"/>
        <w:ind w:left="1440" w:hanging="720"/>
        <w:jc w:val="both"/>
      </w:pPr>
    </w:p>
    <w:p w14:paraId="7F90D8C0" w14:textId="4197D6D5" w:rsidR="003F57EF" w:rsidRPr="00A22239" w:rsidRDefault="003F57EF" w:rsidP="00E53582">
      <w:pPr>
        <w:pStyle w:val="BodyTextIndent2"/>
        <w:spacing w:after="0" w:line="240" w:lineRule="auto"/>
        <w:ind w:left="1440" w:hanging="720"/>
        <w:jc w:val="both"/>
      </w:pPr>
      <w:r w:rsidRPr="00A22239">
        <w:t>(2)</w:t>
      </w:r>
      <w:r w:rsidRPr="00A22239">
        <w:tab/>
        <w:t>Determine that all assets are in such form that the beneficiary, or the trustee upon direction by the beneficiary, may whenever necessary negotiate any such assets without consent or signature from the grantor or any other person or entity;</w:t>
      </w:r>
    </w:p>
    <w:p w14:paraId="7919883C" w14:textId="77777777" w:rsidR="00720B64" w:rsidRPr="00A22239" w:rsidRDefault="00720B64" w:rsidP="00E53582">
      <w:pPr>
        <w:pStyle w:val="BodyTextIndent2"/>
        <w:spacing w:after="0" w:line="240" w:lineRule="auto"/>
        <w:ind w:left="1440" w:hanging="720"/>
        <w:jc w:val="both"/>
      </w:pPr>
    </w:p>
    <w:p w14:paraId="72D84B96" w14:textId="638C6459" w:rsidR="003F57EF" w:rsidRPr="006622CF" w:rsidRDefault="003F57EF" w:rsidP="00E53582">
      <w:pPr>
        <w:pStyle w:val="BodyTextIndent2"/>
        <w:spacing w:after="0" w:line="240" w:lineRule="auto"/>
        <w:ind w:left="1440" w:hanging="720"/>
        <w:jc w:val="both"/>
      </w:pPr>
      <w:r w:rsidRPr="00A22239">
        <w:t>(3)</w:t>
      </w:r>
      <w:r w:rsidRPr="00A22239">
        <w:tab/>
        <w:t>Furnish a statement of trust assets to the grantor and the beneficiary at establishment and at intervals no less frequent than the end of each calendar quarter valued in acco</w:t>
      </w:r>
      <w:smartTag w:uri="urn:schemas-microsoft-com:office:smarttags" w:element="PersonName">
        <w:r w:rsidRPr="00A22239">
          <w:t>rd</w:t>
        </w:r>
      </w:smartTag>
      <w:r w:rsidRPr="00A22239">
        <w:t>ance with current market value;</w:t>
      </w:r>
    </w:p>
    <w:p w14:paraId="1BF2A298" w14:textId="77777777" w:rsidR="00720B64" w:rsidRPr="006622CF" w:rsidRDefault="00720B64" w:rsidP="00E53582">
      <w:pPr>
        <w:pStyle w:val="BodyTextIndent2"/>
        <w:spacing w:after="0" w:line="240" w:lineRule="auto"/>
        <w:ind w:left="1440" w:hanging="720"/>
        <w:jc w:val="both"/>
      </w:pPr>
    </w:p>
    <w:p w14:paraId="6ED8B3D9" w14:textId="46546926" w:rsidR="003F57EF" w:rsidRPr="006622CF" w:rsidRDefault="003F57EF" w:rsidP="00E53582">
      <w:pPr>
        <w:pStyle w:val="BodyTextIndent2"/>
        <w:spacing w:after="0" w:line="240" w:lineRule="auto"/>
        <w:ind w:left="1440" w:hanging="720"/>
        <w:jc w:val="both"/>
      </w:pPr>
      <w:r w:rsidRPr="006622CF">
        <w:t>(4)</w:t>
      </w:r>
      <w:r w:rsidRPr="006622CF">
        <w:tab/>
        <w:t>Notify the grantor and the beneficiary within ten (10) days of any deposits to or withdrawals from the trust account;</w:t>
      </w:r>
    </w:p>
    <w:p w14:paraId="2F52BF08" w14:textId="77777777" w:rsidR="00720B64" w:rsidRPr="006622CF" w:rsidRDefault="00720B64" w:rsidP="00E53582">
      <w:pPr>
        <w:pStyle w:val="BodyTextIndent2"/>
        <w:spacing w:after="0" w:line="240" w:lineRule="auto"/>
        <w:ind w:left="1440" w:hanging="720"/>
        <w:jc w:val="both"/>
      </w:pPr>
    </w:p>
    <w:p w14:paraId="0A787D80" w14:textId="147762C9" w:rsidR="003F57EF" w:rsidRPr="006622CF" w:rsidRDefault="003F57EF" w:rsidP="00E53582">
      <w:pPr>
        <w:pStyle w:val="BodyTextIndent2"/>
        <w:spacing w:after="0" w:line="240" w:lineRule="auto"/>
        <w:ind w:left="1440" w:hanging="720"/>
        <w:jc w:val="both"/>
      </w:pPr>
      <w:r w:rsidRPr="006622CF">
        <w:t>(5)</w:t>
      </w:r>
      <w:r w:rsidRPr="006622CF">
        <w:tab/>
        <w:t>Upon written demand of the beneficiary, immediately take any and all steps necessary to transfer all right, title, and interest in the assets held in the trust account to the beneficiary and deliver physical custody of the assets to the beneficiary; and</w:t>
      </w:r>
    </w:p>
    <w:p w14:paraId="43157A6F" w14:textId="77777777" w:rsidR="00720B64" w:rsidRPr="006622CF" w:rsidRDefault="00720B64" w:rsidP="00E53582">
      <w:pPr>
        <w:pStyle w:val="BodyTextIndent2"/>
        <w:spacing w:after="0" w:line="240" w:lineRule="auto"/>
        <w:ind w:left="1440" w:hanging="720"/>
        <w:jc w:val="both"/>
      </w:pPr>
    </w:p>
    <w:p w14:paraId="4B73601B" w14:textId="510F41F7" w:rsidR="00777A3C" w:rsidRDefault="003F57EF" w:rsidP="00E53582">
      <w:pPr>
        <w:pStyle w:val="BodyTextIndent2"/>
        <w:spacing w:after="0" w:line="240" w:lineRule="auto"/>
        <w:ind w:left="1440" w:hanging="720"/>
        <w:jc w:val="both"/>
      </w:pPr>
      <w:r w:rsidRPr="006622CF">
        <w:t>(6)</w:t>
      </w:r>
      <w:r w:rsidRPr="006622CF">
        <w:tab/>
        <w:t xml:space="preserve">Permit </w:t>
      </w:r>
      <w:r w:rsidR="004643F7" w:rsidRPr="006622CF">
        <w:t xml:space="preserve">no </w:t>
      </w:r>
      <w:r w:rsidRPr="006622CF">
        <w:t xml:space="preserve">withdrawals </w:t>
      </w:r>
      <w:r w:rsidR="004643F7" w:rsidRPr="006622CF">
        <w:t xml:space="preserve">except </w:t>
      </w:r>
      <w:r w:rsidRPr="006622CF">
        <w:t xml:space="preserve">on written instructions from the beneficiary, </w:t>
      </w:r>
      <w:r w:rsidR="00755A23" w:rsidRPr="006622CF">
        <w:t xml:space="preserve">and permit no substitutions of assets without written instructions from the beneficiary except as authorized </w:t>
      </w:r>
      <w:r w:rsidR="00C35F87" w:rsidRPr="006622CF">
        <w:t>pursuant to powers granted in compliance</w:t>
      </w:r>
      <w:r w:rsidRPr="006622CF">
        <w:t xml:space="preserve"> </w:t>
      </w:r>
      <w:r w:rsidR="00C35F87" w:rsidRPr="006622CF">
        <w:t xml:space="preserve">with </w:t>
      </w:r>
      <w:r w:rsidRPr="006622CF">
        <w:t>S</w:t>
      </w:r>
      <w:r w:rsidR="00C35F87" w:rsidRPr="006622CF">
        <w:t>ub</w:t>
      </w:r>
      <w:r w:rsidR="00F1599A" w:rsidRPr="006622CF">
        <w:t>s</w:t>
      </w:r>
      <w:r w:rsidRPr="006622CF">
        <w:t xml:space="preserve">ection </w:t>
      </w:r>
      <w:r w:rsidR="00777A3C">
        <w:t>1</w:t>
      </w:r>
      <w:r w:rsidR="00594A78">
        <w:t>3</w:t>
      </w:r>
      <w:r w:rsidR="00777A3C">
        <w:t>(D</w:t>
      </w:r>
      <w:r w:rsidR="00C35F87" w:rsidRPr="006622CF">
        <w:t>), or</w:t>
      </w:r>
      <w:r w:rsidR="00755A23" w:rsidRPr="006622CF">
        <w:t>, with notice to the beneficiary,</w:t>
      </w:r>
      <w:r w:rsidR="00C35F87" w:rsidRPr="006622CF">
        <w:t xml:space="preserve"> </w:t>
      </w:r>
      <w:r w:rsidRPr="006622CF">
        <w:t>upon call or maturity of a trust asset.</w:t>
      </w:r>
    </w:p>
    <w:p w14:paraId="5FAA6F40" w14:textId="77777777" w:rsidR="00720B64" w:rsidRDefault="00720B64" w:rsidP="00E53582">
      <w:pPr>
        <w:pStyle w:val="BodyTextIndent2"/>
        <w:spacing w:after="0" w:line="240" w:lineRule="auto"/>
        <w:ind w:left="1440" w:hanging="720"/>
        <w:jc w:val="both"/>
        <w:rPr>
          <w:i/>
        </w:rPr>
      </w:pPr>
    </w:p>
    <w:p w14:paraId="243AC606" w14:textId="287AD7CC" w:rsidR="003D753E" w:rsidRDefault="003D753E" w:rsidP="00E53582">
      <w:pPr>
        <w:pStyle w:val="BodyTextIndent2"/>
        <w:spacing w:after="0" w:line="240" w:lineRule="auto"/>
        <w:ind w:left="720" w:hanging="720"/>
        <w:jc w:val="both"/>
      </w:pPr>
      <w:r>
        <w:rPr>
          <w:i/>
        </w:rPr>
        <w:t>F</w:t>
      </w:r>
      <w:r w:rsidR="003F57EF" w:rsidRPr="00A22239">
        <w:rPr>
          <w:i/>
        </w:rPr>
        <w:t>.</w:t>
      </w:r>
      <w:r w:rsidR="003F57EF" w:rsidRPr="00A22239">
        <w:tab/>
        <w:t>The trust agreement shall be made subject to and governed by the laws of the state in which the trust is established.</w:t>
      </w:r>
    </w:p>
    <w:p w14:paraId="0BB57605" w14:textId="77777777" w:rsidR="00720B64" w:rsidRDefault="00720B64" w:rsidP="00E53582">
      <w:pPr>
        <w:pStyle w:val="BodyTextIndent2"/>
        <w:spacing w:after="0" w:line="240" w:lineRule="auto"/>
        <w:ind w:left="720" w:hanging="720"/>
        <w:jc w:val="both"/>
        <w:rPr>
          <w:i/>
        </w:rPr>
      </w:pPr>
    </w:p>
    <w:p w14:paraId="7DCBA254" w14:textId="4B7D472D" w:rsidR="00260538" w:rsidRPr="00A22239" w:rsidRDefault="003D753E" w:rsidP="00E53582">
      <w:pPr>
        <w:pStyle w:val="BodyTextIndent2"/>
        <w:spacing w:after="0" w:line="240" w:lineRule="auto"/>
        <w:ind w:left="720" w:hanging="720"/>
        <w:jc w:val="both"/>
      </w:pPr>
      <w:r>
        <w:rPr>
          <w:i/>
        </w:rPr>
        <w:lastRenderedPageBreak/>
        <w:t>G</w:t>
      </w:r>
      <w:r w:rsidR="003F57EF" w:rsidRPr="00A22239">
        <w:rPr>
          <w:i/>
        </w:rPr>
        <w:t>.</w:t>
      </w:r>
      <w:r w:rsidR="003F57EF" w:rsidRPr="00A22239">
        <w:tab/>
        <w:t>The trust agreement shall prohibit invasion of the trust corpus for the purpose of paying compensation to, or reimbursing the expenses of, the trustee.</w:t>
      </w:r>
    </w:p>
    <w:p w14:paraId="20206D61" w14:textId="77777777" w:rsidR="00720B64" w:rsidRPr="00A22239" w:rsidRDefault="00720B64" w:rsidP="00E53582">
      <w:pPr>
        <w:pStyle w:val="BodyTextIndent2"/>
        <w:spacing w:after="0" w:line="240" w:lineRule="auto"/>
        <w:ind w:left="720" w:hanging="720"/>
        <w:jc w:val="both"/>
      </w:pPr>
    </w:p>
    <w:p w14:paraId="081F5BAB" w14:textId="1710E886" w:rsidR="00B65470" w:rsidRPr="00E91EB2" w:rsidRDefault="00B65470" w:rsidP="00E53582">
      <w:pPr>
        <w:pStyle w:val="BodyTextIndent2"/>
        <w:spacing w:after="0" w:line="240" w:lineRule="auto"/>
        <w:ind w:left="720" w:hanging="720"/>
        <w:jc w:val="both"/>
      </w:pPr>
      <w:r>
        <w:rPr>
          <w:i/>
        </w:rPr>
        <w:t>H.</w:t>
      </w:r>
      <w:r>
        <w:rPr>
          <w:i/>
        </w:rPr>
        <w:tab/>
      </w:r>
      <w:r w:rsidRPr="00E91EB2">
        <w:t>The trust agreement shall provide that the trustee shall be liable for its negligence, willful misconduct</w:t>
      </w:r>
      <w:r>
        <w:t>,</w:t>
      </w:r>
      <w:r w:rsidRPr="00E91EB2">
        <w:t xml:space="preserve"> or lack of good faith.</w:t>
      </w:r>
    </w:p>
    <w:p w14:paraId="7EB51EB0" w14:textId="77777777" w:rsidR="00720B64" w:rsidRPr="00E91EB2" w:rsidRDefault="00720B64" w:rsidP="00E53582">
      <w:pPr>
        <w:pStyle w:val="BodyTextIndent2"/>
        <w:spacing w:after="0" w:line="240" w:lineRule="auto"/>
        <w:ind w:left="720" w:hanging="720"/>
        <w:jc w:val="both"/>
      </w:pPr>
    </w:p>
    <w:p w14:paraId="360C5902" w14:textId="3FF5A2CD" w:rsidR="002B5B63" w:rsidRDefault="00B65470" w:rsidP="00720B64">
      <w:pPr>
        <w:pStyle w:val="BodyTextIndent2"/>
        <w:spacing w:after="0" w:line="240" w:lineRule="auto"/>
        <w:ind w:left="720" w:hanging="720"/>
        <w:jc w:val="both"/>
      </w:pPr>
      <w:r>
        <w:rPr>
          <w:i/>
        </w:rPr>
        <w:t>I</w:t>
      </w:r>
      <w:r w:rsidR="00260538" w:rsidRPr="00B65470">
        <w:rPr>
          <w:i/>
        </w:rPr>
        <w:t>.</w:t>
      </w:r>
      <w:r w:rsidR="00260538">
        <w:tab/>
        <w:t>In order for a letter of credit to qualify as an asset of the trust, it must comply with Section 1</w:t>
      </w:r>
      <w:r w:rsidR="00594A78">
        <w:t>6</w:t>
      </w:r>
      <w:r w:rsidR="00260538">
        <w:t xml:space="preserve">, and the trust agreement or some other binding agreement approved by the Superintendent must give </w:t>
      </w:r>
      <w:r w:rsidR="00260538" w:rsidRPr="00260538">
        <w:t>the trustee the right and the obligation</w:t>
      </w:r>
      <w:r w:rsidR="00260538">
        <w:t xml:space="preserve"> to </w:t>
      </w:r>
      <w:r w:rsidR="00260538" w:rsidRPr="00260538">
        <w:t xml:space="preserve">draw down the full amount of the letter of credit </w:t>
      </w:r>
      <w:r w:rsidR="00260538">
        <w:t xml:space="preserve">immediately </w:t>
      </w:r>
      <w:r w:rsidR="00260538" w:rsidRPr="00260538">
        <w:t>and hold the</w:t>
      </w:r>
      <w:r w:rsidR="002B5B63">
        <w:t xml:space="preserve"> </w:t>
      </w:r>
      <w:r w:rsidR="002B5B63" w:rsidRPr="002B5B63">
        <w:t>proceeds in trust for the beneficiaries of the trust if the letter of credit will</w:t>
      </w:r>
      <w:r w:rsidR="002B5B63">
        <w:t xml:space="preserve"> otherwise expire without being renewed or replaced</w:t>
      </w:r>
      <w:r w:rsidR="002325A0">
        <w:t>, or if the Superintendent will no longer recognize it as a qualifying trust asset</w:t>
      </w:r>
      <w:r w:rsidR="002B5B63">
        <w:t>.</w:t>
      </w:r>
      <w:r w:rsidR="00C941CF">
        <w:t xml:space="preserve"> </w:t>
      </w:r>
      <w:r>
        <w:t xml:space="preserve">The trust agreement must further provide that the </w:t>
      </w:r>
      <w:r w:rsidRPr="00B65470">
        <w:t>trustee</w:t>
      </w:r>
      <w:r>
        <w:t>’s failure</w:t>
      </w:r>
      <w:r w:rsidRPr="00B65470">
        <w:t xml:space="preserve"> to draw against the letter of credit in circumstances where </w:t>
      </w:r>
      <w:r>
        <w:t>a</w:t>
      </w:r>
      <w:r w:rsidRPr="00B65470">
        <w:t xml:space="preserve"> draw </w:t>
      </w:r>
      <w:r>
        <w:t>is</w:t>
      </w:r>
      <w:r w:rsidRPr="00B65470">
        <w:t xml:space="preserve"> required shall be deemed to be </w:t>
      </w:r>
      <w:r>
        <w:t xml:space="preserve">actionable </w:t>
      </w:r>
      <w:r w:rsidRPr="00B65470">
        <w:t>negligence or willful misconduct.</w:t>
      </w:r>
    </w:p>
    <w:p w14:paraId="107D40FC" w14:textId="77777777" w:rsidR="00720B64" w:rsidRDefault="00720B64" w:rsidP="00720B64">
      <w:pPr>
        <w:pStyle w:val="BodyTextIndent2"/>
        <w:spacing w:after="0" w:line="240" w:lineRule="auto"/>
        <w:ind w:left="720" w:hanging="720"/>
        <w:jc w:val="both"/>
        <w:rPr>
          <w:i/>
        </w:rPr>
      </w:pPr>
    </w:p>
    <w:p w14:paraId="12BF69D0" w14:textId="3032CB08" w:rsidR="00B65470" w:rsidRDefault="00B65470" w:rsidP="00E53582">
      <w:pPr>
        <w:pStyle w:val="BodyTextIndent2"/>
        <w:spacing w:after="0" w:line="240" w:lineRule="auto"/>
        <w:ind w:left="720" w:hanging="720"/>
        <w:jc w:val="both"/>
      </w:pPr>
      <w:r>
        <w:rPr>
          <w:i/>
        </w:rPr>
        <w:t>J</w:t>
      </w:r>
      <w:r w:rsidR="00DD480A" w:rsidRPr="00A22239">
        <w:rPr>
          <w:i/>
        </w:rPr>
        <w:t>.</w:t>
      </w:r>
      <w:r w:rsidR="00DD480A" w:rsidRPr="00A22239">
        <w:tab/>
        <w:t>The trust agreement shall provide that written notification of termination must be delivered by the trustee to the beneficiary between 30 and 45 days before termination of the trust account.</w:t>
      </w:r>
    </w:p>
    <w:p w14:paraId="27A3B053" w14:textId="77777777" w:rsidR="00720B64" w:rsidRDefault="00720B64" w:rsidP="00E53582">
      <w:pPr>
        <w:pStyle w:val="BodyTextIndent2"/>
        <w:spacing w:after="0" w:line="240" w:lineRule="auto"/>
        <w:ind w:left="720" w:hanging="720"/>
        <w:jc w:val="both"/>
        <w:rPr>
          <w:i/>
        </w:rPr>
      </w:pPr>
    </w:p>
    <w:p w14:paraId="544AF9FF" w14:textId="4DB01F64" w:rsidR="00A81108" w:rsidRDefault="00DD480A" w:rsidP="00E53582">
      <w:pPr>
        <w:pStyle w:val="BodyTextIndent2"/>
        <w:spacing w:after="0" w:line="240" w:lineRule="auto"/>
        <w:ind w:left="720" w:hanging="720"/>
        <w:jc w:val="both"/>
      </w:pPr>
      <w:r w:rsidRPr="00A22239">
        <w:rPr>
          <w:i/>
        </w:rPr>
        <w:t>K</w:t>
      </w:r>
      <w:r w:rsidR="00A81108" w:rsidRPr="00B65470">
        <w:rPr>
          <w:i/>
        </w:rPr>
        <w:t>.</w:t>
      </w:r>
      <w:r w:rsidR="00A81108" w:rsidRPr="00A22239">
        <w:tab/>
        <w:t xml:space="preserve">The failure of any trust agreement to specifically identify a beneficiary shall not be construed to affect any actions or rights </w:t>
      </w:r>
      <w:r w:rsidR="00AC7B60">
        <w:t>that</w:t>
      </w:r>
      <w:r w:rsidR="00A81108" w:rsidRPr="00A22239">
        <w:t xml:space="preserve"> the Superintendent or a statutory successor may take or possess pursuant to the provisions of the laws of this State.</w:t>
      </w:r>
    </w:p>
    <w:p w14:paraId="78B124DA" w14:textId="77777777" w:rsidR="00720B64" w:rsidRDefault="00720B64" w:rsidP="00E53582">
      <w:pPr>
        <w:pStyle w:val="BodyTextIndent2"/>
        <w:spacing w:after="0" w:line="240" w:lineRule="auto"/>
        <w:ind w:left="720" w:hanging="720"/>
        <w:jc w:val="both"/>
      </w:pPr>
    </w:p>
    <w:p w14:paraId="5B6596A2" w14:textId="2E63A3AC" w:rsidR="00D40303" w:rsidRPr="00A22239" w:rsidRDefault="00D40303" w:rsidP="00E53582">
      <w:pPr>
        <w:pStyle w:val="BodyTextIndent2"/>
        <w:spacing w:after="0" w:line="240" w:lineRule="auto"/>
        <w:ind w:left="720" w:hanging="720"/>
        <w:jc w:val="both"/>
      </w:pPr>
      <w:r>
        <w:rPr>
          <w:i/>
        </w:rPr>
        <w:t>L.</w:t>
      </w:r>
      <w:r>
        <w:tab/>
      </w:r>
      <w:r w:rsidR="00F70D36" w:rsidRPr="00F70D36">
        <w:t xml:space="preserve">Either the trust agreement or the reinsurance agreement must provide that assets deposited in the trust account shall be valued according to their current fair market value and shall consist only of cash in United States dollars, certificates of deposit issued by a United States bank and payable in United States dollars, </w:t>
      </w:r>
      <w:r w:rsidR="00BD6E78">
        <w:t xml:space="preserve">letters of credit complying with Subsection </w:t>
      </w:r>
      <w:r w:rsidR="003A75A5">
        <w:t>I</w:t>
      </w:r>
      <w:r w:rsidR="00BD6E78">
        <w:t xml:space="preserve">, </w:t>
      </w:r>
      <w:r w:rsidR="00F70D36" w:rsidRPr="00F70D36">
        <w:t xml:space="preserve">and investments permitted by the </w:t>
      </w:r>
      <w:r w:rsidR="00A96384">
        <w:t xml:space="preserve">Maine </w:t>
      </w:r>
      <w:r w:rsidR="00F70D36" w:rsidRPr="00F70D36">
        <w:t>Insurance Code, or any combination of the above, provided that investments in or issued by an entity controlling, controlled by, or under common control with either the grantor or the beneficiary of the trust shall not exceed 5% of total investments.</w:t>
      </w:r>
      <w:r w:rsidR="00C941CF">
        <w:t xml:space="preserve"> </w:t>
      </w:r>
      <w:r w:rsidR="00F70D36" w:rsidRPr="00F70D36">
        <w:t>The agreement may further specify the types of investments to be deposited.</w:t>
      </w:r>
      <w:r w:rsidR="00C941CF">
        <w:t xml:space="preserve"> </w:t>
      </w:r>
      <w:r w:rsidR="00F70D36" w:rsidRPr="00F70D36">
        <w:t>If the reinsurance agreement covers life, annuities or accident and health risks, then the provisions required by this paragraph must be included in the reinsurance agreement.</w:t>
      </w:r>
    </w:p>
    <w:p w14:paraId="297395BB" w14:textId="77777777" w:rsidR="00720B64" w:rsidRPr="00A22239" w:rsidRDefault="00720B64" w:rsidP="00E53582">
      <w:pPr>
        <w:pStyle w:val="BodyTextIndent2"/>
        <w:spacing w:after="0" w:line="240" w:lineRule="auto"/>
        <w:ind w:left="720" w:hanging="720"/>
        <w:jc w:val="both"/>
      </w:pPr>
    </w:p>
    <w:p w14:paraId="6350AD60" w14:textId="77777777" w:rsidR="00CC24A6" w:rsidRPr="00A22239" w:rsidRDefault="00CC24A6" w:rsidP="00E53582">
      <w:pPr>
        <w:spacing w:after="0"/>
      </w:pPr>
    </w:p>
    <w:p w14:paraId="291824A0" w14:textId="48CA46FC" w:rsidR="003F57EF" w:rsidRPr="00A22239" w:rsidRDefault="003F57EF" w:rsidP="00E53582">
      <w:pPr>
        <w:keepNext/>
        <w:spacing w:after="0"/>
        <w:rPr>
          <w:b/>
        </w:rPr>
      </w:pPr>
      <w:r w:rsidRPr="00A22239">
        <w:rPr>
          <w:b/>
        </w:rPr>
        <w:t xml:space="preserve">Section </w:t>
      </w:r>
      <w:r w:rsidR="00E416AD" w:rsidRPr="00A22239">
        <w:rPr>
          <w:b/>
        </w:rPr>
        <w:t>1</w:t>
      </w:r>
      <w:r w:rsidR="00594A78">
        <w:rPr>
          <w:b/>
        </w:rPr>
        <w:t>3</w:t>
      </w:r>
      <w:r w:rsidRPr="00A22239">
        <w:rPr>
          <w:b/>
        </w:rPr>
        <w:t>.</w:t>
      </w:r>
      <w:r w:rsidR="00C941CF">
        <w:rPr>
          <w:b/>
        </w:rPr>
        <w:t xml:space="preserve"> </w:t>
      </w:r>
      <w:r w:rsidRPr="00A22239">
        <w:rPr>
          <w:b/>
        </w:rPr>
        <w:t>Permitted conditions of trust agreements</w:t>
      </w:r>
    </w:p>
    <w:p w14:paraId="137A3927" w14:textId="77777777" w:rsidR="00720B64" w:rsidRPr="00A22239" w:rsidRDefault="00720B64" w:rsidP="00E53582">
      <w:pPr>
        <w:keepNext/>
        <w:spacing w:after="0"/>
        <w:rPr>
          <w:b/>
        </w:rPr>
      </w:pPr>
    </w:p>
    <w:p w14:paraId="1E41E56B" w14:textId="52EF3B9F" w:rsidR="003F57EF" w:rsidRPr="00A22239" w:rsidRDefault="009912AE" w:rsidP="00E53582">
      <w:pPr>
        <w:spacing w:after="0"/>
      </w:pPr>
      <w:r w:rsidRPr="00A22239">
        <w:t>W</w:t>
      </w:r>
      <w:r w:rsidR="003F57EF" w:rsidRPr="00A22239">
        <w:t xml:space="preserve">hen a trust agreement is established in conjunction with a reinsurance agreement, the </w:t>
      </w:r>
      <w:r w:rsidR="001D0954">
        <w:t xml:space="preserve">trust </w:t>
      </w:r>
      <w:r w:rsidR="003F57EF" w:rsidRPr="00A22239">
        <w:t>agreement may contain the following provisions:</w:t>
      </w:r>
    </w:p>
    <w:p w14:paraId="3ECF3447" w14:textId="77777777" w:rsidR="00720B64" w:rsidRPr="00A22239" w:rsidRDefault="00720B64" w:rsidP="00E53582">
      <w:pPr>
        <w:spacing w:after="0"/>
      </w:pPr>
    </w:p>
    <w:p w14:paraId="610B04CC" w14:textId="74E59501" w:rsidR="009912AE" w:rsidRPr="00470E76" w:rsidRDefault="003F57EF" w:rsidP="00E53582">
      <w:pPr>
        <w:tabs>
          <w:tab w:val="left" w:pos="1080"/>
        </w:tabs>
        <w:spacing w:after="0"/>
        <w:ind w:left="720" w:hanging="720"/>
      </w:pPr>
      <w:r w:rsidRPr="00A22239">
        <w:rPr>
          <w:i/>
        </w:rPr>
        <w:t>A.</w:t>
      </w:r>
      <w:r w:rsidRPr="00A22239">
        <w:tab/>
      </w:r>
      <w:r w:rsidR="009912AE" w:rsidRPr="00A22239">
        <w:t xml:space="preserve">Notwithstanding other provisions of this </w:t>
      </w:r>
      <w:r w:rsidR="000650B3" w:rsidRPr="00A22239">
        <w:t>r</w:t>
      </w:r>
      <w:r w:rsidR="009912AE" w:rsidRPr="00A22239">
        <w:t>ule, where it is customary to provide a trust agreement for a specific purpose, a provision t</w:t>
      </w:r>
      <w:r w:rsidRPr="00A22239">
        <w:t xml:space="preserve">hat the ceding insurer, if it is not itself the subject of a delinquency proceeding, may undertake to use and apply amounts drawn upon </w:t>
      </w:r>
      <w:r w:rsidRPr="00A22239">
        <w:lastRenderedPageBreak/>
        <w:t xml:space="preserve">the trust account, without diminution because of the insolvency of the </w:t>
      </w:r>
      <w:r w:rsidR="009912AE" w:rsidRPr="00A22239">
        <w:t xml:space="preserve">ceding insurer or the </w:t>
      </w:r>
      <w:r w:rsidRPr="00A22239">
        <w:t xml:space="preserve">assuming insurer, </w:t>
      </w:r>
      <w:r w:rsidR="009912AE" w:rsidRPr="00A22239">
        <w:t xml:space="preserve">only </w:t>
      </w:r>
      <w:r w:rsidRPr="00A22239">
        <w:t>for the following purposes:</w:t>
      </w:r>
    </w:p>
    <w:p w14:paraId="26922B05" w14:textId="77777777" w:rsidR="00F22B39" w:rsidRPr="00470E76" w:rsidRDefault="00F22B39" w:rsidP="00E53582">
      <w:pPr>
        <w:tabs>
          <w:tab w:val="left" w:pos="1080"/>
        </w:tabs>
        <w:spacing w:after="0"/>
        <w:ind w:left="720" w:hanging="720"/>
      </w:pPr>
    </w:p>
    <w:p w14:paraId="7EC3F885" w14:textId="508928C5" w:rsidR="00BF5BD8" w:rsidRDefault="003F57EF" w:rsidP="00F22B39">
      <w:pPr>
        <w:pStyle w:val="BodyTextIndent2"/>
        <w:keepNext/>
        <w:spacing w:after="0" w:line="240" w:lineRule="auto"/>
        <w:ind w:left="1440" w:hanging="720"/>
        <w:jc w:val="both"/>
      </w:pPr>
      <w:r w:rsidRPr="006622CF">
        <w:t>(1)</w:t>
      </w:r>
      <w:r w:rsidRPr="006622CF">
        <w:tab/>
        <w:t xml:space="preserve">To pay or reimburse the ceding insurer for the assuming insurer’s share under the reinsurance agreement </w:t>
      </w:r>
      <w:r w:rsidR="00470E76">
        <w:t>of:</w:t>
      </w:r>
    </w:p>
    <w:p w14:paraId="38EDF21F" w14:textId="77777777" w:rsidR="00F22B39" w:rsidRDefault="00F22B39" w:rsidP="00F22B39">
      <w:pPr>
        <w:pStyle w:val="BodyTextIndent2"/>
        <w:keepNext/>
        <w:spacing w:after="0" w:line="240" w:lineRule="auto"/>
        <w:ind w:left="1440" w:hanging="720"/>
        <w:jc w:val="both"/>
      </w:pPr>
    </w:p>
    <w:p w14:paraId="3F221488" w14:textId="1B6E5FF6" w:rsidR="00BF5BD8" w:rsidRDefault="00470E76" w:rsidP="00E53582">
      <w:pPr>
        <w:pStyle w:val="BodyTextIndent2"/>
        <w:spacing w:after="0" w:line="240" w:lineRule="auto"/>
        <w:ind w:left="2160" w:hanging="720"/>
        <w:jc w:val="both"/>
      </w:pPr>
      <w:r>
        <w:t>(a)</w:t>
      </w:r>
      <w:r>
        <w:tab/>
        <w:t>For life, annuity, and health risks,</w:t>
      </w:r>
      <w:r w:rsidR="00BB62A0">
        <w:t xml:space="preserve"> </w:t>
      </w:r>
      <w:r w:rsidR="00BB62A0" w:rsidRPr="00BF5BD8">
        <w:t>surrenders and benefits or losses paid by the ceding insurer under the terms and provisions of the policies reinsured under the reinsurance agreement, but not yet recovered from the assuming insurer,</w:t>
      </w:r>
      <w:r w:rsidR="00BB62A0">
        <w:t xml:space="preserve"> and </w:t>
      </w:r>
      <w:r w:rsidR="00BF5BD8" w:rsidRPr="00BF5BD8">
        <w:t xml:space="preserve">premiums returned </w:t>
      </w:r>
      <w:r w:rsidR="00BB62A0">
        <w:t xml:space="preserve">to policyowners </w:t>
      </w:r>
      <w:r w:rsidR="00BB62A0" w:rsidRPr="00BF5BD8">
        <w:t xml:space="preserve">on account of cancellations of </w:t>
      </w:r>
      <w:r w:rsidR="00BF5BD8" w:rsidRPr="00BF5BD8">
        <w:t>policies reinsured under the reinsurance agreement</w:t>
      </w:r>
      <w:r w:rsidR="00BB62A0">
        <w:t xml:space="preserve">, </w:t>
      </w:r>
      <w:r w:rsidR="00BB62A0" w:rsidRPr="00BF5BD8">
        <w:t>but not yet recovered from the assuming insurer</w:t>
      </w:r>
      <w:r w:rsidR="00BF5BD8" w:rsidRPr="00BF5BD8">
        <w:t>; and</w:t>
      </w:r>
    </w:p>
    <w:p w14:paraId="74642BE4" w14:textId="77777777" w:rsidR="00F22B39" w:rsidRDefault="00F22B39" w:rsidP="00E53582">
      <w:pPr>
        <w:pStyle w:val="BodyTextIndent2"/>
        <w:spacing w:after="0" w:line="240" w:lineRule="auto"/>
        <w:ind w:left="2160" w:hanging="720"/>
        <w:jc w:val="both"/>
      </w:pPr>
    </w:p>
    <w:p w14:paraId="197A75F5" w14:textId="41F4CDA1" w:rsidR="003F57EF" w:rsidRPr="006622CF" w:rsidRDefault="00470E76" w:rsidP="00E53582">
      <w:pPr>
        <w:pStyle w:val="BodyTextIndent2"/>
        <w:spacing w:after="0" w:line="240" w:lineRule="auto"/>
        <w:ind w:left="2160" w:hanging="720"/>
        <w:jc w:val="both"/>
      </w:pPr>
      <w:r>
        <w:t>(b)</w:t>
      </w:r>
      <w:r>
        <w:tab/>
      </w:r>
      <w:r w:rsidR="00BF5BD8">
        <w:t>For other risks,</w:t>
      </w:r>
      <w:r w:rsidR="003F57EF" w:rsidRPr="006622CF">
        <w:t xml:space="preserve"> any losses and allocated loss expenses, or unallocated loss expenses if contained within the agreement, paid by the ceding insurer but not recovered from the assuming insurer, or</w:t>
      </w:r>
      <w:r w:rsidR="001800CB">
        <w:t xml:space="preserve"> </w:t>
      </w:r>
      <w:r w:rsidR="003F57EF" w:rsidRPr="006622CF">
        <w:t>unearned premiums due to the ceding insurer if not othe</w:t>
      </w:r>
      <w:smartTag w:uri="urn:schemas-microsoft-com:office:smarttags" w:element="PersonName">
        <w:r w:rsidR="003F57EF" w:rsidRPr="006622CF">
          <w:t>rw</w:t>
        </w:r>
      </w:smartTag>
      <w:r w:rsidR="003F57EF" w:rsidRPr="006622CF">
        <w:t>ise paid by the assuming insurer;</w:t>
      </w:r>
    </w:p>
    <w:p w14:paraId="67816071" w14:textId="77777777" w:rsidR="00F22B39" w:rsidRPr="006622CF" w:rsidRDefault="00F22B39" w:rsidP="00E53582">
      <w:pPr>
        <w:pStyle w:val="BodyTextIndent2"/>
        <w:spacing w:after="0" w:line="240" w:lineRule="auto"/>
        <w:ind w:left="2160" w:hanging="720"/>
        <w:jc w:val="both"/>
      </w:pPr>
    </w:p>
    <w:p w14:paraId="0A0BF599" w14:textId="695DCFC6" w:rsidR="00512C41" w:rsidRDefault="003F57EF" w:rsidP="00E53582">
      <w:pPr>
        <w:pStyle w:val="BodyTextIndent2"/>
        <w:keepNext/>
        <w:spacing w:after="0" w:line="240" w:lineRule="auto"/>
        <w:ind w:left="1440" w:hanging="720"/>
        <w:jc w:val="both"/>
      </w:pPr>
      <w:r w:rsidRPr="006622CF">
        <w:t>(2)</w:t>
      </w:r>
      <w:r w:rsidRPr="006622CF">
        <w:tab/>
        <w:t>To make payment to the assuming insurer of any amounts held in the trust account in excess of</w:t>
      </w:r>
      <w:r w:rsidR="00512C41">
        <w:t>:</w:t>
      </w:r>
    </w:p>
    <w:p w14:paraId="4EF8E161" w14:textId="77777777" w:rsidR="00F22B39" w:rsidRDefault="00F22B39" w:rsidP="00E53582">
      <w:pPr>
        <w:pStyle w:val="BodyTextIndent2"/>
        <w:keepNext/>
        <w:spacing w:after="0" w:line="240" w:lineRule="auto"/>
        <w:ind w:left="1440" w:hanging="720"/>
        <w:jc w:val="both"/>
      </w:pPr>
    </w:p>
    <w:p w14:paraId="07D9ADE6" w14:textId="3CEB2925" w:rsidR="00512C41" w:rsidRDefault="00512C41" w:rsidP="00E53582">
      <w:pPr>
        <w:pStyle w:val="BodyTextIndent2"/>
        <w:spacing w:after="0" w:line="240" w:lineRule="auto"/>
        <w:ind w:left="2160" w:hanging="720"/>
        <w:jc w:val="both"/>
      </w:pPr>
      <w:r>
        <w:t>(</w:t>
      </w:r>
      <w:r w:rsidR="001C257E">
        <w:t>a</w:t>
      </w:r>
      <w:r>
        <w:t>)</w:t>
      </w:r>
      <w:r>
        <w:tab/>
        <w:t>For life, annuity, and health risks, assets with a current fair market value that is at least</w:t>
      </w:r>
      <w:r w:rsidRPr="006622CF">
        <w:t xml:space="preserve"> the actual amount required to fund the assuming insurer’s obligations under the reinsurance agreement</w:t>
      </w:r>
      <w:r>
        <w:t>.</w:t>
      </w:r>
    </w:p>
    <w:p w14:paraId="2496414B" w14:textId="77777777" w:rsidR="00F22B39" w:rsidRDefault="00F22B39" w:rsidP="00E53582">
      <w:pPr>
        <w:pStyle w:val="BodyTextIndent2"/>
        <w:spacing w:after="0" w:line="240" w:lineRule="auto"/>
        <w:ind w:left="2160" w:hanging="720"/>
        <w:jc w:val="both"/>
      </w:pPr>
    </w:p>
    <w:p w14:paraId="44F116B0" w14:textId="33538D59" w:rsidR="003F57EF" w:rsidRPr="006622CF" w:rsidRDefault="00512C41" w:rsidP="00E53582">
      <w:pPr>
        <w:pStyle w:val="BodyTextIndent2"/>
        <w:spacing w:after="0" w:line="240" w:lineRule="auto"/>
        <w:ind w:left="2160" w:hanging="720"/>
        <w:jc w:val="both"/>
      </w:pPr>
      <w:r>
        <w:t>(b)</w:t>
      </w:r>
      <w:r>
        <w:tab/>
        <w:t>For other risks, assets with a current fair market value that is at least</w:t>
      </w:r>
      <w:r w:rsidR="003F57EF" w:rsidRPr="006622CF">
        <w:t xml:space="preserve"> 102 percent of the actual amount required to fund the assuming insurer’s obligations under the reinsurance agreement; or</w:t>
      </w:r>
    </w:p>
    <w:p w14:paraId="27626487" w14:textId="77777777" w:rsidR="00F22B39" w:rsidRPr="006622CF" w:rsidRDefault="00F22B39" w:rsidP="00E53582">
      <w:pPr>
        <w:pStyle w:val="BodyTextIndent2"/>
        <w:spacing w:after="0" w:line="240" w:lineRule="auto"/>
        <w:ind w:left="2160" w:hanging="720"/>
        <w:jc w:val="both"/>
      </w:pPr>
    </w:p>
    <w:p w14:paraId="70003860" w14:textId="3657261F" w:rsidR="003F57EF" w:rsidRPr="006622CF" w:rsidRDefault="003F57EF" w:rsidP="00E53582">
      <w:pPr>
        <w:pStyle w:val="BodyTextIndent2"/>
        <w:spacing w:after="0" w:line="240" w:lineRule="auto"/>
        <w:ind w:left="1440" w:hanging="720"/>
        <w:jc w:val="both"/>
      </w:pPr>
      <w:r w:rsidRPr="006622CF">
        <w:t>(3)</w:t>
      </w:r>
      <w:r w:rsidRPr="006622CF">
        <w:tab/>
        <w:t xml:space="preserve">Where the ceding insurer has received notification of termination of the trust account and where the assuming insurer’s obligations under the </w:t>
      </w:r>
      <w:r w:rsidR="0027227E">
        <w:t>particular</w:t>
      </w:r>
      <w:r w:rsidR="0027227E" w:rsidRPr="006622CF">
        <w:t xml:space="preserve"> </w:t>
      </w:r>
      <w:r w:rsidRPr="006622CF">
        <w:t xml:space="preserve">reinsurance agreement remain unliquidated and undischarged </w:t>
      </w:r>
      <w:r w:rsidR="00865057">
        <w:t xml:space="preserve">in whole or part </w:t>
      </w:r>
      <w:r w:rsidRPr="006622CF">
        <w:t>ten (10) days prior to the termination date</w:t>
      </w:r>
      <w:r w:rsidR="00865057">
        <w:t xml:space="preserve"> and have not been fully </w:t>
      </w:r>
      <w:r w:rsidR="008518D1">
        <w:t>secured</w:t>
      </w:r>
      <w:r w:rsidR="00865057">
        <w:t xml:space="preserve"> by </w:t>
      </w:r>
      <w:r w:rsidR="008518D1">
        <w:t>replacement</w:t>
      </w:r>
      <w:r w:rsidR="00865057">
        <w:t xml:space="preserve"> security approved by the Superintendent</w:t>
      </w:r>
      <w:r w:rsidRPr="006622CF">
        <w:t xml:space="preserve">, to withdraw amounts equal to the </w:t>
      </w:r>
      <w:r w:rsidR="00865057">
        <w:t xml:space="preserve">unsecured </w:t>
      </w:r>
      <w:r w:rsidRPr="006622CF">
        <w:t>obligations and deposit those amounts in the name of the ceding insurer in any qualified United States financial institution (as defined in Title 24</w:t>
      </w:r>
      <w:r w:rsidRPr="006622CF">
        <w:noBreakHyphen/>
        <w:t>A M.R.S.A. §731</w:t>
      </w:r>
      <w:r w:rsidRPr="006622CF">
        <w:noBreakHyphen/>
        <w:t>B</w:t>
      </w:r>
      <w:r w:rsidR="00AB5180">
        <w:t>(4-A)</w:t>
      </w:r>
      <w:r w:rsidRPr="006622CF">
        <w:t>).</w:t>
      </w:r>
      <w:r w:rsidR="00C941CF">
        <w:t xml:space="preserve"> </w:t>
      </w:r>
      <w:r w:rsidRPr="006622CF">
        <w:t xml:space="preserve">Such withdrawn assets shall be maintained in a separate account apart from general assets, </w:t>
      </w:r>
      <w:r w:rsidR="0027227E">
        <w:t>in trust for</w:t>
      </w:r>
      <w:r w:rsidR="0027227E" w:rsidRPr="006622CF">
        <w:t xml:space="preserve"> </w:t>
      </w:r>
      <w:r w:rsidRPr="006622CF">
        <w:t>such uses and purposes specified in Paragraphs (1) and (2) above as may remain executory after such withdrawal and for any period after the termination date.</w:t>
      </w:r>
    </w:p>
    <w:p w14:paraId="0884F734" w14:textId="77777777" w:rsidR="00F22B39" w:rsidRPr="006622CF" w:rsidRDefault="00F22B39" w:rsidP="00E53582">
      <w:pPr>
        <w:pStyle w:val="BodyTextIndent2"/>
        <w:spacing w:after="0" w:line="240" w:lineRule="auto"/>
        <w:ind w:left="1440" w:hanging="720"/>
        <w:jc w:val="both"/>
      </w:pPr>
    </w:p>
    <w:p w14:paraId="537F9DEE" w14:textId="700C3CE3" w:rsidR="000D4C15" w:rsidRPr="00A22239" w:rsidRDefault="00DD480A" w:rsidP="00E53582">
      <w:pPr>
        <w:tabs>
          <w:tab w:val="left" w:pos="1080"/>
        </w:tabs>
        <w:spacing w:after="0"/>
        <w:ind w:left="720" w:hanging="720"/>
      </w:pPr>
      <w:r w:rsidRPr="00A22239">
        <w:rPr>
          <w:i/>
        </w:rPr>
        <w:t>B</w:t>
      </w:r>
      <w:r w:rsidR="003F57EF" w:rsidRPr="00A22239">
        <w:rPr>
          <w:i/>
        </w:rPr>
        <w:t>.</w:t>
      </w:r>
      <w:r w:rsidR="003F57EF" w:rsidRPr="00A22239">
        <w:tab/>
        <w:t xml:space="preserve">That the trustee may resign upon delivery of a written notice of resignation, effective not less than ninety (90) days after receipt by the beneficiary and grantor of the notice, and that the trustee may be removed by the grantor by delivery to the trustee and the beneficiary of a written notice of removal, effective not less than ninety (90) days after receipt by the trustee and the beneficiary of the notice, provided that no such resignation or removal shall </w:t>
      </w:r>
      <w:r w:rsidR="003F57EF" w:rsidRPr="00A22239">
        <w:lastRenderedPageBreak/>
        <w:t>be effective until a successor trustee has been duly appointed and approved by the beneficiary and the grantor, and all assets in the trust have been duly transferred to the new trustee.</w:t>
      </w:r>
    </w:p>
    <w:p w14:paraId="2088B6BF" w14:textId="77777777" w:rsidR="00F22B39" w:rsidRPr="00A22239" w:rsidRDefault="00F22B39" w:rsidP="00E53582">
      <w:pPr>
        <w:tabs>
          <w:tab w:val="left" w:pos="1080"/>
        </w:tabs>
        <w:spacing w:after="0"/>
        <w:ind w:left="720" w:hanging="720"/>
      </w:pPr>
    </w:p>
    <w:p w14:paraId="61DA9265" w14:textId="62370D58" w:rsidR="000D4C15" w:rsidRPr="00A22239" w:rsidRDefault="00DD480A" w:rsidP="00E53582">
      <w:pPr>
        <w:tabs>
          <w:tab w:val="left" w:pos="1080"/>
        </w:tabs>
        <w:spacing w:after="0"/>
        <w:ind w:left="720" w:hanging="720"/>
      </w:pPr>
      <w:r w:rsidRPr="00A22239">
        <w:rPr>
          <w:i/>
        </w:rPr>
        <w:t>C</w:t>
      </w:r>
      <w:r w:rsidR="003F57EF" w:rsidRPr="00A22239">
        <w:rPr>
          <w:i/>
        </w:rPr>
        <w:t>.</w:t>
      </w:r>
      <w:r w:rsidR="003F57EF" w:rsidRPr="00A22239">
        <w:tab/>
        <w:t>That the grantor may have the full and unqualified right to vote any shares of stock in the trust account and may have a right to receive from time to time payments of any dividends or interest upon any shares of stock or obligations included in the trust account.</w:t>
      </w:r>
      <w:r w:rsidR="00C941CF">
        <w:t xml:space="preserve"> </w:t>
      </w:r>
      <w:r w:rsidR="003F57EF" w:rsidRPr="00A22239">
        <w:t>Any such interest or dividends shall be either fo</w:t>
      </w:r>
      <w:smartTag w:uri="urn:schemas-microsoft-com:office:smarttags" w:element="PersonName">
        <w:r w:rsidR="003F57EF" w:rsidRPr="00A22239">
          <w:t>rw</w:t>
        </w:r>
      </w:smartTag>
      <w:r w:rsidR="003F57EF" w:rsidRPr="00A22239">
        <w:t>a</w:t>
      </w:r>
      <w:smartTag w:uri="urn:schemas-microsoft-com:office:smarttags" w:element="PersonName">
        <w:r w:rsidR="003F57EF" w:rsidRPr="00A22239">
          <w:t>rd</w:t>
        </w:r>
      </w:smartTag>
      <w:r w:rsidR="003F57EF" w:rsidRPr="00A22239">
        <w:t>ed promptly upon receipt to the grantor or deposited in a separate account established in the grantor’s name.</w:t>
      </w:r>
    </w:p>
    <w:p w14:paraId="5EBB63D6" w14:textId="77777777" w:rsidR="00F22B39" w:rsidRPr="00A22239" w:rsidRDefault="00F22B39" w:rsidP="00E53582">
      <w:pPr>
        <w:tabs>
          <w:tab w:val="left" w:pos="1080"/>
        </w:tabs>
        <w:spacing w:after="0"/>
        <w:ind w:left="720" w:hanging="720"/>
      </w:pPr>
    </w:p>
    <w:p w14:paraId="192F0BDA" w14:textId="07AD1D07" w:rsidR="000D4C15" w:rsidRPr="00A22239" w:rsidRDefault="00DD480A" w:rsidP="00E53582">
      <w:pPr>
        <w:tabs>
          <w:tab w:val="left" w:pos="1080"/>
        </w:tabs>
        <w:spacing w:after="0"/>
        <w:ind w:left="720" w:hanging="720"/>
      </w:pPr>
      <w:r w:rsidRPr="00A22239">
        <w:rPr>
          <w:i/>
        </w:rPr>
        <w:t>D</w:t>
      </w:r>
      <w:r w:rsidR="003F57EF" w:rsidRPr="00A22239">
        <w:rPr>
          <w:i/>
        </w:rPr>
        <w:t>.</w:t>
      </w:r>
      <w:r w:rsidR="003F57EF" w:rsidRPr="00A22239">
        <w:tab/>
        <w:t xml:space="preserve">That the trustee may be given authority to invest, and accept substitutions of, any funds in the account, provided that no substitution shall be made without prior approval of the beneficiary, unless the trust agreement specifies categories of investments acceptable to the beneficiary and authorizes the trustee to invest funds and to accept substitutions which the trustee determines are at least equal in </w:t>
      </w:r>
      <w:r w:rsidR="00865057">
        <w:t xml:space="preserve">current fair </w:t>
      </w:r>
      <w:r w:rsidR="003F57EF" w:rsidRPr="00A22239">
        <w:t>market value to the assets withdrawn and which are permissible under Subsection 1</w:t>
      </w:r>
      <w:r w:rsidR="00594A78">
        <w:t>2</w:t>
      </w:r>
      <w:r w:rsidR="003F57EF" w:rsidRPr="00A22239">
        <w:t>(</w:t>
      </w:r>
      <w:r w:rsidR="008B37B4">
        <w:t>L</w:t>
      </w:r>
      <w:r w:rsidR="003F57EF" w:rsidRPr="00A22239">
        <w:t xml:space="preserve">) of this </w:t>
      </w:r>
      <w:r w:rsidR="000650B3" w:rsidRPr="00A22239">
        <w:t>r</w:t>
      </w:r>
      <w:r w:rsidR="003F57EF" w:rsidRPr="00A22239">
        <w:t>ule</w:t>
      </w:r>
      <w:r w:rsidR="008B37B4">
        <w:t xml:space="preserve"> and any additional investment limitations established by the agreement</w:t>
      </w:r>
      <w:r w:rsidR="003F57EF" w:rsidRPr="00A22239">
        <w:t>.</w:t>
      </w:r>
    </w:p>
    <w:p w14:paraId="3CC4B1D6" w14:textId="77777777" w:rsidR="00F22B39" w:rsidRPr="00A22239" w:rsidRDefault="00F22B39" w:rsidP="00E53582">
      <w:pPr>
        <w:tabs>
          <w:tab w:val="left" w:pos="1080"/>
        </w:tabs>
        <w:spacing w:after="0"/>
        <w:ind w:left="720" w:hanging="720"/>
      </w:pPr>
    </w:p>
    <w:p w14:paraId="3CE677E5" w14:textId="77777777" w:rsidR="003F57EF" w:rsidRPr="00A22239" w:rsidRDefault="00DD480A" w:rsidP="00E53582">
      <w:pPr>
        <w:tabs>
          <w:tab w:val="left" w:pos="1080"/>
        </w:tabs>
        <w:spacing w:after="0"/>
        <w:ind w:left="720" w:hanging="720"/>
      </w:pPr>
      <w:r w:rsidRPr="00A22239">
        <w:rPr>
          <w:i/>
        </w:rPr>
        <w:t>E</w:t>
      </w:r>
      <w:r w:rsidR="003F57EF" w:rsidRPr="00A22239">
        <w:rPr>
          <w:i/>
        </w:rPr>
        <w:t>.</w:t>
      </w:r>
      <w:r w:rsidR="003F57EF" w:rsidRPr="00A22239">
        <w:tab/>
        <w:t>That upon termination of the trust account, all assets not previously withdrawn by the beneficiary may, with written approval by the beneficiary, be delivered to the grantor provided adequate security for the reinsurance obligations is othe</w:t>
      </w:r>
      <w:smartTag w:uri="urn:schemas-microsoft-com:office:smarttags" w:element="PersonName">
        <w:r w:rsidR="003F57EF" w:rsidRPr="00A22239">
          <w:t>rw</w:t>
        </w:r>
      </w:smartTag>
      <w:r w:rsidR="003F57EF" w:rsidRPr="00A22239">
        <w:t>ise maintained under exclusive control of the beneficiary.</w:t>
      </w:r>
    </w:p>
    <w:p w14:paraId="709273E4" w14:textId="60E7210D" w:rsidR="003F57EF" w:rsidRDefault="003F57EF" w:rsidP="00E53582">
      <w:pPr>
        <w:spacing w:after="0"/>
      </w:pPr>
    </w:p>
    <w:p w14:paraId="1DEBE669" w14:textId="77777777" w:rsidR="00F22B39" w:rsidRDefault="00F22B39" w:rsidP="00E53582">
      <w:pPr>
        <w:spacing w:after="0"/>
      </w:pPr>
    </w:p>
    <w:p w14:paraId="3D74DAA7" w14:textId="47503F48" w:rsidR="00516D23" w:rsidRPr="00A22239" w:rsidRDefault="00516D23" w:rsidP="00E53582">
      <w:pPr>
        <w:keepNext/>
        <w:spacing w:after="0"/>
        <w:rPr>
          <w:b/>
        </w:rPr>
      </w:pPr>
      <w:r w:rsidRPr="00A22239">
        <w:rPr>
          <w:b/>
        </w:rPr>
        <w:t>Section 1</w:t>
      </w:r>
      <w:r w:rsidR="00594A78">
        <w:rPr>
          <w:b/>
        </w:rPr>
        <w:t>4</w:t>
      </w:r>
      <w:r w:rsidRPr="00A22239">
        <w:rPr>
          <w:b/>
        </w:rPr>
        <w:t>.</w:t>
      </w:r>
      <w:r w:rsidR="00C941CF">
        <w:rPr>
          <w:b/>
        </w:rPr>
        <w:t xml:space="preserve"> </w:t>
      </w:r>
      <w:r w:rsidRPr="00A22239">
        <w:rPr>
          <w:b/>
        </w:rPr>
        <w:t>Reinsurance contracts</w:t>
      </w:r>
      <w:r>
        <w:rPr>
          <w:b/>
        </w:rPr>
        <w:t xml:space="preserve"> – mandatory provisions</w:t>
      </w:r>
    </w:p>
    <w:p w14:paraId="32859CF1" w14:textId="77777777" w:rsidR="00F22B39" w:rsidRPr="00A22239" w:rsidRDefault="00F22B39" w:rsidP="00E53582">
      <w:pPr>
        <w:keepNext/>
        <w:spacing w:after="0"/>
        <w:rPr>
          <w:b/>
        </w:rPr>
      </w:pPr>
    </w:p>
    <w:p w14:paraId="46F51701" w14:textId="34B31CF6" w:rsidR="00516D23" w:rsidRDefault="00516D23" w:rsidP="00E53582">
      <w:pPr>
        <w:spacing w:after="0"/>
      </w:pPr>
      <w:r>
        <w:t>Except for reinsurance required by law, the Superintendent may not grant credit for reinsurance unless the reinsurance agreement contains the provisions</w:t>
      </w:r>
      <w:r w:rsidR="001046ED">
        <w:t xml:space="preserve"> specified in this section</w:t>
      </w:r>
      <w:r>
        <w:t>.</w:t>
      </w:r>
      <w:r w:rsidR="00C941CF">
        <w:t xml:space="preserve"> </w:t>
      </w:r>
      <w:r>
        <w:t xml:space="preserve">In determining whether to grant </w:t>
      </w:r>
      <w:r w:rsidR="00A82C6B">
        <w:t xml:space="preserve">full </w:t>
      </w:r>
      <w:r>
        <w:t xml:space="preserve">credit under Title 24-A M.R.S.A. §731-B(1)(D) for reinsurance required by law, the Superintendent shall consider whether </w:t>
      </w:r>
      <w:r w:rsidR="00A82C6B">
        <w:t>the reinsurance program provides protections comparable to those specified in this section, if applicable to the nature of the reinsurance program.</w:t>
      </w:r>
    </w:p>
    <w:p w14:paraId="72E54D88" w14:textId="77777777" w:rsidR="00F22B39" w:rsidRDefault="00F22B39" w:rsidP="00E53582">
      <w:pPr>
        <w:spacing w:after="0"/>
      </w:pPr>
    </w:p>
    <w:p w14:paraId="43804F24" w14:textId="5EEA0D25" w:rsidR="001046ED" w:rsidRDefault="001046ED" w:rsidP="00E53582">
      <w:pPr>
        <w:spacing w:after="0"/>
        <w:ind w:left="720" w:hanging="720"/>
      </w:pPr>
      <w:r>
        <w:rPr>
          <w:i/>
        </w:rPr>
        <w:t>A</w:t>
      </w:r>
      <w:r w:rsidRPr="00A22239">
        <w:rPr>
          <w:i/>
        </w:rPr>
        <w:t>.</w:t>
      </w:r>
      <w:r w:rsidRPr="00A22239">
        <w:tab/>
      </w:r>
      <w:r w:rsidR="00A82C6B">
        <w:t xml:space="preserve">An insolvency clause meeting the requirements of </w:t>
      </w:r>
      <w:r w:rsidR="00AA1DA8">
        <w:t xml:space="preserve">Title </w:t>
      </w:r>
      <w:r w:rsidR="00A82C6B">
        <w:t>24-A M.R.S.A. §731-B(5), providing</w:t>
      </w:r>
      <w:r w:rsidR="00C941CF">
        <w:t xml:space="preserve"> </w:t>
      </w:r>
      <w:r w:rsidR="00A82C6B" w:rsidRPr="00A82C6B">
        <w:t>that in the event of the insolvency of the ceding insurer, the reinsurance is payable under a contract or contracts reinsured by the assuming insurer on the basis of reported claims allowed by the court, without diminution because of the insolvency of the ceding insurer.</w:t>
      </w:r>
      <w:r w:rsidR="00C941CF">
        <w:t xml:space="preserve"> </w:t>
      </w:r>
      <w:r w:rsidR="00A82C6B" w:rsidRPr="00A82C6B">
        <w:t>The payments must be made directly to the ceding insurer or to the ceding insurer</w:t>
      </w:r>
      <w:r w:rsidR="002A6D99">
        <w:t>’</w:t>
      </w:r>
      <w:r w:rsidR="00A82C6B" w:rsidRPr="00A82C6B">
        <w:t xml:space="preserve">s domiciliary receiver unless the contract or other written agreement specifically provides another payee in the event of the insolvency of the ceding insurer or unless the assuming insurer, with the consent of the direct insured or insureds, has assumed the policy obligations of the ceding insurer as direct obligations of the assuming insurer to the payees under the reinsured policies and in substitution for the obligations of the </w:t>
      </w:r>
      <w:r w:rsidR="002A6D99">
        <w:t>ceding insurer to those payees.</w:t>
      </w:r>
    </w:p>
    <w:p w14:paraId="5DFFDF3E" w14:textId="77777777" w:rsidR="00F22B39" w:rsidRDefault="00F22B39" w:rsidP="00E53582">
      <w:pPr>
        <w:spacing w:after="0"/>
        <w:ind w:left="720" w:hanging="720"/>
      </w:pPr>
    </w:p>
    <w:p w14:paraId="2C68E063" w14:textId="4A3BCB18" w:rsidR="0080649D" w:rsidRDefault="002A6D99" w:rsidP="00E53582">
      <w:pPr>
        <w:spacing w:after="0"/>
        <w:ind w:left="720" w:hanging="720"/>
      </w:pPr>
      <w:r w:rsidRPr="0091003F">
        <w:rPr>
          <w:i/>
        </w:rPr>
        <w:t>B.</w:t>
      </w:r>
      <w:r>
        <w:tab/>
        <w:t xml:space="preserve">A provision, meeting the requirements of </w:t>
      </w:r>
      <w:r w:rsidR="00AA1DA8">
        <w:t xml:space="preserve">Title </w:t>
      </w:r>
      <w:r>
        <w:t>24-A M.R.S.A. §731-B(</w:t>
      </w:r>
      <w:r w:rsidR="0080649D">
        <w:t>2)(A</w:t>
      </w:r>
      <w:r>
        <w:t xml:space="preserve">), requiring the assuming insurer, at the request of the ceding insurer, to submit to the jurisdiction of any </w:t>
      </w:r>
      <w:r>
        <w:lastRenderedPageBreak/>
        <w:t>court of competent jurisdiction in any state of the United States</w:t>
      </w:r>
      <w:r w:rsidR="0080649D">
        <w:t xml:space="preserve">, or to an alternative dispute resolution panel if provided in the agreement, to </w:t>
      </w:r>
      <w:r>
        <w:t xml:space="preserve">comply with all requirements necessary to give the court </w:t>
      </w:r>
      <w:r w:rsidR="0080649D">
        <w:t xml:space="preserve">or panel </w:t>
      </w:r>
      <w:r>
        <w:t>jurisdiction</w:t>
      </w:r>
      <w:r w:rsidR="0080649D">
        <w:t xml:space="preserve">, and to abide </w:t>
      </w:r>
      <w:r>
        <w:t xml:space="preserve">by the final decision </w:t>
      </w:r>
      <w:r w:rsidR="0080649D">
        <w:t>after appeal rights have been exhausted.</w:t>
      </w:r>
    </w:p>
    <w:p w14:paraId="62607E04" w14:textId="77777777" w:rsidR="002A410A" w:rsidRDefault="002A410A" w:rsidP="00E53582">
      <w:pPr>
        <w:spacing w:after="0"/>
        <w:ind w:left="720" w:hanging="720"/>
      </w:pPr>
    </w:p>
    <w:p w14:paraId="4E74F44E" w14:textId="72EB4051" w:rsidR="002A6D99" w:rsidRDefault="0080649D" w:rsidP="00E53582">
      <w:pPr>
        <w:spacing w:after="0"/>
        <w:ind w:left="720" w:hanging="720"/>
      </w:pPr>
      <w:r>
        <w:rPr>
          <w:i/>
        </w:rPr>
        <w:t>C.</w:t>
      </w:r>
      <w:r>
        <w:tab/>
        <w:t xml:space="preserve">A provision, meeting the requirements of </w:t>
      </w:r>
      <w:r w:rsidR="00AA1DA8">
        <w:t xml:space="preserve">Title </w:t>
      </w:r>
      <w:r>
        <w:t>24-A M.R.S.A. §731-B(2)(B),</w:t>
      </w:r>
      <w:r w:rsidR="002A6D99">
        <w:t xml:space="preserve"> designat</w:t>
      </w:r>
      <w:r>
        <w:t>ing</w:t>
      </w:r>
      <w:r w:rsidR="002A6D99">
        <w:t xml:space="preserve"> the </w:t>
      </w:r>
      <w:r w:rsidR="00A96384">
        <w:t>S</w:t>
      </w:r>
      <w:r w:rsidR="002A6D99">
        <w:t xml:space="preserve">uperintendent or an attorney as </w:t>
      </w:r>
      <w:r w:rsidR="00A96384">
        <w:t xml:space="preserve">the assuming insurer’s </w:t>
      </w:r>
      <w:r w:rsidR="002A6D99">
        <w:t>attorney upon whom may be served any lawful process in any action, suit</w:t>
      </w:r>
      <w:r w:rsidR="00A96384">
        <w:t>,</w:t>
      </w:r>
      <w:r w:rsidR="002A6D99">
        <w:t xml:space="preserve"> or proceeding instituted by or o</w:t>
      </w:r>
      <w:r>
        <w:t>n behalf of the ceding company.</w:t>
      </w:r>
    </w:p>
    <w:p w14:paraId="6B5FBDB5" w14:textId="77777777" w:rsidR="002A410A" w:rsidRDefault="002A410A" w:rsidP="00E53582">
      <w:pPr>
        <w:spacing w:after="0"/>
        <w:ind w:left="720" w:hanging="720"/>
      </w:pPr>
    </w:p>
    <w:p w14:paraId="77CD32F8" w14:textId="77777777" w:rsidR="00516D23" w:rsidRDefault="0080649D" w:rsidP="00E53582">
      <w:pPr>
        <w:spacing w:after="0"/>
        <w:ind w:left="720" w:hanging="720"/>
      </w:pPr>
      <w:r>
        <w:rPr>
          <w:i/>
        </w:rPr>
        <w:t>D.</w:t>
      </w:r>
      <w:r>
        <w:tab/>
        <w:t xml:space="preserve">An intermediary clause, if payments may be made through intermediaries, </w:t>
      </w:r>
      <w:r w:rsidR="00A535C0">
        <w:t>under which the intermediary’s credit risk is borne by the assuming insurer.</w:t>
      </w:r>
    </w:p>
    <w:p w14:paraId="16293DBF" w14:textId="52FDC283" w:rsidR="00516D23" w:rsidRPr="00A22239" w:rsidRDefault="00516D23" w:rsidP="00E53582">
      <w:pPr>
        <w:spacing w:after="0"/>
      </w:pPr>
    </w:p>
    <w:p w14:paraId="6C1BFBDF" w14:textId="77777777" w:rsidR="002A410A" w:rsidRPr="00A22239" w:rsidRDefault="002A410A" w:rsidP="00E53582">
      <w:pPr>
        <w:spacing w:after="0"/>
      </w:pPr>
    </w:p>
    <w:p w14:paraId="4732805C" w14:textId="3368DC11" w:rsidR="003F57EF" w:rsidRPr="00A22239" w:rsidRDefault="003F57EF" w:rsidP="00E53582">
      <w:pPr>
        <w:keepNext/>
        <w:spacing w:after="0"/>
        <w:rPr>
          <w:b/>
        </w:rPr>
      </w:pPr>
      <w:r w:rsidRPr="00A22239">
        <w:rPr>
          <w:b/>
        </w:rPr>
        <w:t>Section 1</w:t>
      </w:r>
      <w:r w:rsidR="00594A78">
        <w:rPr>
          <w:b/>
        </w:rPr>
        <w:t>5</w:t>
      </w:r>
      <w:r w:rsidRPr="00A22239">
        <w:rPr>
          <w:b/>
        </w:rPr>
        <w:t>.</w:t>
      </w:r>
      <w:r w:rsidR="00C941CF">
        <w:rPr>
          <w:b/>
        </w:rPr>
        <w:t xml:space="preserve"> </w:t>
      </w:r>
      <w:r w:rsidRPr="00A22239">
        <w:rPr>
          <w:b/>
        </w:rPr>
        <w:t>Reinsurance contracts</w:t>
      </w:r>
      <w:r w:rsidR="00516D23">
        <w:rPr>
          <w:b/>
        </w:rPr>
        <w:t xml:space="preserve"> – permitted provisions</w:t>
      </w:r>
    </w:p>
    <w:p w14:paraId="2AB408D7" w14:textId="77777777" w:rsidR="002A410A" w:rsidRPr="00A22239" w:rsidRDefault="002A410A" w:rsidP="00E53582">
      <w:pPr>
        <w:keepNext/>
        <w:spacing w:after="0"/>
        <w:rPr>
          <w:b/>
        </w:rPr>
      </w:pPr>
    </w:p>
    <w:p w14:paraId="77731732" w14:textId="64A6CC66" w:rsidR="003F57EF" w:rsidRPr="00A22239" w:rsidRDefault="003F57EF" w:rsidP="00C941CF">
      <w:pPr>
        <w:keepNext/>
        <w:spacing w:after="0"/>
      </w:pPr>
      <w:r w:rsidRPr="00A22239">
        <w:rPr>
          <w:b/>
          <w:i/>
        </w:rPr>
        <w:t>I.</w:t>
      </w:r>
      <w:r w:rsidR="00C941CF">
        <w:t xml:space="preserve">  </w:t>
      </w:r>
      <w:r w:rsidRPr="00A22239">
        <w:t>A reinsurance agreement, the administration of which employs a trust account</w:t>
      </w:r>
      <w:r w:rsidR="00012575">
        <w:t xml:space="preserve"> subject to Section 1</w:t>
      </w:r>
      <w:r w:rsidR="000B0C69">
        <w:t>2</w:t>
      </w:r>
      <w:r w:rsidRPr="00A22239">
        <w:t>, may contain provisions that:</w:t>
      </w:r>
    </w:p>
    <w:p w14:paraId="11AF493D" w14:textId="77777777" w:rsidR="002A410A" w:rsidRPr="00A22239" w:rsidRDefault="002A410A" w:rsidP="00E53582">
      <w:pPr>
        <w:keepNext/>
        <w:spacing w:after="0"/>
      </w:pPr>
    </w:p>
    <w:p w14:paraId="154DC7D6" w14:textId="0C996DCC" w:rsidR="0091003F" w:rsidRDefault="003F57EF" w:rsidP="00E53582">
      <w:pPr>
        <w:tabs>
          <w:tab w:val="left" w:pos="1080"/>
        </w:tabs>
        <w:spacing w:after="0"/>
        <w:ind w:left="720" w:hanging="720"/>
      </w:pPr>
      <w:r w:rsidRPr="00A22239">
        <w:rPr>
          <w:i/>
        </w:rPr>
        <w:t>A.</w:t>
      </w:r>
      <w:r w:rsidRPr="00A22239">
        <w:tab/>
        <w:t xml:space="preserve">Require the assuming insurer to enter into a trust agreement and to establish a trust account for the benefit of the ceding insurer, and </w:t>
      </w:r>
      <w:r w:rsidR="00A96384">
        <w:t xml:space="preserve">that </w:t>
      </w:r>
      <w:r w:rsidRPr="00A22239">
        <w:t>specify what the agreement is to cover;</w:t>
      </w:r>
    </w:p>
    <w:p w14:paraId="7515ED45" w14:textId="77777777" w:rsidR="002A410A" w:rsidRDefault="002A410A" w:rsidP="00E53582">
      <w:pPr>
        <w:tabs>
          <w:tab w:val="left" w:pos="1080"/>
        </w:tabs>
        <w:spacing w:after="0"/>
        <w:ind w:left="720" w:hanging="720"/>
        <w:rPr>
          <w:i/>
        </w:rPr>
      </w:pPr>
    </w:p>
    <w:p w14:paraId="63F81B28" w14:textId="2832AA61" w:rsidR="0091003F" w:rsidRDefault="003F57EF" w:rsidP="00E53582">
      <w:pPr>
        <w:tabs>
          <w:tab w:val="left" w:pos="1080"/>
        </w:tabs>
        <w:spacing w:after="0"/>
        <w:ind w:left="720" w:hanging="720"/>
      </w:pPr>
      <w:r w:rsidRPr="00A22239">
        <w:rPr>
          <w:i/>
        </w:rPr>
        <w:t>B.</w:t>
      </w:r>
      <w:r w:rsidRPr="00A22239">
        <w:tab/>
      </w:r>
      <w:r w:rsidR="00090E78">
        <w:t>Specify trust investment standards in a manner consistent with Subsection 1</w:t>
      </w:r>
      <w:r w:rsidR="00594A78">
        <w:t>2</w:t>
      </w:r>
      <w:r w:rsidR="00090E78">
        <w:t>(L).</w:t>
      </w:r>
      <w:r w:rsidR="00C941CF">
        <w:t xml:space="preserve"> </w:t>
      </w:r>
      <w:r w:rsidR="00090E78">
        <w:t>An investment clause consistent with Subsection 1</w:t>
      </w:r>
      <w:r w:rsidR="00594A78">
        <w:t>2</w:t>
      </w:r>
      <w:r w:rsidR="00090E78">
        <w:t>(L) is mandatory if it is not contained in the trust agreement or if the</w:t>
      </w:r>
      <w:r w:rsidRPr="00A22239">
        <w:t xml:space="preserve"> reinsurance agreement cover</w:t>
      </w:r>
      <w:r w:rsidR="00090E78">
        <w:t>s</w:t>
      </w:r>
      <w:r w:rsidRPr="00A22239">
        <w:t xml:space="preserve"> life, annuit</w:t>
      </w:r>
      <w:r w:rsidR="00090E78">
        <w:t>y</w:t>
      </w:r>
      <w:r w:rsidRPr="00A22239">
        <w:t>, or health</w:t>
      </w:r>
      <w:r w:rsidR="00090E78">
        <w:t xml:space="preserve"> risks</w:t>
      </w:r>
      <w:r w:rsidRPr="00A22239">
        <w:t>;</w:t>
      </w:r>
    </w:p>
    <w:p w14:paraId="5728215E" w14:textId="77777777" w:rsidR="002A410A" w:rsidRDefault="002A410A" w:rsidP="00E53582">
      <w:pPr>
        <w:tabs>
          <w:tab w:val="left" w:pos="1080"/>
        </w:tabs>
        <w:spacing w:after="0"/>
        <w:ind w:left="720" w:hanging="720"/>
        <w:rPr>
          <w:i/>
        </w:rPr>
      </w:pPr>
    </w:p>
    <w:p w14:paraId="4036B322" w14:textId="3994EC04" w:rsidR="0091003F" w:rsidRDefault="003F57EF" w:rsidP="00E53582">
      <w:pPr>
        <w:tabs>
          <w:tab w:val="left" w:pos="1080"/>
        </w:tabs>
        <w:spacing w:after="0"/>
        <w:ind w:left="720" w:hanging="720"/>
      </w:pPr>
      <w:r w:rsidRPr="00A22239">
        <w:rPr>
          <w:i/>
        </w:rPr>
        <w:t>C.</w:t>
      </w:r>
      <w:r w:rsidRPr="00A22239">
        <w:tab/>
        <w:t>Require the assuming insurer, prior to depositing assets with the trustee, to execute assignments or endorsements in blank, or to transfer legal title to the trustee of all shares, obligations</w:t>
      </w:r>
      <w:r w:rsidR="00090E78">
        <w:t>,</w:t>
      </w:r>
      <w:r w:rsidRPr="00A22239">
        <w:t xml:space="preserve"> or any other assets requiring assignments, in o</w:t>
      </w:r>
      <w:smartTag w:uri="urn:schemas-microsoft-com:office:smarttags" w:element="PersonName">
        <w:r w:rsidRPr="00A22239">
          <w:t>rd</w:t>
        </w:r>
      </w:smartTag>
      <w:r w:rsidRPr="00A22239">
        <w:t>er that the ceding insurer, or the trustee upon the direction of the ceding insurer, may whenever necessary negotiate these assets without consent or signature from the assuming insurer or any other entity;</w:t>
      </w:r>
    </w:p>
    <w:p w14:paraId="212F1944" w14:textId="77777777" w:rsidR="002A410A" w:rsidRDefault="002A410A" w:rsidP="00E53582">
      <w:pPr>
        <w:tabs>
          <w:tab w:val="left" w:pos="1080"/>
        </w:tabs>
        <w:spacing w:after="0"/>
        <w:ind w:left="720" w:hanging="720"/>
        <w:rPr>
          <w:i/>
        </w:rPr>
      </w:pPr>
    </w:p>
    <w:p w14:paraId="0D8304E2" w14:textId="26E907F1" w:rsidR="0091003F" w:rsidRDefault="003F57EF" w:rsidP="00E53582">
      <w:pPr>
        <w:tabs>
          <w:tab w:val="left" w:pos="1080"/>
        </w:tabs>
        <w:spacing w:after="0"/>
        <w:ind w:left="720" w:hanging="720"/>
      </w:pPr>
      <w:r w:rsidRPr="00A22239">
        <w:rPr>
          <w:i/>
        </w:rPr>
        <w:t>D.</w:t>
      </w:r>
      <w:r w:rsidRPr="00A22239">
        <w:tab/>
        <w:t>Require that all settlements of account between the ceding insurer and the assuming insurer be made in cash or its equivalent; and</w:t>
      </w:r>
    </w:p>
    <w:p w14:paraId="54E271E8" w14:textId="77777777" w:rsidR="002A410A" w:rsidRDefault="002A410A" w:rsidP="00E53582">
      <w:pPr>
        <w:tabs>
          <w:tab w:val="left" w:pos="1080"/>
        </w:tabs>
        <w:spacing w:after="0"/>
        <w:ind w:left="720" w:hanging="720"/>
        <w:rPr>
          <w:i/>
        </w:rPr>
      </w:pPr>
    </w:p>
    <w:p w14:paraId="765F0A4B" w14:textId="0E38A474" w:rsidR="003F57EF" w:rsidRPr="00A22239" w:rsidRDefault="003F57EF" w:rsidP="00E53582">
      <w:pPr>
        <w:tabs>
          <w:tab w:val="left" w:pos="1080"/>
        </w:tabs>
        <w:spacing w:after="0"/>
        <w:ind w:left="720" w:hanging="720"/>
      </w:pPr>
      <w:r w:rsidRPr="00012575">
        <w:rPr>
          <w:i/>
        </w:rPr>
        <w:t>E.</w:t>
      </w:r>
      <w:r w:rsidRPr="00012575">
        <w:tab/>
        <w:t xml:space="preserve">Stipulate that the assuming insurer and the ceding insurer agree that the assets in the trust account, established pursuant to the provisions of the reinsurance agreement, may be withdrawn at any time by the ceding insurer, notwithstanding any other provisions in the reinsurance agreement, </w:t>
      </w:r>
      <w:r w:rsidR="00012575">
        <w:t>and may</w:t>
      </w:r>
      <w:r w:rsidRPr="00012575">
        <w:t xml:space="preserve"> further stipulate that the funds withdrawn</w:t>
      </w:r>
      <w:r w:rsidRPr="00A22239">
        <w:t xml:space="preserve"> shall be utilized and applied by the ceding insurer (or its successors in interest by operation of law, including without limitation any liquidator, rehabilitator, receiver, or conservator of such company), on the basis of the liability of the ceding insurer under the contracts reinsured without diminution because of the insolvency of the ceding insurer or assuming insurer, only for the following purposes:</w:t>
      </w:r>
    </w:p>
    <w:p w14:paraId="2E09C172" w14:textId="77777777" w:rsidR="002A410A" w:rsidRPr="00A22239" w:rsidRDefault="002A410A" w:rsidP="00E53582">
      <w:pPr>
        <w:tabs>
          <w:tab w:val="left" w:pos="1080"/>
        </w:tabs>
        <w:spacing w:after="0"/>
        <w:ind w:left="720" w:hanging="720"/>
      </w:pPr>
    </w:p>
    <w:p w14:paraId="371AE84A" w14:textId="474EFAF2" w:rsidR="003F57EF" w:rsidRPr="006622CF" w:rsidRDefault="003F57EF" w:rsidP="00E53582">
      <w:pPr>
        <w:pStyle w:val="BodyTextIndent2"/>
        <w:spacing w:after="0" w:line="240" w:lineRule="auto"/>
        <w:ind w:left="1440" w:hanging="720"/>
        <w:jc w:val="both"/>
      </w:pPr>
      <w:r w:rsidRPr="006622CF">
        <w:lastRenderedPageBreak/>
        <w:t>(1)</w:t>
      </w:r>
      <w:r w:rsidRPr="006622CF">
        <w:tab/>
        <w:t>To reimburse the ceding insurer for the assuming insurer’s share of premiums returned to the owners of policies reinsured under the reinsurance agreement because of cancellations of such policies;</w:t>
      </w:r>
    </w:p>
    <w:p w14:paraId="3BFDE929" w14:textId="77777777" w:rsidR="002A410A" w:rsidRPr="006622CF" w:rsidRDefault="002A410A" w:rsidP="00E53582">
      <w:pPr>
        <w:pStyle w:val="BodyTextIndent2"/>
        <w:spacing w:after="0" w:line="240" w:lineRule="auto"/>
        <w:ind w:left="1440" w:hanging="720"/>
        <w:jc w:val="both"/>
      </w:pPr>
    </w:p>
    <w:p w14:paraId="1E4E4144" w14:textId="16E69C2B" w:rsidR="003F57EF" w:rsidRPr="006622CF" w:rsidRDefault="003F57EF" w:rsidP="00E53582">
      <w:pPr>
        <w:pStyle w:val="BodyTextIndent2"/>
        <w:spacing w:after="0" w:line="240" w:lineRule="auto"/>
        <w:ind w:left="1440" w:hanging="720"/>
        <w:jc w:val="both"/>
      </w:pPr>
      <w:r w:rsidRPr="006622CF">
        <w:t>(2)</w:t>
      </w:r>
      <w:r w:rsidRPr="006622CF">
        <w:tab/>
        <w:t>To reimburse the ceding insurer for the assuming insurer’s share of policy surrenders and benefits or losses paid by the ceding insurer pursuant to the provisions of the policies reinsured under the reinsurance agreement; and</w:t>
      </w:r>
    </w:p>
    <w:p w14:paraId="2801E208" w14:textId="77777777" w:rsidR="002A410A" w:rsidRPr="006622CF" w:rsidRDefault="002A410A" w:rsidP="00E53582">
      <w:pPr>
        <w:pStyle w:val="BodyTextIndent2"/>
        <w:spacing w:after="0" w:line="240" w:lineRule="auto"/>
        <w:ind w:left="1440" w:hanging="720"/>
        <w:jc w:val="both"/>
      </w:pPr>
    </w:p>
    <w:p w14:paraId="3B2A9423" w14:textId="510FACAC" w:rsidR="0091003F" w:rsidRPr="0053467F" w:rsidRDefault="003F57EF" w:rsidP="00E53582">
      <w:pPr>
        <w:pStyle w:val="BodyTextIndent2"/>
        <w:spacing w:after="0" w:line="240" w:lineRule="auto"/>
        <w:ind w:left="1440" w:hanging="720"/>
        <w:jc w:val="both"/>
      </w:pPr>
      <w:r w:rsidRPr="006622CF">
        <w:t>(</w:t>
      </w:r>
      <w:r w:rsidR="0053467F">
        <w:t>3</w:t>
      </w:r>
      <w:r w:rsidRPr="006622CF">
        <w:t>)</w:t>
      </w:r>
      <w:r w:rsidRPr="006622CF">
        <w:tab/>
        <w:t xml:space="preserve">To pay any </w:t>
      </w:r>
      <w:r w:rsidR="0053467F">
        <w:t>obligations</w:t>
      </w:r>
      <w:r w:rsidRPr="006622CF">
        <w:t xml:space="preserve">, consistent with the terms of the reinsurance agreement, which the ceding insurer has </w:t>
      </w:r>
      <w:r w:rsidR="0053467F">
        <w:t xml:space="preserve">reasonably </w:t>
      </w:r>
      <w:r w:rsidRPr="006622CF">
        <w:t>calculated to be due to it.</w:t>
      </w:r>
      <w:r w:rsidR="00C941CF">
        <w:t xml:space="preserve"> </w:t>
      </w:r>
      <w:r w:rsidR="0053467F">
        <w:t xml:space="preserve">The agreement may contain provisions that also allow the ceding insurer to fund one or more </w:t>
      </w:r>
      <w:r w:rsidR="0053467F" w:rsidRPr="006622CF">
        <w:t>accounts specifically established by the ceding insurer</w:t>
      </w:r>
      <w:r w:rsidR="0053467F">
        <w:t>, under standards specified in the agreement,</w:t>
      </w:r>
      <w:r w:rsidR="0053467F" w:rsidRPr="006622CF">
        <w:t xml:space="preserve"> </w:t>
      </w:r>
      <w:r w:rsidR="0053467F">
        <w:t>for the payment of certain obligations incurred but not yet due.</w:t>
      </w:r>
    </w:p>
    <w:p w14:paraId="6F71A9CA" w14:textId="77777777" w:rsidR="002A410A" w:rsidRPr="0053467F" w:rsidRDefault="002A410A" w:rsidP="00E53582">
      <w:pPr>
        <w:pStyle w:val="BodyTextIndent2"/>
        <w:spacing w:after="0" w:line="240" w:lineRule="auto"/>
        <w:ind w:left="1440" w:hanging="720"/>
        <w:jc w:val="both"/>
      </w:pPr>
    </w:p>
    <w:p w14:paraId="6B81D2A9" w14:textId="768BA6FC" w:rsidR="003F57EF" w:rsidRPr="00A22239" w:rsidRDefault="003F57EF" w:rsidP="00E53582">
      <w:pPr>
        <w:pStyle w:val="BodyTextIndent2"/>
        <w:spacing w:after="0" w:line="240" w:lineRule="auto"/>
        <w:ind w:left="720" w:hanging="720"/>
        <w:jc w:val="both"/>
      </w:pPr>
      <w:r w:rsidRPr="00A22239">
        <w:rPr>
          <w:i/>
        </w:rPr>
        <w:t>F.</w:t>
      </w:r>
      <w:r w:rsidRPr="00A22239">
        <w:tab/>
        <w:t>Give the assuming insurer the right to seek approval from the ceding insurer, which shall not unreasonably or arbitrarily withhold its approval, to withdraw from the trust account all or any part of the trust assets and transfer those assets to the assuming insurer, provided:</w:t>
      </w:r>
    </w:p>
    <w:p w14:paraId="66921472" w14:textId="77777777" w:rsidR="002A410A" w:rsidRPr="00A22239" w:rsidRDefault="002A410A" w:rsidP="00E53582">
      <w:pPr>
        <w:pStyle w:val="BodyTextIndent2"/>
        <w:spacing w:after="0" w:line="240" w:lineRule="auto"/>
        <w:ind w:left="720" w:hanging="720"/>
        <w:jc w:val="both"/>
      </w:pPr>
    </w:p>
    <w:p w14:paraId="6E7B9654" w14:textId="0D273FD8" w:rsidR="003F57EF" w:rsidRPr="006622CF" w:rsidRDefault="003F57EF" w:rsidP="00E53582">
      <w:pPr>
        <w:pStyle w:val="BodyTextIndent2"/>
        <w:spacing w:after="0" w:line="240" w:lineRule="auto"/>
        <w:ind w:left="1440" w:hanging="720"/>
        <w:jc w:val="both"/>
      </w:pPr>
      <w:r w:rsidRPr="006622CF">
        <w:t>(1)</w:t>
      </w:r>
      <w:r w:rsidRPr="006622CF">
        <w:tab/>
        <w:t xml:space="preserve">The assuming insurer shall, at the time of withdrawal, replace the withdrawn assets with other qualified assets having a </w:t>
      </w:r>
      <w:r w:rsidR="007B5988">
        <w:t xml:space="preserve">current fair </w:t>
      </w:r>
      <w:r w:rsidRPr="006622CF">
        <w:t xml:space="preserve">market value </w:t>
      </w:r>
      <w:r w:rsidR="007B5988">
        <w:t xml:space="preserve">at least </w:t>
      </w:r>
      <w:r w:rsidRPr="006622CF">
        <w:t xml:space="preserve">equal to the </w:t>
      </w:r>
      <w:r w:rsidR="007B5988">
        <w:t xml:space="preserve">greater of the </w:t>
      </w:r>
      <w:r w:rsidRPr="006622CF">
        <w:t xml:space="preserve">market value of the assets withdrawn </w:t>
      </w:r>
      <w:r w:rsidR="007B5988">
        <w:t>or the amount necessary to restore the funding of the trust to</w:t>
      </w:r>
      <w:r w:rsidRPr="006622CF">
        <w:t xml:space="preserve"> the required amount, or</w:t>
      </w:r>
    </w:p>
    <w:p w14:paraId="35C9008F" w14:textId="77777777" w:rsidR="002A410A" w:rsidRPr="006622CF" w:rsidRDefault="002A410A" w:rsidP="00E53582">
      <w:pPr>
        <w:pStyle w:val="BodyTextIndent2"/>
        <w:spacing w:after="0" w:line="240" w:lineRule="auto"/>
        <w:ind w:left="1440" w:hanging="720"/>
        <w:jc w:val="both"/>
      </w:pPr>
    </w:p>
    <w:p w14:paraId="1642F4F4" w14:textId="7B274589" w:rsidR="003F57EF" w:rsidRPr="006622CF" w:rsidRDefault="003F57EF" w:rsidP="00E53582">
      <w:pPr>
        <w:pStyle w:val="BodyTextIndent2"/>
        <w:spacing w:after="0" w:line="240" w:lineRule="auto"/>
        <w:ind w:left="1440" w:hanging="720"/>
        <w:jc w:val="both"/>
      </w:pPr>
      <w:r w:rsidRPr="006622CF">
        <w:t>(2)</w:t>
      </w:r>
      <w:r w:rsidRPr="006622CF">
        <w:tab/>
        <w:t xml:space="preserve">After withdrawal and transfer, the </w:t>
      </w:r>
      <w:r w:rsidR="007B5988">
        <w:t xml:space="preserve">current fair </w:t>
      </w:r>
      <w:r w:rsidRPr="006622CF">
        <w:t>market value of qualified assets in the trust account is no less than 102 percent of the required amount.</w:t>
      </w:r>
    </w:p>
    <w:p w14:paraId="2CA3A5F0" w14:textId="77777777" w:rsidR="002A410A" w:rsidRPr="006622CF" w:rsidRDefault="002A410A" w:rsidP="00E53582">
      <w:pPr>
        <w:pStyle w:val="BodyTextIndent2"/>
        <w:spacing w:after="0" w:line="240" w:lineRule="auto"/>
        <w:ind w:left="1440" w:hanging="720"/>
        <w:jc w:val="both"/>
      </w:pPr>
    </w:p>
    <w:p w14:paraId="21BBDF6D" w14:textId="2CD89ACE" w:rsidR="00FA5ACA" w:rsidRPr="00A22239" w:rsidRDefault="003F57EF" w:rsidP="008A02A2">
      <w:pPr>
        <w:keepNext/>
        <w:tabs>
          <w:tab w:val="left" w:pos="1080"/>
        </w:tabs>
        <w:spacing w:after="0"/>
        <w:ind w:left="720" w:hanging="720"/>
      </w:pPr>
      <w:r w:rsidRPr="00A22239">
        <w:rPr>
          <w:i/>
        </w:rPr>
        <w:t>G.</w:t>
      </w:r>
      <w:r w:rsidRPr="00A22239">
        <w:tab/>
        <w:t>Give the assuming insurer the right to:</w:t>
      </w:r>
    </w:p>
    <w:p w14:paraId="0CB78D75" w14:textId="77777777" w:rsidR="008A02A2" w:rsidRPr="00A22239" w:rsidRDefault="008A02A2" w:rsidP="008A02A2">
      <w:pPr>
        <w:keepNext/>
        <w:tabs>
          <w:tab w:val="left" w:pos="1080"/>
        </w:tabs>
        <w:spacing w:after="0"/>
        <w:ind w:left="720" w:hanging="720"/>
      </w:pPr>
    </w:p>
    <w:p w14:paraId="3F772793" w14:textId="78BA89F5" w:rsidR="003F57EF" w:rsidRPr="006622CF" w:rsidRDefault="003F57EF" w:rsidP="00E53582">
      <w:pPr>
        <w:pStyle w:val="BodyTextIndent2"/>
        <w:spacing w:after="0" w:line="240" w:lineRule="auto"/>
        <w:ind w:left="1440" w:hanging="720"/>
        <w:jc w:val="both"/>
      </w:pPr>
      <w:r w:rsidRPr="006622CF">
        <w:t>(1)</w:t>
      </w:r>
      <w:r w:rsidRPr="006622CF">
        <w:tab/>
        <w:t>The return of any amount withdrawn in excess of the actual amounts required for Paragraphs E(1)</w:t>
      </w:r>
      <w:r w:rsidR="00FA5ACA">
        <w:t xml:space="preserve"> or</w:t>
      </w:r>
      <w:r w:rsidRPr="006622CF">
        <w:t xml:space="preserve"> (2) of this </w:t>
      </w:r>
      <w:r w:rsidR="00FA5ACA">
        <w:t>part</w:t>
      </w:r>
      <w:r w:rsidRPr="006622CF">
        <w:t>, or in the case of Paragraph E(</w:t>
      </w:r>
      <w:r w:rsidR="00FA5ACA">
        <w:t>3</w:t>
      </w:r>
      <w:r w:rsidRPr="006622CF">
        <w:t xml:space="preserve">), any amounts determined not to be </w:t>
      </w:r>
      <w:r w:rsidR="00FA5ACA">
        <w:t>a permitted withdrawal</w:t>
      </w:r>
      <w:r w:rsidR="00FA5ACA" w:rsidRPr="006622CF">
        <w:t xml:space="preserve"> </w:t>
      </w:r>
      <w:r w:rsidRPr="006622CF">
        <w:t>pursuant to a final accounting between the parties to the agreement; and</w:t>
      </w:r>
    </w:p>
    <w:p w14:paraId="274B6EA5" w14:textId="77777777" w:rsidR="008A02A2" w:rsidRPr="006622CF" w:rsidRDefault="008A02A2" w:rsidP="00E53582">
      <w:pPr>
        <w:pStyle w:val="BodyTextIndent2"/>
        <w:spacing w:after="0" w:line="240" w:lineRule="auto"/>
        <w:ind w:left="1440" w:hanging="720"/>
        <w:jc w:val="both"/>
      </w:pPr>
    </w:p>
    <w:p w14:paraId="5935F71C" w14:textId="13E0867D" w:rsidR="00E86650" w:rsidRDefault="003F57EF" w:rsidP="00E53582">
      <w:pPr>
        <w:pStyle w:val="BodyTextIndent2"/>
        <w:spacing w:after="0" w:line="240" w:lineRule="auto"/>
        <w:ind w:left="1440" w:hanging="720"/>
        <w:jc w:val="both"/>
      </w:pPr>
      <w:r w:rsidRPr="006622CF">
        <w:t>(2)</w:t>
      </w:r>
      <w:r w:rsidRPr="006622CF">
        <w:tab/>
        <w:t>Interest payments, at a rate not in excess of the</w:t>
      </w:r>
      <w:r w:rsidR="00AA2E75">
        <w:t xml:space="preserve"> </w:t>
      </w:r>
      <w:r w:rsidRPr="006622CF">
        <w:t xml:space="preserve">prime rate of interest applicable to the period </w:t>
      </w:r>
      <w:r w:rsidR="00E86650">
        <w:t xml:space="preserve">or periods </w:t>
      </w:r>
      <w:r w:rsidRPr="006622CF">
        <w:t xml:space="preserve">during which the amounts </w:t>
      </w:r>
      <w:r w:rsidR="00E86650">
        <w:t xml:space="preserve">returned pursuant to Paragraph (1) </w:t>
      </w:r>
      <w:r w:rsidRPr="006622CF">
        <w:t>were held.</w:t>
      </w:r>
    </w:p>
    <w:p w14:paraId="27941505" w14:textId="77777777" w:rsidR="008A02A2" w:rsidRDefault="008A02A2" w:rsidP="00E53582">
      <w:pPr>
        <w:pStyle w:val="BodyTextIndent2"/>
        <w:spacing w:after="0" w:line="240" w:lineRule="auto"/>
        <w:ind w:left="1440" w:hanging="720"/>
        <w:jc w:val="both"/>
        <w:rPr>
          <w:i/>
        </w:rPr>
      </w:pPr>
    </w:p>
    <w:p w14:paraId="0655DCAB" w14:textId="5A09F621" w:rsidR="003F57EF" w:rsidRPr="00A22239" w:rsidRDefault="003F57EF" w:rsidP="008A02A2">
      <w:pPr>
        <w:pStyle w:val="BodyTextIndent2"/>
        <w:keepNext/>
        <w:spacing w:after="0" w:line="240" w:lineRule="auto"/>
        <w:ind w:left="720" w:hanging="720"/>
        <w:jc w:val="both"/>
      </w:pPr>
      <w:r w:rsidRPr="00A22239">
        <w:rPr>
          <w:i/>
        </w:rPr>
        <w:t>H.</w:t>
      </w:r>
      <w:r w:rsidRPr="00A22239">
        <w:tab/>
        <w:t>Permit the awa</w:t>
      </w:r>
      <w:smartTag w:uri="urn:schemas-microsoft-com:office:smarttags" w:element="PersonName">
        <w:r w:rsidRPr="00A22239">
          <w:t>rd</w:t>
        </w:r>
      </w:smartTag>
      <w:r w:rsidRPr="00A22239">
        <w:t xml:space="preserve"> by an arbitration panel or </w:t>
      </w:r>
      <w:r w:rsidR="000A3A84">
        <w:t xml:space="preserve">any </w:t>
      </w:r>
      <w:r w:rsidRPr="00A22239">
        <w:t>court of competent jurisdiction of:</w:t>
      </w:r>
    </w:p>
    <w:p w14:paraId="4B3439F0" w14:textId="77777777" w:rsidR="008A02A2" w:rsidRPr="00A22239" w:rsidRDefault="008A02A2" w:rsidP="008A02A2">
      <w:pPr>
        <w:pStyle w:val="BodyTextIndent2"/>
        <w:keepNext/>
        <w:spacing w:after="0" w:line="240" w:lineRule="auto"/>
        <w:ind w:left="720" w:hanging="720"/>
        <w:jc w:val="both"/>
      </w:pPr>
    </w:p>
    <w:p w14:paraId="26FF4A63" w14:textId="2D9F7FE2" w:rsidR="003F57EF" w:rsidRPr="006622CF" w:rsidRDefault="003F57EF" w:rsidP="00E53582">
      <w:pPr>
        <w:pStyle w:val="BodyTextIndent2"/>
        <w:spacing w:after="0" w:line="240" w:lineRule="auto"/>
        <w:ind w:left="1440" w:hanging="720"/>
        <w:jc w:val="both"/>
      </w:pPr>
      <w:r w:rsidRPr="006622CF">
        <w:t>(1)</w:t>
      </w:r>
      <w:r w:rsidRPr="006622CF">
        <w:tab/>
        <w:t xml:space="preserve">Interest at a rate different from that provided in Paragraph G(2) of this </w:t>
      </w:r>
      <w:r w:rsidR="00E86650">
        <w:t>part</w:t>
      </w:r>
      <w:r w:rsidRPr="006622CF">
        <w:t>;</w:t>
      </w:r>
    </w:p>
    <w:p w14:paraId="5AF9D6D1" w14:textId="77777777" w:rsidR="008A02A2" w:rsidRPr="006622CF" w:rsidRDefault="008A02A2" w:rsidP="00E53582">
      <w:pPr>
        <w:pStyle w:val="BodyTextIndent2"/>
        <w:spacing w:after="0" w:line="240" w:lineRule="auto"/>
        <w:ind w:left="1440" w:hanging="720"/>
        <w:jc w:val="both"/>
      </w:pPr>
    </w:p>
    <w:p w14:paraId="2AD58FA2" w14:textId="7B8E33A3" w:rsidR="003F57EF" w:rsidRPr="006622CF" w:rsidRDefault="003F57EF" w:rsidP="00E53582">
      <w:pPr>
        <w:pStyle w:val="BodyTextIndent2"/>
        <w:spacing w:after="0" w:line="240" w:lineRule="auto"/>
        <w:ind w:left="1440" w:hanging="720"/>
        <w:jc w:val="both"/>
      </w:pPr>
      <w:r w:rsidRPr="006622CF">
        <w:t>(2)</w:t>
      </w:r>
      <w:r w:rsidRPr="006622CF">
        <w:tab/>
        <w:t>Court or arbitration costs;</w:t>
      </w:r>
    </w:p>
    <w:p w14:paraId="195FF279" w14:textId="77777777" w:rsidR="008E5116" w:rsidRPr="006622CF" w:rsidRDefault="008E5116" w:rsidP="00E53582">
      <w:pPr>
        <w:pStyle w:val="BodyTextIndent2"/>
        <w:spacing w:after="0" w:line="240" w:lineRule="auto"/>
        <w:ind w:left="1440" w:hanging="720"/>
        <w:jc w:val="both"/>
      </w:pPr>
    </w:p>
    <w:p w14:paraId="5DF40142" w14:textId="3DB30856" w:rsidR="003F57EF" w:rsidRPr="006622CF" w:rsidRDefault="003F57EF" w:rsidP="00E53582">
      <w:pPr>
        <w:pStyle w:val="BodyTextIndent2"/>
        <w:spacing w:after="0" w:line="240" w:lineRule="auto"/>
        <w:ind w:left="1440" w:hanging="720"/>
        <w:jc w:val="both"/>
      </w:pPr>
      <w:r w:rsidRPr="006622CF">
        <w:t>(3)</w:t>
      </w:r>
      <w:r w:rsidRPr="006622CF">
        <w:tab/>
        <w:t>Attorney’s fees; and</w:t>
      </w:r>
    </w:p>
    <w:p w14:paraId="1853A11D" w14:textId="77777777" w:rsidR="008A02A2" w:rsidRPr="006622CF" w:rsidRDefault="008A02A2" w:rsidP="00E53582">
      <w:pPr>
        <w:pStyle w:val="BodyTextIndent2"/>
        <w:spacing w:after="0" w:line="240" w:lineRule="auto"/>
        <w:ind w:left="1440" w:hanging="720"/>
        <w:jc w:val="both"/>
      </w:pPr>
    </w:p>
    <w:p w14:paraId="74E11EC9" w14:textId="10E5C1FC" w:rsidR="003F57EF" w:rsidRPr="006622CF" w:rsidRDefault="003F57EF" w:rsidP="00E53582">
      <w:pPr>
        <w:pStyle w:val="BodyTextIndent2"/>
        <w:spacing w:after="0" w:line="240" w:lineRule="auto"/>
        <w:ind w:left="1440" w:hanging="720"/>
        <w:jc w:val="both"/>
      </w:pPr>
      <w:r w:rsidRPr="006622CF">
        <w:t>(4)</w:t>
      </w:r>
      <w:r w:rsidRPr="006622CF">
        <w:tab/>
        <w:t>Other reasonable expenses.</w:t>
      </w:r>
    </w:p>
    <w:p w14:paraId="594F9299" w14:textId="77777777" w:rsidR="008E5116" w:rsidRPr="006622CF" w:rsidRDefault="008E5116" w:rsidP="00E53582">
      <w:pPr>
        <w:pStyle w:val="BodyTextIndent2"/>
        <w:spacing w:after="0" w:line="240" w:lineRule="auto"/>
        <w:ind w:left="1440" w:hanging="720"/>
        <w:jc w:val="both"/>
      </w:pPr>
    </w:p>
    <w:p w14:paraId="7B66EEBD" w14:textId="5CB7DE4F" w:rsidR="003F57EF" w:rsidRPr="00A22239" w:rsidRDefault="003F57EF" w:rsidP="00E53582">
      <w:pPr>
        <w:spacing w:after="0"/>
      </w:pPr>
      <w:r w:rsidRPr="00A22239">
        <w:rPr>
          <w:b/>
          <w:i/>
        </w:rPr>
        <w:t>II.</w:t>
      </w:r>
      <w:r w:rsidRPr="00A22239">
        <w:t xml:space="preserve">  A reinsurance agreement in conjunction with which a letter of credit is utilized may contain the following provisions and the provisions shall be applied without diminution in amounts owed because of insolvency on the part of the ceding insurer or assuming insurer:</w:t>
      </w:r>
    </w:p>
    <w:p w14:paraId="14D857AA" w14:textId="77777777" w:rsidR="008E5116" w:rsidRPr="00A22239" w:rsidRDefault="008E5116" w:rsidP="00E53582">
      <w:pPr>
        <w:spacing w:after="0"/>
      </w:pPr>
    </w:p>
    <w:p w14:paraId="36E1D441" w14:textId="4AA7DBDD" w:rsidR="0072070A" w:rsidRDefault="003F57EF" w:rsidP="00E53582">
      <w:pPr>
        <w:tabs>
          <w:tab w:val="left" w:pos="1080"/>
        </w:tabs>
        <w:spacing w:after="0"/>
        <w:ind w:left="720" w:hanging="720"/>
      </w:pPr>
      <w:r w:rsidRPr="00A22239">
        <w:rPr>
          <w:i/>
        </w:rPr>
        <w:t>A.</w:t>
      </w:r>
      <w:r w:rsidRPr="00A22239">
        <w:tab/>
        <w:t>A requirement that the assuming insurer provide letters of credit to the ceding insurer and specify what they are to cover.</w:t>
      </w:r>
    </w:p>
    <w:p w14:paraId="24AA9596" w14:textId="77777777" w:rsidR="008E5116" w:rsidRDefault="008E5116" w:rsidP="00E53582">
      <w:pPr>
        <w:tabs>
          <w:tab w:val="left" w:pos="1080"/>
        </w:tabs>
        <w:spacing w:after="0"/>
        <w:ind w:left="720" w:hanging="720"/>
        <w:rPr>
          <w:i/>
        </w:rPr>
      </w:pPr>
    </w:p>
    <w:p w14:paraId="10988461" w14:textId="3F396F56" w:rsidR="003F57EF" w:rsidRPr="00A22239" w:rsidRDefault="003F57EF" w:rsidP="00E53582">
      <w:pPr>
        <w:tabs>
          <w:tab w:val="left" w:pos="1080"/>
        </w:tabs>
        <w:spacing w:after="0"/>
        <w:ind w:left="720" w:hanging="720"/>
      </w:pPr>
      <w:r w:rsidRPr="00A22239">
        <w:rPr>
          <w:i/>
        </w:rPr>
        <w:t>B.</w:t>
      </w:r>
      <w:r w:rsidRPr="00A22239">
        <w:tab/>
        <w:t xml:space="preserve">A stipulation that the assuming insurer and ceding insurer agree that letters of credit provided by the assuming insurer pursuant to the provisions of a reinsurance agreement may be drawn upon at any time, notwithstanding any other provisions in the agreement, </w:t>
      </w:r>
      <w:r w:rsidR="00A54AE1">
        <w:t>but</w:t>
      </w:r>
      <w:r w:rsidR="007C3FC2">
        <w:t xml:space="preserve"> the proceeds</w:t>
      </w:r>
      <w:r w:rsidR="00A54AE1">
        <w:t xml:space="preserve"> </w:t>
      </w:r>
      <w:r w:rsidRPr="00A22239">
        <w:t xml:space="preserve">shall be applied </w:t>
      </w:r>
      <w:r w:rsidR="00A54AE1">
        <w:t xml:space="preserve">only </w:t>
      </w:r>
      <w:r w:rsidRPr="00A22239">
        <w:t>to:</w:t>
      </w:r>
    </w:p>
    <w:p w14:paraId="197119E6" w14:textId="77777777" w:rsidR="008E5116" w:rsidRPr="00A22239" w:rsidRDefault="008E5116" w:rsidP="00E53582">
      <w:pPr>
        <w:tabs>
          <w:tab w:val="left" w:pos="1080"/>
        </w:tabs>
        <w:spacing w:after="0"/>
        <w:ind w:left="720" w:hanging="720"/>
      </w:pPr>
    </w:p>
    <w:p w14:paraId="461B2AA5" w14:textId="22FB565C" w:rsidR="003F57EF" w:rsidRPr="006622CF" w:rsidRDefault="003F57EF" w:rsidP="00E53582">
      <w:pPr>
        <w:pStyle w:val="BodyTextIndent2"/>
        <w:spacing w:after="0" w:line="240" w:lineRule="auto"/>
        <w:ind w:left="1440" w:hanging="720"/>
        <w:jc w:val="both"/>
      </w:pPr>
      <w:r w:rsidRPr="006622CF">
        <w:t>(1)</w:t>
      </w:r>
      <w:r w:rsidRPr="006622CF">
        <w:tab/>
      </w:r>
      <w:r w:rsidR="00106E5B">
        <w:t>R</w:t>
      </w:r>
      <w:r w:rsidRPr="006622CF">
        <w:t>eimburse the ceding insurer for the assuming insurer’s share of premiums returned to the owners of policies reinsured under the reinsurance agreement because of cancellation of such policies;</w:t>
      </w:r>
    </w:p>
    <w:p w14:paraId="1F2CDE0B" w14:textId="77777777" w:rsidR="008E5116" w:rsidRPr="006622CF" w:rsidRDefault="008E5116" w:rsidP="00E53582">
      <w:pPr>
        <w:pStyle w:val="BodyTextIndent2"/>
        <w:spacing w:after="0" w:line="240" w:lineRule="auto"/>
        <w:ind w:left="1440" w:hanging="720"/>
        <w:jc w:val="both"/>
      </w:pPr>
    </w:p>
    <w:p w14:paraId="1B3FD8A1" w14:textId="174EFE93" w:rsidR="003F57EF" w:rsidRPr="006622CF" w:rsidRDefault="003F57EF" w:rsidP="00E53582">
      <w:pPr>
        <w:pStyle w:val="BodyTextIndent2"/>
        <w:spacing w:after="0" w:line="240" w:lineRule="auto"/>
        <w:ind w:left="1440" w:hanging="720"/>
        <w:jc w:val="both"/>
      </w:pPr>
      <w:r w:rsidRPr="006622CF">
        <w:t>(2)</w:t>
      </w:r>
      <w:r w:rsidRPr="006622CF">
        <w:tab/>
      </w:r>
      <w:r w:rsidR="00106E5B">
        <w:t>R</w:t>
      </w:r>
      <w:r w:rsidRPr="006622CF">
        <w:t>eimburse the ceding insurer for the assuming insurer’s share of policy surrenders and benefits or losses paid by the ceding insurer pursuant to the provisions of the policies reinsured under the reinsurance agreement;</w:t>
      </w:r>
    </w:p>
    <w:p w14:paraId="4C89182E" w14:textId="77777777" w:rsidR="008E5116" w:rsidRPr="006622CF" w:rsidRDefault="008E5116" w:rsidP="00E53582">
      <w:pPr>
        <w:pStyle w:val="BodyTextIndent2"/>
        <w:spacing w:after="0" w:line="240" w:lineRule="auto"/>
        <w:ind w:left="1440" w:hanging="720"/>
        <w:jc w:val="both"/>
      </w:pPr>
    </w:p>
    <w:p w14:paraId="7B666669" w14:textId="42718131" w:rsidR="007C3FC2" w:rsidRDefault="003F57EF" w:rsidP="00E53582">
      <w:pPr>
        <w:pStyle w:val="BodyTextIndent2"/>
        <w:spacing w:after="0" w:line="240" w:lineRule="auto"/>
        <w:ind w:left="1440" w:hanging="720"/>
        <w:jc w:val="both"/>
      </w:pPr>
      <w:r w:rsidRPr="006622CF">
        <w:t>(</w:t>
      </w:r>
      <w:r w:rsidR="007C3FC2">
        <w:t>3</w:t>
      </w:r>
      <w:r w:rsidRPr="006622CF">
        <w:t>)</w:t>
      </w:r>
      <w:r w:rsidRPr="006622CF">
        <w:tab/>
      </w:r>
      <w:r w:rsidR="00106E5B">
        <w:t>P</w:t>
      </w:r>
      <w:r w:rsidRPr="006622CF">
        <w:t xml:space="preserve">ay any </w:t>
      </w:r>
      <w:r w:rsidR="007C3FC2">
        <w:t>obligations</w:t>
      </w:r>
      <w:r w:rsidRPr="006622CF">
        <w:t xml:space="preserve">, consistent with the terms of the reinsurance agreement, which the ceding insurer has </w:t>
      </w:r>
      <w:r w:rsidR="007C3FC2">
        <w:t xml:space="preserve">reasonably </w:t>
      </w:r>
      <w:r w:rsidRPr="006622CF">
        <w:t>calculated to be due to it</w:t>
      </w:r>
      <w:r w:rsidR="007C3FC2">
        <w:t xml:space="preserve"> or which the assuming insurer has agreed may be funded from proceeds of the letter of credit in advance of their due date; </w:t>
      </w:r>
      <w:r w:rsidR="00114CE2">
        <w:t>or</w:t>
      </w:r>
    </w:p>
    <w:p w14:paraId="1775FE88" w14:textId="77777777" w:rsidR="008E5116" w:rsidRDefault="008E5116" w:rsidP="00E53582">
      <w:pPr>
        <w:pStyle w:val="BodyTextIndent2"/>
        <w:spacing w:after="0" w:line="240" w:lineRule="auto"/>
        <w:ind w:left="1440" w:hanging="720"/>
        <w:jc w:val="both"/>
      </w:pPr>
    </w:p>
    <w:p w14:paraId="2273C6C1" w14:textId="24B2770F" w:rsidR="00AF2016" w:rsidRPr="006622CF" w:rsidRDefault="007C3FC2" w:rsidP="00E53582">
      <w:pPr>
        <w:pStyle w:val="BodyTextIndent2"/>
        <w:spacing w:after="0" w:line="240" w:lineRule="auto"/>
        <w:ind w:left="1440" w:hanging="720"/>
        <w:jc w:val="both"/>
      </w:pPr>
      <w:r>
        <w:t>(4)</w:t>
      </w:r>
      <w:r>
        <w:tab/>
      </w:r>
      <w:r w:rsidR="00106E5B">
        <w:t>B</w:t>
      </w:r>
      <w:r w:rsidR="00FE7012">
        <w:t xml:space="preserve">e </w:t>
      </w:r>
      <w:r w:rsidR="003E5160">
        <w:t>deposited with a</w:t>
      </w:r>
      <w:r w:rsidR="00FE7012">
        <w:t xml:space="preserve"> trust</w:t>
      </w:r>
      <w:r w:rsidR="003E5160">
        <w:t>ee</w:t>
      </w:r>
      <w:r w:rsidR="00FE7012">
        <w:t xml:space="preserve"> for the purpose of securing the reinsurer’s undischarged obligations, </w:t>
      </w:r>
      <w:r w:rsidR="00AF2016">
        <w:t xml:space="preserve">if the letter of credit will expire without renewal or be reduced or replaced by a letter of credit for a reduced amount or if the Superintendent will no longer recognize it as qualifying </w:t>
      </w:r>
      <w:r w:rsidR="008518D1">
        <w:t>security</w:t>
      </w:r>
      <w:r w:rsidR="00114CE2">
        <w:t>, provided that:</w:t>
      </w:r>
    </w:p>
    <w:p w14:paraId="6D8E3125" w14:textId="77777777" w:rsidR="008E5116" w:rsidRPr="006622CF" w:rsidRDefault="008E5116" w:rsidP="00E53582">
      <w:pPr>
        <w:pStyle w:val="BodyTextIndent2"/>
        <w:spacing w:after="0" w:line="240" w:lineRule="auto"/>
        <w:ind w:left="1440" w:hanging="720"/>
        <w:jc w:val="both"/>
      </w:pPr>
    </w:p>
    <w:p w14:paraId="4E9C9049" w14:textId="03004936" w:rsidR="0072070A" w:rsidRDefault="00AF2016" w:rsidP="00E53582">
      <w:pPr>
        <w:pStyle w:val="BodyTextIndent2"/>
        <w:spacing w:after="0" w:line="240" w:lineRule="auto"/>
        <w:ind w:left="2160" w:hanging="720"/>
        <w:jc w:val="both"/>
      </w:pPr>
      <w:r w:rsidRPr="00AF2016">
        <w:t>(a)</w:t>
      </w:r>
      <w:r w:rsidRPr="00AF2016">
        <w:tab/>
      </w:r>
      <w:r w:rsidR="00106E5B">
        <w:t>T</w:t>
      </w:r>
      <w:r w:rsidR="00114CE2">
        <w:t xml:space="preserve">he amount drawn must be limited to the those </w:t>
      </w:r>
      <w:r w:rsidR="00114CE2" w:rsidRPr="00114CE2">
        <w:t xml:space="preserve">obligations </w:t>
      </w:r>
      <w:r w:rsidR="00114CE2">
        <w:t xml:space="preserve">of </w:t>
      </w:r>
      <w:r w:rsidR="00114CE2" w:rsidRPr="00114CE2">
        <w:t>the assuming insurer</w:t>
      </w:r>
      <w:r w:rsidR="00114CE2">
        <w:t xml:space="preserve"> </w:t>
      </w:r>
      <w:r w:rsidR="00114CE2" w:rsidRPr="00114CE2">
        <w:t xml:space="preserve">under the reinsurance agreement </w:t>
      </w:r>
      <w:r w:rsidR="00114CE2">
        <w:t xml:space="preserve">that </w:t>
      </w:r>
      <w:r w:rsidR="00114CE2" w:rsidRPr="00114CE2">
        <w:t>remain unliquidated and undischarged</w:t>
      </w:r>
      <w:r w:rsidR="00114CE2">
        <w:t>,</w:t>
      </w:r>
      <w:r w:rsidR="00114CE2" w:rsidRPr="00114CE2">
        <w:t xml:space="preserve"> </w:t>
      </w:r>
      <w:r w:rsidR="008518D1" w:rsidRPr="00114CE2">
        <w:t xml:space="preserve">and </w:t>
      </w:r>
      <w:r w:rsidR="008518D1">
        <w:t xml:space="preserve">that </w:t>
      </w:r>
      <w:r w:rsidR="008518D1" w:rsidRPr="00114CE2">
        <w:t xml:space="preserve">have not been fully </w:t>
      </w:r>
      <w:r w:rsidR="008518D1">
        <w:t>secured</w:t>
      </w:r>
      <w:r w:rsidR="008518D1" w:rsidRPr="00114CE2">
        <w:t xml:space="preserve"> by </w:t>
      </w:r>
      <w:r w:rsidR="008518D1">
        <w:t>replacement</w:t>
      </w:r>
      <w:r w:rsidR="008518D1" w:rsidRPr="00114CE2">
        <w:t xml:space="preserve"> security approved by the Superintendent</w:t>
      </w:r>
      <w:r w:rsidR="008518D1">
        <w:t xml:space="preserve">, </w:t>
      </w:r>
      <w:r w:rsidR="00114CE2" w:rsidRPr="00114CE2">
        <w:t xml:space="preserve">10 days </w:t>
      </w:r>
      <w:r w:rsidR="00114CE2">
        <w:t>before</w:t>
      </w:r>
      <w:r w:rsidR="00114CE2" w:rsidRPr="00114CE2">
        <w:t xml:space="preserve"> </w:t>
      </w:r>
      <w:r w:rsidR="008518D1">
        <w:t xml:space="preserve">the </w:t>
      </w:r>
      <w:r w:rsidR="00114CE2" w:rsidRPr="00114CE2">
        <w:t xml:space="preserve">date </w:t>
      </w:r>
      <w:r w:rsidR="008518D1">
        <w:t>that the letter of credit is anticipated to expire, be replaced or reduced in amount, or to lose recognition as qualifying security;</w:t>
      </w:r>
      <w:r w:rsidR="00D656D5">
        <w:t xml:space="preserve"> and</w:t>
      </w:r>
    </w:p>
    <w:p w14:paraId="3D055E54" w14:textId="77777777" w:rsidR="008E5116" w:rsidRDefault="008E5116" w:rsidP="00E53582">
      <w:pPr>
        <w:pStyle w:val="BodyTextIndent2"/>
        <w:spacing w:after="0" w:line="240" w:lineRule="auto"/>
        <w:ind w:left="2160" w:hanging="720"/>
        <w:jc w:val="both"/>
      </w:pPr>
    </w:p>
    <w:p w14:paraId="675826DF" w14:textId="31ADA72A" w:rsidR="00114CE2" w:rsidRPr="00AF2016" w:rsidRDefault="0012055F" w:rsidP="00E53582">
      <w:pPr>
        <w:pStyle w:val="BodyTextIndent2"/>
        <w:spacing w:after="0" w:line="240" w:lineRule="auto"/>
        <w:ind w:left="2160" w:hanging="720"/>
        <w:jc w:val="both"/>
      </w:pPr>
      <w:r>
        <w:t>(b)</w:t>
      </w:r>
      <w:r>
        <w:tab/>
      </w:r>
      <w:r w:rsidR="00106E5B">
        <w:t>T</w:t>
      </w:r>
      <w:r>
        <w:t>he terms and conditions under which the funds are held must comply with Section 1</w:t>
      </w:r>
      <w:r w:rsidR="00594A78">
        <w:t>2</w:t>
      </w:r>
      <w:r>
        <w:t>, except for the requirement that the assuming insurer be the grantor of the trust</w:t>
      </w:r>
      <w:r w:rsidR="00677CD5">
        <w:t>.</w:t>
      </w:r>
    </w:p>
    <w:p w14:paraId="3D4CD5F2" w14:textId="77777777" w:rsidR="008E5116" w:rsidRPr="00AF2016" w:rsidRDefault="008E5116" w:rsidP="00E53582">
      <w:pPr>
        <w:pStyle w:val="BodyTextIndent2"/>
        <w:spacing w:after="0" w:line="240" w:lineRule="auto"/>
        <w:ind w:left="2160" w:hanging="720"/>
        <w:jc w:val="both"/>
      </w:pPr>
    </w:p>
    <w:p w14:paraId="3BD8177F" w14:textId="770135D1" w:rsidR="00511318" w:rsidRDefault="00511318" w:rsidP="00E53582">
      <w:pPr>
        <w:pStyle w:val="BodyTextIndent2"/>
        <w:spacing w:after="0" w:line="240" w:lineRule="auto"/>
        <w:ind w:left="720" w:hanging="720"/>
        <w:jc w:val="both"/>
      </w:pPr>
      <w:r>
        <w:rPr>
          <w:i/>
        </w:rPr>
        <w:t>C</w:t>
      </w:r>
      <w:r w:rsidR="003F57EF" w:rsidRPr="00A22239">
        <w:rPr>
          <w:i/>
        </w:rPr>
        <w:t>.</w:t>
      </w:r>
      <w:r w:rsidR="003F57EF" w:rsidRPr="00A22239">
        <w:tab/>
        <w:t xml:space="preserve">A provision for the return of any amounts drawn on the letters of credit in excess of the actual amounts required under </w:t>
      </w:r>
      <w:r w:rsidR="0085516B" w:rsidRPr="00A22239">
        <w:t>S</w:t>
      </w:r>
      <w:r w:rsidR="003F57EF" w:rsidRPr="00A22239">
        <w:t>ubsection B</w:t>
      </w:r>
      <w:r w:rsidR="00572631">
        <w:t xml:space="preserve"> of this part</w:t>
      </w:r>
      <w:r w:rsidR="003F57EF" w:rsidRPr="00A22239">
        <w:t>, or, in the case of Paragraph B(</w:t>
      </w:r>
      <w:r>
        <w:t>3</w:t>
      </w:r>
      <w:r w:rsidR="003F57EF" w:rsidRPr="00A22239">
        <w:t>), any amounts that are subsequently determined not to be due pursuant to a final account between the parties to the agreement</w:t>
      </w:r>
      <w:r>
        <w:t>; and</w:t>
      </w:r>
    </w:p>
    <w:p w14:paraId="0DB52ED6" w14:textId="77777777" w:rsidR="008E5116" w:rsidRDefault="008E5116" w:rsidP="00E53582">
      <w:pPr>
        <w:pStyle w:val="BodyTextIndent2"/>
        <w:spacing w:after="0" w:line="240" w:lineRule="auto"/>
        <w:ind w:left="720" w:hanging="720"/>
        <w:jc w:val="both"/>
      </w:pPr>
    </w:p>
    <w:p w14:paraId="6C0A3ED9" w14:textId="6D76AA37" w:rsidR="003F57EF" w:rsidRPr="00511318" w:rsidRDefault="00511318" w:rsidP="00E53582">
      <w:pPr>
        <w:pStyle w:val="BodyTextIndent2"/>
        <w:spacing w:after="0" w:line="240" w:lineRule="auto"/>
        <w:ind w:left="720" w:hanging="720"/>
        <w:jc w:val="both"/>
      </w:pPr>
      <w:r>
        <w:rPr>
          <w:i/>
        </w:rPr>
        <w:t>D.</w:t>
      </w:r>
      <w:r w:rsidRPr="00511318">
        <w:tab/>
        <w:t xml:space="preserve">Interest payments, at a rate not in excess of the prime rate of interest applicable to the period or periods during which the amounts returned pursuant to </w:t>
      </w:r>
      <w:r w:rsidR="00601310">
        <w:t>Subsection C</w:t>
      </w:r>
      <w:r w:rsidR="00572631">
        <w:t xml:space="preserve"> of this part</w:t>
      </w:r>
      <w:r w:rsidRPr="00511318">
        <w:t xml:space="preserve"> were held</w:t>
      </w:r>
      <w:r w:rsidR="003F57EF" w:rsidRPr="00511318">
        <w:t>.</w:t>
      </w:r>
    </w:p>
    <w:p w14:paraId="7B2C3E37" w14:textId="77777777" w:rsidR="008E5116" w:rsidRPr="00511318" w:rsidRDefault="008E5116" w:rsidP="00E53582">
      <w:pPr>
        <w:pStyle w:val="BodyTextIndent2"/>
        <w:spacing w:after="0" w:line="240" w:lineRule="auto"/>
        <w:ind w:left="720" w:hanging="720"/>
        <w:jc w:val="both"/>
      </w:pPr>
    </w:p>
    <w:p w14:paraId="6019F142" w14:textId="77777777" w:rsidR="003F57EF" w:rsidRPr="00511318" w:rsidRDefault="003F57EF" w:rsidP="00E53582">
      <w:pPr>
        <w:spacing w:after="0"/>
      </w:pPr>
    </w:p>
    <w:p w14:paraId="5E495681" w14:textId="02479A62" w:rsidR="003F57EF" w:rsidRPr="00A22239" w:rsidRDefault="003F57EF" w:rsidP="00E53582">
      <w:pPr>
        <w:keepNext/>
        <w:spacing w:after="0"/>
        <w:rPr>
          <w:b/>
        </w:rPr>
      </w:pPr>
      <w:r w:rsidRPr="00A22239">
        <w:rPr>
          <w:b/>
        </w:rPr>
        <w:t>Section 1</w:t>
      </w:r>
      <w:r w:rsidR="00594A78">
        <w:rPr>
          <w:b/>
        </w:rPr>
        <w:t>6</w:t>
      </w:r>
      <w:r w:rsidRPr="00A22239">
        <w:rPr>
          <w:b/>
        </w:rPr>
        <w:t>.</w:t>
      </w:r>
      <w:r w:rsidR="00C941CF">
        <w:rPr>
          <w:b/>
        </w:rPr>
        <w:t xml:space="preserve"> </w:t>
      </w:r>
      <w:r w:rsidRPr="00A22239">
        <w:rPr>
          <w:b/>
        </w:rPr>
        <w:t>Reinsurers utilizing letters of credit</w:t>
      </w:r>
    </w:p>
    <w:p w14:paraId="39292057" w14:textId="77777777" w:rsidR="008E5116" w:rsidRPr="00A22239" w:rsidRDefault="008E5116" w:rsidP="00E53582">
      <w:pPr>
        <w:keepNext/>
        <w:spacing w:after="0"/>
        <w:rPr>
          <w:b/>
        </w:rPr>
      </w:pPr>
    </w:p>
    <w:p w14:paraId="3E88716C" w14:textId="11653488" w:rsidR="00E416AD" w:rsidRDefault="003F57EF" w:rsidP="00E53582">
      <w:pPr>
        <w:tabs>
          <w:tab w:val="left" w:pos="1080"/>
        </w:tabs>
        <w:spacing w:after="0"/>
        <w:ind w:left="720" w:hanging="720"/>
      </w:pPr>
      <w:r w:rsidRPr="00A22239">
        <w:rPr>
          <w:i/>
        </w:rPr>
        <w:t>A.</w:t>
      </w:r>
      <w:r w:rsidRPr="00A22239">
        <w:tab/>
        <w:t>A letter of credit may be used to reduce a ceding insurer’s liability in its financial statements for reinsurance ceded to an unauthorized assuming insurer</w:t>
      </w:r>
      <w:r w:rsidR="007228AE" w:rsidRPr="00A22239">
        <w:t>, pursuant to Title 24 A M.R.S.A. §731</w:t>
      </w:r>
      <w:r w:rsidR="007228AE" w:rsidRPr="00A22239">
        <w:noBreakHyphen/>
        <w:t>B(1)(D),</w:t>
      </w:r>
      <w:r w:rsidRPr="00A22239">
        <w:t xml:space="preserve"> if the</w:t>
      </w:r>
      <w:r w:rsidR="009A444E" w:rsidRPr="00A22239">
        <w:t xml:space="preserve"> reinsurance contract complies with Section</w:t>
      </w:r>
      <w:r w:rsidR="00516D23">
        <w:t>s</w:t>
      </w:r>
      <w:r w:rsidR="009A444E" w:rsidRPr="00A22239">
        <w:t xml:space="preserve"> 1</w:t>
      </w:r>
      <w:r w:rsidR="00594A78">
        <w:t>4</w:t>
      </w:r>
      <w:r w:rsidR="00516D23">
        <w:t xml:space="preserve"> and 1</w:t>
      </w:r>
      <w:r w:rsidR="00594A78">
        <w:t>5</w:t>
      </w:r>
      <w:r w:rsidR="009A444E" w:rsidRPr="00A22239">
        <w:t>, and the</w:t>
      </w:r>
      <w:r w:rsidRPr="00A22239">
        <w:t xml:space="preserve"> letter of credit qualifies under</w:t>
      </w:r>
      <w:r w:rsidR="007228AE" w:rsidRPr="00A22239">
        <w:t xml:space="preserve"> this section</w:t>
      </w:r>
      <w:r w:rsidRPr="00A22239">
        <w:t xml:space="preserve">, names the ceding insurer as beneficiary, and has been </w:t>
      </w:r>
      <w:r w:rsidR="00371919" w:rsidRPr="00A22239">
        <w:t>in force at all times for</w:t>
      </w:r>
      <w:r w:rsidR="00E8747D" w:rsidRPr="00A22239">
        <w:t xml:space="preserve"> which statutory</w:t>
      </w:r>
      <w:r w:rsidRPr="00A22239">
        <w:t xml:space="preserve"> financial statement</w:t>
      </w:r>
      <w:r w:rsidR="00E8747D" w:rsidRPr="006622CF">
        <w:t xml:space="preserve"> credit is claimed</w:t>
      </w:r>
      <w:r w:rsidR="00371919" w:rsidRPr="006622CF">
        <w:t xml:space="preserve"> under this section</w:t>
      </w:r>
      <w:r w:rsidRPr="00A22239">
        <w:t>.</w:t>
      </w:r>
      <w:r w:rsidR="00C941CF">
        <w:t xml:space="preserve"> </w:t>
      </w:r>
      <w:r w:rsidRPr="00A22239">
        <w:t>The reduction in liabilities of the ceding insurer is limited to the lesser of the value of the specific obligations under the reinsurance agreement or the amount available under the letter of credit.</w:t>
      </w:r>
    </w:p>
    <w:p w14:paraId="697D79F2" w14:textId="77777777" w:rsidR="008E5116" w:rsidRPr="00A22239" w:rsidRDefault="008E5116" w:rsidP="00E53582">
      <w:pPr>
        <w:tabs>
          <w:tab w:val="left" w:pos="1080"/>
        </w:tabs>
        <w:spacing w:after="0"/>
        <w:ind w:left="720" w:hanging="720"/>
        <w:rPr>
          <w:i/>
        </w:rPr>
      </w:pPr>
    </w:p>
    <w:p w14:paraId="13741EEB" w14:textId="206F5E11" w:rsidR="003F034D" w:rsidRDefault="003F57EF" w:rsidP="00E53582">
      <w:pPr>
        <w:tabs>
          <w:tab w:val="left" w:pos="1080"/>
        </w:tabs>
        <w:spacing w:after="0"/>
        <w:ind w:left="720" w:hanging="720"/>
      </w:pPr>
      <w:r w:rsidRPr="00A22239">
        <w:rPr>
          <w:i/>
        </w:rPr>
        <w:t>B.</w:t>
      </w:r>
      <w:r w:rsidRPr="00A22239">
        <w:tab/>
        <w:t>A letter of credit must be clean, irrevocable, and unconditional and issued or confirmed by a qualified United States financial institution as defined in Title 24</w:t>
      </w:r>
      <w:r w:rsidRPr="00A22239">
        <w:noBreakHyphen/>
        <w:t>A M.R.S.A. §731</w:t>
      </w:r>
      <w:r w:rsidRPr="00A22239">
        <w:noBreakHyphen/>
        <w:t>B</w:t>
      </w:r>
      <w:r w:rsidR="00C058CF">
        <w:t>(4)</w:t>
      </w:r>
      <w:r w:rsidRPr="00A22239">
        <w:t>.</w:t>
      </w:r>
      <w:r w:rsidR="00C941CF">
        <w:t xml:space="preserve"> </w:t>
      </w:r>
      <w:r w:rsidRPr="00A22239">
        <w:t>The letter of credit shall specify an issue date and date of expiration and shall stipulate that the beneficiary need only draw a sight draft under the letter of credit and present it to obtain funds and that no other document need be presented.</w:t>
      </w:r>
      <w:r w:rsidR="00C941CF">
        <w:t xml:space="preserve"> </w:t>
      </w:r>
      <w:r w:rsidRPr="00A22239">
        <w:t>The letter of credit shall also state that it is not subject to any condition or qualifications not contained therein.</w:t>
      </w:r>
      <w:r w:rsidR="00C941CF">
        <w:t xml:space="preserve"> </w:t>
      </w:r>
      <w:r w:rsidRPr="00A22239">
        <w:t>In addition, the letter of credit itself shall not contain reference to any other agreements, documents</w:t>
      </w:r>
      <w:r w:rsidR="003F034D">
        <w:t>,</w:t>
      </w:r>
      <w:r w:rsidRPr="00A22239">
        <w:t xml:space="preserve"> or entities</w:t>
      </w:r>
      <w:r w:rsidR="00260627" w:rsidRPr="00260627">
        <w:t>, except as provided in Subsection F</w:t>
      </w:r>
      <w:r w:rsidRPr="003F034D">
        <w:t>.</w:t>
      </w:r>
    </w:p>
    <w:p w14:paraId="0658A30F" w14:textId="77777777" w:rsidR="008E5116" w:rsidRDefault="008E5116" w:rsidP="00E53582">
      <w:pPr>
        <w:tabs>
          <w:tab w:val="left" w:pos="1080"/>
        </w:tabs>
        <w:spacing w:after="0"/>
        <w:ind w:left="720" w:hanging="720"/>
      </w:pPr>
    </w:p>
    <w:p w14:paraId="68D2D950" w14:textId="07C0683C" w:rsidR="003F034D" w:rsidRDefault="003F034D" w:rsidP="008E5116">
      <w:pPr>
        <w:tabs>
          <w:tab w:val="left" w:pos="1080"/>
        </w:tabs>
        <w:spacing w:after="0"/>
        <w:ind w:left="720" w:hanging="720"/>
      </w:pPr>
      <w:r>
        <w:rPr>
          <w:i/>
        </w:rPr>
        <w:t>C.</w:t>
      </w:r>
      <w:r w:rsidRPr="00E91EB2">
        <w:tab/>
        <w:t>The heading of the letter of credit may include a boxed section containing the name of the applicant and other appropriate notations to provide a reference for the letter of credit.</w:t>
      </w:r>
      <w:r w:rsidR="00C941CF">
        <w:t xml:space="preserve"> </w:t>
      </w:r>
      <w:r w:rsidRPr="00E91EB2">
        <w:t>The boxed section shall be clearly marked to indicate that such information is for internal identification purposes only.</w:t>
      </w:r>
    </w:p>
    <w:p w14:paraId="2C4D5663" w14:textId="77777777" w:rsidR="008E5116" w:rsidRDefault="008E5116" w:rsidP="008E5116">
      <w:pPr>
        <w:tabs>
          <w:tab w:val="left" w:pos="1080"/>
        </w:tabs>
        <w:spacing w:after="0"/>
        <w:ind w:left="720" w:hanging="720"/>
        <w:rPr>
          <w:i/>
        </w:rPr>
      </w:pPr>
    </w:p>
    <w:p w14:paraId="7BE7B7E3" w14:textId="33764DA7" w:rsidR="00E416AD" w:rsidRDefault="003F034D" w:rsidP="00E53582">
      <w:pPr>
        <w:tabs>
          <w:tab w:val="left" w:pos="1080"/>
        </w:tabs>
        <w:spacing w:after="0"/>
        <w:ind w:left="720" w:hanging="720"/>
      </w:pPr>
      <w:r>
        <w:rPr>
          <w:i/>
        </w:rPr>
        <w:t>D</w:t>
      </w:r>
      <w:r w:rsidR="003F57EF" w:rsidRPr="00A22239">
        <w:rPr>
          <w:i/>
        </w:rPr>
        <w:t>.</w:t>
      </w:r>
      <w:r w:rsidR="003F57EF" w:rsidRPr="00A22239">
        <w:tab/>
        <w:t>A letter of credit shall contain a statement to the effect that the obligation of the qualified United States financial institution which issues a letter of credit is in no way contingent upon reimbursement with respect thereto.</w:t>
      </w:r>
    </w:p>
    <w:p w14:paraId="5C8DDC0E" w14:textId="77777777" w:rsidR="008E5116" w:rsidRPr="00A22239" w:rsidRDefault="008E5116" w:rsidP="00E53582">
      <w:pPr>
        <w:tabs>
          <w:tab w:val="left" w:pos="1080"/>
        </w:tabs>
        <w:spacing w:after="0"/>
        <w:ind w:left="720" w:hanging="720"/>
        <w:rPr>
          <w:i/>
        </w:rPr>
      </w:pPr>
    </w:p>
    <w:p w14:paraId="038679E7" w14:textId="67ECA382" w:rsidR="00E416AD" w:rsidRDefault="003F034D" w:rsidP="00E53582">
      <w:pPr>
        <w:tabs>
          <w:tab w:val="left" w:pos="1080"/>
        </w:tabs>
        <w:spacing w:after="0"/>
        <w:ind w:left="720" w:hanging="720"/>
      </w:pPr>
      <w:r>
        <w:rPr>
          <w:i/>
        </w:rPr>
        <w:t>E</w:t>
      </w:r>
      <w:r w:rsidR="003F57EF" w:rsidRPr="00A22239">
        <w:rPr>
          <w:i/>
        </w:rPr>
        <w:t>.</w:t>
      </w:r>
      <w:r w:rsidR="003F57EF" w:rsidRPr="00A22239">
        <w:tab/>
        <w:t>The term of a letter of credit shall be for at least one year and shall contain an “evergreen clause” which prevents the expiration of the letter of credit without due notice from the issuer.</w:t>
      </w:r>
      <w:r w:rsidR="00C941CF">
        <w:t xml:space="preserve"> </w:t>
      </w:r>
      <w:r w:rsidR="003F57EF" w:rsidRPr="00A22239">
        <w:t>The “evergreen clause” shall provide for a period of no less than thirty (30) days’ notice prior to expiration date or at nonrenewal.</w:t>
      </w:r>
    </w:p>
    <w:p w14:paraId="32215E3A" w14:textId="77777777" w:rsidR="008E5116" w:rsidRPr="00A22239" w:rsidRDefault="008E5116" w:rsidP="00E53582">
      <w:pPr>
        <w:tabs>
          <w:tab w:val="left" w:pos="1080"/>
        </w:tabs>
        <w:spacing w:after="0"/>
        <w:ind w:left="720" w:hanging="720"/>
        <w:rPr>
          <w:i/>
        </w:rPr>
      </w:pPr>
    </w:p>
    <w:p w14:paraId="58FF3EE6" w14:textId="4528B209" w:rsidR="00A46A28" w:rsidRDefault="003F034D" w:rsidP="00E53582">
      <w:pPr>
        <w:keepNext/>
        <w:tabs>
          <w:tab w:val="left" w:pos="1080"/>
        </w:tabs>
        <w:spacing w:after="0"/>
        <w:ind w:left="720" w:hanging="720"/>
      </w:pPr>
      <w:r>
        <w:rPr>
          <w:i/>
        </w:rPr>
        <w:t>F</w:t>
      </w:r>
      <w:r w:rsidR="003F57EF" w:rsidRPr="00A22239">
        <w:rPr>
          <w:i/>
        </w:rPr>
        <w:t>.</w:t>
      </w:r>
      <w:r w:rsidR="003F57EF" w:rsidRPr="00A22239">
        <w:tab/>
        <w:t xml:space="preserve">A letter of credit shall state that it is subject to and governed by </w:t>
      </w:r>
      <w:r w:rsidR="00A46A28">
        <w:t>one of the following:</w:t>
      </w:r>
    </w:p>
    <w:p w14:paraId="4542CA60" w14:textId="77777777" w:rsidR="008E5116" w:rsidRDefault="008E5116" w:rsidP="00E53582">
      <w:pPr>
        <w:keepNext/>
        <w:tabs>
          <w:tab w:val="left" w:pos="1080"/>
        </w:tabs>
        <w:spacing w:after="0"/>
        <w:ind w:left="720" w:hanging="720"/>
      </w:pPr>
    </w:p>
    <w:p w14:paraId="531CEF4C" w14:textId="4049B95E" w:rsidR="001B6EFD" w:rsidRDefault="001B6EFD" w:rsidP="00E53582">
      <w:pPr>
        <w:spacing w:after="0"/>
        <w:ind w:left="1440" w:hanging="720"/>
      </w:pPr>
      <w:r>
        <w:t>(1)</w:t>
      </w:r>
      <w:r>
        <w:tab/>
        <w:t>T</w:t>
      </w:r>
      <w:r w:rsidR="003F57EF" w:rsidRPr="00A22239">
        <w:t>he laws of this State</w:t>
      </w:r>
      <w:r>
        <w:t>;</w:t>
      </w:r>
    </w:p>
    <w:p w14:paraId="675915ED" w14:textId="77777777" w:rsidR="008E5116" w:rsidRDefault="008E5116" w:rsidP="00E53582">
      <w:pPr>
        <w:spacing w:after="0"/>
        <w:ind w:left="1440" w:hanging="720"/>
      </w:pPr>
    </w:p>
    <w:p w14:paraId="1815061C" w14:textId="5FAB0993" w:rsidR="00A46A28" w:rsidRDefault="001B6EFD" w:rsidP="00E53582">
      <w:pPr>
        <w:spacing w:after="0"/>
        <w:ind w:left="1440" w:hanging="720"/>
      </w:pPr>
      <w:r>
        <w:lastRenderedPageBreak/>
        <w:t>(2)</w:t>
      </w:r>
      <w:r>
        <w:tab/>
        <w:t>T</w:t>
      </w:r>
      <w:r w:rsidR="003F57EF" w:rsidRPr="00A22239">
        <w:t xml:space="preserve">he Uniform Customs and Practice for Documentary Credits of the International Chamber of Commerce Publication </w:t>
      </w:r>
      <w:r w:rsidR="00511F28">
        <w:t>6</w:t>
      </w:r>
      <w:r w:rsidR="003F57EF" w:rsidRPr="00A22239">
        <w:t>00</w:t>
      </w:r>
      <w:r w:rsidR="00511F28">
        <w:t xml:space="preserve"> (UCP 600), or any successor publication; or</w:t>
      </w:r>
    </w:p>
    <w:p w14:paraId="3F9B3C7F" w14:textId="77777777" w:rsidR="008E5116" w:rsidRDefault="008E5116" w:rsidP="00E53582">
      <w:pPr>
        <w:spacing w:after="0"/>
        <w:ind w:left="1440" w:hanging="720"/>
      </w:pPr>
    </w:p>
    <w:p w14:paraId="79982F4B" w14:textId="416CA3C9" w:rsidR="00511F28" w:rsidRDefault="00511F28" w:rsidP="00E53582">
      <w:pPr>
        <w:spacing w:after="0"/>
        <w:ind w:left="1440" w:hanging="720"/>
      </w:pPr>
      <w:r>
        <w:t>(3)</w:t>
      </w:r>
      <w:r>
        <w:tab/>
        <w:t>International Standby Practices of the International Chamber of Commerce Publication 590 (ISP98), or any successor publication.</w:t>
      </w:r>
    </w:p>
    <w:p w14:paraId="7FD43314" w14:textId="77777777" w:rsidR="008E5116" w:rsidRDefault="008E5116" w:rsidP="00E53582">
      <w:pPr>
        <w:spacing w:after="0"/>
        <w:ind w:left="1440" w:hanging="720"/>
      </w:pPr>
    </w:p>
    <w:p w14:paraId="5E5B4941" w14:textId="0B0D4AF2" w:rsidR="00E416AD" w:rsidRDefault="00A46A28" w:rsidP="00E53582">
      <w:pPr>
        <w:tabs>
          <w:tab w:val="left" w:pos="1080"/>
        </w:tabs>
        <w:spacing w:after="0"/>
        <w:ind w:left="720" w:hanging="720"/>
      </w:pPr>
      <w:r>
        <w:rPr>
          <w:i/>
        </w:rPr>
        <w:t>G.</w:t>
      </w:r>
      <w:r>
        <w:tab/>
      </w:r>
      <w:r w:rsidR="001B6EFD">
        <w:t xml:space="preserve">The letter of credit shall </w:t>
      </w:r>
      <w:r>
        <w:t xml:space="preserve">designate </w:t>
      </w:r>
      <w:r w:rsidR="00C76E80">
        <w:t>one</w:t>
      </w:r>
      <w:r w:rsidR="006B192D">
        <w:t xml:space="preserve"> </w:t>
      </w:r>
      <w:r w:rsidR="00C76E80">
        <w:t>or more</w:t>
      </w:r>
      <w:r w:rsidR="00C76E80" w:rsidRPr="00A22239">
        <w:t xml:space="preserve"> </w:t>
      </w:r>
      <w:r w:rsidR="003F57EF" w:rsidRPr="00A22239">
        <w:t>office</w:t>
      </w:r>
      <w:r w:rsidR="00C76E80">
        <w:t>s</w:t>
      </w:r>
      <w:r w:rsidR="003F57EF" w:rsidRPr="00A22239">
        <w:t xml:space="preserve"> in the United States of a qualified United States financial institution</w:t>
      </w:r>
      <w:r>
        <w:t>,</w:t>
      </w:r>
      <w:r w:rsidR="003F57EF" w:rsidRPr="00A22239">
        <w:t xml:space="preserve"> as defined in Title 24</w:t>
      </w:r>
      <w:r w:rsidR="003F57EF" w:rsidRPr="00A22239">
        <w:noBreakHyphen/>
        <w:t>A M.R.S.A. §731</w:t>
      </w:r>
      <w:r w:rsidR="003F57EF" w:rsidRPr="00A22239">
        <w:noBreakHyphen/>
        <w:t>B</w:t>
      </w:r>
      <w:r w:rsidR="001B6EFD">
        <w:t xml:space="preserve">(4), and </w:t>
      </w:r>
      <w:r w:rsidR="00106E5B">
        <w:t xml:space="preserve">it </w:t>
      </w:r>
      <w:r w:rsidR="001B6EFD">
        <w:t xml:space="preserve">shall state that </w:t>
      </w:r>
      <w:r w:rsidR="001B6EFD" w:rsidRPr="00A22239">
        <w:t xml:space="preserve">all drafts drawn thereunder shall be presentable at </w:t>
      </w:r>
      <w:r w:rsidR="001B6EFD">
        <w:t>the designated office</w:t>
      </w:r>
      <w:r w:rsidR="00C76E80">
        <w:t xml:space="preserve"> or offices</w:t>
      </w:r>
      <w:r w:rsidR="001B6EFD">
        <w:t>.</w:t>
      </w:r>
    </w:p>
    <w:p w14:paraId="61BB55FB" w14:textId="77777777" w:rsidR="008E5116" w:rsidRPr="00A22239" w:rsidRDefault="008E5116" w:rsidP="00E53582">
      <w:pPr>
        <w:tabs>
          <w:tab w:val="left" w:pos="1080"/>
        </w:tabs>
        <w:spacing w:after="0"/>
        <w:ind w:left="720" w:hanging="720"/>
        <w:rPr>
          <w:i/>
        </w:rPr>
      </w:pPr>
    </w:p>
    <w:p w14:paraId="6F1629F0" w14:textId="6ADE637C" w:rsidR="003F57EF" w:rsidRDefault="00A46A28" w:rsidP="00E53582">
      <w:pPr>
        <w:tabs>
          <w:tab w:val="left" w:pos="1080"/>
        </w:tabs>
        <w:spacing w:after="0"/>
        <w:ind w:left="720" w:hanging="720"/>
      </w:pPr>
      <w:r>
        <w:rPr>
          <w:i/>
        </w:rPr>
        <w:t>H</w:t>
      </w:r>
      <w:r w:rsidR="003F57EF" w:rsidRPr="00A22239">
        <w:rPr>
          <w:i/>
        </w:rPr>
        <w:t>.</w:t>
      </w:r>
      <w:r w:rsidR="003F57EF" w:rsidRPr="00A22239">
        <w:tab/>
      </w:r>
      <w:r w:rsidR="006B477A">
        <w:t>T</w:t>
      </w:r>
      <w:r w:rsidR="003F57EF" w:rsidRPr="00A22239">
        <w:t>he letter of credit shall specifically address and make provision for a</w:t>
      </w:r>
      <w:r w:rsidR="006B477A">
        <w:t xml:space="preserve"> reasonable</w:t>
      </w:r>
      <w:r w:rsidR="003F57EF" w:rsidRPr="00A22239">
        <w:t xml:space="preserve"> extension of time to draw against the letter of credit in the event that </w:t>
      </w:r>
      <w:r w:rsidR="006B477A">
        <w:rPr>
          <w:szCs w:val="24"/>
        </w:rPr>
        <w:t>the designated place for presentation is closed for any reason on the last business day for presentation and no reasonable alternative place for presentation was designated by the issuer with timely notice</w:t>
      </w:r>
      <w:r w:rsidR="003F57EF" w:rsidRPr="00A22239">
        <w:t>.</w:t>
      </w:r>
    </w:p>
    <w:p w14:paraId="709B7C10" w14:textId="77777777" w:rsidR="008E5116" w:rsidRDefault="008E5116" w:rsidP="00E53582">
      <w:pPr>
        <w:tabs>
          <w:tab w:val="left" w:pos="1080"/>
        </w:tabs>
        <w:spacing w:after="0"/>
        <w:ind w:left="720" w:hanging="720"/>
      </w:pPr>
    </w:p>
    <w:p w14:paraId="4053C889" w14:textId="17F360EF" w:rsidR="005770AC" w:rsidRDefault="005770AC" w:rsidP="00E53582">
      <w:pPr>
        <w:tabs>
          <w:tab w:val="left" w:pos="1080"/>
        </w:tabs>
        <w:spacing w:after="0"/>
        <w:ind w:left="720" w:hanging="720"/>
      </w:pPr>
      <w:r>
        <w:rPr>
          <w:i/>
        </w:rPr>
        <w:t>I.</w:t>
      </w:r>
      <w:r>
        <w:tab/>
        <w:t>If the issuer of the letter of credit is not a qualified United States financial institution, then:</w:t>
      </w:r>
    </w:p>
    <w:p w14:paraId="6EDA72AF" w14:textId="77777777" w:rsidR="008E5116" w:rsidRDefault="008E5116" w:rsidP="00E53582">
      <w:pPr>
        <w:tabs>
          <w:tab w:val="left" w:pos="1080"/>
        </w:tabs>
        <w:spacing w:after="0"/>
        <w:ind w:left="720" w:hanging="720"/>
      </w:pPr>
    </w:p>
    <w:p w14:paraId="6940FC6B" w14:textId="4D6E96D0" w:rsidR="00422293" w:rsidRDefault="005770AC" w:rsidP="00E53582">
      <w:pPr>
        <w:spacing w:after="0"/>
        <w:ind w:left="1440" w:hanging="720"/>
      </w:pPr>
      <w:r>
        <w:t>(1)</w:t>
      </w:r>
      <w:r>
        <w:tab/>
        <w:t>The letter of credit shall formally designate the confirming qualified United States financial institution as the issuing financial institution’s agent for the receipt and payment of the drafts; and</w:t>
      </w:r>
    </w:p>
    <w:p w14:paraId="269C917D" w14:textId="77777777" w:rsidR="008E5116" w:rsidRDefault="008E5116" w:rsidP="00E53582">
      <w:pPr>
        <w:spacing w:after="0"/>
        <w:ind w:left="1440" w:hanging="720"/>
      </w:pPr>
    </w:p>
    <w:p w14:paraId="7D208E1A" w14:textId="5F863FC6" w:rsidR="005770AC" w:rsidRDefault="005770AC" w:rsidP="00E53582">
      <w:pPr>
        <w:spacing w:after="0"/>
        <w:ind w:left="1440" w:hanging="720"/>
      </w:pPr>
      <w:r>
        <w:t>(2)</w:t>
      </w:r>
      <w:r w:rsidR="00422293">
        <w:tab/>
      </w:r>
      <w:r>
        <w:t xml:space="preserve">The “evergreen clause” shall </w:t>
      </w:r>
      <w:r w:rsidR="00422293">
        <w:t>require</w:t>
      </w:r>
      <w:r>
        <w:t xml:space="preserve"> thirty (30) days</w:t>
      </w:r>
      <w:r w:rsidR="00422293">
        <w:t>’</w:t>
      </w:r>
      <w:r>
        <w:t xml:space="preserve"> notice </w:t>
      </w:r>
      <w:r w:rsidR="00422293">
        <w:t>by the confirming financial institution if the confirmation is</w:t>
      </w:r>
      <w:r>
        <w:t xml:space="preserve"> nonrenew</w:t>
      </w:r>
      <w:r w:rsidR="00422293">
        <w:t>ed</w:t>
      </w:r>
      <w:r>
        <w:t>.</w:t>
      </w:r>
    </w:p>
    <w:p w14:paraId="3C498731" w14:textId="77777777" w:rsidR="008E5116" w:rsidRDefault="008E5116" w:rsidP="00E53582">
      <w:pPr>
        <w:spacing w:after="0"/>
        <w:ind w:left="1440" w:hanging="720"/>
      </w:pPr>
    </w:p>
    <w:p w14:paraId="64F87799" w14:textId="6BD42ABB" w:rsidR="002B3D7D" w:rsidRPr="00A22239" w:rsidRDefault="005770AC" w:rsidP="008E5116">
      <w:pPr>
        <w:spacing w:after="0"/>
        <w:ind w:left="720" w:hanging="720"/>
      </w:pPr>
      <w:r>
        <w:rPr>
          <w:i/>
        </w:rPr>
        <w:t>J</w:t>
      </w:r>
      <w:r w:rsidR="002B3D7D">
        <w:rPr>
          <w:i/>
        </w:rPr>
        <w:t>.</w:t>
      </w:r>
      <w:r w:rsidR="002B3D7D">
        <w:tab/>
        <w:t>Letters of credit meeting</w:t>
      </w:r>
      <w:r w:rsidR="00097998">
        <w:t xml:space="preserve"> </w:t>
      </w:r>
      <w:r w:rsidR="002B3D7D">
        <w:t>applicable standards of issuer acceptability as of the dates of their issuance</w:t>
      </w:r>
      <w:r w:rsidR="00097998">
        <w:t xml:space="preserve"> </w:t>
      </w:r>
      <w:r w:rsidR="002B3D7D">
        <w:t xml:space="preserve">(or confirmation) </w:t>
      </w:r>
      <w:r w:rsidR="006B477A">
        <w:t>may at the discretion of the Superintendent</w:t>
      </w:r>
      <w:r w:rsidR="002B3D7D">
        <w:t>, notwithstanding the issuing (or confirming)</w:t>
      </w:r>
      <w:r w:rsidR="00097998">
        <w:t xml:space="preserve"> </w:t>
      </w:r>
      <w:r w:rsidR="002B3D7D">
        <w:t>institution’s subsequent failure to meet applicable standards of issuer</w:t>
      </w:r>
      <w:r w:rsidR="00097998">
        <w:t xml:space="preserve"> </w:t>
      </w:r>
      <w:r w:rsidR="002B3D7D">
        <w:t>acceptability, continue to be acceptable as security until their expiration,</w:t>
      </w:r>
      <w:r w:rsidR="00097998">
        <w:t xml:space="preserve"> </w:t>
      </w:r>
      <w:r w:rsidR="002B3D7D">
        <w:t>extension, renewal, modification</w:t>
      </w:r>
      <w:r w:rsidR="00097998">
        <w:t>,</w:t>
      </w:r>
      <w:r w:rsidR="002B3D7D">
        <w:t xml:space="preserve"> or amendment, whichever first occurs</w:t>
      </w:r>
      <w:r w:rsidR="00097998">
        <w:t>.</w:t>
      </w:r>
    </w:p>
    <w:p w14:paraId="45783029" w14:textId="77777777" w:rsidR="008E5116" w:rsidRPr="00A22239" w:rsidRDefault="008E5116" w:rsidP="008E5116">
      <w:pPr>
        <w:spacing w:after="0"/>
        <w:ind w:left="720" w:hanging="720"/>
      </w:pPr>
    </w:p>
    <w:p w14:paraId="2B112809" w14:textId="77777777" w:rsidR="003F57EF" w:rsidRPr="00A22239" w:rsidRDefault="003F57EF" w:rsidP="00E53582">
      <w:pPr>
        <w:spacing w:after="0"/>
      </w:pPr>
    </w:p>
    <w:p w14:paraId="4C39B9FC" w14:textId="31DBFCCF" w:rsidR="003F57EF" w:rsidRPr="00A22239" w:rsidRDefault="003F57EF" w:rsidP="00E53582">
      <w:pPr>
        <w:keepNext/>
        <w:spacing w:after="0"/>
        <w:rPr>
          <w:b/>
        </w:rPr>
      </w:pPr>
      <w:r w:rsidRPr="00A22239">
        <w:rPr>
          <w:b/>
        </w:rPr>
        <w:t>Section 1</w:t>
      </w:r>
      <w:r w:rsidR="00594A78">
        <w:rPr>
          <w:b/>
        </w:rPr>
        <w:t>7</w:t>
      </w:r>
      <w:r w:rsidRPr="00A22239">
        <w:rPr>
          <w:b/>
        </w:rPr>
        <w:t>.</w:t>
      </w:r>
      <w:r w:rsidR="00C941CF">
        <w:rPr>
          <w:b/>
        </w:rPr>
        <w:t xml:space="preserve"> </w:t>
      </w:r>
      <w:r w:rsidRPr="00A22239">
        <w:rPr>
          <w:b/>
        </w:rPr>
        <w:t>Other security</w:t>
      </w:r>
    </w:p>
    <w:p w14:paraId="16F08EBF" w14:textId="77777777" w:rsidR="008E5116" w:rsidRPr="00A22239" w:rsidRDefault="008E5116" w:rsidP="00E53582">
      <w:pPr>
        <w:keepNext/>
        <w:spacing w:after="0"/>
        <w:rPr>
          <w:b/>
        </w:rPr>
      </w:pPr>
    </w:p>
    <w:p w14:paraId="5DA0D4C8" w14:textId="0BC6DF62" w:rsidR="002B3D7D" w:rsidRDefault="003F57EF" w:rsidP="00E53582">
      <w:pPr>
        <w:spacing w:after="0"/>
      </w:pPr>
      <w:r w:rsidRPr="00A22239">
        <w:t xml:space="preserve">A ceding insurer may take credit </w:t>
      </w:r>
      <w:r w:rsidR="007228AE" w:rsidRPr="00A22239">
        <w:t>under Title 24 A M.R.S.A. §731</w:t>
      </w:r>
      <w:r w:rsidR="007228AE" w:rsidRPr="00A22239">
        <w:noBreakHyphen/>
        <w:t xml:space="preserve">B(1)(D) </w:t>
      </w:r>
      <w:r w:rsidRPr="00A22239">
        <w:t xml:space="preserve">for </w:t>
      </w:r>
      <w:r w:rsidR="009A444E" w:rsidRPr="00A22239">
        <w:t>reinsurance ceded in accordance with Section</w:t>
      </w:r>
      <w:r w:rsidR="0073493E">
        <w:t>s</w:t>
      </w:r>
      <w:r w:rsidR="009A444E" w:rsidRPr="00A22239">
        <w:t xml:space="preserve"> 1</w:t>
      </w:r>
      <w:r w:rsidR="00594A78">
        <w:t>4</w:t>
      </w:r>
      <w:r w:rsidR="0073493E">
        <w:t xml:space="preserve"> and 1</w:t>
      </w:r>
      <w:r w:rsidR="00594A78">
        <w:t>5</w:t>
      </w:r>
      <w:r w:rsidR="0073493E">
        <w:t xml:space="preserve">, in an amount not to exceed the amount recognized by the ceding insurer as a liability </w:t>
      </w:r>
      <w:r w:rsidR="001C0B1B">
        <w:t>for the risks ceded under</w:t>
      </w:r>
      <w:r w:rsidR="0073493E">
        <w:t xml:space="preserve"> the reinsurance agreement,</w:t>
      </w:r>
      <w:r w:rsidR="009A444E" w:rsidRPr="00A22239">
        <w:t xml:space="preserve"> </w:t>
      </w:r>
      <w:r w:rsidR="0073493E">
        <w:t xml:space="preserve">to the extent that the assuming insurer’s obligations </w:t>
      </w:r>
      <w:r w:rsidR="00BA66D2">
        <w:t>have been</w:t>
      </w:r>
      <w:r w:rsidR="009A444E" w:rsidRPr="00A22239">
        <w:t xml:space="preserve"> secured </w:t>
      </w:r>
      <w:r w:rsidR="00BA66D2" w:rsidRPr="00A22239">
        <w:t>at all times for which statutory financial statement</w:t>
      </w:r>
      <w:r w:rsidR="00BA66D2" w:rsidRPr="006622CF">
        <w:t xml:space="preserve"> credit is claimed under this section</w:t>
      </w:r>
      <w:r w:rsidR="00BA66D2">
        <w:t xml:space="preserve"> </w:t>
      </w:r>
      <w:r w:rsidR="009A444E" w:rsidRPr="00A22239">
        <w:t xml:space="preserve">by </w:t>
      </w:r>
      <w:r w:rsidRPr="00A22239">
        <w:t>unencumbered admitted assets, of a character, maturity, and value to fulfill the intent of the agreement, withheld by the ceding insurer in the United States, subject to withdrawal solely by the ceding insurer and under its exclusive control.</w:t>
      </w:r>
      <w:r w:rsidR="00C941CF">
        <w:t xml:space="preserve"> </w:t>
      </w:r>
      <w:r w:rsidR="001E6D9B">
        <w:t xml:space="preserve">The assets must be of the </w:t>
      </w:r>
      <w:r w:rsidR="002B3D7D">
        <w:t>following form:</w:t>
      </w:r>
    </w:p>
    <w:p w14:paraId="2820C2D2" w14:textId="77777777" w:rsidR="008E5116" w:rsidRDefault="008E5116" w:rsidP="00E53582">
      <w:pPr>
        <w:spacing w:after="0"/>
      </w:pPr>
    </w:p>
    <w:p w14:paraId="7E0FED7F" w14:textId="0BDECC95" w:rsidR="002B3D7D" w:rsidRDefault="001C0B1B" w:rsidP="00347DFF">
      <w:pPr>
        <w:keepNext/>
        <w:spacing w:after="0"/>
        <w:ind w:left="720" w:hanging="720"/>
      </w:pPr>
      <w:r>
        <w:rPr>
          <w:i/>
        </w:rPr>
        <w:lastRenderedPageBreak/>
        <w:t>A.</w:t>
      </w:r>
      <w:r>
        <w:rPr>
          <w:i/>
        </w:rPr>
        <w:tab/>
      </w:r>
      <w:r w:rsidR="002B3D7D">
        <w:t>Cash;</w:t>
      </w:r>
    </w:p>
    <w:p w14:paraId="7D5B1EE1" w14:textId="77777777" w:rsidR="008E5116" w:rsidRDefault="008E5116" w:rsidP="00347DFF">
      <w:pPr>
        <w:keepNext/>
        <w:spacing w:after="0"/>
        <w:ind w:left="720" w:hanging="720"/>
      </w:pPr>
    </w:p>
    <w:p w14:paraId="4417101B" w14:textId="2BBCAB21" w:rsidR="002B3D7D" w:rsidRDefault="001C0B1B" w:rsidP="00347DFF">
      <w:pPr>
        <w:keepNext/>
        <w:spacing w:after="0"/>
        <w:ind w:left="720" w:hanging="720"/>
      </w:pPr>
      <w:r>
        <w:rPr>
          <w:i/>
        </w:rPr>
        <w:t>B.</w:t>
      </w:r>
      <w:r>
        <w:rPr>
          <w:i/>
        </w:rPr>
        <w:tab/>
      </w:r>
      <w:r w:rsidR="002B3D7D">
        <w:t>Securities listed by the Securities Valuation Office of the NAIC, including</w:t>
      </w:r>
      <w:r>
        <w:t xml:space="preserve"> </w:t>
      </w:r>
      <w:r w:rsidR="002B3D7D">
        <w:t>those deemed exempt from filing as defined by the Purposes and Procedures</w:t>
      </w:r>
      <w:r>
        <w:t xml:space="preserve"> </w:t>
      </w:r>
      <w:r w:rsidR="002B3D7D">
        <w:t>Manual of the Securities Valuation Office, and qualifying as admitted assets;</w:t>
      </w:r>
    </w:p>
    <w:p w14:paraId="7FFDE188" w14:textId="77777777" w:rsidR="008E5116" w:rsidRDefault="008E5116" w:rsidP="00E53582">
      <w:pPr>
        <w:spacing w:after="0"/>
        <w:ind w:left="720" w:hanging="720"/>
      </w:pPr>
    </w:p>
    <w:p w14:paraId="43D1B619" w14:textId="6FB06EC7" w:rsidR="002B3D7D" w:rsidRDefault="001C0B1B" w:rsidP="00E53582">
      <w:pPr>
        <w:spacing w:after="0"/>
        <w:ind w:left="720" w:hanging="720"/>
      </w:pPr>
      <w:r>
        <w:rPr>
          <w:i/>
        </w:rPr>
        <w:t>C.</w:t>
      </w:r>
      <w:r>
        <w:rPr>
          <w:i/>
        </w:rPr>
        <w:tab/>
      </w:r>
      <w:r w:rsidR="002B3D7D">
        <w:t>Letter of credit in compliance with Section 1</w:t>
      </w:r>
      <w:r w:rsidR="00594A78">
        <w:t>6</w:t>
      </w:r>
      <w:r w:rsidR="001800CB">
        <w:t>;</w:t>
      </w:r>
    </w:p>
    <w:p w14:paraId="38A12709" w14:textId="77777777" w:rsidR="008E5116" w:rsidRDefault="008E5116" w:rsidP="00E53582">
      <w:pPr>
        <w:spacing w:after="0"/>
        <w:ind w:left="720" w:hanging="720"/>
      </w:pPr>
    </w:p>
    <w:p w14:paraId="5F43B233" w14:textId="77777777" w:rsidR="002B3D7D" w:rsidRPr="00A22239" w:rsidRDefault="001C0B1B" w:rsidP="00E53582">
      <w:pPr>
        <w:spacing w:after="0"/>
        <w:ind w:left="720" w:hanging="720"/>
      </w:pPr>
      <w:r>
        <w:rPr>
          <w:i/>
        </w:rPr>
        <w:t>D.</w:t>
      </w:r>
      <w:r>
        <w:rPr>
          <w:i/>
        </w:rPr>
        <w:tab/>
      </w:r>
      <w:r w:rsidR="002B3D7D" w:rsidRPr="002B3D7D">
        <w:t>Any other form of security</w:t>
      </w:r>
      <w:r w:rsidR="0073493E">
        <w:t xml:space="preserve"> that the Superintendent finds to be </w:t>
      </w:r>
      <w:r w:rsidR="002B3D7D" w:rsidRPr="002B3D7D">
        <w:t xml:space="preserve">acceptable </w:t>
      </w:r>
      <w:r w:rsidR="002B3D7D">
        <w:t>consistent with the purposes of this rule</w:t>
      </w:r>
      <w:r w:rsidR="002B3D7D" w:rsidRPr="002B3D7D">
        <w:t>.</w:t>
      </w:r>
    </w:p>
    <w:p w14:paraId="4318358E" w14:textId="19635857" w:rsidR="003F57EF" w:rsidRPr="00A22239" w:rsidRDefault="003F57EF" w:rsidP="00E53582">
      <w:pPr>
        <w:spacing w:after="0"/>
      </w:pPr>
    </w:p>
    <w:p w14:paraId="1340D3CE" w14:textId="77777777" w:rsidR="008E5116" w:rsidRPr="00A22239" w:rsidRDefault="008E5116" w:rsidP="00E53582">
      <w:pPr>
        <w:spacing w:after="0"/>
      </w:pPr>
    </w:p>
    <w:p w14:paraId="12CB5910" w14:textId="780118FC" w:rsidR="003F57EF" w:rsidRPr="00A22239" w:rsidRDefault="003F57EF" w:rsidP="00E53582">
      <w:pPr>
        <w:keepNext/>
        <w:spacing w:after="0"/>
        <w:rPr>
          <w:b/>
        </w:rPr>
      </w:pPr>
      <w:r w:rsidRPr="00A22239">
        <w:rPr>
          <w:b/>
        </w:rPr>
        <w:t>Section</w:t>
      </w:r>
      <w:r w:rsidR="00200633">
        <w:rPr>
          <w:b/>
        </w:rPr>
        <w:t xml:space="preserve"> </w:t>
      </w:r>
      <w:r w:rsidRPr="00A22239">
        <w:rPr>
          <w:b/>
        </w:rPr>
        <w:t>1</w:t>
      </w:r>
      <w:r w:rsidR="00594A78">
        <w:rPr>
          <w:b/>
        </w:rPr>
        <w:t>8</w:t>
      </w:r>
      <w:r w:rsidRPr="00A22239">
        <w:rPr>
          <w:b/>
        </w:rPr>
        <w:t>.</w:t>
      </w:r>
      <w:r w:rsidR="00C941CF">
        <w:rPr>
          <w:b/>
        </w:rPr>
        <w:t xml:space="preserve"> </w:t>
      </w:r>
      <w:r w:rsidR="00AD5BEF" w:rsidRPr="00A22239">
        <w:rPr>
          <w:b/>
        </w:rPr>
        <w:t>Effective date</w:t>
      </w:r>
    </w:p>
    <w:p w14:paraId="59C3D288" w14:textId="77777777" w:rsidR="008E5116" w:rsidRPr="00A22239" w:rsidRDefault="008E5116" w:rsidP="00E53582">
      <w:pPr>
        <w:keepNext/>
        <w:spacing w:after="0"/>
        <w:rPr>
          <w:b/>
        </w:rPr>
      </w:pPr>
    </w:p>
    <w:p w14:paraId="1E247170" w14:textId="5FFB76A8" w:rsidR="003F57EF" w:rsidRDefault="005A4F37" w:rsidP="00E53582">
      <w:pPr>
        <w:spacing w:after="0"/>
      </w:pPr>
      <w:r w:rsidRPr="00A22239">
        <w:t>This rule is effective October 1, 1993.</w:t>
      </w:r>
      <w:r w:rsidR="00C941CF">
        <w:t xml:space="preserve"> </w:t>
      </w:r>
      <w:r w:rsidRPr="00A22239">
        <w:t xml:space="preserve">The </w:t>
      </w:r>
      <w:r w:rsidR="00106E5B" w:rsidRPr="00A22239">
        <w:t>201</w:t>
      </w:r>
      <w:r w:rsidR="00106E5B">
        <w:t>6</w:t>
      </w:r>
      <w:r w:rsidR="00106E5B" w:rsidRPr="00A22239">
        <w:t xml:space="preserve"> </w:t>
      </w:r>
      <w:r w:rsidRPr="00A22239">
        <w:t xml:space="preserve">amendments to this rule are effective </w:t>
      </w:r>
      <w:r w:rsidR="00DC38FD">
        <w:t>January 24</w:t>
      </w:r>
      <w:r w:rsidRPr="00A22239">
        <w:t>, 201</w:t>
      </w:r>
      <w:r w:rsidR="00106E5B">
        <w:t>6</w:t>
      </w:r>
      <w:r w:rsidRPr="00A22239">
        <w:t>.</w:t>
      </w:r>
      <w:r w:rsidR="00C941CF">
        <w:t xml:space="preserve"> </w:t>
      </w:r>
      <w:r w:rsidR="00594A78" w:rsidRPr="00A22239">
        <w:t>The 20</w:t>
      </w:r>
      <w:r w:rsidR="00DB779B">
        <w:t>2</w:t>
      </w:r>
      <w:r w:rsidR="0096283F">
        <w:t>2</w:t>
      </w:r>
      <w:r w:rsidR="00594A78" w:rsidRPr="00A22239">
        <w:t xml:space="preserve"> amendments to this rule are </w:t>
      </w:r>
      <w:r w:rsidR="00594A78" w:rsidRPr="000D5D21">
        <w:t xml:space="preserve">effective </w:t>
      </w:r>
      <w:r w:rsidR="000D5D21" w:rsidRPr="000D5D21">
        <w:t>March 1, 2022</w:t>
      </w:r>
      <w:r w:rsidR="00594A78" w:rsidRPr="000D5D21">
        <w:t>.</w:t>
      </w:r>
      <w:r w:rsidR="00C941CF">
        <w:t xml:space="preserve"> </w:t>
      </w:r>
      <w:r w:rsidR="003F57EF" w:rsidRPr="00A22239">
        <w:t xml:space="preserve">All new and renewal reinsurance transactions executed on or after the effective date of this </w:t>
      </w:r>
      <w:r w:rsidR="000650B3" w:rsidRPr="00A22239">
        <w:t>r</w:t>
      </w:r>
      <w:r w:rsidR="003F57EF" w:rsidRPr="00A22239">
        <w:t>ule shall conform to the requirements of Title 24</w:t>
      </w:r>
      <w:r w:rsidR="003F57EF" w:rsidRPr="00A22239">
        <w:noBreakHyphen/>
        <w:t xml:space="preserve">A M.R.S.A. and this </w:t>
      </w:r>
      <w:r w:rsidR="000650B3" w:rsidRPr="00A22239">
        <w:t>r</w:t>
      </w:r>
      <w:r w:rsidR="003F57EF" w:rsidRPr="00A22239">
        <w:t>ule</w:t>
      </w:r>
      <w:r w:rsidR="00AD5BEF" w:rsidRPr="00A22239">
        <w:t>, as in force on the date of the transaction,</w:t>
      </w:r>
      <w:r w:rsidR="003F57EF" w:rsidRPr="00A22239">
        <w:t xml:space="preserve"> if credit is to be given to the ceding insurer for such reinsurance.</w:t>
      </w:r>
    </w:p>
    <w:p w14:paraId="6B6E7426" w14:textId="076ACB85" w:rsidR="000D5D21" w:rsidRDefault="000D5D21" w:rsidP="000D5D21">
      <w:pPr>
        <w:pBdr>
          <w:bottom w:val="single" w:sz="4" w:space="1" w:color="auto"/>
        </w:pBdr>
        <w:spacing w:after="0"/>
      </w:pPr>
    </w:p>
    <w:p w14:paraId="270E6E95" w14:textId="6FB5059F" w:rsidR="000D5D21" w:rsidRDefault="000D5D21" w:rsidP="00E53582">
      <w:pPr>
        <w:spacing w:after="0"/>
      </w:pPr>
    </w:p>
    <w:p w14:paraId="0EA58725" w14:textId="77777777" w:rsidR="000D5D21" w:rsidRDefault="000D5D21" w:rsidP="00E53582">
      <w:pPr>
        <w:spacing w:after="0"/>
      </w:pPr>
    </w:p>
    <w:p w14:paraId="542B9B6D"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r w:rsidRPr="00DA76EC">
        <w:rPr>
          <w:sz w:val="20"/>
        </w:rPr>
        <w:t>STATUTORY AUTHORITY:</w:t>
      </w:r>
    </w:p>
    <w:p w14:paraId="27F69272" w14:textId="00AA2916"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r w:rsidRPr="00DA76EC">
        <w:rPr>
          <w:sz w:val="20"/>
        </w:rPr>
        <w:tab/>
        <w:t>24-A M.R.S. §§ 212, 731-B</w:t>
      </w:r>
    </w:p>
    <w:p w14:paraId="395CDDD4"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p>
    <w:p w14:paraId="3AB6F39E"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r w:rsidRPr="00DA76EC">
        <w:rPr>
          <w:sz w:val="20"/>
        </w:rPr>
        <w:t>EFFECTIVE DATE:</w:t>
      </w:r>
    </w:p>
    <w:p w14:paraId="17ACD9EE"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r w:rsidRPr="00DA76EC">
        <w:rPr>
          <w:sz w:val="20"/>
        </w:rPr>
        <w:tab/>
        <w:t>October 1, 1993</w:t>
      </w:r>
      <w:r>
        <w:rPr>
          <w:sz w:val="20"/>
        </w:rPr>
        <w:t xml:space="preserve"> – filing 93-277</w:t>
      </w:r>
    </w:p>
    <w:p w14:paraId="5D3137A8"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p>
    <w:p w14:paraId="44310AB6"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r w:rsidRPr="00DA76EC">
        <w:rPr>
          <w:sz w:val="20"/>
        </w:rPr>
        <w:t>EFFECTIVE DATE (ELECTRONIC CONVERSION):</w:t>
      </w:r>
    </w:p>
    <w:p w14:paraId="2874CA6D"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r w:rsidRPr="00DA76EC">
        <w:rPr>
          <w:sz w:val="20"/>
        </w:rPr>
        <w:tab/>
        <w:t>January 14, 1997</w:t>
      </w:r>
    </w:p>
    <w:p w14:paraId="23867710"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p>
    <w:p w14:paraId="789274E1"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r w:rsidRPr="00DA76EC">
        <w:rPr>
          <w:sz w:val="20"/>
        </w:rPr>
        <w:t>AMENDED:</w:t>
      </w:r>
    </w:p>
    <w:p w14:paraId="259AD44D" w14:textId="77777777" w:rsidR="000D5D21" w:rsidRPr="00DA76EC" w:rsidRDefault="000D5D21" w:rsidP="000D5D21">
      <w:pPr>
        <w:tabs>
          <w:tab w:val="left" w:pos="720"/>
          <w:tab w:val="left" w:pos="1440"/>
          <w:tab w:val="left" w:pos="2160"/>
          <w:tab w:val="left" w:pos="2880"/>
          <w:tab w:val="left" w:pos="3600"/>
          <w:tab w:val="left" w:pos="4320"/>
        </w:tabs>
        <w:spacing w:after="0"/>
        <w:ind w:left="720" w:hanging="720"/>
        <w:jc w:val="left"/>
        <w:rPr>
          <w:sz w:val="20"/>
        </w:rPr>
      </w:pPr>
      <w:r w:rsidRPr="00DA76EC">
        <w:rPr>
          <w:sz w:val="20"/>
        </w:rPr>
        <w:tab/>
        <w:t>January 24, 2016 – filing 2016-005</w:t>
      </w:r>
    </w:p>
    <w:p w14:paraId="20DFBA5C" w14:textId="0D66A3A2" w:rsidR="000D5D21" w:rsidRPr="000D5D21" w:rsidRDefault="000D5D21" w:rsidP="00E53582">
      <w:pPr>
        <w:spacing w:after="0"/>
        <w:rPr>
          <w:sz w:val="20"/>
        </w:rPr>
      </w:pPr>
      <w:r w:rsidRPr="000D5D21">
        <w:rPr>
          <w:sz w:val="20"/>
        </w:rPr>
        <w:tab/>
        <w:t>March 1, 2022 – filing 2022-027</w:t>
      </w:r>
    </w:p>
    <w:p w14:paraId="7720991F" w14:textId="4C6DF27E" w:rsidR="003F57EF" w:rsidRPr="00A22239" w:rsidRDefault="003F57EF" w:rsidP="00FD636B">
      <w:pPr>
        <w:spacing w:after="0"/>
        <w:jc w:val="center"/>
        <w:rPr>
          <w:b/>
        </w:rPr>
      </w:pPr>
      <w:r w:rsidRPr="00A22239">
        <w:br w:type="page"/>
      </w:r>
      <w:r w:rsidRPr="00A22239">
        <w:rPr>
          <w:b/>
        </w:rPr>
        <w:lastRenderedPageBreak/>
        <w:t>FORM AR-1</w:t>
      </w:r>
    </w:p>
    <w:p w14:paraId="30FCB4D3" w14:textId="77777777" w:rsidR="00FD636B" w:rsidRPr="00A22239" w:rsidRDefault="00FD636B" w:rsidP="00FD636B">
      <w:pPr>
        <w:spacing w:after="0"/>
        <w:jc w:val="center"/>
        <w:rPr>
          <w:b/>
        </w:rPr>
      </w:pPr>
    </w:p>
    <w:p w14:paraId="389F2662" w14:textId="77777777" w:rsidR="003F57EF" w:rsidRPr="00A22239" w:rsidRDefault="003F57EF" w:rsidP="00FD636B">
      <w:pPr>
        <w:spacing w:after="0"/>
        <w:jc w:val="center"/>
        <w:rPr>
          <w:b/>
        </w:rPr>
      </w:pPr>
      <w:r w:rsidRPr="00A22239">
        <w:rPr>
          <w:b/>
        </w:rPr>
        <w:t>CERTIFICATE OF ASSUMING INSURER</w:t>
      </w:r>
    </w:p>
    <w:p w14:paraId="4C905BA3" w14:textId="77777777" w:rsidR="003F57EF" w:rsidRPr="00A22239" w:rsidRDefault="003F57EF" w:rsidP="00FD636B">
      <w:pPr>
        <w:spacing w:after="0"/>
      </w:pPr>
    </w:p>
    <w:p w14:paraId="5918547B" w14:textId="77777777" w:rsidR="003F57EF" w:rsidRPr="00A22239" w:rsidRDefault="003F57EF">
      <w:pPr>
        <w:spacing w:after="0"/>
      </w:pPr>
      <w:r w:rsidRPr="00A22239">
        <w:t>I, _______________________, ___________________ of ___________________________,</w:t>
      </w:r>
    </w:p>
    <w:p w14:paraId="156DCB7A" w14:textId="7B09DB7C" w:rsidR="003F57EF" w:rsidRPr="00A22239" w:rsidRDefault="003F57EF" w:rsidP="005B187C">
      <w:pPr>
        <w:spacing w:after="0"/>
        <w:rPr>
          <w:sz w:val="16"/>
          <w:szCs w:val="16"/>
        </w:rPr>
      </w:pPr>
      <w:r w:rsidRPr="00A22239">
        <w:rPr>
          <w:sz w:val="16"/>
          <w:szCs w:val="16"/>
        </w:rPr>
        <w:tab/>
        <w:t>(name of officer)</w:t>
      </w:r>
      <w:r w:rsidRPr="00A22239">
        <w:rPr>
          <w:sz w:val="16"/>
          <w:szCs w:val="16"/>
        </w:rPr>
        <w:tab/>
      </w:r>
      <w:r w:rsidRPr="00A22239">
        <w:rPr>
          <w:sz w:val="16"/>
          <w:szCs w:val="16"/>
        </w:rPr>
        <w:tab/>
      </w:r>
      <w:r w:rsidRPr="00A22239">
        <w:rPr>
          <w:sz w:val="16"/>
          <w:szCs w:val="16"/>
        </w:rPr>
        <w:tab/>
        <w:t>(title of officer)</w:t>
      </w:r>
      <w:r w:rsidRPr="00A22239">
        <w:rPr>
          <w:sz w:val="16"/>
          <w:szCs w:val="16"/>
        </w:rPr>
        <w:tab/>
      </w:r>
      <w:r w:rsidRPr="00A22239">
        <w:rPr>
          <w:sz w:val="16"/>
          <w:szCs w:val="16"/>
        </w:rPr>
        <w:tab/>
      </w:r>
      <w:r w:rsidRPr="00A22239">
        <w:rPr>
          <w:sz w:val="16"/>
          <w:szCs w:val="16"/>
        </w:rPr>
        <w:tab/>
        <w:t xml:space="preserve"> (name of assuming insurer)</w:t>
      </w:r>
    </w:p>
    <w:p w14:paraId="44361184" w14:textId="77777777" w:rsidR="00AA2E5A" w:rsidRPr="00A22239" w:rsidRDefault="00AA2E5A" w:rsidP="005B187C">
      <w:pPr>
        <w:spacing w:after="0"/>
        <w:rPr>
          <w:sz w:val="16"/>
          <w:szCs w:val="16"/>
        </w:rPr>
      </w:pPr>
    </w:p>
    <w:p w14:paraId="3023C42A" w14:textId="109EE30F" w:rsidR="003F57EF" w:rsidRPr="00A22239" w:rsidRDefault="003F57EF">
      <w:pPr>
        <w:spacing w:after="0"/>
      </w:pPr>
      <w:r w:rsidRPr="00A22239">
        <w:t>the assuming insurer under a reinsurance agreement(s) with one or more insurers domiciled in the State of Maine, hereby certify that __________________________ (“Assuming Insurer”):</w:t>
      </w:r>
    </w:p>
    <w:p w14:paraId="6729459D" w14:textId="77777777" w:rsidR="003F57EF" w:rsidRPr="00A22239" w:rsidRDefault="003F57EF" w:rsidP="005B187C">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(name of assuming insurer)</w:t>
      </w:r>
    </w:p>
    <w:p w14:paraId="0A088790" w14:textId="77777777" w:rsidR="005B187C" w:rsidRDefault="005B187C" w:rsidP="005B187C">
      <w:pPr>
        <w:pStyle w:val="BodyTextIndent2"/>
        <w:spacing w:after="0" w:line="240" w:lineRule="auto"/>
        <w:ind w:left="720" w:hanging="720"/>
        <w:jc w:val="both"/>
      </w:pPr>
    </w:p>
    <w:p w14:paraId="35608761" w14:textId="040AA326" w:rsidR="003F57EF" w:rsidRPr="006622CF" w:rsidRDefault="003F57EF" w:rsidP="005B187C">
      <w:pPr>
        <w:pStyle w:val="BodyTextIndent2"/>
        <w:spacing w:after="0" w:line="240" w:lineRule="auto"/>
        <w:ind w:left="720" w:hanging="720"/>
        <w:jc w:val="both"/>
      </w:pPr>
      <w:r w:rsidRPr="00A22239">
        <w:t>1.</w:t>
      </w:r>
      <w:r w:rsidRPr="00A22239">
        <w:tab/>
        <w:t>Submits to the jurisdiction of any court of competent jurisdiction in the State of Maine for the a</w:t>
      </w:r>
      <w:smartTag w:uri="urn:schemas-microsoft-com:office:smarttags" w:element="PersonName">
        <w:r w:rsidRPr="00A22239">
          <w:t>dj</w:t>
        </w:r>
      </w:smartTag>
      <w:r w:rsidRPr="00A22239">
        <w:t>udication of any issues arising out of the reinsurance agreement(s), agrees to comply with all requirements necessary to give such court jurisdiction, and will abide by the final decision of such court or any appellate court in the event of an appeal.</w:t>
      </w:r>
      <w:r w:rsidR="00C941CF">
        <w:t xml:space="preserve"> </w:t>
      </w:r>
      <w:r w:rsidRPr="00A22239">
        <w:t xml:space="preserve">Nothing in this </w:t>
      </w:r>
      <w:r w:rsidR="00F038E4">
        <w:t>p</w:t>
      </w:r>
      <w:r w:rsidR="00F038E4" w:rsidRPr="00A22239">
        <w:t xml:space="preserve">aragraph </w:t>
      </w:r>
      <w:r w:rsidRPr="00A22239">
        <w:t xml:space="preserve">constitutes or should be understood to constitute a waiver of Assuming Insurer’s rights to commence an action in any court of competent jurisdiction in the United States, to remove an </w:t>
      </w:r>
      <w:r w:rsidRPr="006622CF">
        <w:t>action to a United States District Court, or to seek a transfer of a case to another court as permitted by the laws of the United States or of any state in the United States.</w:t>
      </w:r>
      <w:r w:rsidR="00C941CF">
        <w:t xml:space="preserve"> </w:t>
      </w:r>
      <w:r w:rsidRPr="006622CF">
        <w:t xml:space="preserve">This </w:t>
      </w:r>
      <w:r w:rsidR="0085516B" w:rsidRPr="006622CF">
        <w:t>p</w:t>
      </w:r>
      <w:r w:rsidRPr="006622CF">
        <w:t>aragraph is not intended to conflict with or override the obligation of the parties to the reinsurance agreement(s) to arbitrate their disputes if such an obligation is created in the agreement(s).</w:t>
      </w:r>
    </w:p>
    <w:p w14:paraId="03FB21C5" w14:textId="77777777" w:rsidR="005B187C" w:rsidRPr="006622CF" w:rsidRDefault="005B187C" w:rsidP="005B187C">
      <w:pPr>
        <w:pStyle w:val="BodyTextIndent2"/>
        <w:spacing w:after="0" w:line="240" w:lineRule="auto"/>
        <w:ind w:left="720" w:hanging="720"/>
        <w:jc w:val="both"/>
      </w:pPr>
    </w:p>
    <w:p w14:paraId="53366AEE" w14:textId="04428E0D" w:rsidR="003F57EF" w:rsidRPr="006622CF" w:rsidRDefault="003F57EF" w:rsidP="005B187C">
      <w:pPr>
        <w:pStyle w:val="BodyTextIndent2"/>
        <w:spacing w:after="0" w:line="240" w:lineRule="auto"/>
        <w:ind w:left="720" w:hanging="720"/>
        <w:jc w:val="both"/>
      </w:pPr>
      <w:r w:rsidRPr="006622CF">
        <w:t>2.</w:t>
      </w:r>
      <w:r w:rsidRPr="006622CF">
        <w:tab/>
        <w:t>Designates the Superintendent of Insurance of the State of Maine as its lawful attorney upon whom may be served any lawful process in any action, suit or proceeding arising out of the reinsurance agreements(s) instituted by or on behalf of the ceding insurer.</w:t>
      </w:r>
    </w:p>
    <w:p w14:paraId="085048A4" w14:textId="77777777" w:rsidR="005B187C" w:rsidRPr="006622CF" w:rsidRDefault="005B187C" w:rsidP="005B187C">
      <w:pPr>
        <w:pStyle w:val="BodyTextIndent2"/>
        <w:spacing w:after="0" w:line="240" w:lineRule="auto"/>
        <w:ind w:left="720" w:hanging="720"/>
        <w:jc w:val="both"/>
      </w:pPr>
    </w:p>
    <w:p w14:paraId="69B10C5E" w14:textId="425F7F0E" w:rsidR="003F57EF" w:rsidRPr="006622CF" w:rsidRDefault="003F57EF" w:rsidP="005B187C">
      <w:pPr>
        <w:pStyle w:val="BodyTextIndent2"/>
        <w:spacing w:after="0" w:line="240" w:lineRule="auto"/>
        <w:ind w:left="720" w:hanging="720"/>
        <w:jc w:val="both"/>
      </w:pPr>
      <w:r w:rsidRPr="006622CF">
        <w:t>3.</w:t>
      </w:r>
      <w:r w:rsidRPr="006622CF">
        <w:tab/>
        <w:t>Submits to the authority of the Superintendent of Insurance to examine its books and reco</w:t>
      </w:r>
      <w:smartTag w:uri="urn:schemas-microsoft-com:office:smarttags" w:element="PersonName">
        <w:r w:rsidRPr="006622CF">
          <w:t>rd</w:t>
        </w:r>
      </w:smartTag>
      <w:r w:rsidRPr="006622CF">
        <w:t>s and agrees to bear the expense of any such examination.</w:t>
      </w:r>
    </w:p>
    <w:p w14:paraId="649A0870" w14:textId="77777777" w:rsidR="005B187C" w:rsidRPr="006622CF" w:rsidRDefault="005B187C" w:rsidP="005B187C">
      <w:pPr>
        <w:pStyle w:val="BodyTextIndent2"/>
        <w:spacing w:after="0" w:line="240" w:lineRule="auto"/>
        <w:ind w:left="720" w:hanging="720"/>
        <w:jc w:val="both"/>
      </w:pPr>
    </w:p>
    <w:p w14:paraId="48345F2B" w14:textId="77777777" w:rsidR="003F57EF" w:rsidRPr="00A22239" w:rsidRDefault="003F57EF" w:rsidP="005B187C">
      <w:pPr>
        <w:pStyle w:val="BodyTextIndent2"/>
        <w:spacing w:after="0" w:line="240" w:lineRule="auto"/>
        <w:ind w:left="720" w:hanging="720"/>
        <w:jc w:val="both"/>
      </w:pPr>
      <w:r w:rsidRPr="006622CF">
        <w:t>4.</w:t>
      </w:r>
      <w:r w:rsidRPr="006622CF">
        <w:tab/>
        <w:t>Submits with this form a current list of insurers domiciled in the State of Maine reinsured by Assuming Insurer and undertakes to su</w:t>
      </w:r>
      <w:r w:rsidRPr="00A22239">
        <w:t>bmit additions to or deletions from the list to the Superintendent at least once per calendar quarter.</w:t>
      </w:r>
    </w:p>
    <w:p w14:paraId="1C33D97A" w14:textId="5DE20F31" w:rsidR="003F57EF" w:rsidRPr="00A22239" w:rsidRDefault="003F57EF" w:rsidP="005B187C">
      <w:pPr>
        <w:spacing w:after="0"/>
      </w:pPr>
    </w:p>
    <w:p w14:paraId="446DC65C" w14:textId="77777777" w:rsidR="005B187C" w:rsidRPr="00A22239" w:rsidRDefault="005B187C" w:rsidP="005B187C">
      <w:pPr>
        <w:spacing w:after="0"/>
      </w:pPr>
    </w:p>
    <w:p w14:paraId="0C2AE388" w14:textId="77777777" w:rsidR="003F57EF" w:rsidRPr="00A22239" w:rsidRDefault="003F57EF">
      <w:pPr>
        <w:spacing w:after="0"/>
      </w:pPr>
      <w:r w:rsidRPr="00A22239">
        <w:t>Dated:  ______________</w:t>
      </w:r>
      <w:r w:rsidRPr="00A22239">
        <w:tab/>
      </w:r>
      <w:r w:rsidRPr="00A22239">
        <w:tab/>
      </w:r>
      <w:r w:rsidRPr="00A22239">
        <w:tab/>
        <w:t>___________________________________</w:t>
      </w:r>
    </w:p>
    <w:p w14:paraId="64679373" w14:textId="77777777" w:rsidR="003F57EF" w:rsidRPr="00A22239" w:rsidRDefault="003F57EF" w:rsidP="00025268">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(name of assuming insurer)</w:t>
      </w:r>
    </w:p>
    <w:p w14:paraId="417A9886" w14:textId="77777777" w:rsidR="00025268" w:rsidRDefault="00025268">
      <w:pPr>
        <w:spacing w:after="0"/>
      </w:pPr>
    </w:p>
    <w:p w14:paraId="749081B5" w14:textId="37A49F28" w:rsidR="003F57EF" w:rsidRPr="00A22239" w:rsidRDefault="003F57EF">
      <w:pPr>
        <w:spacing w:after="0"/>
      </w:pPr>
      <w:r w:rsidRPr="00A22239">
        <w:tab/>
      </w:r>
      <w:r w:rsidRPr="00A22239">
        <w:tab/>
      </w:r>
      <w:r w:rsidRPr="00A22239">
        <w:tab/>
      </w:r>
      <w:r w:rsidRPr="00A22239">
        <w:tab/>
      </w:r>
      <w:r w:rsidRPr="00A22239">
        <w:tab/>
        <w:t>BY:</w:t>
      </w:r>
      <w:r w:rsidRPr="00A22239">
        <w:tab/>
        <w:t>___________________________________</w:t>
      </w:r>
    </w:p>
    <w:p w14:paraId="66CD0246" w14:textId="77777777" w:rsidR="003F57EF" w:rsidRDefault="003F57EF" w:rsidP="00025268">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(name of officer)</w:t>
      </w:r>
    </w:p>
    <w:p w14:paraId="5652BE99" w14:textId="77777777" w:rsidR="00025268" w:rsidRDefault="00025268" w:rsidP="009F7C80">
      <w:pPr>
        <w:spacing w:after="0"/>
      </w:pPr>
    </w:p>
    <w:p w14:paraId="61DD2BA4" w14:textId="005BA197" w:rsidR="009F7C80" w:rsidRPr="00A22239" w:rsidRDefault="009F7C80" w:rsidP="009F7C80">
      <w:pPr>
        <w:spacing w:after="0"/>
      </w:pPr>
      <w:r w:rsidRPr="00A22239">
        <w:tab/>
      </w:r>
      <w:r w:rsidRPr="00A22239">
        <w:tab/>
      </w:r>
      <w:r w:rsidRPr="00A22239">
        <w:tab/>
      </w:r>
      <w:r w:rsidRPr="00A22239">
        <w:tab/>
      </w:r>
      <w:r w:rsidRPr="00A22239">
        <w:tab/>
      </w:r>
      <w:r w:rsidRPr="00A22239">
        <w:tab/>
        <w:t>___________________________________</w:t>
      </w:r>
    </w:p>
    <w:p w14:paraId="7CE02836" w14:textId="77777777" w:rsidR="009F7C80" w:rsidRPr="00A22239" w:rsidRDefault="009F7C80" w:rsidP="00F232CA">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w:t>
      </w:r>
      <w:r>
        <w:rPr>
          <w:sz w:val="16"/>
          <w:szCs w:val="16"/>
        </w:rPr>
        <w:t>title</w:t>
      </w:r>
      <w:r w:rsidRPr="00A22239">
        <w:rPr>
          <w:sz w:val="16"/>
          <w:szCs w:val="16"/>
        </w:rPr>
        <w:t xml:space="preserve"> of officer)</w:t>
      </w:r>
    </w:p>
    <w:p w14:paraId="3E73A690" w14:textId="365EAE5E" w:rsidR="00823580" w:rsidRPr="00A22239" w:rsidRDefault="00823580" w:rsidP="0060675A">
      <w:pPr>
        <w:spacing w:after="0"/>
        <w:jc w:val="center"/>
        <w:rPr>
          <w:b/>
        </w:rPr>
      </w:pPr>
      <w:r>
        <w:br w:type="page"/>
      </w:r>
      <w:r w:rsidRPr="00A22239">
        <w:rPr>
          <w:b/>
        </w:rPr>
        <w:lastRenderedPageBreak/>
        <w:t xml:space="preserve">FORM </w:t>
      </w:r>
      <w:r>
        <w:rPr>
          <w:b/>
        </w:rPr>
        <w:t>C</w:t>
      </w:r>
      <w:r w:rsidRPr="00A22239">
        <w:rPr>
          <w:b/>
        </w:rPr>
        <w:t>R-1</w:t>
      </w:r>
    </w:p>
    <w:p w14:paraId="6954247D" w14:textId="77777777" w:rsidR="0060675A" w:rsidRPr="00A22239" w:rsidRDefault="0060675A" w:rsidP="0060675A">
      <w:pPr>
        <w:spacing w:after="0"/>
        <w:jc w:val="center"/>
        <w:rPr>
          <w:b/>
        </w:rPr>
      </w:pPr>
    </w:p>
    <w:p w14:paraId="75C9C165" w14:textId="77777777" w:rsidR="00823580" w:rsidRPr="00A22239" w:rsidRDefault="00823580" w:rsidP="0060675A">
      <w:pPr>
        <w:spacing w:after="0"/>
        <w:jc w:val="center"/>
        <w:rPr>
          <w:b/>
        </w:rPr>
      </w:pPr>
      <w:r w:rsidRPr="00A22239">
        <w:rPr>
          <w:b/>
        </w:rPr>
        <w:t xml:space="preserve">CERTIFICATE OF </w:t>
      </w:r>
      <w:r>
        <w:rPr>
          <w:b/>
        </w:rPr>
        <w:t>CERTIFIED RE</w:t>
      </w:r>
      <w:r w:rsidRPr="00A22239">
        <w:rPr>
          <w:b/>
        </w:rPr>
        <w:t>INSURER</w:t>
      </w:r>
    </w:p>
    <w:p w14:paraId="580D2CC9" w14:textId="74EE1ED3" w:rsidR="00823580" w:rsidRPr="00A22239" w:rsidRDefault="00823580" w:rsidP="0060675A">
      <w:pPr>
        <w:spacing w:after="0"/>
      </w:pPr>
    </w:p>
    <w:p w14:paraId="6E21848D" w14:textId="77777777" w:rsidR="00A32CF9" w:rsidRPr="00A22239" w:rsidRDefault="00A32CF9" w:rsidP="0060675A">
      <w:pPr>
        <w:spacing w:after="0"/>
      </w:pPr>
    </w:p>
    <w:p w14:paraId="0C7C06D8" w14:textId="77777777" w:rsidR="00823580" w:rsidRPr="00A22239" w:rsidRDefault="00823580" w:rsidP="00823580">
      <w:pPr>
        <w:spacing w:after="0"/>
      </w:pPr>
      <w:r w:rsidRPr="00A22239">
        <w:t>I, _______________________, ___________________ of ___________________________,</w:t>
      </w:r>
    </w:p>
    <w:p w14:paraId="0D1F4E8F" w14:textId="0E0E080D" w:rsidR="00823580" w:rsidRPr="00A22239" w:rsidRDefault="00823580" w:rsidP="0060675A">
      <w:pPr>
        <w:spacing w:after="0"/>
        <w:rPr>
          <w:sz w:val="16"/>
          <w:szCs w:val="16"/>
        </w:rPr>
      </w:pPr>
      <w:r w:rsidRPr="00A22239">
        <w:rPr>
          <w:sz w:val="16"/>
          <w:szCs w:val="16"/>
        </w:rPr>
        <w:tab/>
        <w:t>(name of officer)</w:t>
      </w:r>
      <w:r w:rsidRPr="00A22239">
        <w:rPr>
          <w:sz w:val="16"/>
          <w:szCs w:val="16"/>
        </w:rPr>
        <w:tab/>
      </w:r>
      <w:r w:rsidRPr="00A22239">
        <w:rPr>
          <w:sz w:val="16"/>
          <w:szCs w:val="16"/>
        </w:rPr>
        <w:tab/>
      </w:r>
      <w:r w:rsidRPr="00A22239">
        <w:rPr>
          <w:sz w:val="16"/>
          <w:szCs w:val="16"/>
        </w:rPr>
        <w:tab/>
        <w:t>(title of officer)</w:t>
      </w:r>
      <w:r w:rsidRPr="00A22239">
        <w:rPr>
          <w:sz w:val="16"/>
          <w:szCs w:val="16"/>
        </w:rPr>
        <w:tab/>
      </w:r>
      <w:r w:rsidRPr="00A22239">
        <w:rPr>
          <w:sz w:val="16"/>
          <w:szCs w:val="16"/>
        </w:rPr>
        <w:tab/>
      </w:r>
      <w:r w:rsidRPr="00A22239">
        <w:rPr>
          <w:sz w:val="16"/>
          <w:szCs w:val="16"/>
        </w:rPr>
        <w:tab/>
        <w:t xml:space="preserve"> (name of assuming insurer)</w:t>
      </w:r>
    </w:p>
    <w:p w14:paraId="4B57A4FA" w14:textId="77777777" w:rsidR="00AA2E5A" w:rsidRPr="00A22239" w:rsidRDefault="00AA2E5A" w:rsidP="0060675A">
      <w:pPr>
        <w:spacing w:after="0"/>
        <w:rPr>
          <w:sz w:val="16"/>
          <w:szCs w:val="16"/>
        </w:rPr>
      </w:pPr>
    </w:p>
    <w:p w14:paraId="05157F5F" w14:textId="77777777" w:rsidR="00823580" w:rsidRPr="00A22239" w:rsidRDefault="00823580" w:rsidP="00823580">
      <w:pPr>
        <w:spacing w:after="0"/>
      </w:pPr>
      <w:r w:rsidRPr="00A22239">
        <w:t xml:space="preserve">the assuming insurer under a reinsurance agreement(s) with one or more insurers domiciled in the State of Maine, </w:t>
      </w:r>
      <w:r>
        <w:t xml:space="preserve">in order to be considered for approval in this State, </w:t>
      </w:r>
      <w:r w:rsidRPr="00A22239">
        <w:t>hereby certify that __________________________ (“Assuming Insurer”):</w:t>
      </w:r>
    </w:p>
    <w:p w14:paraId="24C41490" w14:textId="77777777" w:rsidR="00823580" w:rsidRPr="00A22239" w:rsidRDefault="00823580" w:rsidP="0060675A">
      <w:pPr>
        <w:spacing w:after="0"/>
        <w:rPr>
          <w:sz w:val="16"/>
          <w:szCs w:val="16"/>
        </w:rPr>
      </w:pPr>
      <w:r w:rsidRPr="00A22239">
        <w:rPr>
          <w:sz w:val="16"/>
          <w:szCs w:val="16"/>
        </w:rPr>
        <w:tab/>
        <w:t xml:space="preserve"> (name of assuming insurer)</w:t>
      </w:r>
    </w:p>
    <w:p w14:paraId="12B64127" w14:textId="77777777" w:rsidR="00A32CF9" w:rsidRDefault="00A32CF9" w:rsidP="0060675A">
      <w:pPr>
        <w:pStyle w:val="BodyTextIndent2"/>
        <w:spacing w:after="0" w:line="240" w:lineRule="auto"/>
        <w:ind w:left="720" w:hanging="720"/>
        <w:jc w:val="both"/>
      </w:pPr>
    </w:p>
    <w:p w14:paraId="1155A2DF" w14:textId="19B739A3" w:rsidR="00823580" w:rsidRPr="006622CF" w:rsidRDefault="00823580" w:rsidP="0060675A">
      <w:pPr>
        <w:pStyle w:val="BodyTextIndent2"/>
        <w:spacing w:after="0" w:line="240" w:lineRule="auto"/>
        <w:ind w:left="720" w:hanging="720"/>
        <w:jc w:val="both"/>
      </w:pPr>
      <w:r w:rsidRPr="00A22239">
        <w:t>1.</w:t>
      </w:r>
      <w:r w:rsidRPr="00A22239">
        <w:tab/>
        <w:t>Submits to the jurisdiction of any court of competent jurisdiction in the State of Maine for the a</w:t>
      </w:r>
      <w:smartTag w:uri="urn:schemas-microsoft-com:office:smarttags" w:element="PersonName">
        <w:r w:rsidRPr="00A22239">
          <w:t>dj</w:t>
        </w:r>
      </w:smartTag>
      <w:r w:rsidRPr="00A22239">
        <w:t>udication of any issues arising out of the reinsurance agreement(s), agrees to comply with all requirements necessary to give such court jurisdiction, and will abide by the final decision of such court or any appellate court in the event of an appeal.</w:t>
      </w:r>
      <w:r w:rsidR="00C941CF">
        <w:t xml:space="preserve"> </w:t>
      </w:r>
      <w:r w:rsidRPr="00A22239">
        <w:t xml:space="preserve">Nothing in this </w:t>
      </w:r>
      <w:r w:rsidR="00572631">
        <w:t>p</w:t>
      </w:r>
      <w:r w:rsidRPr="00A22239">
        <w:t xml:space="preserve">aragraph constitutes or should be understood to constitute a waiver of Assuming Insurer’s rights to commence an action in any court of competent jurisdiction in the United States, to remove an </w:t>
      </w:r>
      <w:r w:rsidRPr="006622CF">
        <w:t>action to a United States District Court, or to seek a transfer of a case to another court as permitted by the laws of the United States or of any state in the United States.</w:t>
      </w:r>
      <w:r w:rsidR="00C941CF">
        <w:t xml:space="preserve"> </w:t>
      </w:r>
      <w:r w:rsidRPr="006622CF">
        <w:t>This paragraph is not intended to conflict with or override the obligation of the parties to the reinsurance agreement(s) to arbitrate their disputes if such an obligation is created in the agreement(s).</w:t>
      </w:r>
    </w:p>
    <w:p w14:paraId="526BF7BD" w14:textId="77777777" w:rsidR="00A32CF9" w:rsidRDefault="00A32CF9" w:rsidP="0060675A">
      <w:pPr>
        <w:pStyle w:val="BodyTextIndent2"/>
        <w:spacing w:after="0" w:line="240" w:lineRule="auto"/>
        <w:ind w:left="720" w:hanging="720"/>
        <w:jc w:val="both"/>
      </w:pPr>
    </w:p>
    <w:p w14:paraId="1D55EE3A" w14:textId="15860B4B" w:rsidR="009F7C80" w:rsidRDefault="00823580" w:rsidP="0060675A">
      <w:pPr>
        <w:pStyle w:val="BodyTextIndent2"/>
        <w:spacing w:after="0" w:line="240" w:lineRule="auto"/>
        <w:ind w:left="720" w:hanging="720"/>
        <w:jc w:val="both"/>
      </w:pPr>
      <w:r w:rsidRPr="006622CF">
        <w:t>2.</w:t>
      </w:r>
      <w:r w:rsidRPr="006622CF">
        <w:tab/>
        <w:t>Designates the Superintendent of Insurance of the State of Maine as its lawful attorney upon whom may be served any lawful process in any action, suit or proceeding arising out of the reinsurance agreements(s) instituted by or on behalf of the ceding insurer.</w:t>
      </w:r>
    </w:p>
    <w:p w14:paraId="4C049C6E" w14:textId="77777777" w:rsidR="00A32CF9" w:rsidRDefault="00A32CF9" w:rsidP="0060675A">
      <w:pPr>
        <w:pStyle w:val="BodyTextIndent2"/>
        <w:spacing w:after="0" w:line="240" w:lineRule="auto"/>
        <w:ind w:left="720" w:hanging="720"/>
        <w:jc w:val="both"/>
      </w:pPr>
    </w:p>
    <w:p w14:paraId="04A0D6CE" w14:textId="130BF00B" w:rsidR="009F7C80" w:rsidRDefault="009F7C80" w:rsidP="0060675A">
      <w:pPr>
        <w:pStyle w:val="BodyTextIndent2"/>
        <w:spacing w:after="0" w:line="240" w:lineRule="auto"/>
        <w:ind w:left="720" w:hanging="720"/>
        <w:jc w:val="both"/>
      </w:pPr>
      <w:r>
        <w:t>3.</w:t>
      </w:r>
      <w:r>
        <w:tab/>
        <w:t>Agrees to provide security in an amount equal to 100% of liabilities attributable to U.S. ceding insurers if it resists enforcement of a final U.S. judgment or properly enforceable arbitration award.</w:t>
      </w:r>
    </w:p>
    <w:p w14:paraId="48C07837" w14:textId="77777777" w:rsidR="00A32CF9" w:rsidRDefault="00A32CF9" w:rsidP="0060675A">
      <w:pPr>
        <w:pStyle w:val="BodyTextIndent2"/>
        <w:spacing w:after="0" w:line="240" w:lineRule="auto"/>
        <w:ind w:left="720" w:hanging="720"/>
        <w:jc w:val="both"/>
      </w:pPr>
    </w:p>
    <w:p w14:paraId="295D4500" w14:textId="67F1F7E8" w:rsidR="009F7C80" w:rsidRDefault="009F7C80" w:rsidP="0060675A">
      <w:pPr>
        <w:pStyle w:val="BodyTextIndent2"/>
        <w:spacing w:after="0" w:line="240" w:lineRule="auto"/>
        <w:ind w:left="720" w:hanging="720"/>
        <w:jc w:val="both"/>
      </w:pPr>
      <w:r>
        <w:t>4.</w:t>
      </w:r>
      <w:r>
        <w:tab/>
        <w:t>Agrees to provide notification within 10 days of any regulatory actions taken against it, any change in the provisions of its domiciliary license or any change in its rating by an approved rating agency, including a statement describing such changes and the reasons therefor.</w:t>
      </w:r>
    </w:p>
    <w:p w14:paraId="53ED11D7" w14:textId="77777777" w:rsidR="00A32CF9" w:rsidRDefault="00A32CF9" w:rsidP="0060675A">
      <w:pPr>
        <w:pStyle w:val="BodyTextIndent2"/>
        <w:spacing w:after="0" w:line="240" w:lineRule="auto"/>
        <w:ind w:left="720" w:hanging="720"/>
        <w:jc w:val="both"/>
      </w:pPr>
    </w:p>
    <w:p w14:paraId="7A2CD242" w14:textId="50CEB2EC" w:rsidR="009F7C80" w:rsidRDefault="009F7C80" w:rsidP="0060675A">
      <w:pPr>
        <w:pStyle w:val="BodyTextIndent2"/>
        <w:spacing w:after="0" w:line="240" w:lineRule="auto"/>
        <w:ind w:left="720" w:hanging="720"/>
        <w:jc w:val="both"/>
      </w:pPr>
      <w:r>
        <w:t>5.</w:t>
      </w:r>
      <w:r>
        <w:tab/>
        <w:t>Agrees to annually file information comparable to relevant provisions of the NAIC financial statement for use by insurance markets in accordance with Maine Bureau of Insurance Rule 740 §6(C)(7).</w:t>
      </w:r>
    </w:p>
    <w:p w14:paraId="4355AC24" w14:textId="77777777" w:rsidR="00A32CF9" w:rsidRDefault="00A32CF9" w:rsidP="0060675A">
      <w:pPr>
        <w:pStyle w:val="BodyTextIndent2"/>
        <w:spacing w:after="0" w:line="240" w:lineRule="auto"/>
        <w:ind w:left="720" w:hanging="720"/>
        <w:jc w:val="both"/>
      </w:pPr>
    </w:p>
    <w:p w14:paraId="248B3633" w14:textId="48D2355A" w:rsidR="009F7C80" w:rsidRDefault="009F7C80" w:rsidP="0060675A">
      <w:pPr>
        <w:pStyle w:val="BodyTextIndent2"/>
        <w:spacing w:after="0" w:line="240" w:lineRule="auto"/>
        <w:ind w:left="720" w:hanging="720"/>
        <w:jc w:val="both"/>
      </w:pPr>
      <w:r>
        <w:t>6.</w:t>
      </w:r>
      <w:r>
        <w:tab/>
        <w:t>Agrees to annually file the report of the independent auditor on the financial statements of the insurance enterprise.</w:t>
      </w:r>
    </w:p>
    <w:p w14:paraId="2AB98974" w14:textId="77777777" w:rsidR="009F7DF1" w:rsidRDefault="009F7DF1" w:rsidP="0060675A">
      <w:pPr>
        <w:pStyle w:val="BodyTextIndent2"/>
        <w:spacing w:after="0" w:line="240" w:lineRule="auto"/>
        <w:ind w:left="720" w:hanging="720"/>
        <w:jc w:val="both"/>
      </w:pPr>
    </w:p>
    <w:p w14:paraId="0BAAFEB3" w14:textId="24B2D583" w:rsidR="009F7C80" w:rsidRDefault="009F7C80" w:rsidP="0060675A">
      <w:pPr>
        <w:pStyle w:val="BodyTextIndent2"/>
        <w:spacing w:after="0" w:line="240" w:lineRule="auto"/>
        <w:ind w:left="720" w:hanging="720"/>
        <w:jc w:val="both"/>
      </w:pPr>
      <w:r>
        <w:t>7.</w:t>
      </w:r>
      <w:r>
        <w:tab/>
        <w:t>Agrees to annually file audited financial statements, regulatory filings, and actuarial opinion in accordance with Maine Bureau of Insurance Rule 740 §6(C)(7).</w:t>
      </w:r>
    </w:p>
    <w:p w14:paraId="2A63412A" w14:textId="77777777" w:rsidR="009F7DF1" w:rsidRDefault="009F7DF1" w:rsidP="0060675A">
      <w:pPr>
        <w:pStyle w:val="BodyTextIndent2"/>
        <w:spacing w:after="0" w:line="240" w:lineRule="auto"/>
        <w:ind w:left="720" w:hanging="720"/>
        <w:jc w:val="both"/>
      </w:pPr>
    </w:p>
    <w:p w14:paraId="39F9C709" w14:textId="2ADAE3D6" w:rsidR="009F7C80" w:rsidRDefault="009F7C80" w:rsidP="0060675A">
      <w:pPr>
        <w:pStyle w:val="BodyTextIndent2"/>
        <w:spacing w:after="0" w:line="240" w:lineRule="auto"/>
        <w:ind w:left="720" w:hanging="720"/>
        <w:jc w:val="both"/>
      </w:pPr>
      <w:r>
        <w:t>8.</w:t>
      </w:r>
      <w:r>
        <w:tab/>
        <w:t>Agrees to annually file an updated list of all disputed and overdue reinsurance claims regarding reinsurance assumed from U.S. domestic ceding insurers.</w:t>
      </w:r>
    </w:p>
    <w:p w14:paraId="552379A0" w14:textId="77777777" w:rsidR="009F7DF1" w:rsidRDefault="009F7DF1" w:rsidP="0060675A">
      <w:pPr>
        <w:pStyle w:val="BodyTextIndent2"/>
        <w:spacing w:after="0" w:line="240" w:lineRule="auto"/>
        <w:ind w:left="720" w:hanging="720"/>
        <w:jc w:val="both"/>
      </w:pPr>
    </w:p>
    <w:p w14:paraId="3E556BFA" w14:textId="3CC7B97B" w:rsidR="009F7C80" w:rsidRDefault="009F7C80" w:rsidP="0060675A">
      <w:pPr>
        <w:pStyle w:val="BodyTextIndent2"/>
        <w:spacing w:after="0" w:line="240" w:lineRule="auto"/>
        <w:ind w:left="720" w:hanging="720"/>
        <w:jc w:val="both"/>
      </w:pPr>
      <w:r>
        <w:t>9.</w:t>
      </w:r>
      <w:r>
        <w:tab/>
        <w:t>Is in good standing as an insurer or reinsurer with the supervisor of its domiciliary jurisdiction.</w:t>
      </w:r>
    </w:p>
    <w:p w14:paraId="6E1C2923" w14:textId="77777777" w:rsidR="00823580" w:rsidRDefault="00823580" w:rsidP="0060675A">
      <w:pPr>
        <w:spacing w:after="0"/>
      </w:pPr>
    </w:p>
    <w:p w14:paraId="32AA268A" w14:textId="77777777" w:rsidR="009F7C80" w:rsidRPr="00A22239" w:rsidRDefault="009F7C80" w:rsidP="0060675A">
      <w:pPr>
        <w:spacing w:after="0"/>
      </w:pPr>
    </w:p>
    <w:p w14:paraId="44953F32" w14:textId="77777777" w:rsidR="00823580" w:rsidRPr="00A22239" w:rsidRDefault="00823580" w:rsidP="00823580">
      <w:pPr>
        <w:spacing w:after="0"/>
      </w:pPr>
      <w:r w:rsidRPr="00A22239">
        <w:t>Dated:  ______________</w:t>
      </w:r>
      <w:r w:rsidRPr="00A22239">
        <w:tab/>
      </w:r>
      <w:r w:rsidRPr="00A22239">
        <w:tab/>
      </w:r>
      <w:r w:rsidRPr="00A22239">
        <w:tab/>
        <w:t>___________________________________</w:t>
      </w:r>
    </w:p>
    <w:p w14:paraId="2CA62A72" w14:textId="77777777" w:rsidR="00823580" w:rsidRPr="00A22239" w:rsidRDefault="00823580" w:rsidP="0060675A">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(name of assuming insurer)</w:t>
      </w:r>
    </w:p>
    <w:p w14:paraId="7DB7239D" w14:textId="77777777" w:rsidR="003820A2" w:rsidRDefault="003820A2" w:rsidP="0060675A">
      <w:pPr>
        <w:spacing w:after="0"/>
      </w:pPr>
    </w:p>
    <w:p w14:paraId="75DE33D2" w14:textId="77777777" w:rsidR="00823580" w:rsidRPr="00A22239" w:rsidRDefault="00823580" w:rsidP="00823580">
      <w:pPr>
        <w:spacing w:after="0"/>
      </w:pPr>
      <w:r w:rsidRPr="00A22239">
        <w:tab/>
      </w:r>
      <w:r w:rsidRPr="00A22239">
        <w:tab/>
      </w:r>
      <w:r w:rsidRPr="00A22239">
        <w:tab/>
      </w:r>
      <w:r w:rsidRPr="00A22239">
        <w:tab/>
      </w:r>
      <w:r w:rsidRPr="00A22239">
        <w:tab/>
        <w:t>BY:</w:t>
      </w:r>
      <w:r w:rsidRPr="00A22239">
        <w:tab/>
        <w:t>___________________________________</w:t>
      </w:r>
    </w:p>
    <w:p w14:paraId="6876EDCE" w14:textId="77777777" w:rsidR="00823580" w:rsidRDefault="00823580" w:rsidP="0060675A">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(name of officer)</w:t>
      </w:r>
    </w:p>
    <w:p w14:paraId="358DF50B" w14:textId="77777777" w:rsidR="003820A2" w:rsidRDefault="003820A2" w:rsidP="0060675A">
      <w:pPr>
        <w:spacing w:after="0"/>
      </w:pPr>
    </w:p>
    <w:p w14:paraId="21FE6E7B" w14:textId="77777777" w:rsidR="009F7C80" w:rsidRPr="00A22239" w:rsidRDefault="009F7C80" w:rsidP="009F7C80">
      <w:pPr>
        <w:spacing w:after="0"/>
      </w:pPr>
      <w:r w:rsidRPr="00A22239">
        <w:tab/>
      </w:r>
      <w:r w:rsidRPr="00A22239">
        <w:tab/>
      </w:r>
      <w:r w:rsidRPr="00A22239">
        <w:tab/>
      </w:r>
      <w:r w:rsidRPr="00A22239">
        <w:tab/>
      </w:r>
      <w:r w:rsidRPr="00A22239">
        <w:tab/>
      </w:r>
      <w:r w:rsidRPr="00A22239">
        <w:tab/>
        <w:t>___________________________________</w:t>
      </w:r>
    </w:p>
    <w:p w14:paraId="38E1231A" w14:textId="77777777" w:rsidR="009F7C80" w:rsidRPr="00A22239" w:rsidRDefault="009F7C80" w:rsidP="0060675A">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w:t>
      </w:r>
      <w:r>
        <w:rPr>
          <w:sz w:val="16"/>
          <w:szCs w:val="16"/>
        </w:rPr>
        <w:t>title</w:t>
      </w:r>
      <w:r w:rsidRPr="00A22239">
        <w:rPr>
          <w:sz w:val="16"/>
          <w:szCs w:val="16"/>
        </w:rPr>
        <w:t xml:space="preserve"> of officer)</w:t>
      </w:r>
    </w:p>
    <w:p w14:paraId="3F80AC31" w14:textId="65262E1A" w:rsidR="00823580" w:rsidRDefault="00823580"/>
    <w:p w14:paraId="465AA792" w14:textId="77777777" w:rsidR="000F4612" w:rsidRPr="00A22239" w:rsidRDefault="000F4612">
      <w:pPr>
        <w:sectPr w:rsidR="000F4612" w:rsidRPr="00A22239" w:rsidSect="00E658C7">
          <w:footerReference w:type="default" r:id="rId11"/>
          <w:type w:val="continuous"/>
          <w:pgSz w:w="12240" w:h="15840"/>
          <w:pgMar w:top="1440" w:right="1440" w:bottom="1440" w:left="1440" w:header="648" w:footer="648" w:gutter="0"/>
          <w:cols w:space="720"/>
          <w:titlePg/>
        </w:sectPr>
      </w:pPr>
    </w:p>
    <w:p w14:paraId="1EDB68BA" w14:textId="77777777" w:rsidR="00692C6F" w:rsidRPr="008F3798" w:rsidRDefault="00692C6F" w:rsidP="00B733D5">
      <w:pPr>
        <w:spacing w:after="0"/>
        <w:jc w:val="center"/>
        <w:rPr>
          <w:b/>
        </w:rPr>
      </w:pPr>
      <w:r>
        <w:rPr>
          <w:b/>
        </w:rPr>
        <w:lastRenderedPageBreak/>
        <w:t>Form CR-</w:t>
      </w:r>
      <w:r w:rsidRPr="008F3798">
        <w:rPr>
          <w:b/>
        </w:rPr>
        <w:t>F – PART 1</w:t>
      </w:r>
    </w:p>
    <w:p w14:paraId="624D757E" w14:textId="77777777" w:rsidR="00692C6F" w:rsidRPr="008F3798" w:rsidRDefault="00692C6F" w:rsidP="00B733D5">
      <w:pPr>
        <w:spacing w:after="0"/>
        <w:jc w:val="center"/>
        <w:rPr>
          <w:sz w:val="16"/>
        </w:rPr>
      </w:pPr>
      <w:r w:rsidRPr="008F3798">
        <w:rPr>
          <w:sz w:val="16"/>
        </w:rPr>
        <w:t>Assumed Reinsurance as of December 31, Current Year (000 Omitted)</w:t>
      </w:r>
    </w:p>
    <w:p w14:paraId="50A15F61" w14:textId="77777777" w:rsidR="00692C6F" w:rsidRPr="008F3798" w:rsidRDefault="00692C6F" w:rsidP="00B733D5">
      <w:pPr>
        <w:spacing w:after="0" w:line="160" w:lineRule="exact"/>
        <w:jc w:val="center"/>
        <w:rPr>
          <w:sz w:val="16"/>
        </w:rPr>
      </w:pPr>
    </w:p>
    <w:tbl>
      <w:tblPr>
        <w:tblW w:w="14832" w:type="dxa"/>
        <w:jc w:val="center"/>
        <w:tblLayout w:type="fixed"/>
        <w:tblLook w:val="0000" w:firstRow="0" w:lastRow="0" w:firstColumn="0" w:lastColumn="0" w:noHBand="0" w:noVBand="0"/>
      </w:tblPr>
      <w:tblGrid>
        <w:gridCol w:w="702"/>
        <w:gridCol w:w="861"/>
        <w:gridCol w:w="1477"/>
        <w:gridCol w:w="1046"/>
        <w:gridCol w:w="1073"/>
        <w:gridCol w:w="1002"/>
        <w:gridCol w:w="1062"/>
        <w:gridCol w:w="973"/>
        <w:gridCol w:w="1116"/>
        <w:gridCol w:w="906"/>
        <w:gridCol w:w="907"/>
        <w:gridCol w:w="988"/>
        <w:gridCol w:w="906"/>
        <w:gridCol w:w="906"/>
        <w:gridCol w:w="907"/>
      </w:tblGrid>
      <w:tr w:rsidR="00692C6F" w:rsidRPr="008F3798" w14:paraId="74B5047C" w14:textId="77777777" w:rsidTr="00E61D4A">
        <w:trPr>
          <w:cantSplit/>
          <w:jc w:val="center"/>
        </w:trPr>
        <w:tc>
          <w:tcPr>
            <w:tcW w:w="706" w:type="dxa"/>
            <w:tcBorders>
              <w:top w:val="single" w:sz="6" w:space="0" w:color="auto"/>
              <w:left w:val="single" w:sz="6" w:space="0" w:color="auto"/>
              <w:right w:val="single" w:sz="6" w:space="0" w:color="auto"/>
            </w:tcBorders>
          </w:tcPr>
          <w:p w14:paraId="59D4E8B3" w14:textId="77777777" w:rsidR="00692C6F" w:rsidRPr="008F3798" w:rsidRDefault="00692C6F" w:rsidP="00B733D5">
            <w:pPr>
              <w:spacing w:after="0"/>
              <w:jc w:val="center"/>
              <w:rPr>
                <w:sz w:val="12"/>
              </w:rPr>
            </w:pPr>
            <w:r w:rsidRPr="008F3798">
              <w:rPr>
                <w:sz w:val="12"/>
              </w:rPr>
              <w:t>1</w:t>
            </w:r>
          </w:p>
        </w:tc>
        <w:tc>
          <w:tcPr>
            <w:tcW w:w="866" w:type="dxa"/>
            <w:tcBorders>
              <w:top w:val="single" w:sz="6" w:space="0" w:color="auto"/>
              <w:left w:val="single" w:sz="6" w:space="0" w:color="auto"/>
              <w:right w:val="single" w:sz="6" w:space="0" w:color="auto"/>
            </w:tcBorders>
          </w:tcPr>
          <w:p w14:paraId="57EFFA69" w14:textId="77777777" w:rsidR="00692C6F" w:rsidRPr="008F3798" w:rsidRDefault="00692C6F" w:rsidP="00B733D5">
            <w:pPr>
              <w:spacing w:after="0"/>
              <w:jc w:val="center"/>
              <w:rPr>
                <w:sz w:val="12"/>
              </w:rPr>
            </w:pPr>
            <w:r w:rsidRPr="008F3798">
              <w:rPr>
                <w:sz w:val="12"/>
              </w:rPr>
              <w:t>2</w:t>
            </w:r>
          </w:p>
        </w:tc>
        <w:tc>
          <w:tcPr>
            <w:tcW w:w="1487" w:type="dxa"/>
            <w:tcBorders>
              <w:top w:val="single" w:sz="6" w:space="0" w:color="auto"/>
              <w:left w:val="single" w:sz="6" w:space="0" w:color="auto"/>
              <w:right w:val="single" w:sz="6" w:space="0" w:color="auto"/>
            </w:tcBorders>
          </w:tcPr>
          <w:p w14:paraId="2C6670C0" w14:textId="77777777" w:rsidR="00692C6F" w:rsidRPr="008F3798" w:rsidRDefault="00692C6F" w:rsidP="00B733D5">
            <w:pPr>
              <w:spacing w:after="0"/>
              <w:jc w:val="center"/>
              <w:rPr>
                <w:sz w:val="12"/>
              </w:rPr>
            </w:pPr>
            <w:r w:rsidRPr="008F3798">
              <w:rPr>
                <w:sz w:val="12"/>
              </w:rPr>
              <w:t>3</w:t>
            </w:r>
          </w:p>
        </w:tc>
        <w:tc>
          <w:tcPr>
            <w:tcW w:w="1052" w:type="dxa"/>
            <w:tcBorders>
              <w:top w:val="single" w:sz="6" w:space="0" w:color="auto"/>
              <w:left w:val="single" w:sz="6" w:space="0" w:color="auto"/>
              <w:right w:val="single" w:sz="6" w:space="0" w:color="auto"/>
            </w:tcBorders>
          </w:tcPr>
          <w:p w14:paraId="71005116" w14:textId="77777777" w:rsidR="00692C6F" w:rsidRPr="008F3798" w:rsidRDefault="00692C6F" w:rsidP="00B733D5">
            <w:pPr>
              <w:spacing w:after="0"/>
              <w:jc w:val="center"/>
              <w:rPr>
                <w:sz w:val="12"/>
              </w:rPr>
            </w:pPr>
            <w:r w:rsidRPr="008F3798">
              <w:rPr>
                <w:sz w:val="12"/>
              </w:rPr>
              <w:t>4</w:t>
            </w:r>
          </w:p>
        </w:tc>
        <w:tc>
          <w:tcPr>
            <w:tcW w:w="1080" w:type="dxa"/>
            <w:tcBorders>
              <w:top w:val="single" w:sz="6" w:space="0" w:color="auto"/>
              <w:left w:val="single" w:sz="6" w:space="0" w:color="auto"/>
              <w:right w:val="single" w:sz="6" w:space="0" w:color="auto"/>
            </w:tcBorders>
          </w:tcPr>
          <w:p w14:paraId="3433A2F1" w14:textId="77777777" w:rsidR="00692C6F" w:rsidRPr="008F3798" w:rsidRDefault="00692C6F" w:rsidP="00B733D5">
            <w:pPr>
              <w:spacing w:after="0"/>
              <w:jc w:val="center"/>
              <w:rPr>
                <w:sz w:val="12"/>
              </w:rPr>
            </w:pPr>
            <w:r w:rsidRPr="008F3798">
              <w:rPr>
                <w:sz w:val="12"/>
              </w:rPr>
              <w:t>5</w:t>
            </w:r>
          </w:p>
        </w:tc>
        <w:tc>
          <w:tcPr>
            <w:tcW w:w="1008" w:type="dxa"/>
            <w:gridSpan w:val="3"/>
            <w:tcBorders>
              <w:top w:val="single" w:sz="6" w:space="0" w:color="auto"/>
              <w:left w:val="single" w:sz="6" w:space="0" w:color="auto"/>
              <w:right w:val="single" w:sz="6" w:space="0" w:color="auto"/>
            </w:tcBorders>
          </w:tcPr>
          <w:p w14:paraId="3BFECB65" w14:textId="77777777" w:rsidR="00692C6F" w:rsidRPr="008F3798" w:rsidRDefault="00692C6F" w:rsidP="00B733D5">
            <w:pPr>
              <w:spacing w:after="0"/>
              <w:jc w:val="center"/>
              <w:rPr>
                <w:sz w:val="12"/>
              </w:rPr>
            </w:pPr>
            <w:r w:rsidRPr="008F3798">
              <w:rPr>
                <w:sz w:val="12"/>
              </w:rPr>
              <w:t>Reinsurance On</w:t>
            </w:r>
          </w:p>
        </w:tc>
        <w:tc>
          <w:tcPr>
            <w:tcW w:w="1123" w:type="dxa"/>
            <w:tcBorders>
              <w:top w:val="single" w:sz="6" w:space="0" w:color="auto"/>
              <w:left w:val="single" w:sz="6" w:space="0" w:color="auto"/>
              <w:right w:val="single" w:sz="6" w:space="0" w:color="auto"/>
            </w:tcBorders>
          </w:tcPr>
          <w:p w14:paraId="38CDC559" w14:textId="77777777" w:rsidR="00692C6F" w:rsidRPr="008F3798" w:rsidRDefault="00692C6F" w:rsidP="00B733D5">
            <w:pPr>
              <w:spacing w:after="0"/>
              <w:jc w:val="center"/>
              <w:rPr>
                <w:sz w:val="12"/>
              </w:rPr>
            </w:pPr>
            <w:r w:rsidRPr="008F3798">
              <w:rPr>
                <w:sz w:val="12"/>
              </w:rPr>
              <w:t>9</w:t>
            </w:r>
          </w:p>
        </w:tc>
        <w:tc>
          <w:tcPr>
            <w:tcW w:w="911" w:type="dxa"/>
            <w:tcBorders>
              <w:top w:val="single" w:sz="6" w:space="0" w:color="auto"/>
              <w:left w:val="single" w:sz="6" w:space="0" w:color="auto"/>
              <w:right w:val="single" w:sz="6" w:space="0" w:color="auto"/>
            </w:tcBorders>
          </w:tcPr>
          <w:p w14:paraId="4918B123" w14:textId="77777777" w:rsidR="00692C6F" w:rsidRPr="008F3798" w:rsidRDefault="00692C6F" w:rsidP="00B733D5">
            <w:pPr>
              <w:spacing w:after="0"/>
              <w:jc w:val="center"/>
              <w:rPr>
                <w:sz w:val="12"/>
              </w:rPr>
            </w:pPr>
            <w:r w:rsidRPr="008F3798">
              <w:rPr>
                <w:sz w:val="12"/>
              </w:rPr>
              <w:t>10</w:t>
            </w:r>
          </w:p>
        </w:tc>
        <w:tc>
          <w:tcPr>
            <w:tcW w:w="912" w:type="dxa"/>
            <w:tcBorders>
              <w:top w:val="single" w:sz="6" w:space="0" w:color="auto"/>
              <w:left w:val="single" w:sz="6" w:space="0" w:color="auto"/>
              <w:right w:val="single" w:sz="6" w:space="0" w:color="auto"/>
            </w:tcBorders>
          </w:tcPr>
          <w:p w14:paraId="53506255" w14:textId="77777777" w:rsidR="00692C6F" w:rsidRPr="008F3798" w:rsidRDefault="00692C6F" w:rsidP="00B733D5">
            <w:pPr>
              <w:spacing w:after="0"/>
              <w:jc w:val="center"/>
              <w:rPr>
                <w:sz w:val="12"/>
              </w:rPr>
            </w:pPr>
            <w:r w:rsidRPr="008F3798">
              <w:rPr>
                <w:sz w:val="12"/>
              </w:rPr>
              <w:t>11</w:t>
            </w:r>
          </w:p>
        </w:tc>
        <w:tc>
          <w:tcPr>
            <w:tcW w:w="994" w:type="dxa"/>
            <w:tcBorders>
              <w:top w:val="single" w:sz="6" w:space="0" w:color="auto"/>
              <w:left w:val="single" w:sz="6" w:space="0" w:color="auto"/>
              <w:right w:val="single" w:sz="6" w:space="0" w:color="auto"/>
            </w:tcBorders>
          </w:tcPr>
          <w:p w14:paraId="4DD92FD1" w14:textId="77777777" w:rsidR="00692C6F" w:rsidRPr="008F3798" w:rsidRDefault="00692C6F" w:rsidP="00B733D5">
            <w:pPr>
              <w:spacing w:after="0"/>
              <w:jc w:val="center"/>
              <w:rPr>
                <w:sz w:val="12"/>
              </w:rPr>
            </w:pPr>
            <w:r w:rsidRPr="008F3798">
              <w:rPr>
                <w:sz w:val="12"/>
              </w:rPr>
              <w:t>12</w:t>
            </w:r>
          </w:p>
        </w:tc>
        <w:tc>
          <w:tcPr>
            <w:tcW w:w="911" w:type="dxa"/>
            <w:tcBorders>
              <w:top w:val="single" w:sz="6" w:space="0" w:color="auto"/>
              <w:left w:val="single" w:sz="6" w:space="0" w:color="auto"/>
              <w:right w:val="single" w:sz="6" w:space="0" w:color="auto"/>
            </w:tcBorders>
          </w:tcPr>
          <w:p w14:paraId="200C5612" w14:textId="77777777" w:rsidR="00692C6F" w:rsidRPr="008F3798" w:rsidRDefault="00692C6F" w:rsidP="00B733D5">
            <w:pPr>
              <w:spacing w:after="0"/>
              <w:jc w:val="center"/>
              <w:rPr>
                <w:sz w:val="12"/>
              </w:rPr>
            </w:pPr>
            <w:r w:rsidRPr="008F3798">
              <w:rPr>
                <w:sz w:val="12"/>
              </w:rPr>
              <w:t>13</w:t>
            </w:r>
          </w:p>
        </w:tc>
        <w:tc>
          <w:tcPr>
            <w:tcW w:w="911" w:type="dxa"/>
            <w:tcBorders>
              <w:top w:val="single" w:sz="6" w:space="0" w:color="auto"/>
              <w:right w:val="single" w:sz="6" w:space="0" w:color="auto"/>
            </w:tcBorders>
          </w:tcPr>
          <w:p w14:paraId="144EAEA8" w14:textId="77777777" w:rsidR="00692C6F" w:rsidRPr="008F3798" w:rsidRDefault="00692C6F" w:rsidP="00B733D5">
            <w:pPr>
              <w:spacing w:after="0"/>
              <w:jc w:val="center"/>
              <w:rPr>
                <w:sz w:val="12"/>
              </w:rPr>
            </w:pPr>
            <w:r w:rsidRPr="008F3798">
              <w:rPr>
                <w:sz w:val="12"/>
              </w:rPr>
              <w:t>14</w:t>
            </w:r>
          </w:p>
        </w:tc>
        <w:tc>
          <w:tcPr>
            <w:tcW w:w="912" w:type="dxa"/>
            <w:tcBorders>
              <w:top w:val="single" w:sz="6" w:space="0" w:color="auto"/>
              <w:right w:val="single" w:sz="6" w:space="0" w:color="auto"/>
            </w:tcBorders>
          </w:tcPr>
          <w:p w14:paraId="298F2CC3" w14:textId="77777777" w:rsidR="00692C6F" w:rsidRPr="008F3798" w:rsidRDefault="00692C6F" w:rsidP="00B733D5">
            <w:pPr>
              <w:spacing w:after="0"/>
              <w:jc w:val="center"/>
              <w:rPr>
                <w:sz w:val="12"/>
              </w:rPr>
            </w:pPr>
            <w:r w:rsidRPr="008F3798">
              <w:rPr>
                <w:sz w:val="12"/>
              </w:rPr>
              <w:t>15</w:t>
            </w:r>
          </w:p>
        </w:tc>
      </w:tr>
      <w:tr w:rsidR="00692C6F" w:rsidRPr="008F3798" w14:paraId="3E3B3973" w14:textId="77777777" w:rsidTr="00E61D4A">
        <w:trPr>
          <w:cantSplit/>
          <w:jc w:val="center"/>
        </w:trPr>
        <w:tc>
          <w:tcPr>
            <w:tcW w:w="706" w:type="dxa"/>
            <w:tcBorders>
              <w:left w:val="single" w:sz="6" w:space="0" w:color="auto"/>
              <w:right w:val="single" w:sz="6" w:space="0" w:color="auto"/>
            </w:tcBorders>
          </w:tcPr>
          <w:p w14:paraId="5F7A0C78" w14:textId="77777777" w:rsidR="00692C6F" w:rsidRPr="008F3798" w:rsidRDefault="00692C6F" w:rsidP="00B733D5">
            <w:pPr>
              <w:spacing w:after="0"/>
              <w:jc w:val="center"/>
              <w:rPr>
                <w:sz w:val="12"/>
              </w:rPr>
            </w:pPr>
          </w:p>
          <w:p w14:paraId="683D4882" w14:textId="77777777" w:rsidR="00692C6F" w:rsidRPr="008F3798" w:rsidRDefault="00692C6F" w:rsidP="00B733D5">
            <w:pPr>
              <w:spacing w:after="0"/>
              <w:jc w:val="center"/>
              <w:rPr>
                <w:sz w:val="12"/>
              </w:rPr>
            </w:pPr>
          </w:p>
          <w:p w14:paraId="1213992B" w14:textId="77777777" w:rsidR="00692C6F" w:rsidRPr="008F3798" w:rsidRDefault="00692C6F" w:rsidP="00B733D5">
            <w:pPr>
              <w:spacing w:after="0"/>
              <w:jc w:val="center"/>
              <w:rPr>
                <w:sz w:val="12"/>
              </w:rPr>
            </w:pPr>
          </w:p>
          <w:p w14:paraId="14E7B65A" w14:textId="77777777" w:rsidR="00692C6F" w:rsidRPr="008F3798" w:rsidRDefault="00692C6F" w:rsidP="00B733D5">
            <w:pPr>
              <w:spacing w:after="0"/>
              <w:jc w:val="center"/>
              <w:rPr>
                <w:sz w:val="12"/>
              </w:rPr>
            </w:pPr>
            <w:r>
              <w:rPr>
                <w:sz w:val="12"/>
              </w:rPr>
              <w:t>Company</w:t>
            </w:r>
          </w:p>
          <w:p w14:paraId="184B6939" w14:textId="77777777" w:rsidR="00692C6F" w:rsidRPr="008F3798" w:rsidRDefault="00692C6F" w:rsidP="00B733D5">
            <w:pPr>
              <w:spacing w:after="0"/>
              <w:jc w:val="center"/>
              <w:rPr>
                <w:sz w:val="12"/>
              </w:rPr>
            </w:pPr>
            <w:r>
              <w:rPr>
                <w:sz w:val="12"/>
              </w:rPr>
              <w:t>Code or</w:t>
            </w:r>
          </w:p>
          <w:p w14:paraId="201070F9" w14:textId="77777777" w:rsidR="00692C6F" w:rsidRPr="008F3798" w:rsidRDefault="00692C6F" w:rsidP="00B733D5">
            <w:pPr>
              <w:spacing w:after="0"/>
              <w:jc w:val="center"/>
              <w:rPr>
                <w:sz w:val="12"/>
              </w:rPr>
            </w:pPr>
            <w:r w:rsidRPr="008F3798">
              <w:rPr>
                <w:sz w:val="12"/>
              </w:rPr>
              <w:t>ID</w:t>
            </w:r>
          </w:p>
          <w:p w14:paraId="31CABBF4" w14:textId="77777777" w:rsidR="00692C6F" w:rsidRPr="008F3798" w:rsidRDefault="00692C6F" w:rsidP="00B733D5">
            <w:pPr>
              <w:spacing w:after="0"/>
              <w:jc w:val="center"/>
              <w:rPr>
                <w:sz w:val="12"/>
              </w:rPr>
            </w:pPr>
            <w:r w:rsidRPr="008F3798">
              <w:rPr>
                <w:sz w:val="12"/>
              </w:rPr>
              <w:t>Number</w:t>
            </w:r>
          </w:p>
        </w:tc>
        <w:tc>
          <w:tcPr>
            <w:tcW w:w="866" w:type="dxa"/>
            <w:tcBorders>
              <w:left w:val="single" w:sz="6" w:space="0" w:color="auto"/>
              <w:right w:val="single" w:sz="6" w:space="0" w:color="auto"/>
            </w:tcBorders>
          </w:tcPr>
          <w:p w14:paraId="49993BA8" w14:textId="77777777" w:rsidR="00692C6F" w:rsidRPr="008F3798" w:rsidRDefault="00692C6F" w:rsidP="00B733D5">
            <w:pPr>
              <w:spacing w:after="0"/>
              <w:jc w:val="center"/>
              <w:rPr>
                <w:sz w:val="12"/>
              </w:rPr>
            </w:pPr>
          </w:p>
          <w:p w14:paraId="169288D4" w14:textId="77777777" w:rsidR="00692C6F" w:rsidRPr="008F3798" w:rsidRDefault="00692C6F" w:rsidP="00B733D5">
            <w:pPr>
              <w:spacing w:after="0"/>
              <w:jc w:val="center"/>
              <w:rPr>
                <w:sz w:val="12"/>
              </w:rPr>
            </w:pPr>
          </w:p>
          <w:p w14:paraId="0E97FCF8" w14:textId="77777777" w:rsidR="00692C6F" w:rsidRPr="008F3798" w:rsidRDefault="00692C6F" w:rsidP="00B733D5">
            <w:pPr>
              <w:spacing w:after="0"/>
              <w:jc w:val="center"/>
              <w:rPr>
                <w:sz w:val="12"/>
              </w:rPr>
            </w:pPr>
          </w:p>
          <w:p w14:paraId="77D0624C" w14:textId="77777777" w:rsidR="00692C6F" w:rsidRPr="008F3798" w:rsidRDefault="00692C6F" w:rsidP="00B733D5">
            <w:pPr>
              <w:spacing w:after="0"/>
              <w:jc w:val="center"/>
              <w:rPr>
                <w:sz w:val="12"/>
              </w:rPr>
            </w:pPr>
          </w:p>
          <w:p w14:paraId="10580442" w14:textId="77777777" w:rsidR="00692C6F" w:rsidRPr="008F3798" w:rsidRDefault="00692C6F" w:rsidP="00B733D5">
            <w:pPr>
              <w:spacing w:after="0"/>
              <w:jc w:val="center"/>
              <w:rPr>
                <w:sz w:val="12"/>
              </w:rPr>
            </w:pPr>
          </w:p>
        </w:tc>
        <w:tc>
          <w:tcPr>
            <w:tcW w:w="1487" w:type="dxa"/>
            <w:tcBorders>
              <w:left w:val="single" w:sz="6" w:space="0" w:color="auto"/>
              <w:right w:val="single" w:sz="6" w:space="0" w:color="auto"/>
            </w:tcBorders>
          </w:tcPr>
          <w:p w14:paraId="1BA81B31" w14:textId="77777777" w:rsidR="00692C6F" w:rsidRPr="008F3798" w:rsidRDefault="00692C6F" w:rsidP="00B733D5">
            <w:pPr>
              <w:spacing w:after="0"/>
              <w:jc w:val="center"/>
              <w:rPr>
                <w:sz w:val="12"/>
              </w:rPr>
            </w:pPr>
          </w:p>
          <w:p w14:paraId="1B27D7A8" w14:textId="77777777" w:rsidR="00692C6F" w:rsidRPr="008F3798" w:rsidRDefault="00692C6F" w:rsidP="00B733D5">
            <w:pPr>
              <w:spacing w:after="0"/>
              <w:jc w:val="center"/>
              <w:rPr>
                <w:sz w:val="12"/>
              </w:rPr>
            </w:pPr>
          </w:p>
          <w:p w14:paraId="62890BFD" w14:textId="77777777" w:rsidR="00692C6F" w:rsidRPr="008F3798" w:rsidRDefault="00692C6F" w:rsidP="00B733D5">
            <w:pPr>
              <w:spacing w:after="0"/>
              <w:jc w:val="center"/>
              <w:rPr>
                <w:sz w:val="12"/>
              </w:rPr>
            </w:pPr>
          </w:p>
          <w:p w14:paraId="3E9DDF72" w14:textId="77777777" w:rsidR="00692C6F" w:rsidRPr="008F3798" w:rsidRDefault="00692C6F" w:rsidP="00B733D5">
            <w:pPr>
              <w:spacing w:after="0"/>
              <w:jc w:val="center"/>
              <w:rPr>
                <w:sz w:val="12"/>
              </w:rPr>
            </w:pPr>
          </w:p>
          <w:p w14:paraId="4991FFE4" w14:textId="77777777" w:rsidR="00692C6F" w:rsidRPr="008F3798" w:rsidRDefault="00692C6F" w:rsidP="00B733D5">
            <w:pPr>
              <w:spacing w:after="0"/>
              <w:jc w:val="center"/>
              <w:rPr>
                <w:sz w:val="12"/>
              </w:rPr>
            </w:pPr>
          </w:p>
          <w:p w14:paraId="0112A1C1" w14:textId="77777777" w:rsidR="00692C6F" w:rsidRPr="008F3798" w:rsidRDefault="00692C6F" w:rsidP="00B733D5">
            <w:pPr>
              <w:spacing w:after="0"/>
              <w:jc w:val="center"/>
              <w:rPr>
                <w:sz w:val="12"/>
              </w:rPr>
            </w:pPr>
            <w:r w:rsidRPr="008F3798">
              <w:rPr>
                <w:sz w:val="12"/>
              </w:rPr>
              <w:t>Name of</w:t>
            </w:r>
          </w:p>
          <w:p w14:paraId="42D40703" w14:textId="77777777" w:rsidR="00692C6F" w:rsidRPr="008F3798" w:rsidRDefault="00692C6F" w:rsidP="00B733D5">
            <w:pPr>
              <w:spacing w:after="0"/>
              <w:jc w:val="center"/>
              <w:rPr>
                <w:sz w:val="12"/>
              </w:rPr>
            </w:pPr>
            <w:r w:rsidRPr="008F3798">
              <w:rPr>
                <w:sz w:val="12"/>
              </w:rPr>
              <w:t>Reinsured</w:t>
            </w:r>
          </w:p>
        </w:tc>
        <w:tc>
          <w:tcPr>
            <w:tcW w:w="1052" w:type="dxa"/>
            <w:tcBorders>
              <w:left w:val="single" w:sz="6" w:space="0" w:color="auto"/>
              <w:right w:val="single" w:sz="6" w:space="0" w:color="auto"/>
            </w:tcBorders>
          </w:tcPr>
          <w:p w14:paraId="5B1DC3C6" w14:textId="77777777" w:rsidR="00692C6F" w:rsidRPr="008F3798" w:rsidRDefault="00692C6F" w:rsidP="00B733D5">
            <w:pPr>
              <w:spacing w:after="0"/>
              <w:jc w:val="center"/>
              <w:rPr>
                <w:sz w:val="12"/>
              </w:rPr>
            </w:pPr>
          </w:p>
          <w:p w14:paraId="1FEC6563" w14:textId="77777777" w:rsidR="00692C6F" w:rsidRPr="008F3798" w:rsidRDefault="00692C6F" w:rsidP="00B733D5">
            <w:pPr>
              <w:spacing w:after="0"/>
              <w:jc w:val="center"/>
              <w:rPr>
                <w:sz w:val="12"/>
              </w:rPr>
            </w:pPr>
          </w:p>
          <w:p w14:paraId="4AFA545E" w14:textId="77777777" w:rsidR="00692C6F" w:rsidRPr="008F3798" w:rsidRDefault="00692C6F" w:rsidP="00B733D5">
            <w:pPr>
              <w:spacing w:after="0"/>
              <w:jc w:val="center"/>
              <w:rPr>
                <w:sz w:val="12"/>
              </w:rPr>
            </w:pPr>
          </w:p>
          <w:p w14:paraId="008365FB" w14:textId="77777777" w:rsidR="00692C6F" w:rsidRPr="008F3798" w:rsidRDefault="00692C6F" w:rsidP="00B733D5">
            <w:pPr>
              <w:spacing w:after="0"/>
              <w:jc w:val="center"/>
              <w:rPr>
                <w:sz w:val="12"/>
              </w:rPr>
            </w:pPr>
          </w:p>
          <w:p w14:paraId="4BEBFAC4" w14:textId="77777777" w:rsidR="00692C6F" w:rsidRPr="008F3798" w:rsidRDefault="00692C6F" w:rsidP="00B733D5">
            <w:pPr>
              <w:spacing w:after="0"/>
              <w:jc w:val="center"/>
              <w:rPr>
                <w:sz w:val="12"/>
              </w:rPr>
            </w:pPr>
          </w:p>
          <w:p w14:paraId="37000DF7" w14:textId="77777777" w:rsidR="00692C6F" w:rsidRPr="008F3798" w:rsidRDefault="00692C6F" w:rsidP="00B733D5">
            <w:pPr>
              <w:spacing w:after="0"/>
              <w:jc w:val="center"/>
              <w:rPr>
                <w:sz w:val="12"/>
              </w:rPr>
            </w:pPr>
            <w:r w:rsidRPr="008F3798">
              <w:rPr>
                <w:sz w:val="12"/>
              </w:rPr>
              <w:t>Domiciliary</w:t>
            </w:r>
          </w:p>
          <w:p w14:paraId="18249D17" w14:textId="77777777" w:rsidR="00692C6F" w:rsidRPr="008F3798" w:rsidRDefault="00692C6F" w:rsidP="00B733D5">
            <w:pPr>
              <w:spacing w:after="0"/>
              <w:jc w:val="center"/>
              <w:rPr>
                <w:sz w:val="12"/>
              </w:rPr>
            </w:pPr>
            <w:r w:rsidRPr="008F3798">
              <w:rPr>
                <w:sz w:val="12"/>
              </w:rPr>
              <w:t>Jurisdiction</w:t>
            </w:r>
          </w:p>
        </w:tc>
        <w:tc>
          <w:tcPr>
            <w:tcW w:w="1080" w:type="dxa"/>
            <w:tcBorders>
              <w:left w:val="single" w:sz="6" w:space="0" w:color="auto"/>
              <w:right w:val="single" w:sz="6" w:space="0" w:color="auto"/>
            </w:tcBorders>
          </w:tcPr>
          <w:p w14:paraId="4FAB4575" w14:textId="77777777" w:rsidR="00692C6F" w:rsidRPr="008F3798" w:rsidRDefault="00692C6F" w:rsidP="00B733D5">
            <w:pPr>
              <w:spacing w:after="0"/>
              <w:jc w:val="center"/>
              <w:rPr>
                <w:sz w:val="12"/>
              </w:rPr>
            </w:pPr>
          </w:p>
          <w:p w14:paraId="78948BFE" w14:textId="77777777" w:rsidR="00692C6F" w:rsidRPr="008F3798" w:rsidRDefault="00692C6F" w:rsidP="00B733D5">
            <w:pPr>
              <w:spacing w:after="0"/>
              <w:jc w:val="center"/>
              <w:rPr>
                <w:sz w:val="12"/>
              </w:rPr>
            </w:pPr>
          </w:p>
          <w:p w14:paraId="75CB7E17" w14:textId="77777777" w:rsidR="00692C6F" w:rsidRPr="008F3798" w:rsidRDefault="00692C6F" w:rsidP="00B733D5">
            <w:pPr>
              <w:spacing w:after="0"/>
              <w:jc w:val="center"/>
              <w:rPr>
                <w:sz w:val="12"/>
              </w:rPr>
            </w:pPr>
          </w:p>
          <w:p w14:paraId="1AB12B13" w14:textId="77777777" w:rsidR="00692C6F" w:rsidRPr="008F3798" w:rsidRDefault="00692C6F" w:rsidP="00B733D5">
            <w:pPr>
              <w:spacing w:after="0"/>
              <w:jc w:val="center"/>
              <w:rPr>
                <w:sz w:val="12"/>
              </w:rPr>
            </w:pPr>
          </w:p>
          <w:p w14:paraId="19CE2EFA" w14:textId="77777777" w:rsidR="00692C6F" w:rsidRPr="008F3798" w:rsidRDefault="00692C6F" w:rsidP="00B733D5">
            <w:pPr>
              <w:spacing w:after="0"/>
              <w:jc w:val="center"/>
              <w:rPr>
                <w:sz w:val="12"/>
              </w:rPr>
            </w:pPr>
          </w:p>
          <w:p w14:paraId="15ECF3B5" w14:textId="77777777" w:rsidR="00692C6F" w:rsidRPr="008F3798" w:rsidRDefault="00692C6F" w:rsidP="00B733D5">
            <w:pPr>
              <w:spacing w:after="0"/>
              <w:jc w:val="center"/>
              <w:rPr>
                <w:sz w:val="12"/>
              </w:rPr>
            </w:pPr>
            <w:r w:rsidRPr="008F3798">
              <w:rPr>
                <w:sz w:val="12"/>
              </w:rPr>
              <w:t>Assumed</w:t>
            </w:r>
          </w:p>
          <w:p w14:paraId="3E4E13C9" w14:textId="77777777" w:rsidR="00692C6F" w:rsidRPr="008F3798" w:rsidRDefault="00692C6F" w:rsidP="00B733D5">
            <w:pPr>
              <w:spacing w:after="0"/>
              <w:jc w:val="center"/>
              <w:rPr>
                <w:sz w:val="12"/>
              </w:rPr>
            </w:pPr>
            <w:r w:rsidRPr="008F3798">
              <w:rPr>
                <w:sz w:val="12"/>
              </w:rPr>
              <w:t>Premium</w:t>
            </w:r>
          </w:p>
        </w:tc>
        <w:tc>
          <w:tcPr>
            <w:tcW w:w="1008" w:type="dxa"/>
            <w:tcBorders>
              <w:top w:val="single" w:sz="6" w:space="0" w:color="auto"/>
              <w:left w:val="single" w:sz="6" w:space="0" w:color="auto"/>
              <w:right w:val="single" w:sz="6" w:space="0" w:color="auto"/>
            </w:tcBorders>
          </w:tcPr>
          <w:p w14:paraId="5459E63A" w14:textId="77777777" w:rsidR="00692C6F" w:rsidRPr="008F3798" w:rsidRDefault="00692C6F" w:rsidP="00B733D5">
            <w:pPr>
              <w:spacing w:after="0"/>
              <w:jc w:val="center"/>
              <w:rPr>
                <w:sz w:val="12"/>
              </w:rPr>
            </w:pPr>
            <w:r w:rsidRPr="008F3798">
              <w:rPr>
                <w:sz w:val="12"/>
              </w:rPr>
              <w:t>6</w:t>
            </w:r>
          </w:p>
          <w:p w14:paraId="17E2219B" w14:textId="77777777" w:rsidR="00692C6F" w:rsidRPr="008F3798" w:rsidRDefault="00692C6F" w:rsidP="00B733D5">
            <w:pPr>
              <w:spacing w:after="0"/>
              <w:jc w:val="center"/>
              <w:rPr>
                <w:sz w:val="12"/>
              </w:rPr>
            </w:pPr>
          </w:p>
          <w:p w14:paraId="592FE550" w14:textId="77777777" w:rsidR="00692C6F" w:rsidRPr="008F3798" w:rsidRDefault="00692C6F" w:rsidP="00B733D5">
            <w:pPr>
              <w:spacing w:after="0"/>
              <w:jc w:val="center"/>
              <w:rPr>
                <w:sz w:val="12"/>
              </w:rPr>
            </w:pPr>
          </w:p>
          <w:p w14:paraId="1D7D1C22" w14:textId="77777777" w:rsidR="00955D6A" w:rsidRDefault="00692C6F" w:rsidP="00B733D5">
            <w:pPr>
              <w:spacing w:after="0"/>
              <w:jc w:val="center"/>
              <w:rPr>
                <w:sz w:val="12"/>
              </w:rPr>
            </w:pPr>
            <w:r w:rsidRPr="008F3798">
              <w:rPr>
                <w:sz w:val="12"/>
              </w:rPr>
              <w:t>Paid Losses</w:t>
            </w:r>
          </w:p>
          <w:p w14:paraId="63AD17AC" w14:textId="77777777" w:rsidR="00692C6F" w:rsidRPr="008F3798" w:rsidRDefault="00692C6F" w:rsidP="00B733D5">
            <w:pPr>
              <w:spacing w:after="0"/>
              <w:jc w:val="center"/>
              <w:rPr>
                <w:sz w:val="12"/>
              </w:rPr>
            </w:pPr>
            <w:r w:rsidRPr="008F3798">
              <w:rPr>
                <w:sz w:val="12"/>
              </w:rPr>
              <w:t xml:space="preserve">and </w:t>
            </w:r>
            <w:r w:rsidR="00955D6A">
              <w:rPr>
                <w:sz w:val="12"/>
              </w:rPr>
              <w:t>Loss</w:t>
            </w:r>
          </w:p>
          <w:p w14:paraId="0271FABA" w14:textId="77777777" w:rsidR="00692C6F" w:rsidRPr="008F3798" w:rsidRDefault="00692C6F" w:rsidP="00B733D5">
            <w:pPr>
              <w:spacing w:after="0"/>
              <w:jc w:val="center"/>
              <w:rPr>
                <w:sz w:val="12"/>
              </w:rPr>
            </w:pPr>
            <w:r w:rsidRPr="008F3798">
              <w:rPr>
                <w:sz w:val="12"/>
              </w:rPr>
              <w:t xml:space="preserve">Adjustment </w:t>
            </w:r>
          </w:p>
          <w:p w14:paraId="69AC71DB" w14:textId="77777777" w:rsidR="00692C6F" w:rsidRPr="008F3798" w:rsidRDefault="00692C6F" w:rsidP="00B733D5">
            <w:pPr>
              <w:spacing w:after="0"/>
              <w:jc w:val="center"/>
              <w:rPr>
                <w:sz w:val="12"/>
              </w:rPr>
            </w:pPr>
            <w:r w:rsidRPr="008F3798">
              <w:rPr>
                <w:sz w:val="12"/>
              </w:rPr>
              <w:t>Expenses</w:t>
            </w:r>
          </w:p>
        </w:tc>
        <w:tc>
          <w:tcPr>
            <w:tcW w:w="1068" w:type="dxa"/>
            <w:tcBorders>
              <w:top w:val="single" w:sz="6" w:space="0" w:color="auto"/>
              <w:left w:val="single" w:sz="6" w:space="0" w:color="auto"/>
              <w:right w:val="single" w:sz="6" w:space="0" w:color="auto"/>
            </w:tcBorders>
          </w:tcPr>
          <w:p w14:paraId="1798D8EC" w14:textId="77777777" w:rsidR="00692C6F" w:rsidRPr="008F3798" w:rsidRDefault="00692C6F" w:rsidP="00B733D5">
            <w:pPr>
              <w:spacing w:after="0"/>
              <w:jc w:val="center"/>
              <w:rPr>
                <w:sz w:val="12"/>
              </w:rPr>
            </w:pPr>
            <w:r w:rsidRPr="008F3798">
              <w:rPr>
                <w:sz w:val="12"/>
              </w:rPr>
              <w:t>7</w:t>
            </w:r>
          </w:p>
          <w:p w14:paraId="5DC6919A" w14:textId="77777777" w:rsidR="00692C6F" w:rsidRPr="008F3798" w:rsidRDefault="00692C6F" w:rsidP="00B733D5">
            <w:pPr>
              <w:spacing w:after="0"/>
              <w:jc w:val="center"/>
              <w:rPr>
                <w:sz w:val="12"/>
              </w:rPr>
            </w:pPr>
          </w:p>
          <w:p w14:paraId="25CC9FCE" w14:textId="77777777" w:rsidR="00692C6F" w:rsidRPr="008F3798" w:rsidRDefault="00692C6F" w:rsidP="00B733D5">
            <w:pPr>
              <w:spacing w:after="0"/>
              <w:jc w:val="center"/>
              <w:rPr>
                <w:sz w:val="12"/>
              </w:rPr>
            </w:pPr>
          </w:p>
          <w:p w14:paraId="361B7A07" w14:textId="77777777" w:rsidR="00692C6F" w:rsidRPr="008F3798" w:rsidRDefault="00692C6F" w:rsidP="00B733D5">
            <w:pPr>
              <w:spacing w:after="0"/>
              <w:jc w:val="center"/>
              <w:rPr>
                <w:sz w:val="12"/>
              </w:rPr>
            </w:pPr>
          </w:p>
          <w:p w14:paraId="5725305D" w14:textId="77777777" w:rsidR="00692C6F" w:rsidRPr="008F3798" w:rsidRDefault="00692C6F" w:rsidP="00B733D5">
            <w:pPr>
              <w:spacing w:after="0"/>
              <w:jc w:val="center"/>
              <w:rPr>
                <w:sz w:val="12"/>
              </w:rPr>
            </w:pPr>
          </w:p>
          <w:p w14:paraId="48BD471C" w14:textId="77777777" w:rsidR="00692C6F" w:rsidRPr="008F3798" w:rsidRDefault="00692C6F" w:rsidP="00B733D5">
            <w:pPr>
              <w:spacing w:after="0"/>
              <w:jc w:val="center"/>
              <w:rPr>
                <w:sz w:val="12"/>
              </w:rPr>
            </w:pPr>
            <w:r w:rsidRPr="008F3798">
              <w:rPr>
                <w:sz w:val="12"/>
              </w:rPr>
              <w:t>Known Case</w:t>
            </w:r>
          </w:p>
          <w:p w14:paraId="205DE985" w14:textId="77777777" w:rsidR="00692C6F" w:rsidRPr="008F3798" w:rsidRDefault="00692C6F" w:rsidP="00B733D5">
            <w:pPr>
              <w:spacing w:after="0"/>
              <w:jc w:val="center"/>
              <w:rPr>
                <w:sz w:val="12"/>
              </w:rPr>
            </w:pPr>
            <w:r w:rsidRPr="008F3798">
              <w:rPr>
                <w:sz w:val="12"/>
              </w:rPr>
              <w:t>Losses and LAE</w:t>
            </w:r>
          </w:p>
        </w:tc>
        <w:tc>
          <w:tcPr>
            <w:tcW w:w="979" w:type="dxa"/>
            <w:tcBorders>
              <w:top w:val="single" w:sz="6" w:space="0" w:color="auto"/>
              <w:left w:val="single" w:sz="6" w:space="0" w:color="auto"/>
              <w:bottom w:val="single" w:sz="6" w:space="0" w:color="auto"/>
              <w:right w:val="single" w:sz="6" w:space="0" w:color="auto"/>
            </w:tcBorders>
          </w:tcPr>
          <w:p w14:paraId="4DD45FD1" w14:textId="77777777" w:rsidR="00692C6F" w:rsidRPr="008F3798" w:rsidRDefault="00692C6F" w:rsidP="00B733D5">
            <w:pPr>
              <w:spacing w:after="0"/>
              <w:jc w:val="center"/>
              <w:rPr>
                <w:sz w:val="12"/>
              </w:rPr>
            </w:pPr>
            <w:r w:rsidRPr="008F3798">
              <w:rPr>
                <w:sz w:val="12"/>
              </w:rPr>
              <w:t>8</w:t>
            </w:r>
          </w:p>
          <w:p w14:paraId="676CC039" w14:textId="77777777" w:rsidR="00692C6F" w:rsidRPr="008F3798" w:rsidRDefault="00692C6F" w:rsidP="00B733D5">
            <w:pPr>
              <w:spacing w:after="0"/>
              <w:jc w:val="center"/>
              <w:rPr>
                <w:sz w:val="12"/>
              </w:rPr>
            </w:pPr>
          </w:p>
          <w:p w14:paraId="521728BE" w14:textId="77777777" w:rsidR="00692C6F" w:rsidRPr="008F3798" w:rsidRDefault="00692C6F" w:rsidP="00B733D5">
            <w:pPr>
              <w:spacing w:after="0"/>
              <w:jc w:val="center"/>
              <w:rPr>
                <w:sz w:val="12"/>
              </w:rPr>
            </w:pPr>
          </w:p>
          <w:p w14:paraId="5D82D94A" w14:textId="77777777" w:rsidR="00692C6F" w:rsidRPr="008F3798" w:rsidRDefault="00692C6F" w:rsidP="00B733D5">
            <w:pPr>
              <w:spacing w:after="0"/>
              <w:jc w:val="center"/>
              <w:rPr>
                <w:sz w:val="12"/>
              </w:rPr>
            </w:pPr>
          </w:p>
          <w:p w14:paraId="7FD6C4AB" w14:textId="77777777" w:rsidR="00692C6F" w:rsidRPr="008F3798" w:rsidRDefault="00692C6F" w:rsidP="00B733D5">
            <w:pPr>
              <w:spacing w:after="0"/>
              <w:jc w:val="center"/>
              <w:rPr>
                <w:sz w:val="12"/>
              </w:rPr>
            </w:pPr>
          </w:p>
          <w:p w14:paraId="6D43DDB0" w14:textId="77777777" w:rsidR="00692C6F" w:rsidRPr="008F3798" w:rsidRDefault="00692C6F" w:rsidP="00B733D5">
            <w:pPr>
              <w:spacing w:after="0"/>
              <w:jc w:val="center"/>
              <w:rPr>
                <w:sz w:val="12"/>
              </w:rPr>
            </w:pPr>
          </w:p>
          <w:p w14:paraId="5F9C95A8" w14:textId="77777777" w:rsidR="00692C6F" w:rsidRPr="008F3798" w:rsidRDefault="00692C6F" w:rsidP="00B733D5">
            <w:pPr>
              <w:spacing w:after="0"/>
              <w:jc w:val="center"/>
              <w:rPr>
                <w:sz w:val="12"/>
              </w:rPr>
            </w:pPr>
            <w:r w:rsidRPr="008F3798">
              <w:rPr>
                <w:sz w:val="12"/>
              </w:rPr>
              <w:t>Cols. 6 + 7</w:t>
            </w:r>
          </w:p>
        </w:tc>
        <w:tc>
          <w:tcPr>
            <w:tcW w:w="1123" w:type="dxa"/>
            <w:tcBorders>
              <w:left w:val="single" w:sz="6" w:space="0" w:color="auto"/>
              <w:right w:val="single" w:sz="6" w:space="0" w:color="auto"/>
            </w:tcBorders>
          </w:tcPr>
          <w:p w14:paraId="15263D74" w14:textId="77777777" w:rsidR="00692C6F" w:rsidRPr="008F3798" w:rsidRDefault="00692C6F" w:rsidP="00B733D5">
            <w:pPr>
              <w:spacing w:after="0"/>
              <w:jc w:val="center"/>
              <w:rPr>
                <w:sz w:val="12"/>
              </w:rPr>
            </w:pPr>
          </w:p>
          <w:p w14:paraId="7710426F" w14:textId="77777777" w:rsidR="00692C6F" w:rsidRPr="008F3798" w:rsidRDefault="00692C6F" w:rsidP="00B733D5">
            <w:pPr>
              <w:spacing w:after="0"/>
              <w:jc w:val="center"/>
              <w:rPr>
                <w:sz w:val="12"/>
              </w:rPr>
            </w:pPr>
          </w:p>
          <w:p w14:paraId="45D19E7A" w14:textId="77777777" w:rsidR="00692C6F" w:rsidRPr="008F3798" w:rsidRDefault="00692C6F" w:rsidP="00B733D5">
            <w:pPr>
              <w:spacing w:after="0"/>
              <w:jc w:val="center"/>
              <w:rPr>
                <w:sz w:val="12"/>
              </w:rPr>
            </w:pPr>
          </w:p>
          <w:p w14:paraId="15B9756E" w14:textId="77777777" w:rsidR="00692C6F" w:rsidRPr="008F3798" w:rsidRDefault="00692C6F" w:rsidP="00B733D5">
            <w:pPr>
              <w:spacing w:after="0"/>
              <w:jc w:val="center"/>
              <w:rPr>
                <w:sz w:val="12"/>
              </w:rPr>
            </w:pPr>
          </w:p>
          <w:p w14:paraId="06DABEE7" w14:textId="77777777" w:rsidR="00692C6F" w:rsidRPr="008F3798" w:rsidRDefault="00955D6A" w:rsidP="00B733D5">
            <w:pPr>
              <w:spacing w:after="0"/>
              <w:jc w:val="center"/>
              <w:rPr>
                <w:sz w:val="12"/>
              </w:rPr>
            </w:pPr>
            <w:r>
              <w:rPr>
                <w:sz w:val="12"/>
              </w:rPr>
              <w:t>Contingent</w:t>
            </w:r>
          </w:p>
          <w:p w14:paraId="10DA5167" w14:textId="77777777" w:rsidR="00692C6F" w:rsidRPr="008F3798" w:rsidRDefault="00692C6F" w:rsidP="00B733D5">
            <w:pPr>
              <w:spacing w:after="0"/>
              <w:jc w:val="center"/>
              <w:rPr>
                <w:sz w:val="12"/>
              </w:rPr>
            </w:pPr>
            <w:r w:rsidRPr="008F3798">
              <w:rPr>
                <w:sz w:val="12"/>
              </w:rPr>
              <w:t>Commissions</w:t>
            </w:r>
          </w:p>
          <w:p w14:paraId="227199B6" w14:textId="77777777" w:rsidR="00692C6F" w:rsidRPr="008F3798" w:rsidRDefault="00692C6F" w:rsidP="00B733D5">
            <w:pPr>
              <w:spacing w:after="0"/>
              <w:jc w:val="center"/>
              <w:rPr>
                <w:sz w:val="12"/>
              </w:rPr>
            </w:pPr>
            <w:r w:rsidRPr="008F3798">
              <w:rPr>
                <w:sz w:val="12"/>
              </w:rPr>
              <w:t>Payable</w:t>
            </w:r>
          </w:p>
        </w:tc>
        <w:tc>
          <w:tcPr>
            <w:tcW w:w="911" w:type="dxa"/>
            <w:tcBorders>
              <w:left w:val="single" w:sz="6" w:space="0" w:color="auto"/>
              <w:right w:val="single" w:sz="6" w:space="0" w:color="auto"/>
            </w:tcBorders>
          </w:tcPr>
          <w:p w14:paraId="7B22A4EB" w14:textId="77777777" w:rsidR="00692C6F" w:rsidRPr="008F3798" w:rsidRDefault="00692C6F" w:rsidP="00B733D5">
            <w:pPr>
              <w:spacing w:after="0"/>
              <w:jc w:val="center"/>
              <w:rPr>
                <w:sz w:val="12"/>
              </w:rPr>
            </w:pPr>
          </w:p>
          <w:p w14:paraId="7B1DC859" w14:textId="77777777" w:rsidR="00692C6F" w:rsidRPr="008F3798" w:rsidRDefault="00692C6F" w:rsidP="00B733D5">
            <w:pPr>
              <w:spacing w:after="0"/>
              <w:jc w:val="center"/>
              <w:rPr>
                <w:sz w:val="12"/>
              </w:rPr>
            </w:pPr>
          </w:p>
          <w:p w14:paraId="409BFDA3" w14:textId="77777777" w:rsidR="00692C6F" w:rsidRPr="008F3798" w:rsidRDefault="00692C6F" w:rsidP="00B733D5">
            <w:pPr>
              <w:spacing w:after="0"/>
              <w:jc w:val="center"/>
              <w:rPr>
                <w:sz w:val="12"/>
              </w:rPr>
            </w:pPr>
          </w:p>
          <w:p w14:paraId="3B5E2112" w14:textId="77777777" w:rsidR="00692C6F" w:rsidRPr="008F3798" w:rsidRDefault="00692C6F" w:rsidP="00B733D5">
            <w:pPr>
              <w:spacing w:after="0"/>
              <w:jc w:val="center"/>
              <w:rPr>
                <w:sz w:val="12"/>
              </w:rPr>
            </w:pPr>
          </w:p>
          <w:p w14:paraId="252774A0" w14:textId="77777777" w:rsidR="00692C6F" w:rsidRPr="008F3798" w:rsidRDefault="00692C6F" w:rsidP="00B733D5">
            <w:pPr>
              <w:spacing w:after="0"/>
              <w:jc w:val="center"/>
              <w:rPr>
                <w:sz w:val="12"/>
              </w:rPr>
            </w:pPr>
            <w:r w:rsidRPr="008F3798">
              <w:rPr>
                <w:sz w:val="12"/>
              </w:rPr>
              <w:t>Assumed</w:t>
            </w:r>
          </w:p>
          <w:p w14:paraId="75B1E3BB" w14:textId="77777777" w:rsidR="00692C6F" w:rsidRPr="008F3798" w:rsidRDefault="00692C6F" w:rsidP="00B733D5">
            <w:pPr>
              <w:spacing w:after="0"/>
              <w:jc w:val="center"/>
              <w:rPr>
                <w:sz w:val="12"/>
              </w:rPr>
            </w:pPr>
            <w:r w:rsidRPr="008F3798">
              <w:rPr>
                <w:sz w:val="12"/>
              </w:rPr>
              <w:t>Premiums</w:t>
            </w:r>
          </w:p>
          <w:p w14:paraId="447A7352" w14:textId="77777777" w:rsidR="00692C6F" w:rsidRPr="008F3798" w:rsidRDefault="00692C6F" w:rsidP="00B733D5">
            <w:pPr>
              <w:spacing w:after="0"/>
              <w:jc w:val="center"/>
              <w:rPr>
                <w:sz w:val="12"/>
              </w:rPr>
            </w:pPr>
            <w:r w:rsidRPr="008F3798">
              <w:rPr>
                <w:sz w:val="12"/>
              </w:rPr>
              <w:t>Receivable</w:t>
            </w:r>
          </w:p>
        </w:tc>
        <w:tc>
          <w:tcPr>
            <w:tcW w:w="912" w:type="dxa"/>
            <w:tcBorders>
              <w:left w:val="single" w:sz="6" w:space="0" w:color="auto"/>
              <w:right w:val="single" w:sz="6" w:space="0" w:color="auto"/>
            </w:tcBorders>
          </w:tcPr>
          <w:p w14:paraId="28A6EA55" w14:textId="77777777" w:rsidR="00692C6F" w:rsidRPr="008F3798" w:rsidRDefault="00692C6F" w:rsidP="00B733D5">
            <w:pPr>
              <w:spacing w:after="0"/>
              <w:jc w:val="center"/>
              <w:rPr>
                <w:sz w:val="12"/>
              </w:rPr>
            </w:pPr>
          </w:p>
          <w:p w14:paraId="267874AE" w14:textId="77777777" w:rsidR="00692C6F" w:rsidRPr="008F3798" w:rsidRDefault="00692C6F" w:rsidP="00B733D5">
            <w:pPr>
              <w:spacing w:after="0"/>
              <w:jc w:val="center"/>
              <w:rPr>
                <w:sz w:val="12"/>
              </w:rPr>
            </w:pPr>
          </w:p>
          <w:p w14:paraId="7620FAB8" w14:textId="77777777" w:rsidR="00692C6F" w:rsidRPr="008F3798" w:rsidRDefault="00692C6F" w:rsidP="00B733D5">
            <w:pPr>
              <w:spacing w:after="0"/>
              <w:jc w:val="center"/>
              <w:rPr>
                <w:sz w:val="12"/>
              </w:rPr>
            </w:pPr>
          </w:p>
          <w:p w14:paraId="6A3F57EE" w14:textId="77777777" w:rsidR="00692C6F" w:rsidRPr="008F3798" w:rsidRDefault="00692C6F" w:rsidP="00B733D5">
            <w:pPr>
              <w:spacing w:after="0"/>
              <w:jc w:val="center"/>
              <w:rPr>
                <w:sz w:val="12"/>
              </w:rPr>
            </w:pPr>
          </w:p>
          <w:p w14:paraId="1B1D45AA" w14:textId="77777777" w:rsidR="00692C6F" w:rsidRPr="008F3798" w:rsidRDefault="00692C6F" w:rsidP="00B733D5">
            <w:pPr>
              <w:spacing w:after="0"/>
              <w:jc w:val="center"/>
              <w:rPr>
                <w:sz w:val="12"/>
              </w:rPr>
            </w:pPr>
          </w:p>
          <w:p w14:paraId="4D065C6E" w14:textId="77777777" w:rsidR="00692C6F" w:rsidRPr="008F3798" w:rsidRDefault="00692C6F" w:rsidP="00B733D5">
            <w:pPr>
              <w:spacing w:after="0"/>
              <w:jc w:val="center"/>
              <w:rPr>
                <w:sz w:val="12"/>
              </w:rPr>
            </w:pPr>
            <w:r w:rsidRPr="008F3798">
              <w:rPr>
                <w:sz w:val="12"/>
              </w:rPr>
              <w:t>Unearned</w:t>
            </w:r>
          </w:p>
          <w:p w14:paraId="0814C15B" w14:textId="77777777" w:rsidR="00692C6F" w:rsidRPr="008F3798" w:rsidRDefault="00692C6F" w:rsidP="00B733D5">
            <w:pPr>
              <w:spacing w:after="0"/>
              <w:jc w:val="center"/>
              <w:rPr>
                <w:sz w:val="12"/>
              </w:rPr>
            </w:pPr>
            <w:r w:rsidRPr="008F3798">
              <w:rPr>
                <w:sz w:val="12"/>
              </w:rPr>
              <w:t>Premium</w:t>
            </w:r>
          </w:p>
        </w:tc>
        <w:tc>
          <w:tcPr>
            <w:tcW w:w="994" w:type="dxa"/>
            <w:tcBorders>
              <w:left w:val="single" w:sz="6" w:space="0" w:color="auto"/>
              <w:right w:val="single" w:sz="6" w:space="0" w:color="auto"/>
            </w:tcBorders>
          </w:tcPr>
          <w:p w14:paraId="1F4A67EC" w14:textId="77777777" w:rsidR="00692C6F" w:rsidRDefault="00692C6F" w:rsidP="00B733D5">
            <w:pPr>
              <w:spacing w:after="0"/>
              <w:jc w:val="center"/>
              <w:rPr>
                <w:sz w:val="12"/>
              </w:rPr>
            </w:pPr>
          </w:p>
          <w:p w14:paraId="0481947E" w14:textId="77777777" w:rsidR="00955D6A" w:rsidRPr="008F3798" w:rsidRDefault="00955D6A" w:rsidP="00B733D5">
            <w:pPr>
              <w:spacing w:after="0"/>
              <w:jc w:val="center"/>
              <w:rPr>
                <w:sz w:val="12"/>
              </w:rPr>
            </w:pPr>
          </w:p>
          <w:p w14:paraId="7A2A4B62" w14:textId="77777777" w:rsidR="00955D6A" w:rsidRDefault="00692C6F" w:rsidP="00B733D5">
            <w:pPr>
              <w:spacing w:after="0"/>
              <w:jc w:val="center"/>
              <w:rPr>
                <w:sz w:val="12"/>
              </w:rPr>
            </w:pPr>
            <w:r w:rsidRPr="008F3798">
              <w:rPr>
                <w:sz w:val="12"/>
              </w:rPr>
              <w:t>Funds Held By</w:t>
            </w:r>
          </w:p>
          <w:p w14:paraId="439AF5D9" w14:textId="77777777" w:rsidR="00692C6F" w:rsidRPr="008F3798" w:rsidRDefault="00692C6F" w:rsidP="00B733D5">
            <w:pPr>
              <w:spacing w:after="0"/>
              <w:jc w:val="center"/>
              <w:rPr>
                <w:sz w:val="12"/>
              </w:rPr>
            </w:pPr>
            <w:r w:rsidRPr="008F3798">
              <w:rPr>
                <w:sz w:val="12"/>
              </w:rPr>
              <w:t xml:space="preserve">or </w:t>
            </w:r>
            <w:r w:rsidR="00955D6A">
              <w:rPr>
                <w:sz w:val="12"/>
              </w:rPr>
              <w:t>Deposited</w:t>
            </w:r>
          </w:p>
          <w:p w14:paraId="2AD65A6D" w14:textId="77777777" w:rsidR="00692C6F" w:rsidRPr="008F3798" w:rsidRDefault="00955D6A" w:rsidP="00B733D5">
            <w:pPr>
              <w:spacing w:after="0"/>
              <w:jc w:val="center"/>
              <w:rPr>
                <w:sz w:val="12"/>
              </w:rPr>
            </w:pPr>
            <w:r>
              <w:rPr>
                <w:sz w:val="12"/>
              </w:rPr>
              <w:t>With</w:t>
            </w:r>
          </w:p>
          <w:p w14:paraId="7C57E435" w14:textId="77777777" w:rsidR="00692C6F" w:rsidRPr="008F3798" w:rsidRDefault="00955D6A" w:rsidP="00B733D5">
            <w:pPr>
              <w:spacing w:after="0"/>
              <w:jc w:val="center"/>
              <w:rPr>
                <w:sz w:val="12"/>
              </w:rPr>
            </w:pPr>
            <w:r>
              <w:rPr>
                <w:sz w:val="12"/>
              </w:rPr>
              <w:t>Reinsured</w:t>
            </w:r>
          </w:p>
          <w:p w14:paraId="52DAB293" w14:textId="77777777" w:rsidR="00692C6F" w:rsidRPr="008F3798" w:rsidRDefault="00692C6F" w:rsidP="00B733D5">
            <w:pPr>
              <w:spacing w:after="0"/>
              <w:jc w:val="center"/>
              <w:rPr>
                <w:sz w:val="12"/>
              </w:rPr>
            </w:pPr>
            <w:r w:rsidRPr="008F3798">
              <w:rPr>
                <w:sz w:val="12"/>
              </w:rPr>
              <w:t>Companies</w:t>
            </w:r>
          </w:p>
        </w:tc>
        <w:tc>
          <w:tcPr>
            <w:tcW w:w="911" w:type="dxa"/>
            <w:tcBorders>
              <w:left w:val="single" w:sz="6" w:space="0" w:color="auto"/>
              <w:right w:val="single" w:sz="6" w:space="0" w:color="auto"/>
            </w:tcBorders>
          </w:tcPr>
          <w:p w14:paraId="2B018BD8" w14:textId="77777777" w:rsidR="00692C6F" w:rsidRPr="008F3798" w:rsidRDefault="00692C6F" w:rsidP="00B733D5">
            <w:pPr>
              <w:spacing w:after="0"/>
              <w:jc w:val="center"/>
              <w:rPr>
                <w:sz w:val="12"/>
              </w:rPr>
            </w:pPr>
          </w:p>
          <w:p w14:paraId="755E9A28" w14:textId="77777777" w:rsidR="00692C6F" w:rsidRPr="008F3798" w:rsidRDefault="00692C6F" w:rsidP="00B733D5">
            <w:pPr>
              <w:spacing w:after="0"/>
              <w:jc w:val="center"/>
              <w:rPr>
                <w:sz w:val="12"/>
              </w:rPr>
            </w:pPr>
          </w:p>
          <w:p w14:paraId="494CF5AE" w14:textId="77777777" w:rsidR="00692C6F" w:rsidRPr="008F3798" w:rsidRDefault="00692C6F" w:rsidP="00B733D5">
            <w:pPr>
              <w:spacing w:after="0"/>
              <w:jc w:val="center"/>
              <w:rPr>
                <w:sz w:val="12"/>
              </w:rPr>
            </w:pPr>
          </w:p>
          <w:p w14:paraId="2879E583" w14:textId="77777777" w:rsidR="00692C6F" w:rsidRPr="008F3798" w:rsidRDefault="00692C6F" w:rsidP="00B733D5">
            <w:pPr>
              <w:spacing w:after="0"/>
              <w:jc w:val="center"/>
              <w:rPr>
                <w:sz w:val="12"/>
              </w:rPr>
            </w:pPr>
          </w:p>
          <w:p w14:paraId="67668923" w14:textId="77777777" w:rsidR="00692C6F" w:rsidRPr="008F3798" w:rsidRDefault="00692C6F" w:rsidP="00B733D5">
            <w:pPr>
              <w:spacing w:after="0"/>
              <w:jc w:val="center"/>
              <w:rPr>
                <w:sz w:val="12"/>
              </w:rPr>
            </w:pPr>
            <w:r w:rsidRPr="008F3798">
              <w:rPr>
                <w:sz w:val="12"/>
              </w:rPr>
              <w:t xml:space="preserve">Letters </w:t>
            </w:r>
          </w:p>
          <w:p w14:paraId="63A7E68B" w14:textId="77777777" w:rsidR="00692C6F" w:rsidRPr="008F3798" w:rsidRDefault="00692C6F" w:rsidP="00B733D5">
            <w:pPr>
              <w:spacing w:after="0"/>
              <w:jc w:val="center"/>
              <w:rPr>
                <w:sz w:val="12"/>
              </w:rPr>
            </w:pPr>
            <w:r w:rsidRPr="008F3798">
              <w:rPr>
                <w:sz w:val="12"/>
              </w:rPr>
              <w:t xml:space="preserve">of </w:t>
            </w:r>
          </w:p>
          <w:p w14:paraId="3B4452BD" w14:textId="77777777" w:rsidR="00692C6F" w:rsidRPr="008F3798" w:rsidRDefault="00692C6F" w:rsidP="00B733D5">
            <w:pPr>
              <w:spacing w:after="0"/>
              <w:jc w:val="center"/>
              <w:rPr>
                <w:sz w:val="12"/>
              </w:rPr>
            </w:pPr>
            <w:r w:rsidRPr="008F3798">
              <w:rPr>
                <w:sz w:val="12"/>
              </w:rPr>
              <w:t>Credit Posted</w:t>
            </w:r>
          </w:p>
        </w:tc>
        <w:tc>
          <w:tcPr>
            <w:tcW w:w="911" w:type="dxa"/>
            <w:tcBorders>
              <w:right w:val="single" w:sz="6" w:space="0" w:color="auto"/>
            </w:tcBorders>
            <w:tcMar>
              <w:left w:w="29" w:type="dxa"/>
              <w:right w:w="29" w:type="dxa"/>
            </w:tcMar>
          </w:tcPr>
          <w:p w14:paraId="4726FA3F" w14:textId="77777777" w:rsidR="00692C6F" w:rsidRPr="008F3798" w:rsidRDefault="00955D6A" w:rsidP="00B733D5">
            <w:pPr>
              <w:spacing w:after="0"/>
              <w:jc w:val="center"/>
              <w:rPr>
                <w:sz w:val="12"/>
              </w:rPr>
            </w:pPr>
            <w:r>
              <w:rPr>
                <w:sz w:val="12"/>
              </w:rPr>
              <w:t>Amount of</w:t>
            </w:r>
          </w:p>
          <w:p w14:paraId="3D5B17B5" w14:textId="77777777" w:rsidR="00692C6F" w:rsidRPr="008F3798" w:rsidRDefault="00955D6A" w:rsidP="00B733D5">
            <w:pPr>
              <w:spacing w:after="0"/>
              <w:jc w:val="center"/>
              <w:rPr>
                <w:sz w:val="12"/>
              </w:rPr>
            </w:pPr>
            <w:r>
              <w:rPr>
                <w:sz w:val="12"/>
              </w:rPr>
              <w:t>Assets</w:t>
            </w:r>
          </w:p>
          <w:p w14:paraId="6AA945E8" w14:textId="77777777" w:rsidR="00692C6F" w:rsidRPr="008F3798" w:rsidRDefault="00692C6F" w:rsidP="00B733D5">
            <w:pPr>
              <w:spacing w:after="0"/>
              <w:jc w:val="center"/>
              <w:rPr>
                <w:sz w:val="12"/>
              </w:rPr>
            </w:pPr>
            <w:r w:rsidRPr="008F3798">
              <w:rPr>
                <w:sz w:val="12"/>
              </w:rPr>
              <w:t>Pledged or</w:t>
            </w:r>
          </w:p>
          <w:p w14:paraId="7AEBB63C" w14:textId="77777777" w:rsidR="00692C6F" w:rsidRPr="008F3798" w:rsidRDefault="00692C6F" w:rsidP="00B733D5">
            <w:pPr>
              <w:spacing w:after="0"/>
              <w:jc w:val="center"/>
              <w:rPr>
                <w:sz w:val="12"/>
              </w:rPr>
            </w:pPr>
            <w:r w:rsidRPr="008F3798">
              <w:rPr>
                <w:sz w:val="12"/>
              </w:rPr>
              <w:t>Compensating</w:t>
            </w:r>
          </w:p>
          <w:p w14:paraId="3FBB1DA6" w14:textId="77777777" w:rsidR="00692C6F" w:rsidRPr="008F3798" w:rsidRDefault="00692C6F" w:rsidP="00B733D5">
            <w:pPr>
              <w:spacing w:after="0"/>
              <w:jc w:val="center"/>
              <w:rPr>
                <w:sz w:val="12"/>
              </w:rPr>
            </w:pPr>
            <w:r w:rsidRPr="008F3798">
              <w:rPr>
                <w:sz w:val="12"/>
              </w:rPr>
              <w:t>Balances to</w:t>
            </w:r>
          </w:p>
          <w:p w14:paraId="086D3AE8" w14:textId="77777777" w:rsidR="00692C6F" w:rsidRPr="008F3798" w:rsidRDefault="00692C6F" w:rsidP="00B733D5">
            <w:pPr>
              <w:spacing w:after="0"/>
              <w:jc w:val="center"/>
              <w:rPr>
                <w:sz w:val="12"/>
              </w:rPr>
            </w:pPr>
            <w:r w:rsidRPr="008F3798">
              <w:rPr>
                <w:sz w:val="12"/>
              </w:rPr>
              <w:t>Secure Letters</w:t>
            </w:r>
          </w:p>
          <w:p w14:paraId="61798256" w14:textId="77777777" w:rsidR="00692C6F" w:rsidRPr="008F3798" w:rsidRDefault="00692C6F" w:rsidP="00B733D5">
            <w:pPr>
              <w:spacing w:after="0"/>
              <w:jc w:val="center"/>
              <w:rPr>
                <w:sz w:val="12"/>
              </w:rPr>
            </w:pPr>
            <w:r w:rsidRPr="008F3798">
              <w:rPr>
                <w:sz w:val="12"/>
              </w:rPr>
              <w:t>of Credit</w:t>
            </w:r>
          </w:p>
        </w:tc>
        <w:tc>
          <w:tcPr>
            <w:tcW w:w="912" w:type="dxa"/>
            <w:tcBorders>
              <w:left w:val="single" w:sz="6" w:space="0" w:color="auto"/>
              <w:right w:val="single" w:sz="6" w:space="0" w:color="auto"/>
            </w:tcBorders>
          </w:tcPr>
          <w:p w14:paraId="0D8A15F4" w14:textId="77777777" w:rsidR="00692C6F" w:rsidRPr="008F3798" w:rsidRDefault="00692C6F" w:rsidP="00B733D5">
            <w:pPr>
              <w:spacing w:after="0"/>
              <w:jc w:val="center"/>
              <w:rPr>
                <w:sz w:val="12"/>
              </w:rPr>
            </w:pPr>
          </w:p>
          <w:p w14:paraId="0578FD06" w14:textId="77777777" w:rsidR="00692C6F" w:rsidRPr="008F3798" w:rsidRDefault="00692C6F" w:rsidP="00B733D5">
            <w:pPr>
              <w:spacing w:after="0"/>
              <w:jc w:val="center"/>
              <w:rPr>
                <w:sz w:val="12"/>
              </w:rPr>
            </w:pPr>
          </w:p>
          <w:p w14:paraId="0D8F7852" w14:textId="77777777" w:rsidR="00692C6F" w:rsidRPr="008F3798" w:rsidRDefault="00955D6A" w:rsidP="00B733D5">
            <w:pPr>
              <w:spacing w:after="0"/>
              <w:jc w:val="center"/>
              <w:rPr>
                <w:sz w:val="12"/>
              </w:rPr>
            </w:pPr>
            <w:r>
              <w:rPr>
                <w:sz w:val="12"/>
              </w:rPr>
              <w:t>Amount of</w:t>
            </w:r>
          </w:p>
          <w:p w14:paraId="54078A8D" w14:textId="77777777" w:rsidR="00692C6F" w:rsidRPr="008F3798" w:rsidRDefault="00955D6A" w:rsidP="00B733D5">
            <w:pPr>
              <w:spacing w:after="0"/>
              <w:jc w:val="center"/>
              <w:rPr>
                <w:sz w:val="12"/>
              </w:rPr>
            </w:pPr>
            <w:r>
              <w:rPr>
                <w:sz w:val="12"/>
              </w:rPr>
              <w:t>Assets</w:t>
            </w:r>
          </w:p>
          <w:p w14:paraId="405B15DE" w14:textId="77777777" w:rsidR="00692C6F" w:rsidRPr="008F3798" w:rsidRDefault="00692C6F" w:rsidP="00B733D5">
            <w:pPr>
              <w:spacing w:after="0"/>
              <w:jc w:val="center"/>
              <w:rPr>
                <w:sz w:val="12"/>
              </w:rPr>
            </w:pPr>
            <w:r w:rsidRPr="008F3798">
              <w:rPr>
                <w:sz w:val="12"/>
              </w:rPr>
              <w:t>Pledged or</w:t>
            </w:r>
          </w:p>
          <w:p w14:paraId="0162CCE7" w14:textId="77777777" w:rsidR="00692C6F" w:rsidRPr="008F3798" w:rsidRDefault="00955D6A" w:rsidP="00B733D5">
            <w:pPr>
              <w:spacing w:after="0"/>
              <w:jc w:val="center"/>
              <w:rPr>
                <w:sz w:val="12"/>
              </w:rPr>
            </w:pPr>
            <w:r>
              <w:rPr>
                <w:sz w:val="12"/>
              </w:rPr>
              <w:t>Collateral</w:t>
            </w:r>
          </w:p>
          <w:p w14:paraId="465B78EF" w14:textId="77777777" w:rsidR="00692C6F" w:rsidRPr="008F3798" w:rsidRDefault="00692C6F" w:rsidP="00B733D5">
            <w:pPr>
              <w:spacing w:after="0"/>
              <w:jc w:val="center"/>
              <w:rPr>
                <w:sz w:val="12"/>
              </w:rPr>
            </w:pPr>
            <w:r w:rsidRPr="008F3798">
              <w:rPr>
                <w:sz w:val="12"/>
              </w:rPr>
              <w:t>Held in Trust</w:t>
            </w:r>
          </w:p>
        </w:tc>
      </w:tr>
      <w:tr w:rsidR="00692C6F" w:rsidRPr="008F3798" w14:paraId="7B55D868" w14:textId="77777777" w:rsidTr="00E61D4A">
        <w:trPr>
          <w:cantSplit/>
          <w:jc w:val="center"/>
        </w:trPr>
        <w:tc>
          <w:tcPr>
            <w:tcW w:w="706" w:type="dxa"/>
            <w:tcBorders>
              <w:top w:val="single" w:sz="6" w:space="0" w:color="auto"/>
              <w:left w:val="single" w:sz="6" w:space="0" w:color="auto"/>
              <w:bottom w:val="single" w:sz="6" w:space="0" w:color="auto"/>
              <w:right w:val="single" w:sz="6" w:space="0" w:color="auto"/>
            </w:tcBorders>
          </w:tcPr>
          <w:p w14:paraId="0117C0CE" w14:textId="77777777" w:rsidR="00692C6F" w:rsidRPr="008F3798" w:rsidRDefault="00692C6F" w:rsidP="00B733D5">
            <w:pPr>
              <w:tabs>
                <w:tab w:val="right" w:leader="dot" w:pos="450"/>
              </w:tabs>
              <w:spacing w:after="0"/>
              <w:rPr>
                <w:sz w:val="12"/>
              </w:rPr>
            </w:pPr>
            <w:r w:rsidRPr="008F3798">
              <w:rPr>
                <w:sz w:val="12"/>
              </w:rPr>
              <w:tab/>
            </w:r>
          </w:p>
          <w:p w14:paraId="074C5204" w14:textId="77777777" w:rsidR="00692C6F" w:rsidRPr="008F3798" w:rsidRDefault="00692C6F" w:rsidP="00B733D5">
            <w:pPr>
              <w:tabs>
                <w:tab w:val="right" w:leader="dot" w:pos="450"/>
              </w:tabs>
              <w:spacing w:after="0"/>
              <w:rPr>
                <w:sz w:val="12"/>
              </w:rPr>
            </w:pPr>
            <w:r w:rsidRPr="008F3798">
              <w:rPr>
                <w:sz w:val="12"/>
              </w:rPr>
              <w:tab/>
            </w:r>
          </w:p>
          <w:p w14:paraId="15F31941" w14:textId="77777777" w:rsidR="00692C6F" w:rsidRPr="008F3798" w:rsidRDefault="00692C6F" w:rsidP="00B733D5">
            <w:pPr>
              <w:tabs>
                <w:tab w:val="right" w:leader="dot" w:pos="450"/>
              </w:tabs>
              <w:spacing w:after="0"/>
              <w:rPr>
                <w:sz w:val="12"/>
              </w:rPr>
            </w:pPr>
            <w:r w:rsidRPr="008F3798">
              <w:rPr>
                <w:sz w:val="12"/>
              </w:rPr>
              <w:tab/>
            </w:r>
          </w:p>
          <w:p w14:paraId="2A1CA1A0" w14:textId="77777777" w:rsidR="00692C6F" w:rsidRPr="008F3798" w:rsidRDefault="00692C6F" w:rsidP="00B733D5">
            <w:pPr>
              <w:tabs>
                <w:tab w:val="right" w:leader="dot" w:pos="450"/>
              </w:tabs>
              <w:spacing w:after="0"/>
              <w:rPr>
                <w:sz w:val="12"/>
              </w:rPr>
            </w:pPr>
            <w:r w:rsidRPr="008F3798">
              <w:rPr>
                <w:sz w:val="12"/>
              </w:rPr>
              <w:tab/>
            </w:r>
          </w:p>
          <w:p w14:paraId="27715280" w14:textId="77777777" w:rsidR="00692C6F" w:rsidRPr="008F3798" w:rsidRDefault="00692C6F" w:rsidP="00B733D5">
            <w:pPr>
              <w:tabs>
                <w:tab w:val="right" w:leader="dot" w:pos="450"/>
              </w:tabs>
              <w:spacing w:after="0"/>
              <w:rPr>
                <w:sz w:val="12"/>
              </w:rPr>
            </w:pPr>
            <w:r w:rsidRPr="008F3798">
              <w:rPr>
                <w:sz w:val="12"/>
              </w:rPr>
              <w:tab/>
            </w:r>
          </w:p>
          <w:p w14:paraId="4176D2C0" w14:textId="77777777" w:rsidR="00692C6F" w:rsidRPr="008F3798" w:rsidRDefault="00692C6F" w:rsidP="00B733D5">
            <w:pPr>
              <w:tabs>
                <w:tab w:val="right" w:leader="dot" w:pos="450"/>
              </w:tabs>
              <w:spacing w:after="0"/>
              <w:rPr>
                <w:sz w:val="12"/>
              </w:rPr>
            </w:pPr>
            <w:r w:rsidRPr="008F3798">
              <w:rPr>
                <w:sz w:val="12"/>
              </w:rPr>
              <w:tab/>
            </w:r>
          </w:p>
          <w:p w14:paraId="067FF492" w14:textId="77777777" w:rsidR="00692C6F" w:rsidRPr="008F3798" w:rsidRDefault="00692C6F" w:rsidP="00B733D5">
            <w:pPr>
              <w:tabs>
                <w:tab w:val="right" w:leader="dot" w:pos="450"/>
              </w:tabs>
              <w:spacing w:after="0"/>
              <w:rPr>
                <w:sz w:val="12"/>
              </w:rPr>
            </w:pPr>
            <w:r w:rsidRPr="008F3798">
              <w:rPr>
                <w:sz w:val="12"/>
              </w:rPr>
              <w:tab/>
            </w:r>
          </w:p>
          <w:p w14:paraId="75D6348A" w14:textId="77777777" w:rsidR="00692C6F" w:rsidRPr="008F3798" w:rsidRDefault="00692C6F" w:rsidP="00B733D5">
            <w:pPr>
              <w:tabs>
                <w:tab w:val="right" w:leader="dot" w:pos="450"/>
              </w:tabs>
              <w:spacing w:after="0"/>
              <w:rPr>
                <w:sz w:val="12"/>
              </w:rPr>
            </w:pPr>
            <w:r w:rsidRPr="008F3798">
              <w:rPr>
                <w:sz w:val="12"/>
              </w:rPr>
              <w:tab/>
            </w:r>
          </w:p>
          <w:p w14:paraId="35AA987B" w14:textId="77777777" w:rsidR="00692C6F" w:rsidRPr="008F3798" w:rsidRDefault="00692C6F" w:rsidP="00B733D5">
            <w:pPr>
              <w:tabs>
                <w:tab w:val="right" w:leader="dot" w:pos="450"/>
              </w:tabs>
              <w:spacing w:after="0"/>
              <w:rPr>
                <w:sz w:val="12"/>
              </w:rPr>
            </w:pPr>
            <w:r w:rsidRPr="008F3798">
              <w:rPr>
                <w:sz w:val="12"/>
              </w:rPr>
              <w:tab/>
            </w:r>
          </w:p>
          <w:p w14:paraId="6CA87462" w14:textId="77777777" w:rsidR="00692C6F" w:rsidRPr="008F3798" w:rsidRDefault="00692C6F" w:rsidP="00B733D5">
            <w:pPr>
              <w:tabs>
                <w:tab w:val="right" w:leader="dot" w:pos="450"/>
              </w:tabs>
              <w:spacing w:after="0"/>
              <w:rPr>
                <w:sz w:val="12"/>
              </w:rPr>
            </w:pPr>
            <w:r w:rsidRPr="008F3798">
              <w:rPr>
                <w:sz w:val="12"/>
              </w:rPr>
              <w:tab/>
            </w:r>
          </w:p>
          <w:p w14:paraId="1585BB4E" w14:textId="77777777" w:rsidR="00692C6F" w:rsidRPr="008F3798" w:rsidRDefault="00692C6F" w:rsidP="00B733D5">
            <w:pPr>
              <w:tabs>
                <w:tab w:val="right" w:leader="dot" w:pos="450"/>
              </w:tabs>
              <w:spacing w:after="0"/>
              <w:rPr>
                <w:sz w:val="12"/>
              </w:rPr>
            </w:pPr>
            <w:r w:rsidRPr="008F3798">
              <w:rPr>
                <w:sz w:val="12"/>
              </w:rPr>
              <w:tab/>
            </w:r>
          </w:p>
          <w:p w14:paraId="466F61CC" w14:textId="77777777" w:rsidR="00692C6F" w:rsidRPr="008F3798" w:rsidRDefault="00692C6F" w:rsidP="00B733D5">
            <w:pPr>
              <w:tabs>
                <w:tab w:val="right" w:leader="dot" w:pos="450"/>
              </w:tabs>
              <w:spacing w:after="0"/>
              <w:rPr>
                <w:sz w:val="12"/>
              </w:rPr>
            </w:pPr>
            <w:r w:rsidRPr="008F3798">
              <w:rPr>
                <w:sz w:val="12"/>
              </w:rPr>
              <w:tab/>
            </w:r>
          </w:p>
          <w:p w14:paraId="3A07AD5F" w14:textId="77777777" w:rsidR="00692C6F" w:rsidRPr="008F3798" w:rsidRDefault="00692C6F" w:rsidP="00B733D5">
            <w:pPr>
              <w:tabs>
                <w:tab w:val="right" w:leader="dot" w:pos="450"/>
              </w:tabs>
              <w:spacing w:after="0"/>
              <w:rPr>
                <w:sz w:val="12"/>
              </w:rPr>
            </w:pPr>
            <w:r w:rsidRPr="008F3798">
              <w:rPr>
                <w:sz w:val="12"/>
              </w:rPr>
              <w:tab/>
            </w:r>
          </w:p>
          <w:p w14:paraId="5392DC51" w14:textId="77777777" w:rsidR="00692C6F" w:rsidRPr="008F3798" w:rsidRDefault="00692C6F" w:rsidP="00B733D5">
            <w:pPr>
              <w:tabs>
                <w:tab w:val="right" w:leader="dot" w:pos="450"/>
              </w:tabs>
              <w:spacing w:after="0"/>
              <w:rPr>
                <w:sz w:val="12"/>
              </w:rPr>
            </w:pPr>
            <w:r w:rsidRPr="008F3798">
              <w:rPr>
                <w:sz w:val="12"/>
              </w:rPr>
              <w:tab/>
            </w:r>
          </w:p>
          <w:p w14:paraId="441B0237" w14:textId="77777777" w:rsidR="00692C6F" w:rsidRPr="008F3798" w:rsidRDefault="00692C6F" w:rsidP="00B733D5">
            <w:pPr>
              <w:tabs>
                <w:tab w:val="right" w:leader="dot" w:pos="450"/>
              </w:tabs>
              <w:spacing w:after="0"/>
              <w:rPr>
                <w:sz w:val="12"/>
              </w:rPr>
            </w:pPr>
            <w:r w:rsidRPr="008F3798">
              <w:rPr>
                <w:sz w:val="12"/>
              </w:rPr>
              <w:tab/>
            </w:r>
          </w:p>
          <w:p w14:paraId="5B30DC4F" w14:textId="77777777" w:rsidR="00692C6F" w:rsidRPr="008F3798" w:rsidRDefault="00692C6F" w:rsidP="00B733D5">
            <w:pPr>
              <w:tabs>
                <w:tab w:val="right" w:leader="dot" w:pos="450"/>
              </w:tabs>
              <w:spacing w:after="0"/>
              <w:rPr>
                <w:sz w:val="12"/>
              </w:rPr>
            </w:pPr>
            <w:r w:rsidRPr="008F3798">
              <w:rPr>
                <w:sz w:val="12"/>
              </w:rPr>
              <w:tab/>
            </w:r>
          </w:p>
          <w:p w14:paraId="7C80A4DA" w14:textId="77777777" w:rsidR="00692C6F" w:rsidRPr="008F3798" w:rsidRDefault="00692C6F" w:rsidP="00B733D5">
            <w:pPr>
              <w:tabs>
                <w:tab w:val="right" w:leader="dot" w:pos="450"/>
              </w:tabs>
              <w:spacing w:after="0"/>
              <w:rPr>
                <w:sz w:val="12"/>
              </w:rPr>
            </w:pPr>
            <w:r w:rsidRPr="008F3798">
              <w:rPr>
                <w:sz w:val="12"/>
              </w:rPr>
              <w:tab/>
            </w:r>
          </w:p>
          <w:p w14:paraId="6E413D72" w14:textId="77777777" w:rsidR="00692C6F" w:rsidRPr="008F3798" w:rsidRDefault="00692C6F" w:rsidP="00B733D5">
            <w:pPr>
              <w:tabs>
                <w:tab w:val="right" w:leader="dot" w:pos="450"/>
              </w:tabs>
              <w:spacing w:after="0"/>
              <w:rPr>
                <w:sz w:val="12"/>
              </w:rPr>
            </w:pPr>
            <w:r w:rsidRPr="008F3798">
              <w:rPr>
                <w:sz w:val="12"/>
              </w:rPr>
              <w:tab/>
            </w:r>
          </w:p>
          <w:p w14:paraId="57DF412A" w14:textId="77777777" w:rsidR="00692C6F" w:rsidRPr="008F3798" w:rsidRDefault="00692C6F" w:rsidP="00B733D5">
            <w:pPr>
              <w:tabs>
                <w:tab w:val="right" w:leader="dot" w:pos="450"/>
              </w:tabs>
              <w:spacing w:after="0"/>
              <w:rPr>
                <w:sz w:val="12"/>
              </w:rPr>
            </w:pPr>
            <w:r w:rsidRPr="008F3798">
              <w:rPr>
                <w:sz w:val="12"/>
              </w:rPr>
              <w:tab/>
            </w:r>
          </w:p>
          <w:p w14:paraId="2AD3C0C0" w14:textId="77777777" w:rsidR="00692C6F" w:rsidRPr="008F3798" w:rsidRDefault="00692C6F" w:rsidP="00B733D5">
            <w:pPr>
              <w:tabs>
                <w:tab w:val="right" w:leader="dot" w:pos="450"/>
              </w:tabs>
              <w:spacing w:after="0"/>
              <w:rPr>
                <w:sz w:val="12"/>
              </w:rPr>
            </w:pPr>
            <w:r w:rsidRPr="008F3798">
              <w:rPr>
                <w:sz w:val="12"/>
              </w:rPr>
              <w:tab/>
            </w:r>
          </w:p>
          <w:p w14:paraId="18964D16" w14:textId="77777777" w:rsidR="00692C6F" w:rsidRPr="008F3798" w:rsidRDefault="00692C6F" w:rsidP="00B733D5">
            <w:pPr>
              <w:tabs>
                <w:tab w:val="right" w:leader="dot" w:pos="450"/>
              </w:tabs>
              <w:spacing w:after="0"/>
              <w:rPr>
                <w:sz w:val="12"/>
              </w:rPr>
            </w:pPr>
            <w:r w:rsidRPr="008F3798">
              <w:rPr>
                <w:sz w:val="12"/>
              </w:rPr>
              <w:tab/>
            </w:r>
          </w:p>
          <w:p w14:paraId="5917F578" w14:textId="77777777" w:rsidR="00692C6F" w:rsidRPr="008F3798" w:rsidRDefault="00692C6F" w:rsidP="00B733D5">
            <w:pPr>
              <w:tabs>
                <w:tab w:val="right" w:leader="dot" w:pos="450"/>
              </w:tabs>
              <w:spacing w:after="0"/>
              <w:rPr>
                <w:sz w:val="12"/>
              </w:rPr>
            </w:pPr>
            <w:r w:rsidRPr="008F3798">
              <w:rPr>
                <w:sz w:val="12"/>
              </w:rPr>
              <w:tab/>
            </w:r>
          </w:p>
          <w:p w14:paraId="0730EA71" w14:textId="77777777" w:rsidR="00692C6F" w:rsidRPr="008F3798" w:rsidRDefault="00692C6F" w:rsidP="00B733D5">
            <w:pPr>
              <w:tabs>
                <w:tab w:val="right" w:leader="dot" w:pos="450"/>
              </w:tabs>
              <w:spacing w:after="0"/>
              <w:rPr>
                <w:sz w:val="12"/>
              </w:rPr>
            </w:pPr>
            <w:r w:rsidRPr="008F3798">
              <w:rPr>
                <w:sz w:val="12"/>
              </w:rPr>
              <w:tab/>
            </w:r>
          </w:p>
          <w:p w14:paraId="7A9EAF76" w14:textId="77777777" w:rsidR="00692C6F" w:rsidRPr="008F3798" w:rsidRDefault="00692C6F" w:rsidP="00B733D5">
            <w:pPr>
              <w:tabs>
                <w:tab w:val="right" w:leader="dot" w:pos="450"/>
              </w:tabs>
              <w:spacing w:after="0"/>
              <w:rPr>
                <w:sz w:val="12"/>
              </w:rPr>
            </w:pPr>
            <w:r w:rsidRPr="008F3798">
              <w:rPr>
                <w:sz w:val="12"/>
              </w:rPr>
              <w:tab/>
            </w:r>
          </w:p>
          <w:p w14:paraId="34BE4DD6" w14:textId="77777777" w:rsidR="00692C6F" w:rsidRPr="008F3798" w:rsidRDefault="00692C6F" w:rsidP="00B733D5">
            <w:pPr>
              <w:tabs>
                <w:tab w:val="right" w:leader="dot" w:pos="450"/>
              </w:tabs>
              <w:spacing w:after="0"/>
              <w:rPr>
                <w:sz w:val="12"/>
              </w:rPr>
            </w:pPr>
            <w:r w:rsidRPr="008F3798">
              <w:rPr>
                <w:sz w:val="12"/>
              </w:rPr>
              <w:tab/>
            </w:r>
          </w:p>
          <w:p w14:paraId="03BCC9E9" w14:textId="77777777" w:rsidR="00692C6F" w:rsidRPr="008F3798" w:rsidRDefault="00692C6F" w:rsidP="00B733D5">
            <w:pPr>
              <w:tabs>
                <w:tab w:val="right" w:leader="dot" w:pos="450"/>
              </w:tabs>
              <w:spacing w:after="0"/>
              <w:rPr>
                <w:sz w:val="12"/>
              </w:rPr>
            </w:pPr>
            <w:r w:rsidRPr="008F3798">
              <w:rPr>
                <w:sz w:val="12"/>
              </w:rPr>
              <w:tab/>
            </w:r>
          </w:p>
          <w:p w14:paraId="7C9AA7D6" w14:textId="77777777" w:rsidR="00692C6F" w:rsidRPr="008F3798" w:rsidRDefault="00692C6F" w:rsidP="00B733D5">
            <w:pPr>
              <w:tabs>
                <w:tab w:val="right" w:leader="dot" w:pos="450"/>
              </w:tabs>
              <w:spacing w:after="0"/>
              <w:rPr>
                <w:sz w:val="12"/>
              </w:rPr>
            </w:pPr>
            <w:r w:rsidRPr="008F3798">
              <w:rPr>
                <w:sz w:val="12"/>
              </w:rPr>
              <w:tab/>
            </w:r>
          </w:p>
          <w:p w14:paraId="5425C5C9" w14:textId="77777777" w:rsidR="00692C6F" w:rsidRPr="008F3798" w:rsidRDefault="00692C6F" w:rsidP="00B733D5">
            <w:pPr>
              <w:tabs>
                <w:tab w:val="right" w:leader="dot" w:pos="450"/>
              </w:tabs>
              <w:spacing w:after="0"/>
              <w:rPr>
                <w:sz w:val="12"/>
              </w:rPr>
            </w:pPr>
            <w:r w:rsidRPr="008F3798">
              <w:rPr>
                <w:sz w:val="12"/>
              </w:rPr>
              <w:tab/>
            </w:r>
          </w:p>
          <w:p w14:paraId="48219266" w14:textId="77777777" w:rsidR="00692C6F" w:rsidRPr="008F3798" w:rsidRDefault="00692C6F" w:rsidP="00B733D5">
            <w:pPr>
              <w:tabs>
                <w:tab w:val="right" w:leader="dot" w:pos="450"/>
              </w:tabs>
              <w:spacing w:after="0"/>
              <w:rPr>
                <w:sz w:val="12"/>
              </w:rPr>
            </w:pPr>
            <w:r w:rsidRPr="008F3798">
              <w:rPr>
                <w:sz w:val="12"/>
              </w:rPr>
              <w:tab/>
            </w:r>
          </w:p>
          <w:p w14:paraId="4AFA3FDA" w14:textId="77777777" w:rsidR="00692C6F" w:rsidRPr="008F3798" w:rsidRDefault="00692C6F" w:rsidP="00B733D5">
            <w:pPr>
              <w:tabs>
                <w:tab w:val="right" w:leader="dot" w:pos="450"/>
              </w:tabs>
              <w:spacing w:after="0"/>
              <w:rPr>
                <w:sz w:val="12"/>
              </w:rPr>
            </w:pPr>
            <w:r w:rsidRPr="008F3798">
              <w:rPr>
                <w:sz w:val="12"/>
              </w:rPr>
              <w:tab/>
            </w:r>
          </w:p>
          <w:p w14:paraId="7D705E24" w14:textId="77777777" w:rsidR="00692C6F" w:rsidRPr="008F3798" w:rsidRDefault="00692C6F" w:rsidP="00B733D5">
            <w:pPr>
              <w:tabs>
                <w:tab w:val="right" w:leader="dot" w:pos="450"/>
              </w:tabs>
              <w:spacing w:after="0"/>
              <w:rPr>
                <w:sz w:val="12"/>
              </w:rPr>
            </w:pPr>
            <w:r w:rsidRPr="008F3798">
              <w:rPr>
                <w:sz w:val="12"/>
              </w:rPr>
              <w:tab/>
            </w:r>
          </w:p>
          <w:p w14:paraId="5AD88403" w14:textId="77777777" w:rsidR="00692C6F" w:rsidRPr="008F3798" w:rsidRDefault="00692C6F" w:rsidP="00B733D5">
            <w:pPr>
              <w:tabs>
                <w:tab w:val="right" w:leader="dot" w:pos="450"/>
              </w:tabs>
              <w:spacing w:after="0"/>
              <w:rPr>
                <w:sz w:val="12"/>
              </w:rPr>
            </w:pPr>
            <w:r w:rsidRPr="008F3798">
              <w:rPr>
                <w:sz w:val="12"/>
              </w:rPr>
              <w:tab/>
            </w:r>
          </w:p>
          <w:p w14:paraId="3F4D4786" w14:textId="77777777" w:rsidR="00692C6F" w:rsidRPr="008F3798" w:rsidRDefault="00692C6F" w:rsidP="00B733D5">
            <w:pPr>
              <w:tabs>
                <w:tab w:val="right" w:leader="dot" w:pos="450"/>
              </w:tabs>
              <w:spacing w:after="0"/>
              <w:rPr>
                <w:sz w:val="12"/>
              </w:rPr>
            </w:pPr>
          </w:p>
        </w:tc>
        <w:tc>
          <w:tcPr>
            <w:tcW w:w="866" w:type="dxa"/>
            <w:tcBorders>
              <w:top w:val="single" w:sz="6" w:space="0" w:color="auto"/>
              <w:left w:val="single" w:sz="6" w:space="0" w:color="auto"/>
              <w:bottom w:val="single" w:sz="6" w:space="0" w:color="auto"/>
              <w:right w:val="single" w:sz="6" w:space="0" w:color="auto"/>
            </w:tcBorders>
          </w:tcPr>
          <w:p w14:paraId="12BDB0C1" w14:textId="77777777" w:rsidR="00692C6F" w:rsidRPr="008F3798" w:rsidRDefault="00692C6F" w:rsidP="00B733D5">
            <w:pPr>
              <w:tabs>
                <w:tab w:val="right" w:leader="dot" w:pos="630"/>
              </w:tabs>
              <w:spacing w:after="0"/>
              <w:rPr>
                <w:sz w:val="12"/>
              </w:rPr>
            </w:pPr>
            <w:r w:rsidRPr="008F3798">
              <w:rPr>
                <w:sz w:val="12"/>
              </w:rPr>
              <w:tab/>
            </w:r>
          </w:p>
          <w:p w14:paraId="1232A41F" w14:textId="77777777" w:rsidR="00692C6F" w:rsidRPr="008F3798" w:rsidRDefault="00692C6F" w:rsidP="00B733D5">
            <w:pPr>
              <w:tabs>
                <w:tab w:val="right" w:leader="dot" w:pos="630"/>
              </w:tabs>
              <w:spacing w:after="0"/>
              <w:rPr>
                <w:sz w:val="12"/>
              </w:rPr>
            </w:pPr>
            <w:r w:rsidRPr="008F3798">
              <w:rPr>
                <w:sz w:val="12"/>
              </w:rPr>
              <w:tab/>
            </w:r>
          </w:p>
          <w:p w14:paraId="3BCF0218" w14:textId="77777777" w:rsidR="00692C6F" w:rsidRPr="008F3798" w:rsidRDefault="00692C6F" w:rsidP="00B733D5">
            <w:pPr>
              <w:tabs>
                <w:tab w:val="right" w:leader="dot" w:pos="630"/>
              </w:tabs>
              <w:spacing w:after="0"/>
              <w:rPr>
                <w:sz w:val="12"/>
              </w:rPr>
            </w:pPr>
            <w:r w:rsidRPr="008F3798">
              <w:rPr>
                <w:sz w:val="12"/>
              </w:rPr>
              <w:tab/>
            </w:r>
          </w:p>
          <w:p w14:paraId="0F901B7A" w14:textId="77777777" w:rsidR="00692C6F" w:rsidRPr="008F3798" w:rsidRDefault="00692C6F" w:rsidP="00B733D5">
            <w:pPr>
              <w:tabs>
                <w:tab w:val="right" w:leader="dot" w:pos="630"/>
              </w:tabs>
              <w:spacing w:after="0"/>
              <w:rPr>
                <w:sz w:val="12"/>
              </w:rPr>
            </w:pPr>
            <w:r w:rsidRPr="008F3798">
              <w:rPr>
                <w:sz w:val="12"/>
              </w:rPr>
              <w:tab/>
            </w:r>
          </w:p>
          <w:p w14:paraId="267AD91C" w14:textId="77777777" w:rsidR="00692C6F" w:rsidRPr="008F3798" w:rsidRDefault="00692C6F" w:rsidP="00B733D5">
            <w:pPr>
              <w:tabs>
                <w:tab w:val="right" w:leader="dot" w:pos="630"/>
              </w:tabs>
              <w:spacing w:after="0"/>
              <w:rPr>
                <w:sz w:val="12"/>
              </w:rPr>
            </w:pPr>
            <w:r w:rsidRPr="008F3798">
              <w:rPr>
                <w:sz w:val="12"/>
              </w:rPr>
              <w:tab/>
            </w:r>
          </w:p>
          <w:p w14:paraId="51E7CD14" w14:textId="77777777" w:rsidR="00692C6F" w:rsidRPr="008F3798" w:rsidRDefault="00692C6F" w:rsidP="00B733D5">
            <w:pPr>
              <w:tabs>
                <w:tab w:val="right" w:leader="dot" w:pos="630"/>
              </w:tabs>
              <w:spacing w:after="0"/>
              <w:rPr>
                <w:sz w:val="12"/>
              </w:rPr>
            </w:pPr>
            <w:r w:rsidRPr="008F3798">
              <w:rPr>
                <w:sz w:val="12"/>
              </w:rPr>
              <w:tab/>
            </w:r>
          </w:p>
          <w:p w14:paraId="44B3642A" w14:textId="77777777" w:rsidR="00692C6F" w:rsidRPr="008F3798" w:rsidRDefault="00692C6F" w:rsidP="00B733D5">
            <w:pPr>
              <w:tabs>
                <w:tab w:val="right" w:leader="dot" w:pos="630"/>
              </w:tabs>
              <w:spacing w:after="0"/>
              <w:rPr>
                <w:sz w:val="12"/>
              </w:rPr>
            </w:pPr>
            <w:r w:rsidRPr="008F3798">
              <w:rPr>
                <w:sz w:val="12"/>
              </w:rPr>
              <w:tab/>
            </w:r>
          </w:p>
          <w:p w14:paraId="31166850" w14:textId="77777777" w:rsidR="00692C6F" w:rsidRPr="008F3798" w:rsidRDefault="00692C6F" w:rsidP="00B733D5">
            <w:pPr>
              <w:tabs>
                <w:tab w:val="right" w:leader="dot" w:pos="630"/>
              </w:tabs>
              <w:spacing w:after="0"/>
              <w:rPr>
                <w:sz w:val="12"/>
              </w:rPr>
            </w:pPr>
            <w:r w:rsidRPr="008F3798">
              <w:rPr>
                <w:sz w:val="12"/>
              </w:rPr>
              <w:tab/>
            </w:r>
          </w:p>
          <w:p w14:paraId="43ACA2B9" w14:textId="77777777" w:rsidR="00692C6F" w:rsidRPr="008F3798" w:rsidRDefault="00692C6F" w:rsidP="00B733D5">
            <w:pPr>
              <w:tabs>
                <w:tab w:val="right" w:leader="dot" w:pos="630"/>
              </w:tabs>
              <w:spacing w:after="0"/>
              <w:rPr>
                <w:sz w:val="12"/>
              </w:rPr>
            </w:pPr>
            <w:r w:rsidRPr="008F3798">
              <w:rPr>
                <w:sz w:val="12"/>
              </w:rPr>
              <w:tab/>
            </w:r>
          </w:p>
          <w:p w14:paraId="50EB6EFE" w14:textId="77777777" w:rsidR="00692C6F" w:rsidRPr="008F3798" w:rsidRDefault="00692C6F" w:rsidP="00B733D5">
            <w:pPr>
              <w:tabs>
                <w:tab w:val="right" w:leader="dot" w:pos="630"/>
              </w:tabs>
              <w:spacing w:after="0"/>
              <w:rPr>
                <w:sz w:val="12"/>
              </w:rPr>
            </w:pPr>
            <w:r w:rsidRPr="008F3798">
              <w:rPr>
                <w:sz w:val="12"/>
              </w:rPr>
              <w:tab/>
            </w:r>
          </w:p>
          <w:p w14:paraId="730DF3AA" w14:textId="77777777" w:rsidR="00692C6F" w:rsidRPr="008F3798" w:rsidRDefault="00692C6F" w:rsidP="00B733D5">
            <w:pPr>
              <w:tabs>
                <w:tab w:val="right" w:leader="dot" w:pos="630"/>
              </w:tabs>
              <w:spacing w:after="0"/>
              <w:rPr>
                <w:sz w:val="12"/>
              </w:rPr>
            </w:pPr>
            <w:r w:rsidRPr="008F3798">
              <w:rPr>
                <w:sz w:val="12"/>
              </w:rPr>
              <w:tab/>
            </w:r>
          </w:p>
          <w:p w14:paraId="7949C873" w14:textId="77777777" w:rsidR="00692C6F" w:rsidRPr="008F3798" w:rsidRDefault="00692C6F" w:rsidP="00B733D5">
            <w:pPr>
              <w:tabs>
                <w:tab w:val="right" w:leader="dot" w:pos="630"/>
              </w:tabs>
              <w:spacing w:after="0"/>
              <w:rPr>
                <w:sz w:val="12"/>
              </w:rPr>
            </w:pPr>
            <w:r w:rsidRPr="008F3798">
              <w:rPr>
                <w:sz w:val="12"/>
              </w:rPr>
              <w:tab/>
            </w:r>
          </w:p>
          <w:p w14:paraId="1E9BE22F" w14:textId="77777777" w:rsidR="00692C6F" w:rsidRPr="008F3798" w:rsidRDefault="00692C6F" w:rsidP="00B733D5">
            <w:pPr>
              <w:tabs>
                <w:tab w:val="right" w:leader="dot" w:pos="630"/>
              </w:tabs>
              <w:spacing w:after="0"/>
              <w:rPr>
                <w:sz w:val="12"/>
              </w:rPr>
            </w:pPr>
            <w:r w:rsidRPr="008F3798">
              <w:rPr>
                <w:sz w:val="12"/>
              </w:rPr>
              <w:tab/>
            </w:r>
          </w:p>
          <w:p w14:paraId="5D40E908" w14:textId="77777777" w:rsidR="00692C6F" w:rsidRPr="008F3798" w:rsidRDefault="00692C6F" w:rsidP="00B733D5">
            <w:pPr>
              <w:tabs>
                <w:tab w:val="right" w:leader="dot" w:pos="630"/>
              </w:tabs>
              <w:spacing w:after="0"/>
              <w:rPr>
                <w:sz w:val="12"/>
              </w:rPr>
            </w:pPr>
            <w:r w:rsidRPr="008F3798">
              <w:rPr>
                <w:sz w:val="12"/>
              </w:rPr>
              <w:tab/>
            </w:r>
          </w:p>
          <w:p w14:paraId="1E38CE72" w14:textId="77777777" w:rsidR="00692C6F" w:rsidRPr="008F3798" w:rsidRDefault="00692C6F" w:rsidP="00B733D5">
            <w:pPr>
              <w:tabs>
                <w:tab w:val="right" w:leader="dot" w:pos="630"/>
              </w:tabs>
              <w:spacing w:after="0"/>
              <w:rPr>
                <w:sz w:val="12"/>
              </w:rPr>
            </w:pPr>
            <w:r w:rsidRPr="008F3798">
              <w:rPr>
                <w:sz w:val="12"/>
              </w:rPr>
              <w:tab/>
            </w:r>
          </w:p>
          <w:p w14:paraId="0454AC88" w14:textId="77777777" w:rsidR="00692C6F" w:rsidRPr="008F3798" w:rsidRDefault="00692C6F" w:rsidP="00B733D5">
            <w:pPr>
              <w:tabs>
                <w:tab w:val="right" w:leader="dot" w:pos="630"/>
              </w:tabs>
              <w:spacing w:after="0"/>
              <w:rPr>
                <w:sz w:val="12"/>
              </w:rPr>
            </w:pPr>
            <w:r w:rsidRPr="008F3798">
              <w:rPr>
                <w:sz w:val="12"/>
              </w:rPr>
              <w:tab/>
            </w:r>
          </w:p>
          <w:p w14:paraId="3F6B8AF7" w14:textId="77777777" w:rsidR="00692C6F" w:rsidRPr="008F3798" w:rsidRDefault="00692C6F" w:rsidP="00B733D5">
            <w:pPr>
              <w:tabs>
                <w:tab w:val="right" w:leader="dot" w:pos="630"/>
              </w:tabs>
              <w:spacing w:after="0"/>
              <w:rPr>
                <w:sz w:val="12"/>
              </w:rPr>
            </w:pPr>
            <w:r w:rsidRPr="008F3798">
              <w:rPr>
                <w:sz w:val="12"/>
              </w:rPr>
              <w:tab/>
            </w:r>
          </w:p>
          <w:p w14:paraId="1BBEE9FE" w14:textId="77777777" w:rsidR="00692C6F" w:rsidRPr="008F3798" w:rsidRDefault="00692C6F" w:rsidP="00B733D5">
            <w:pPr>
              <w:tabs>
                <w:tab w:val="right" w:leader="dot" w:pos="630"/>
              </w:tabs>
              <w:spacing w:after="0"/>
              <w:rPr>
                <w:sz w:val="12"/>
              </w:rPr>
            </w:pPr>
            <w:r w:rsidRPr="008F3798">
              <w:rPr>
                <w:sz w:val="12"/>
              </w:rPr>
              <w:tab/>
            </w:r>
          </w:p>
          <w:p w14:paraId="06237AF6" w14:textId="77777777" w:rsidR="00692C6F" w:rsidRPr="008F3798" w:rsidRDefault="00692C6F" w:rsidP="00B733D5">
            <w:pPr>
              <w:tabs>
                <w:tab w:val="right" w:leader="dot" w:pos="630"/>
              </w:tabs>
              <w:spacing w:after="0"/>
              <w:rPr>
                <w:sz w:val="12"/>
              </w:rPr>
            </w:pPr>
            <w:r w:rsidRPr="008F3798">
              <w:rPr>
                <w:sz w:val="12"/>
              </w:rPr>
              <w:tab/>
            </w:r>
          </w:p>
          <w:p w14:paraId="1A30E000" w14:textId="77777777" w:rsidR="00692C6F" w:rsidRPr="008F3798" w:rsidRDefault="00692C6F" w:rsidP="00B733D5">
            <w:pPr>
              <w:tabs>
                <w:tab w:val="right" w:leader="dot" w:pos="630"/>
              </w:tabs>
              <w:spacing w:after="0"/>
              <w:rPr>
                <w:sz w:val="12"/>
              </w:rPr>
            </w:pPr>
            <w:r w:rsidRPr="008F3798">
              <w:rPr>
                <w:sz w:val="12"/>
              </w:rPr>
              <w:tab/>
            </w:r>
          </w:p>
          <w:p w14:paraId="600E0F0E" w14:textId="77777777" w:rsidR="00692C6F" w:rsidRPr="008F3798" w:rsidRDefault="00692C6F" w:rsidP="00B733D5">
            <w:pPr>
              <w:tabs>
                <w:tab w:val="right" w:leader="dot" w:pos="630"/>
              </w:tabs>
              <w:spacing w:after="0"/>
              <w:rPr>
                <w:sz w:val="12"/>
              </w:rPr>
            </w:pPr>
            <w:r w:rsidRPr="008F3798">
              <w:rPr>
                <w:sz w:val="12"/>
              </w:rPr>
              <w:tab/>
            </w:r>
          </w:p>
          <w:p w14:paraId="166468A0" w14:textId="77777777" w:rsidR="00692C6F" w:rsidRPr="008F3798" w:rsidRDefault="00692C6F" w:rsidP="00B733D5">
            <w:pPr>
              <w:tabs>
                <w:tab w:val="right" w:leader="dot" w:pos="630"/>
              </w:tabs>
              <w:spacing w:after="0"/>
              <w:rPr>
                <w:sz w:val="12"/>
              </w:rPr>
            </w:pPr>
            <w:r w:rsidRPr="008F3798">
              <w:rPr>
                <w:sz w:val="12"/>
              </w:rPr>
              <w:tab/>
            </w:r>
          </w:p>
          <w:p w14:paraId="250E821E" w14:textId="77777777" w:rsidR="00692C6F" w:rsidRPr="008F3798" w:rsidRDefault="00692C6F" w:rsidP="00B733D5">
            <w:pPr>
              <w:tabs>
                <w:tab w:val="right" w:leader="dot" w:pos="630"/>
              </w:tabs>
              <w:spacing w:after="0"/>
              <w:rPr>
                <w:sz w:val="12"/>
              </w:rPr>
            </w:pPr>
            <w:r w:rsidRPr="008F3798">
              <w:rPr>
                <w:sz w:val="12"/>
              </w:rPr>
              <w:tab/>
            </w:r>
          </w:p>
          <w:p w14:paraId="38A27105" w14:textId="77777777" w:rsidR="00692C6F" w:rsidRPr="008F3798" w:rsidRDefault="00692C6F" w:rsidP="00B733D5">
            <w:pPr>
              <w:tabs>
                <w:tab w:val="right" w:leader="dot" w:pos="630"/>
              </w:tabs>
              <w:spacing w:after="0"/>
              <w:rPr>
                <w:sz w:val="12"/>
              </w:rPr>
            </w:pPr>
            <w:r w:rsidRPr="008F3798">
              <w:rPr>
                <w:sz w:val="12"/>
              </w:rPr>
              <w:tab/>
            </w:r>
          </w:p>
          <w:p w14:paraId="4AD6A887" w14:textId="77777777" w:rsidR="00692C6F" w:rsidRPr="008F3798" w:rsidRDefault="00692C6F" w:rsidP="00B733D5">
            <w:pPr>
              <w:tabs>
                <w:tab w:val="right" w:leader="dot" w:pos="630"/>
              </w:tabs>
              <w:spacing w:after="0"/>
              <w:rPr>
                <w:sz w:val="12"/>
              </w:rPr>
            </w:pPr>
            <w:r w:rsidRPr="008F3798">
              <w:rPr>
                <w:sz w:val="12"/>
              </w:rPr>
              <w:tab/>
            </w:r>
          </w:p>
          <w:p w14:paraId="280C2979" w14:textId="77777777" w:rsidR="00692C6F" w:rsidRPr="008F3798" w:rsidRDefault="00692C6F" w:rsidP="00B733D5">
            <w:pPr>
              <w:tabs>
                <w:tab w:val="right" w:leader="dot" w:pos="630"/>
              </w:tabs>
              <w:spacing w:after="0"/>
              <w:rPr>
                <w:sz w:val="12"/>
              </w:rPr>
            </w:pPr>
            <w:r w:rsidRPr="008F3798">
              <w:rPr>
                <w:sz w:val="12"/>
              </w:rPr>
              <w:tab/>
            </w:r>
          </w:p>
          <w:p w14:paraId="759FC60B" w14:textId="77777777" w:rsidR="00692C6F" w:rsidRPr="008F3798" w:rsidRDefault="00692C6F" w:rsidP="00B733D5">
            <w:pPr>
              <w:tabs>
                <w:tab w:val="right" w:leader="dot" w:pos="630"/>
              </w:tabs>
              <w:spacing w:after="0"/>
              <w:rPr>
                <w:sz w:val="12"/>
              </w:rPr>
            </w:pPr>
            <w:r w:rsidRPr="008F3798">
              <w:rPr>
                <w:sz w:val="12"/>
              </w:rPr>
              <w:tab/>
            </w:r>
          </w:p>
          <w:p w14:paraId="0D7D91F4" w14:textId="77777777" w:rsidR="00692C6F" w:rsidRPr="008F3798" w:rsidRDefault="00692C6F" w:rsidP="00B733D5">
            <w:pPr>
              <w:tabs>
                <w:tab w:val="right" w:leader="dot" w:pos="630"/>
              </w:tabs>
              <w:spacing w:after="0"/>
              <w:rPr>
                <w:sz w:val="12"/>
              </w:rPr>
            </w:pPr>
            <w:r w:rsidRPr="008F3798">
              <w:rPr>
                <w:sz w:val="12"/>
              </w:rPr>
              <w:tab/>
            </w:r>
          </w:p>
          <w:p w14:paraId="2554FE28" w14:textId="77777777" w:rsidR="00692C6F" w:rsidRPr="008F3798" w:rsidRDefault="00692C6F" w:rsidP="00B733D5">
            <w:pPr>
              <w:tabs>
                <w:tab w:val="right" w:leader="dot" w:pos="630"/>
              </w:tabs>
              <w:spacing w:after="0"/>
              <w:rPr>
                <w:sz w:val="12"/>
              </w:rPr>
            </w:pPr>
            <w:r w:rsidRPr="008F3798">
              <w:rPr>
                <w:sz w:val="12"/>
              </w:rPr>
              <w:tab/>
            </w:r>
          </w:p>
          <w:p w14:paraId="48A70711" w14:textId="77777777" w:rsidR="00692C6F" w:rsidRPr="008F3798" w:rsidRDefault="00692C6F" w:rsidP="00B733D5">
            <w:pPr>
              <w:tabs>
                <w:tab w:val="right" w:leader="dot" w:pos="630"/>
              </w:tabs>
              <w:spacing w:after="0"/>
              <w:rPr>
                <w:sz w:val="12"/>
              </w:rPr>
            </w:pPr>
            <w:r w:rsidRPr="008F3798">
              <w:rPr>
                <w:sz w:val="12"/>
              </w:rPr>
              <w:tab/>
            </w:r>
          </w:p>
          <w:p w14:paraId="4AC6FC67" w14:textId="77777777" w:rsidR="00692C6F" w:rsidRPr="008F3798" w:rsidRDefault="00692C6F" w:rsidP="00B733D5">
            <w:pPr>
              <w:tabs>
                <w:tab w:val="right" w:leader="dot" w:pos="630"/>
              </w:tabs>
              <w:spacing w:after="0"/>
              <w:rPr>
                <w:sz w:val="12"/>
              </w:rPr>
            </w:pPr>
            <w:r w:rsidRPr="008F3798">
              <w:rPr>
                <w:sz w:val="12"/>
              </w:rPr>
              <w:tab/>
            </w:r>
          </w:p>
          <w:p w14:paraId="4ECDE478" w14:textId="77777777" w:rsidR="00692C6F" w:rsidRPr="008F3798" w:rsidRDefault="00692C6F" w:rsidP="00B733D5">
            <w:pPr>
              <w:tabs>
                <w:tab w:val="right" w:leader="dot" w:pos="630"/>
              </w:tabs>
              <w:spacing w:after="0"/>
              <w:rPr>
                <w:sz w:val="12"/>
              </w:rPr>
            </w:pPr>
            <w:r w:rsidRPr="008F3798">
              <w:rPr>
                <w:sz w:val="12"/>
              </w:rPr>
              <w:tab/>
            </w:r>
          </w:p>
        </w:tc>
        <w:tc>
          <w:tcPr>
            <w:tcW w:w="1487" w:type="dxa"/>
            <w:tcBorders>
              <w:top w:val="single" w:sz="6" w:space="0" w:color="auto"/>
              <w:left w:val="single" w:sz="6" w:space="0" w:color="auto"/>
              <w:bottom w:val="single" w:sz="6" w:space="0" w:color="auto"/>
              <w:right w:val="single" w:sz="6" w:space="0" w:color="auto"/>
            </w:tcBorders>
          </w:tcPr>
          <w:p w14:paraId="4BC29C65" w14:textId="77777777" w:rsidR="00692C6F" w:rsidRPr="008F3798" w:rsidRDefault="00692C6F" w:rsidP="00B733D5">
            <w:pPr>
              <w:tabs>
                <w:tab w:val="right" w:leader="dot" w:pos="1260"/>
              </w:tabs>
              <w:spacing w:after="0"/>
              <w:rPr>
                <w:sz w:val="12"/>
              </w:rPr>
            </w:pPr>
            <w:r w:rsidRPr="008F3798">
              <w:rPr>
                <w:sz w:val="12"/>
              </w:rPr>
              <w:tab/>
            </w:r>
          </w:p>
          <w:p w14:paraId="03F6AF81" w14:textId="77777777" w:rsidR="00692C6F" w:rsidRPr="008F3798" w:rsidRDefault="00692C6F" w:rsidP="00B733D5">
            <w:pPr>
              <w:tabs>
                <w:tab w:val="right" w:leader="dot" w:pos="1260"/>
              </w:tabs>
              <w:spacing w:after="0"/>
              <w:rPr>
                <w:sz w:val="12"/>
              </w:rPr>
            </w:pPr>
            <w:r w:rsidRPr="008F3798">
              <w:rPr>
                <w:sz w:val="12"/>
              </w:rPr>
              <w:tab/>
            </w:r>
          </w:p>
          <w:p w14:paraId="29B78F0D" w14:textId="77777777" w:rsidR="00692C6F" w:rsidRPr="008F3798" w:rsidRDefault="00692C6F" w:rsidP="00B733D5">
            <w:pPr>
              <w:tabs>
                <w:tab w:val="right" w:leader="dot" w:pos="1260"/>
              </w:tabs>
              <w:spacing w:after="0"/>
              <w:rPr>
                <w:sz w:val="12"/>
              </w:rPr>
            </w:pPr>
            <w:r w:rsidRPr="008F3798">
              <w:rPr>
                <w:sz w:val="12"/>
              </w:rPr>
              <w:tab/>
            </w:r>
          </w:p>
          <w:p w14:paraId="01F7BF7E" w14:textId="77777777" w:rsidR="00692C6F" w:rsidRPr="008F3798" w:rsidRDefault="00692C6F" w:rsidP="00B733D5">
            <w:pPr>
              <w:tabs>
                <w:tab w:val="right" w:leader="dot" w:pos="1260"/>
              </w:tabs>
              <w:spacing w:after="0"/>
              <w:rPr>
                <w:sz w:val="12"/>
              </w:rPr>
            </w:pPr>
            <w:r w:rsidRPr="008F3798">
              <w:rPr>
                <w:sz w:val="12"/>
              </w:rPr>
              <w:tab/>
            </w:r>
          </w:p>
          <w:p w14:paraId="1879E91E" w14:textId="77777777" w:rsidR="00692C6F" w:rsidRPr="008F3798" w:rsidRDefault="00692C6F" w:rsidP="00B733D5">
            <w:pPr>
              <w:tabs>
                <w:tab w:val="right" w:leader="dot" w:pos="1260"/>
              </w:tabs>
              <w:spacing w:after="0"/>
              <w:rPr>
                <w:sz w:val="12"/>
              </w:rPr>
            </w:pPr>
            <w:r w:rsidRPr="008F3798">
              <w:rPr>
                <w:sz w:val="12"/>
              </w:rPr>
              <w:tab/>
            </w:r>
          </w:p>
          <w:p w14:paraId="17F0DB0D" w14:textId="77777777" w:rsidR="00692C6F" w:rsidRPr="008F3798" w:rsidRDefault="00692C6F" w:rsidP="00B733D5">
            <w:pPr>
              <w:tabs>
                <w:tab w:val="right" w:leader="dot" w:pos="1260"/>
              </w:tabs>
              <w:spacing w:after="0"/>
              <w:rPr>
                <w:sz w:val="12"/>
              </w:rPr>
            </w:pPr>
            <w:r w:rsidRPr="008F3798">
              <w:rPr>
                <w:sz w:val="12"/>
              </w:rPr>
              <w:tab/>
            </w:r>
          </w:p>
          <w:p w14:paraId="0E104037" w14:textId="77777777" w:rsidR="00692C6F" w:rsidRPr="008F3798" w:rsidRDefault="00692C6F" w:rsidP="00B733D5">
            <w:pPr>
              <w:tabs>
                <w:tab w:val="right" w:leader="dot" w:pos="1260"/>
              </w:tabs>
              <w:spacing w:after="0"/>
              <w:rPr>
                <w:sz w:val="12"/>
              </w:rPr>
            </w:pPr>
            <w:r w:rsidRPr="008F3798">
              <w:rPr>
                <w:sz w:val="12"/>
              </w:rPr>
              <w:tab/>
            </w:r>
          </w:p>
          <w:p w14:paraId="207C4431" w14:textId="77777777" w:rsidR="00692C6F" w:rsidRPr="008F3798" w:rsidRDefault="00692C6F" w:rsidP="00B733D5">
            <w:pPr>
              <w:tabs>
                <w:tab w:val="right" w:leader="dot" w:pos="1260"/>
              </w:tabs>
              <w:spacing w:after="0"/>
              <w:rPr>
                <w:sz w:val="12"/>
              </w:rPr>
            </w:pPr>
            <w:r w:rsidRPr="008F3798">
              <w:rPr>
                <w:sz w:val="12"/>
              </w:rPr>
              <w:tab/>
            </w:r>
          </w:p>
          <w:p w14:paraId="5A50C6D8" w14:textId="77777777" w:rsidR="00692C6F" w:rsidRPr="008F3798" w:rsidRDefault="00692C6F" w:rsidP="00B733D5">
            <w:pPr>
              <w:tabs>
                <w:tab w:val="right" w:leader="dot" w:pos="1260"/>
              </w:tabs>
              <w:spacing w:after="0"/>
              <w:rPr>
                <w:sz w:val="12"/>
              </w:rPr>
            </w:pPr>
            <w:r w:rsidRPr="008F3798">
              <w:rPr>
                <w:sz w:val="12"/>
              </w:rPr>
              <w:tab/>
            </w:r>
          </w:p>
          <w:p w14:paraId="67E92B67" w14:textId="77777777" w:rsidR="00692C6F" w:rsidRPr="008F3798" w:rsidRDefault="00692C6F" w:rsidP="00B733D5">
            <w:pPr>
              <w:tabs>
                <w:tab w:val="right" w:leader="dot" w:pos="1260"/>
              </w:tabs>
              <w:spacing w:after="0"/>
              <w:rPr>
                <w:sz w:val="12"/>
              </w:rPr>
            </w:pPr>
            <w:r w:rsidRPr="008F3798">
              <w:rPr>
                <w:sz w:val="12"/>
              </w:rPr>
              <w:tab/>
            </w:r>
          </w:p>
          <w:p w14:paraId="7732ED93" w14:textId="77777777" w:rsidR="00692C6F" w:rsidRPr="008F3798" w:rsidRDefault="00692C6F" w:rsidP="00B733D5">
            <w:pPr>
              <w:tabs>
                <w:tab w:val="right" w:leader="dot" w:pos="1260"/>
              </w:tabs>
              <w:spacing w:after="0"/>
              <w:rPr>
                <w:sz w:val="12"/>
              </w:rPr>
            </w:pPr>
            <w:r w:rsidRPr="008F3798">
              <w:rPr>
                <w:sz w:val="12"/>
              </w:rPr>
              <w:tab/>
            </w:r>
          </w:p>
          <w:p w14:paraId="77D11477" w14:textId="77777777" w:rsidR="00692C6F" w:rsidRPr="008F3798" w:rsidRDefault="00692C6F" w:rsidP="00B733D5">
            <w:pPr>
              <w:tabs>
                <w:tab w:val="right" w:leader="dot" w:pos="1260"/>
              </w:tabs>
              <w:spacing w:after="0"/>
              <w:rPr>
                <w:sz w:val="12"/>
              </w:rPr>
            </w:pPr>
            <w:r w:rsidRPr="008F3798">
              <w:rPr>
                <w:sz w:val="12"/>
              </w:rPr>
              <w:tab/>
            </w:r>
          </w:p>
          <w:p w14:paraId="2B0B0102" w14:textId="77777777" w:rsidR="00692C6F" w:rsidRPr="008F3798" w:rsidRDefault="00692C6F" w:rsidP="00B733D5">
            <w:pPr>
              <w:tabs>
                <w:tab w:val="right" w:leader="dot" w:pos="1260"/>
              </w:tabs>
              <w:spacing w:after="0"/>
              <w:rPr>
                <w:sz w:val="12"/>
              </w:rPr>
            </w:pPr>
            <w:r w:rsidRPr="008F3798">
              <w:rPr>
                <w:sz w:val="12"/>
              </w:rPr>
              <w:tab/>
            </w:r>
          </w:p>
          <w:p w14:paraId="6032733B" w14:textId="77777777" w:rsidR="00692C6F" w:rsidRPr="008F3798" w:rsidRDefault="00692C6F" w:rsidP="00B733D5">
            <w:pPr>
              <w:tabs>
                <w:tab w:val="right" w:leader="dot" w:pos="1260"/>
              </w:tabs>
              <w:spacing w:after="0"/>
              <w:rPr>
                <w:sz w:val="12"/>
              </w:rPr>
            </w:pPr>
            <w:r w:rsidRPr="008F3798">
              <w:rPr>
                <w:sz w:val="12"/>
              </w:rPr>
              <w:tab/>
            </w:r>
          </w:p>
          <w:p w14:paraId="0A7B7F8B" w14:textId="77777777" w:rsidR="00692C6F" w:rsidRPr="008F3798" w:rsidRDefault="00692C6F" w:rsidP="00B733D5">
            <w:pPr>
              <w:tabs>
                <w:tab w:val="right" w:leader="dot" w:pos="1260"/>
              </w:tabs>
              <w:spacing w:after="0"/>
              <w:rPr>
                <w:sz w:val="12"/>
              </w:rPr>
            </w:pPr>
            <w:r w:rsidRPr="008F3798">
              <w:rPr>
                <w:sz w:val="12"/>
              </w:rPr>
              <w:tab/>
            </w:r>
          </w:p>
          <w:p w14:paraId="3ED8BA8F" w14:textId="77777777" w:rsidR="00692C6F" w:rsidRPr="008F3798" w:rsidRDefault="00692C6F" w:rsidP="00B733D5">
            <w:pPr>
              <w:tabs>
                <w:tab w:val="right" w:leader="dot" w:pos="1260"/>
              </w:tabs>
              <w:spacing w:after="0"/>
              <w:rPr>
                <w:sz w:val="12"/>
              </w:rPr>
            </w:pPr>
            <w:r w:rsidRPr="008F3798">
              <w:rPr>
                <w:sz w:val="12"/>
              </w:rPr>
              <w:tab/>
            </w:r>
          </w:p>
          <w:p w14:paraId="1B79C93B" w14:textId="77777777" w:rsidR="00692C6F" w:rsidRPr="008F3798" w:rsidRDefault="00692C6F" w:rsidP="00B733D5">
            <w:pPr>
              <w:tabs>
                <w:tab w:val="right" w:leader="dot" w:pos="1260"/>
              </w:tabs>
              <w:spacing w:after="0"/>
              <w:rPr>
                <w:sz w:val="12"/>
              </w:rPr>
            </w:pPr>
            <w:r w:rsidRPr="008F3798">
              <w:rPr>
                <w:sz w:val="12"/>
              </w:rPr>
              <w:tab/>
            </w:r>
          </w:p>
          <w:p w14:paraId="2A29A8A3" w14:textId="77777777" w:rsidR="00692C6F" w:rsidRPr="008F3798" w:rsidRDefault="00692C6F" w:rsidP="00B733D5">
            <w:pPr>
              <w:tabs>
                <w:tab w:val="right" w:leader="dot" w:pos="1260"/>
              </w:tabs>
              <w:spacing w:after="0"/>
              <w:rPr>
                <w:sz w:val="12"/>
              </w:rPr>
            </w:pPr>
            <w:r w:rsidRPr="008F3798">
              <w:rPr>
                <w:sz w:val="12"/>
              </w:rPr>
              <w:tab/>
            </w:r>
          </w:p>
          <w:p w14:paraId="1B3744A4" w14:textId="77777777" w:rsidR="00692C6F" w:rsidRPr="008F3798" w:rsidRDefault="00692C6F" w:rsidP="00B733D5">
            <w:pPr>
              <w:tabs>
                <w:tab w:val="right" w:leader="dot" w:pos="1260"/>
              </w:tabs>
              <w:spacing w:after="0"/>
              <w:rPr>
                <w:sz w:val="12"/>
              </w:rPr>
            </w:pPr>
            <w:r w:rsidRPr="008F3798">
              <w:rPr>
                <w:sz w:val="12"/>
              </w:rPr>
              <w:tab/>
            </w:r>
          </w:p>
          <w:p w14:paraId="32510FBC" w14:textId="77777777" w:rsidR="00692C6F" w:rsidRPr="008F3798" w:rsidRDefault="00692C6F" w:rsidP="00B733D5">
            <w:pPr>
              <w:tabs>
                <w:tab w:val="right" w:leader="dot" w:pos="1260"/>
              </w:tabs>
              <w:spacing w:after="0"/>
              <w:rPr>
                <w:sz w:val="12"/>
              </w:rPr>
            </w:pPr>
            <w:r w:rsidRPr="008F3798">
              <w:rPr>
                <w:sz w:val="12"/>
              </w:rPr>
              <w:tab/>
            </w:r>
          </w:p>
          <w:p w14:paraId="6AD57610" w14:textId="77777777" w:rsidR="00692C6F" w:rsidRPr="008F3798" w:rsidRDefault="00692C6F" w:rsidP="00B733D5">
            <w:pPr>
              <w:tabs>
                <w:tab w:val="right" w:leader="dot" w:pos="1260"/>
              </w:tabs>
              <w:spacing w:after="0"/>
              <w:rPr>
                <w:sz w:val="12"/>
              </w:rPr>
            </w:pPr>
            <w:r w:rsidRPr="008F3798">
              <w:rPr>
                <w:sz w:val="12"/>
              </w:rPr>
              <w:tab/>
            </w:r>
          </w:p>
          <w:p w14:paraId="1A1F2AB1" w14:textId="77777777" w:rsidR="00692C6F" w:rsidRPr="008F3798" w:rsidRDefault="00692C6F" w:rsidP="00B733D5">
            <w:pPr>
              <w:tabs>
                <w:tab w:val="right" w:leader="dot" w:pos="1260"/>
              </w:tabs>
              <w:spacing w:after="0"/>
              <w:rPr>
                <w:sz w:val="12"/>
              </w:rPr>
            </w:pPr>
            <w:r w:rsidRPr="008F3798">
              <w:rPr>
                <w:sz w:val="12"/>
              </w:rPr>
              <w:tab/>
            </w:r>
          </w:p>
          <w:p w14:paraId="38B58AEA" w14:textId="77777777" w:rsidR="00692C6F" w:rsidRPr="008F3798" w:rsidRDefault="00692C6F" w:rsidP="00B733D5">
            <w:pPr>
              <w:tabs>
                <w:tab w:val="right" w:leader="dot" w:pos="1260"/>
              </w:tabs>
              <w:spacing w:after="0"/>
              <w:rPr>
                <w:sz w:val="12"/>
              </w:rPr>
            </w:pPr>
            <w:r w:rsidRPr="008F3798">
              <w:rPr>
                <w:sz w:val="12"/>
              </w:rPr>
              <w:tab/>
            </w:r>
          </w:p>
          <w:p w14:paraId="279EF8D8" w14:textId="77777777" w:rsidR="00692C6F" w:rsidRPr="008F3798" w:rsidRDefault="00692C6F" w:rsidP="00B733D5">
            <w:pPr>
              <w:tabs>
                <w:tab w:val="right" w:leader="dot" w:pos="1260"/>
              </w:tabs>
              <w:spacing w:after="0"/>
              <w:rPr>
                <w:sz w:val="12"/>
              </w:rPr>
            </w:pPr>
            <w:r w:rsidRPr="008F3798">
              <w:rPr>
                <w:sz w:val="12"/>
              </w:rPr>
              <w:tab/>
            </w:r>
          </w:p>
          <w:p w14:paraId="18BD3509" w14:textId="77777777" w:rsidR="00692C6F" w:rsidRPr="008F3798" w:rsidRDefault="00692C6F" w:rsidP="00B733D5">
            <w:pPr>
              <w:tabs>
                <w:tab w:val="right" w:leader="dot" w:pos="1260"/>
              </w:tabs>
              <w:spacing w:after="0"/>
              <w:rPr>
                <w:sz w:val="12"/>
              </w:rPr>
            </w:pPr>
            <w:r w:rsidRPr="008F3798">
              <w:rPr>
                <w:sz w:val="12"/>
              </w:rPr>
              <w:tab/>
            </w:r>
          </w:p>
          <w:p w14:paraId="2DA86772" w14:textId="77777777" w:rsidR="00692C6F" w:rsidRPr="008F3798" w:rsidRDefault="00692C6F" w:rsidP="00B733D5">
            <w:pPr>
              <w:tabs>
                <w:tab w:val="right" w:leader="dot" w:pos="1260"/>
              </w:tabs>
              <w:spacing w:after="0"/>
              <w:rPr>
                <w:sz w:val="12"/>
              </w:rPr>
            </w:pPr>
            <w:r w:rsidRPr="008F3798">
              <w:rPr>
                <w:sz w:val="12"/>
              </w:rPr>
              <w:tab/>
            </w:r>
          </w:p>
          <w:p w14:paraId="30955DB3" w14:textId="77777777" w:rsidR="00692C6F" w:rsidRPr="008F3798" w:rsidRDefault="00692C6F" w:rsidP="00B733D5">
            <w:pPr>
              <w:tabs>
                <w:tab w:val="right" w:leader="dot" w:pos="1260"/>
              </w:tabs>
              <w:spacing w:after="0"/>
              <w:rPr>
                <w:sz w:val="12"/>
              </w:rPr>
            </w:pPr>
            <w:r w:rsidRPr="008F3798">
              <w:rPr>
                <w:sz w:val="12"/>
              </w:rPr>
              <w:tab/>
            </w:r>
          </w:p>
          <w:p w14:paraId="6D387B55" w14:textId="77777777" w:rsidR="00692C6F" w:rsidRPr="008F3798" w:rsidRDefault="00692C6F" w:rsidP="00B733D5">
            <w:pPr>
              <w:tabs>
                <w:tab w:val="right" w:leader="dot" w:pos="1260"/>
              </w:tabs>
              <w:spacing w:after="0"/>
              <w:rPr>
                <w:sz w:val="12"/>
              </w:rPr>
            </w:pPr>
            <w:r w:rsidRPr="008F3798">
              <w:rPr>
                <w:sz w:val="12"/>
              </w:rPr>
              <w:tab/>
            </w:r>
          </w:p>
          <w:p w14:paraId="2AE06DE2" w14:textId="77777777" w:rsidR="00692C6F" w:rsidRPr="008F3798" w:rsidRDefault="00692C6F" w:rsidP="00B733D5">
            <w:pPr>
              <w:tabs>
                <w:tab w:val="right" w:leader="dot" w:pos="1260"/>
              </w:tabs>
              <w:spacing w:after="0"/>
              <w:rPr>
                <w:sz w:val="12"/>
              </w:rPr>
            </w:pPr>
            <w:r w:rsidRPr="008F3798">
              <w:rPr>
                <w:sz w:val="12"/>
              </w:rPr>
              <w:tab/>
            </w:r>
          </w:p>
          <w:p w14:paraId="7EE43045" w14:textId="77777777" w:rsidR="00692C6F" w:rsidRPr="008F3798" w:rsidRDefault="00692C6F" w:rsidP="00B733D5">
            <w:pPr>
              <w:tabs>
                <w:tab w:val="right" w:leader="dot" w:pos="1260"/>
              </w:tabs>
              <w:spacing w:after="0"/>
              <w:rPr>
                <w:sz w:val="12"/>
              </w:rPr>
            </w:pPr>
            <w:r w:rsidRPr="008F3798">
              <w:rPr>
                <w:sz w:val="12"/>
              </w:rPr>
              <w:tab/>
            </w:r>
          </w:p>
          <w:p w14:paraId="131CB79D" w14:textId="77777777" w:rsidR="00692C6F" w:rsidRPr="008F3798" w:rsidRDefault="00692C6F" w:rsidP="00B733D5">
            <w:pPr>
              <w:tabs>
                <w:tab w:val="right" w:leader="dot" w:pos="1260"/>
              </w:tabs>
              <w:spacing w:after="0"/>
              <w:rPr>
                <w:sz w:val="12"/>
              </w:rPr>
            </w:pPr>
            <w:r w:rsidRPr="008F3798">
              <w:rPr>
                <w:sz w:val="12"/>
              </w:rPr>
              <w:tab/>
            </w:r>
          </w:p>
          <w:p w14:paraId="4FBCAEEB" w14:textId="77777777" w:rsidR="00692C6F" w:rsidRPr="008F3798" w:rsidRDefault="00692C6F" w:rsidP="00B733D5">
            <w:pPr>
              <w:tabs>
                <w:tab w:val="right" w:leader="dot" w:pos="1260"/>
              </w:tabs>
              <w:spacing w:after="0"/>
              <w:rPr>
                <w:sz w:val="12"/>
              </w:rPr>
            </w:pPr>
            <w:r w:rsidRPr="008F3798">
              <w:rPr>
                <w:sz w:val="12"/>
              </w:rPr>
              <w:tab/>
            </w:r>
          </w:p>
        </w:tc>
        <w:tc>
          <w:tcPr>
            <w:tcW w:w="1052" w:type="dxa"/>
            <w:tcBorders>
              <w:top w:val="single" w:sz="6" w:space="0" w:color="auto"/>
              <w:left w:val="single" w:sz="6" w:space="0" w:color="auto"/>
              <w:bottom w:val="single" w:sz="6" w:space="0" w:color="auto"/>
              <w:right w:val="single" w:sz="6" w:space="0" w:color="auto"/>
            </w:tcBorders>
          </w:tcPr>
          <w:p w14:paraId="148F3FA5" w14:textId="77777777" w:rsidR="00692C6F" w:rsidRPr="008F3798" w:rsidRDefault="00692C6F" w:rsidP="00B733D5">
            <w:pPr>
              <w:tabs>
                <w:tab w:val="right" w:leader="dot" w:pos="836"/>
              </w:tabs>
              <w:spacing w:after="0"/>
              <w:rPr>
                <w:sz w:val="12"/>
              </w:rPr>
            </w:pPr>
            <w:r w:rsidRPr="008F3798">
              <w:rPr>
                <w:sz w:val="12"/>
              </w:rPr>
              <w:tab/>
            </w:r>
          </w:p>
          <w:p w14:paraId="5689615A" w14:textId="77777777" w:rsidR="00692C6F" w:rsidRPr="008F3798" w:rsidRDefault="00692C6F" w:rsidP="00B733D5">
            <w:pPr>
              <w:tabs>
                <w:tab w:val="right" w:leader="dot" w:pos="836"/>
              </w:tabs>
              <w:spacing w:after="0"/>
              <w:rPr>
                <w:sz w:val="12"/>
              </w:rPr>
            </w:pPr>
            <w:r w:rsidRPr="008F3798">
              <w:rPr>
                <w:sz w:val="12"/>
              </w:rPr>
              <w:tab/>
            </w:r>
          </w:p>
          <w:p w14:paraId="6F688D50" w14:textId="77777777" w:rsidR="00692C6F" w:rsidRPr="008F3798" w:rsidRDefault="00692C6F" w:rsidP="00B733D5">
            <w:pPr>
              <w:tabs>
                <w:tab w:val="right" w:leader="dot" w:pos="836"/>
              </w:tabs>
              <w:spacing w:after="0"/>
              <w:rPr>
                <w:sz w:val="12"/>
              </w:rPr>
            </w:pPr>
            <w:r w:rsidRPr="008F3798">
              <w:rPr>
                <w:sz w:val="12"/>
              </w:rPr>
              <w:tab/>
            </w:r>
          </w:p>
          <w:p w14:paraId="19022B2E" w14:textId="77777777" w:rsidR="00692C6F" w:rsidRPr="008F3798" w:rsidRDefault="00692C6F" w:rsidP="00B733D5">
            <w:pPr>
              <w:tabs>
                <w:tab w:val="right" w:leader="dot" w:pos="836"/>
              </w:tabs>
              <w:spacing w:after="0"/>
              <w:rPr>
                <w:sz w:val="12"/>
              </w:rPr>
            </w:pPr>
            <w:r w:rsidRPr="008F3798">
              <w:rPr>
                <w:sz w:val="12"/>
              </w:rPr>
              <w:tab/>
            </w:r>
          </w:p>
          <w:p w14:paraId="033F3398" w14:textId="77777777" w:rsidR="00692C6F" w:rsidRPr="008F3798" w:rsidRDefault="00692C6F" w:rsidP="00B733D5">
            <w:pPr>
              <w:tabs>
                <w:tab w:val="right" w:leader="dot" w:pos="836"/>
              </w:tabs>
              <w:spacing w:after="0"/>
              <w:rPr>
                <w:sz w:val="12"/>
              </w:rPr>
            </w:pPr>
            <w:r w:rsidRPr="008F3798">
              <w:rPr>
                <w:sz w:val="12"/>
              </w:rPr>
              <w:tab/>
            </w:r>
          </w:p>
          <w:p w14:paraId="2AAB0452" w14:textId="77777777" w:rsidR="00692C6F" w:rsidRPr="008F3798" w:rsidRDefault="00692C6F" w:rsidP="00B733D5">
            <w:pPr>
              <w:tabs>
                <w:tab w:val="right" w:leader="dot" w:pos="836"/>
              </w:tabs>
              <w:spacing w:after="0"/>
              <w:rPr>
                <w:sz w:val="12"/>
              </w:rPr>
            </w:pPr>
            <w:r w:rsidRPr="008F3798">
              <w:rPr>
                <w:sz w:val="12"/>
              </w:rPr>
              <w:tab/>
            </w:r>
          </w:p>
          <w:p w14:paraId="7DD176CF" w14:textId="77777777" w:rsidR="00692C6F" w:rsidRPr="008F3798" w:rsidRDefault="00692C6F" w:rsidP="00B733D5">
            <w:pPr>
              <w:tabs>
                <w:tab w:val="right" w:leader="dot" w:pos="836"/>
              </w:tabs>
              <w:spacing w:after="0"/>
              <w:rPr>
                <w:sz w:val="12"/>
              </w:rPr>
            </w:pPr>
            <w:r w:rsidRPr="008F3798">
              <w:rPr>
                <w:sz w:val="12"/>
              </w:rPr>
              <w:tab/>
            </w:r>
          </w:p>
          <w:p w14:paraId="67C7DCCE" w14:textId="77777777" w:rsidR="00692C6F" w:rsidRPr="008F3798" w:rsidRDefault="00692C6F" w:rsidP="00B733D5">
            <w:pPr>
              <w:tabs>
                <w:tab w:val="right" w:leader="dot" w:pos="836"/>
              </w:tabs>
              <w:spacing w:after="0"/>
              <w:rPr>
                <w:sz w:val="12"/>
              </w:rPr>
            </w:pPr>
            <w:r w:rsidRPr="008F3798">
              <w:rPr>
                <w:sz w:val="12"/>
              </w:rPr>
              <w:tab/>
            </w:r>
          </w:p>
          <w:p w14:paraId="796EC38B" w14:textId="77777777" w:rsidR="00692C6F" w:rsidRPr="008F3798" w:rsidRDefault="00692C6F" w:rsidP="00B733D5">
            <w:pPr>
              <w:tabs>
                <w:tab w:val="right" w:leader="dot" w:pos="836"/>
              </w:tabs>
              <w:spacing w:after="0"/>
              <w:rPr>
                <w:sz w:val="12"/>
              </w:rPr>
            </w:pPr>
            <w:r w:rsidRPr="008F3798">
              <w:rPr>
                <w:sz w:val="12"/>
              </w:rPr>
              <w:tab/>
            </w:r>
          </w:p>
          <w:p w14:paraId="29509D3D" w14:textId="77777777" w:rsidR="00692C6F" w:rsidRPr="008F3798" w:rsidRDefault="00692C6F" w:rsidP="00B733D5">
            <w:pPr>
              <w:tabs>
                <w:tab w:val="right" w:leader="dot" w:pos="836"/>
              </w:tabs>
              <w:spacing w:after="0"/>
              <w:rPr>
                <w:sz w:val="12"/>
              </w:rPr>
            </w:pPr>
            <w:r w:rsidRPr="008F3798">
              <w:rPr>
                <w:sz w:val="12"/>
              </w:rPr>
              <w:tab/>
            </w:r>
          </w:p>
          <w:p w14:paraId="14ACFCD0" w14:textId="77777777" w:rsidR="00692C6F" w:rsidRPr="008F3798" w:rsidRDefault="00692C6F" w:rsidP="00B733D5">
            <w:pPr>
              <w:tabs>
                <w:tab w:val="right" w:leader="dot" w:pos="836"/>
              </w:tabs>
              <w:spacing w:after="0"/>
              <w:rPr>
                <w:sz w:val="12"/>
              </w:rPr>
            </w:pPr>
            <w:r w:rsidRPr="008F3798">
              <w:rPr>
                <w:sz w:val="12"/>
              </w:rPr>
              <w:tab/>
            </w:r>
          </w:p>
          <w:p w14:paraId="4B6B6E43" w14:textId="77777777" w:rsidR="00692C6F" w:rsidRPr="008F3798" w:rsidRDefault="00692C6F" w:rsidP="00B733D5">
            <w:pPr>
              <w:tabs>
                <w:tab w:val="right" w:leader="dot" w:pos="836"/>
              </w:tabs>
              <w:spacing w:after="0"/>
              <w:rPr>
                <w:sz w:val="12"/>
              </w:rPr>
            </w:pPr>
            <w:r w:rsidRPr="008F3798">
              <w:rPr>
                <w:sz w:val="12"/>
              </w:rPr>
              <w:tab/>
            </w:r>
          </w:p>
          <w:p w14:paraId="7371CABE" w14:textId="77777777" w:rsidR="00692C6F" w:rsidRPr="008F3798" w:rsidRDefault="00692C6F" w:rsidP="00B733D5">
            <w:pPr>
              <w:tabs>
                <w:tab w:val="right" w:leader="dot" w:pos="836"/>
              </w:tabs>
              <w:spacing w:after="0"/>
              <w:rPr>
                <w:sz w:val="12"/>
              </w:rPr>
            </w:pPr>
            <w:r w:rsidRPr="008F3798">
              <w:rPr>
                <w:sz w:val="12"/>
              </w:rPr>
              <w:tab/>
            </w:r>
          </w:p>
          <w:p w14:paraId="6F7BC305" w14:textId="77777777" w:rsidR="00692C6F" w:rsidRPr="008F3798" w:rsidRDefault="00692C6F" w:rsidP="00B733D5">
            <w:pPr>
              <w:tabs>
                <w:tab w:val="right" w:leader="dot" w:pos="836"/>
              </w:tabs>
              <w:spacing w:after="0"/>
              <w:rPr>
                <w:sz w:val="12"/>
              </w:rPr>
            </w:pPr>
            <w:r w:rsidRPr="008F3798">
              <w:rPr>
                <w:sz w:val="12"/>
              </w:rPr>
              <w:tab/>
            </w:r>
          </w:p>
          <w:p w14:paraId="79F59B83" w14:textId="77777777" w:rsidR="00692C6F" w:rsidRPr="008F3798" w:rsidRDefault="00692C6F" w:rsidP="00B733D5">
            <w:pPr>
              <w:tabs>
                <w:tab w:val="right" w:leader="dot" w:pos="836"/>
              </w:tabs>
              <w:spacing w:after="0"/>
              <w:rPr>
                <w:sz w:val="12"/>
              </w:rPr>
            </w:pPr>
            <w:r w:rsidRPr="008F3798">
              <w:rPr>
                <w:sz w:val="12"/>
              </w:rPr>
              <w:tab/>
            </w:r>
          </w:p>
          <w:p w14:paraId="5E5BE4CD" w14:textId="77777777" w:rsidR="00692C6F" w:rsidRPr="008F3798" w:rsidRDefault="00692C6F" w:rsidP="00B733D5">
            <w:pPr>
              <w:tabs>
                <w:tab w:val="right" w:leader="dot" w:pos="836"/>
              </w:tabs>
              <w:spacing w:after="0"/>
              <w:rPr>
                <w:sz w:val="12"/>
              </w:rPr>
            </w:pPr>
            <w:r w:rsidRPr="008F3798">
              <w:rPr>
                <w:sz w:val="12"/>
              </w:rPr>
              <w:tab/>
            </w:r>
          </w:p>
          <w:p w14:paraId="06658230" w14:textId="77777777" w:rsidR="00692C6F" w:rsidRPr="008F3798" w:rsidRDefault="00692C6F" w:rsidP="00B733D5">
            <w:pPr>
              <w:tabs>
                <w:tab w:val="right" w:leader="dot" w:pos="836"/>
              </w:tabs>
              <w:spacing w:after="0"/>
              <w:rPr>
                <w:sz w:val="12"/>
              </w:rPr>
            </w:pPr>
            <w:r w:rsidRPr="008F3798">
              <w:rPr>
                <w:sz w:val="12"/>
              </w:rPr>
              <w:tab/>
            </w:r>
          </w:p>
          <w:p w14:paraId="7F402C9F" w14:textId="77777777" w:rsidR="00692C6F" w:rsidRPr="008F3798" w:rsidRDefault="00692C6F" w:rsidP="00B733D5">
            <w:pPr>
              <w:tabs>
                <w:tab w:val="right" w:leader="dot" w:pos="836"/>
              </w:tabs>
              <w:spacing w:after="0"/>
              <w:rPr>
                <w:sz w:val="12"/>
              </w:rPr>
            </w:pPr>
            <w:r w:rsidRPr="008F3798">
              <w:rPr>
                <w:sz w:val="12"/>
              </w:rPr>
              <w:tab/>
            </w:r>
          </w:p>
          <w:p w14:paraId="5BFCD103" w14:textId="77777777" w:rsidR="00692C6F" w:rsidRPr="008F3798" w:rsidRDefault="00692C6F" w:rsidP="00B733D5">
            <w:pPr>
              <w:tabs>
                <w:tab w:val="right" w:leader="dot" w:pos="836"/>
              </w:tabs>
              <w:spacing w:after="0"/>
              <w:rPr>
                <w:sz w:val="12"/>
              </w:rPr>
            </w:pPr>
            <w:r w:rsidRPr="008F3798">
              <w:rPr>
                <w:sz w:val="12"/>
              </w:rPr>
              <w:tab/>
            </w:r>
          </w:p>
          <w:p w14:paraId="0CEB46AC" w14:textId="77777777" w:rsidR="00692C6F" w:rsidRPr="008F3798" w:rsidRDefault="00692C6F" w:rsidP="00B733D5">
            <w:pPr>
              <w:tabs>
                <w:tab w:val="right" w:leader="dot" w:pos="836"/>
              </w:tabs>
              <w:spacing w:after="0"/>
              <w:rPr>
                <w:sz w:val="12"/>
              </w:rPr>
            </w:pPr>
            <w:r w:rsidRPr="008F3798">
              <w:rPr>
                <w:sz w:val="12"/>
              </w:rPr>
              <w:tab/>
            </w:r>
          </w:p>
          <w:p w14:paraId="3902DB26" w14:textId="77777777" w:rsidR="00692C6F" w:rsidRPr="008F3798" w:rsidRDefault="00692C6F" w:rsidP="00B733D5">
            <w:pPr>
              <w:tabs>
                <w:tab w:val="right" w:leader="dot" w:pos="836"/>
              </w:tabs>
              <w:spacing w:after="0"/>
              <w:rPr>
                <w:sz w:val="12"/>
              </w:rPr>
            </w:pPr>
            <w:r w:rsidRPr="008F3798">
              <w:rPr>
                <w:sz w:val="12"/>
              </w:rPr>
              <w:tab/>
            </w:r>
          </w:p>
          <w:p w14:paraId="3D9E1027" w14:textId="77777777" w:rsidR="00692C6F" w:rsidRPr="008F3798" w:rsidRDefault="00692C6F" w:rsidP="00B733D5">
            <w:pPr>
              <w:tabs>
                <w:tab w:val="right" w:leader="dot" w:pos="836"/>
              </w:tabs>
              <w:spacing w:after="0"/>
              <w:rPr>
                <w:sz w:val="12"/>
              </w:rPr>
            </w:pPr>
            <w:r w:rsidRPr="008F3798">
              <w:rPr>
                <w:sz w:val="12"/>
              </w:rPr>
              <w:tab/>
            </w:r>
          </w:p>
          <w:p w14:paraId="73DE8FB7" w14:textId="77777777" w:rsidR="00692C6F" w:rsidRPr="008F3798" w:rsidRDefault="00692C6F" w:rsidP="00B733D5">
            <w:pPr>
              <w:tabs>
                <w:tab w:val="right" w:leader="dot" w:pos="836"/>
              </w:tabs>
              <w:spacing w:after="0"/>
              <w:rPr>
                <w:sz w:val="12"/>
              </w:rPr>
            </w:pPr>
            <w:r w:rsidRPr="008F3798">
              <w:rPr>
                <w:sz w:val="12"/>
              </w:rPr>
              <w:tab/>
            </w:r>
          </w:p>
          <w:p w14:paraId="3C3C60BB" w14:textId="77777777" w:rsidR="00692C6F" w:rsidRPr="008F3798" w:rsidRDefault="00692C6F" w:rsidP="00B733D5">
            <w:pPr>
              <w:tabs>
                <w:tab w:val="right" w:leader="dot" w:pos="836"/>
              </w:tabs>
              <w:spacing w:after="0"/>
              <w:rPr>
                <w:sz w:val="12"/>
              </w:rPr>
            </w:pPr>
            <w:r w:rsidRPr="008F3798">
              <w:rPr>
                <w:sz w:val="12"/>
              </w:rPr>
              <w:tab/>
            </w:r>
          </w:p>
          <w:p w14:paraId="7357CC82" w14:textId="77777777" w:rsidR="00692C6F" w:rsidRPr="008F3798" w:rsidRDefault="00692C6F" w:rsidP="00B733D5">
            <w:pPr>
              <w:tabs>
                <w:tab w:val="right" w:leader="dot" w:pos="836"/>
              </w:tabs>
              <w:spacing w:after="0"/>
              <w:rPr>
                <w:sz w:val="12"/>
              </w:rPr>
            </w:pPr>
            <w:r w:rsidRPr="008F3798">
              <w:rPr>
                <w:sz w:val="12"/>
              </w:rPr>
              <w:tab/>
            </w:r>
          </w:p>
          <w:p w14:paraId="0A4D8A9F" w14:textId="77777777" w:rsidR="00692C6F" w:rsidRPr="008F3798" w:rsidRDefault="00692C6F" w:rsidP="00B733D5">
            <w:pPr>
              <w:tabs>
                <w:tab w:val="right" w:leader="dot" w:pos="836"/>
              </w:tabs>
              <w:spacing w:after="0"/>
              <w:rPr>
                <w:sz w:val="12"/>
              </w:rPr>
            </w:pPr>
            <w:r w:rsidRPr="008F3798">
              <w:rPr>
                <w:sz w:val="12"/>
              </w:rPr>
              <w:tab/>
            </w:r>
          </w:p>
          <w:p w14:paraId="5BCB9EBF" w14:textId="77777777" w:rsidR="00692C6F" w:rsidRPr="008F3798" w:rsidRDefault="00692C6F" w:rsidP="00B733D5">
            <w:pPr>
              <w:tabs>
                <w:tab w:val="right" w:leader="dot" w:pos="836"/>
              </w:tabs>
              <w:spacing w:after="0"/>
              <w:rPr>
                <w:sz w:val="12"/>
              </w:rPr>
            </w:pPr>
            <w:r w:rsidRPr="008F3798">
              <w:rPr>
                <w:sz w:val="12"/>
              </w:rPr>
              <w:tab/>
            </w:r>
          </w:p>
          <w:p w14:paraId="2D95ECF0" w14:textId="77777777" w:rsidR="00692C6F" w:rsidRPr="008F3798" w:rsidRDefault="00692C6F" w:rsidP="00B733D5">
            <w:pPr>
              <w:tabs>
                <w:tab w:val="right" w:leader="dot" w:pos="836"/>
              </w:tabs>
              <w:spacing w:after="0"/>
              <w:rPr>
                <w:sz w:val="12"/>
              </w:rPr>
            </w:pPr>
            <w:r w:rsidRPr="008F3798">
              <w:rPr>
                <w:sz w:val="12"/>
              </w:rPr>
              <w:tab/>
            </w:r>
          </w:p>
          <w:p w14:paraId="6BAF8E13" w14:textId="77777777" w:rsidR="00692C6F" w:rsidRPr="008F3798" w:rsidRDefault="00692C6F" w:rsidP="00B733D5">
            <w:pPr>
              <w:tabs>
                <w:tab w:val="right" w:leader="dot" w:pos="836"/>
              </w:tabs>
              <w:spacing w:after="0"/>
              <w:rPr>
                <w:sz w:val="12"/>
              </w:rPr>
            </w:pPr>
            <w:r w:rsidRPr="008F3798">
              <w:rPr>
                <w:sz w:val="12"/>
              </w:rPr>
              <w:tab/>
            </w:r>
          </w:p>
          <w:p w14:paraId="48EA5567" w14:textId="77777777" w:rsidR="00692C6F" w:rsidRPr="008F3798" w:rsidRDefault="00692C6F" w:rsidP="00B733D5">
            <w:pPr>
              <w:tabs>
                <w:tab w:val="right" w:leader="dot" w:pos="836"/>
              </w:tabs>
              <w:spacing w:after="0"/>
              <w:rPr>
                <w:sz w:val="12"/>
              </w:rPr>
            </w:pPr>
            <w:r w:rsidRPr="008F3798">
              <w:rPr>
                <w:sz w:val="12"/>
              </w:rPr>
              <w:tab/>
            </w:r>
          </w:p>
          <w:p w14:paraId="60DB3CD6" w14:textId="77777777" w:rsidR="00692C6F" w:rsidRPr="008F3798" w:rsidRDefault="00692C6F" w:rsidP="00B733D5">
            <w:pPr>
              <w:tabs>
                <w:tab w:val="right" w:leader="dot" w:pos="836"/>
              </w:tabs>
              <w:spacing w:after="0"/>
              <w:rPr>
                <w:sz w:val="12"/>
              </w:rPr>
            </w:pPr>
            <w:r w:rsidRPr="008F3798">
              <w:rPr>
                <w:sz w:val="12"/>
              </w:rPr>
              <w:tab/>
            </w:r>
          </w:p>
          <w:p w14:paraId="55B9D793" w14:textId="77777777" w:rsidR="00692C6F" w:rsidRPr="008F3798" w:rsidRDefault="00692C6F" w:rsidP="00B733D5">
            <w:pPr>
              <w:tabs>
                <w:tab w:val="right" w:leader="dot" w:pos="835"/>
              </w:tabs>
              <w:spacing w:after="0"/>
              <w:rPr>
                <w:sz w:val="12"/>
              </w:rPr>
            </w:pPr>
            <w:r w:rsidRPr="008F3798">
              <w:rPr>
                <w:sz w:val="12"/>
              </w:rPr>
              <w:tab/>
            </w:r>
            <w:r w:rsidRPr="008F3798">
              <w:rPr>
                <w:sz w:val="12"/>
              </w:rPr>
              <w:tab/>
            </w:r>
          </w:p>
        </w:tc>
        <w:tc>
          <w:tcPr>
            <w:tcW w:w="1080" w:type="dxa"/>
            <w:tcBorders>
              <w:top w:val="single" w:sz="6" w:space="0" w:color="auto"/>
              <w:left w:val="single" w:sz="6" w:space="0" w:color="auto"/>
              <w:right w:val="single" w:sz="6" w:space="0" w:color="auto"/>
            </w:tcBorders>
          </w:tcPr>
          <w:p w14:paraId="55900994" w14:textId="77777777" w:rsidR="00692C6F" w:rsidRPr="008F3798" w:rsidRDefault="00692C6F" w:rsidP="00B733D5">
            <w:pPr>
              <w:tabs>
                <w:tab w:val="right" w:leader="dot" w:pos="864"/>
              </w:tabs>
              <w:spacing w:after="0"/>
              <w:rPr>
                <w:sz w:val="12"/>
              </w:rPr>
            </w:pPr>
            <w:r w:rsidRPr="008F3798">
              <w:rPr>
                <w:sz w:val="12"/>
              </w:rPr>
              <w:tab/>
            </w:r>
          </w:p>
          <w:p w14:paraId="11CC512E" w14:textId="77777777" w:rsidR="00692C6F" w:rsidRPr="008F3798" w:rsidRDefault="00692C6F" w:rsidP="00B733D5">
            <w:pPr>
              <w:tabs>
                <w:tab w:val="right" w:leader="dot" w:pos="864"/>
              </w:tabs>
              <w:spacing w:after="0"/>
              <w:rPr>
                <w:sz w:val="12"/>
              </w:rPr>
            </w:pPr>
            <w:r w:rsidRPr="008F3798">
              <w:rPr>
                <w:sz w:val="12"/>
              </w:rPr>
              <w:tab/>
            </w:r>
          </w:p>
          <w:p w14:paraId="66530017" w14:textId="77777777" w:rsidR="00692C6F" w:rsidRPr="008F3798" w:rsidRDefault="00692C6F" w:rsidP="00B733D5">
            <w:pPr>
              <w:tabs>
                <w:tab w:val="right" w:leader="dot" w:pos="864"/>
              </w:tabs>
              <w:spacing w:after="0"/>
              <w:rPr>
                <w:sz w:val="12"/>
              </w:rPr>
            </w:pPr>
            <w:r w:rsidRPr="008F3798">
              <w:rPr>
                <w:sz w:val="12"/>
              </w:rPr>
              <w:tab/>
            </w:r>
          </w:p>
          <w:p w14:paraId="19375CE8" w14:textId="77777777" w:rsidR="00692C6F" w:rsidRPr="008F3798" w:rsidRDefault="00692C6F" w:rsidP="00B733D5">
            <w:pPr>
              <w:tabs>
                <w:tab w:val="right" w:leader="dot" w:pos="864"/>
              </w:tabs>
              <w:spacing w:after="0"/>
              <w:rPr>
                <w:sz w:val="12"/>
              </w:rPr>
            </w:pPr>
            <w:r w:rsidRPr="008F3798">
              <w:rPr>
                <w:sz w:val="12"/>
              </w:rPr>
              <w:tab/>
            </w:r>
          </w:p>
          <w:p w14:paraId="7BF3EEFE" w14:textId="77777777" w:rsidR="00692C6F" w:rsidRPr="008F3798" w:rsidRDefault="00692C6F" w:rsidP="00B733D5">
            <w:pPr>
              <w:tabs>
                <w:tab w:val="right" w:leader="dot" w:pos="864"/>
              </w:tabs>
              <w:spacing w:after="0"/>
              <w:rPr>
                <w:sz w:val="12"/>
              </w:rPr>
            </w:pPr>
            <w:r w:rsidRPr="008F3798">
              <w:rPr>
                <w:sz w:val="12"/>
              </w:rPr>
              <w:tab/>
            </w:r>
          </w:p>
          <w:p w14:paraId="582487C0" w14:textId="77777777" w:rsidR="00692C6F" w:rsidRPr="008F3798" w:rsidRDefault="00692C6F" w:rsidP="00B733D5">
            <w:pPr>
              <w:tabs>
                <w:tab w:val="right" w:leader="dot" w:pos="864"/>
              </w:tabs>
              <w:spacing w:after="0"/>
              <w:rPr>
                <w:sz w:val="12"/>
              </w:rPr>
            </w:pPr>
            <w:r w:rsidRPr="008F3798">
              <w:rPr>
                <w:sz w:val="12"/>
              </w:rPr>
              <w:tab/>
            </w:r>
          </w:p>
          <w:p w14:paraId="0C78A5CC" w14:textId="77777777" w:rsidR="00692C6F" w:rsidRPr="008F3798" w:rsidRDefault="00692C6F" w:rsidP="00B733D5">
            <w:pPr>
              <w:tabs>
                <w:tab w:val="right" w:leader="dot" w:pos="864"/>
              </w:tabs>
              <w:spacing w:after="0"/>
              <w:rPr>
                <w:sz w:val="12"/>
              </w:rPr>
            </w:pPr>
            <w:r w:rsidRPr="008F3798">
              <w:rPr>
                <w:sz w:val="12"/>
              </w:rPr>
              <w:tab/>
            </w:r>
          </w:p>
          <w:p w14:paraId="0B7D3CCF" w14:textId="77777777" w:rsidR="00692C6F" w:rsidRPr="008F3798" w:rsidRDefault="00692C6F" w:rsidP="00B733D5">
            <w:pPr>
              <w:tabs>
                <w:tab w:val="right" w:leader="dot" w:pos="864"/>
              </w:tabs>
              <w:spacing w:after="0"/>
              <w:rPr>
                <w:sz w:val="12"/>
              </w:rPr>
            </w:pPr>
            <w:r w:rsidRPr="008F3798">
              <w:rPr>
                <w:sz w:val="12"/>
              </w:rPr>
              <w:tab/>
            </w:r>
          </w:p>
          <w:p w14:paraId="5E927F6E" w14:textId="77777777" w:rsidR="00692C6F" w:rsidRPr="008F3798" w:rsidRDefault="00692C6F" w:rsidP="00B733D5">
            <w:pPr>
              <w:tabs>
                <w:tab w:val="right" w:leader="dot" w:pos="864"/>
              </w:tabs>
              <w:spacing w:after="0"/>
              <w:rPr>
                <w:sz w:val="12"/>
              </w:rPr>
            </w:pPr>
            <w:r w:rsidRPr="008F3798">
              <w:rPr>
                <w:sz w:val="12"/>
              </w:rPr>
              <w:tab/>
            </w:r>
          </w:p>
          <w:p w14:paraId="352F7B93" w14:textId="77777777" w:rsidR="00692C6F" w:rsidRPr="008F3798" w:rsidRDefault="00692C6F" w:rsidP="00B733D5">
            <w:pPr>
              <w:tabs>
                <w:tab w:val="right" w:leader="dot" w:pos="864"/>
              </w:tabs>
              <w:spacing w:after="0"/>
              <w:rPr>
                <w:sz w:val="12"/>
              </w:rPr>
            </w:pPr>
            <w:r w:rsidRPr="008F3798">
              <w:rPr>
                <w:sz w:val="12"/>
              </w:rPr>
              <w:tab/>
            </w:r>
          </w:p>
          <w:p w14:paraId="79A47D5B" w14:textId="77777777" w:rsidR="00692C6F" w:rsidRPr="008F3798" w:rsidRDefault="00692C6F" w:rsidP="00B733D5">
            <w:pPr>
              <w:tabs>
                <w:tab w:val="right" w:leader="dot" w:pos="864"/>
              </w:tabs>
              <w:spacing w:after="0"/>
              <w:rPr>
                <w:sz w:val="12"/>
              </w:rPr>
            </w:pPr>
            <w:r w:rsidRPr="008F3798">
              <w:rPr>
                <w:sz w:val="12"/>
              </w:rPr>
              <w:tab/>
            </w:r>
          </w:p>
          <w:p w14:paraId="366A0CC9" w14:textId="77777777" w:rsidR="00692C6F" w:rsidRPr="008F3798" w:rsidRDefault="00692C6F" w:rsidP="00B733D5">
            <w:pPr>
              <w:tabs>
                <w:tab w:val="right" w:leader="dot" w:pos="864"/>
              </w:tabs>
              <w:spacing w:after="0"/>
              <w:rPr>
                <w:sz w:val="12"/>
              </w:rPr>
            </w:pPr>
            <w:r w:rsidRPr="008F3798">
              <w:rPr>
                <w:sz w:val="12"/>
              </w:rPr>
              <w:tab/>
            </w:r>
          </w:p>
          <w:p w14:paraId="1D795742" w14:textId="77777777" w:rsidR="00692C6F" w:rsidRPr="008F3798" w:rsidRDefault="00692C6F" w:rsidP="00B733D5">
            <w:pPr>
              <w:tabs>
                <w:tab w:val="right" w:leader="dot" w:pos="864"/>
              </w:tabs>
              <w:spacing w:after="0"/>
              <w:rPr>
                <w:sz w:val="12"/>
              </w:rPr>
            </w:pPr>
            <w:r w:rsidRPr="008F3798">
              <w:rPr>
                <w:sz w:val="12"/>
              </w:rPr>
              <w:tab/>
            </w:r>
          </w:p>
          <w:p w14:paraId="53154974" w14:textId="77777777" w:rsidR="00692C6F" w:rsidRPr="008F3798" w:rsidRDefault="00692C6F" w:rsidP="00B733D5">
            <w:pPr>
              <w:tabs>
                <w:tab w:val="right" w:leader="dot" w:pos="864"/>
              </w:tabs>
              <w:spacing w:after="0"/>
              <w:rPr>
                <w:sz w:val="12"/>
              </w:rPr>
            </w:pPr>
            <w:r w:rsidRPr="008F3798">
              <w:rPr>
                <w:sz w:val="12"/>
              </w:rPr>
              <w:tab/>
            </w:r>
          </w:p>
          <w:p w14:paraId="72AFD61B" w14:textId="77777777" w:rsidR="00692C6F" w:rsidRPr="008F3798" w:rsidRDefault="00692C6F" w:rsidP="00B733D5">
            <w:pPr>
              <w:tabs>
                <w:tab w:val="right" w:leader="dot" w:pos="864"/>
              </w:tabs>
              <w:spacing w:after="0"/>
              <w:rPr>
                <w:sz w:val="12"/>
              </w:rPr>
            </w:pPr>
            <w:r w:rsidRPr="008F3798">
              <w:rPr>
                <w:sz w:val="12"/>
              </w:rPr>
              <w:tab/>
            </w:r>
          </w:p>
          <w:p w14:paraId="5EB5CA62" w14:textId="77777777" w:rsidR="00692C6F" w:rsidRPr="008F3798" w:rsidRDefault="00692C6F" w:rsidP="00B733D5">
            <w:pPr>
              <w:tabs>
                <w:tab w:val="right" w:leader="dot" w:pos="864"/>
              </w:tabs>
              <w:spacing w:after="0"/>
              <w:rPr>
                <w:sz w:val="12"/>
              </w:rPr>
            </w:pPr>
            <w:r w:rsidRPr="008F3798">
              <w:rPr>
                <w:sz w:val="12"/>
              </w:rPr>
              <w:tab/>
            </w:r>
          </w:p>
          <w:p w14:paraId="7F22061D" w14:textId="77777777" w:rsidR="00692C6F" w:rsidRPr="008F3798" w:rsidRDefault="00692C6F" w:rsidP="00B733D5">
            <w:pPr>
              <w:tabs>
                <w:tab w:val="right" w:leader="dot" w:pos="864"/>
              </w:tabs>
              <w:spacing w:after="0"/>
              <w:rPr>
                <w:sz w:val="12"/>
              </w:rPr>
            </w:pPr>
            <w:r w:rsidRPr="008F3798">
              <w:rPr>
                <w:sz w:val="12"/>
              </w:rPr>
              <w:tab/>
            </w:r>
          </w:p>
          <w:p w14:paraId="575171AE" w14:textId="77777777" w:rsidR="00692C6F" w:rsidRPr="008F3798" w:rsidRDefault="00692C6F" w:rsidP="00B733D5">
            <w:pPr>
              <w:tabs>
                <w:tab w:val="right" w:leader="dot" w:pos="864"/>
              </w:tabs>
              <w:spacing w:after="0"/>
              <w:rPr>
                <w:sz w:val="12"/>
              </w:rPr>
            </w:pPr>
            <w:r w:rsidRPr="008F3798">
              <w:rPr>
                <w:sz w:val="12"/>
              </w:rPr>
              <w:tab/>
            </w:r>
          </w:p>
          <w:p w14:paraId="6A8316D2" w14:textId="77777777" w:rsidR="00692C6F" w:rsidRPr="008F3798" w:rsidRDefault="00692C6F" w:rsidP="00B733D5">
            <w:pPr>
              <w:tabs>
                <w:tab w:val="right" w:leader="dot" w:pos="864"/>
              </w:tabs>
              <w:spacing w:after="0"/>
              <w:rPr>
                <w:sz w:val="12"/>
              </w:rPr>
            </w:pPr>
            <w:r w:rsidRPr="008F3798">
              <w:rPr>
                <w:sz w:val="12"/>
              </w:rPr>
              <w:tab/>
            </w:r>
          </w:p>
          <w:p w14:paraId="420F64BC" w14:textId="77777777" w:rsidR="00692C6F" w:rsidRPr="008F3798" w:rsidRDefault="00692C6F" w:rsidP="00B733D5">
            <w:pPr>
              <w:tabs>
                <w:tab w:val="right" w:leader="dot" w:pos="864"/>
              </w:tabs>
              <w:spacing w:after="0"/>
              <w:rPr>
                <w:sz w:val="12"/>
              </w:rPr>
            </w:pPr>
            <w:r w:rsidRPr="008F3798">
              <w:rPr>
                <w:sz w:val="12"/>
              </w:rPr>
              <w:tab/>
            </w:r>
          </w:p>
          <w:p w14:paraId="63985018" w14:textId="77777777" w:rsidR="00692C6F" w:rsidRPr="008F3798" w:rsidRDefault="00692C6F" w:rsidP="00B733D5">
            <w:pPr>
              <w:tabs>
                <w:tab w:val="right" w:leader="dot" w:pos="864"/>
              </w:tabs>
              <w:spacing w:after="0"/>
              <w:rPr>
                <w:sz w:val="12"/>
              </w:rPr>
            </w:pPr>
            <w:r w:rsidRPr="008F3798">
              <w:rPr>
                <w:sz w:val="12"/>
              </w:rPr>
              <w:tab/>
            </w:r>
          </w:p>
          <w:p w14:paraId="654593B7" w14:textId="77777777" w:rsidR="00692C6F" w:rsidRPr="008F3798" w:rsidRDefault="00692C6F" w:rsidP="00B733D5">
            <w:pPr>
              <w:tabs>
                <w:tab w:val="right" w:leader="dot" w:pos="864"/>
              </w:tabs>
              <w:spacing w:after="0"/>
              <w:rPr>
                <w:sz w:val="12"/>
              </w:rPr>
            </w:pPr>
            <w:r w:rsidRPr="008F3798">
              <w:rPr>
                <w:sz w:val="12"/>
              </w:rPr>
              <w:tab/>
            </w:r>
          </w:p>
          <w:p w14:paraId="3940BC02" w14:textId="77777777" w:rsidR="00692C6F" w:rsidRPr="008F3798" w:rsidRDefault="00692C6F" w:rsidP="00B733D5">
            <w:pPr>
              <w:tabs>
                <w:tab w:val="right" w:leader="dot" w:pos="864"/>
              </w:tabs>
              <w:spacing w:after="0"/>
              <w:rPr>
                <w:sz w:val="12"/>
              </w:rPr>
            </w:pPr>
            <w:r w:rsidRPr="008F3798">
              <w:rPr>
                <w:sz w:val="12"/>
              </w:rPr>
              <w:tab/>
            </w:r>
          </w:p>
          <w:p w14:paraId="03795B1E" w14:textId="77777777" w:rsidR="00692C6F" w:rsidRPr="008F3798" w:rsidRDefault="00692C6F" w:rsidP="00B733D5">
            <w:pPr>
              <w:tabs>
                <w:tab w:val="right" w:leader="dot" w:pos="864"/>
              </w:tabs>
              <w:spacing w:after="0"/>
              <w:rPr>
                <w:sz w:val="12"/>
              </w:rPr>
            </w:pPr>
            <w:r w:rsidRPr="008F3798">
              <w:rPr>
                <w:sz w:val="12"/>
              </w:rPr>
              <w:tab/>
            </w:r>
          </w:p>
          <w:p w14:paraId="61A93ED3" w14:textId="77777777" w:rsidR="00692C6F" w:rsidRPr="008F3798" w:rsidRDefault="00692C6F" w:rsidP="00B733D5">
            <w:pPr>
              <w:tabs>
                <w:tab w:val="right" w:leader="dot" w:pos="864"/>
              </w:tabs>
              <w:spacing w:after="0"/>
              <w:rPr>
                <w:sz w:val="12"/>
              </w:rPr>
            </w:pPr>
            <w:r w:rsidRPr="008F3798">
              <w:rPr>
                <w:sz w:val="12"/>
              </w:rPr>
              <w:tab/>
            </w:r>
          </w:p>
          <w:p w14:paraId="34DC15F2" w14:textId="77777777" w:rsidR="00692C6F" w:rsidRPr="008F3798" w:rsidRDefault="00692C6F" w:rsidP="00B733D5">
            <w:pPr>
              <w:tabs>
                <w:tab w:val="right" w:leader="dot" w:pos="864"/>
              </w:tabs>
              <w:spacing w:after="0"/>
              <w:rPr>
                <w:sz w:val="12"/>
              </w:rPr>
            </w:pPr>
            <w:r w:rsidRPr="008F3798">
              <w:rPr>
                <w:sz w:val="12"/>
              </w:rPr>
              <w:tab/>
            </w:r>
          </w:p>
          <w:p w14:paraId="7A42B0F7" w14:textId="77777777" w:rsidR="00692C6F" w:rsidRPr="008F3798" w:rsidRDefault="00692C6F" w:rsidP="00B733D5">
            <w:pPr>
              <w:tabs>
                <w:tab w:val="right" w:leader="dot" w:pos="864"/>
              </w:tabs>
              <w:spacing w:after="0"/>
              <w:rPr>
                <w:sz w:val="12"/>
              </w:rPr>
            </w:pPr>
            <w:r w:rsidRPr="008F3798">
              <w:rPr>
                <w:sz w:val="12"/>
              </w:rPr>
              <w:tab/>
            </w:r>
          </w:p>
          <w:p w14:paraId="6B8BDB94" w14:textId="77777777" w:rsidR="00692C6F" w:rsidRPr="008F3798" w:rsidRDefault="00692C6F" w:rsidP="00B733D5">
            <w:pPr>
              <w:tabs>
                <w:tab w:val="right" w:leader="dot" w:pos="864"/>
              </w:tabs>
              <w:spacing w:after="0"/>
              <w:rPr>
                <w:sz w:val="12"/>
              </w:rPr>
            </w:pPr>
            <w:r w:rsidRPr="008F3798">
              <w:rPr>
                <w:sz w:val="12"/>
              </w:rPr>
              <w:tab/>
            </w:r>
          </w:p>
          <w:p w14:paraId="6F73B3AD" w14:textId="77777777" w:rsidR="00692C6F" w:rsidRPr="008F3798" w:rsidRDefault="00692C6F" w:rsidP="00B733D5">
            <w:pPr>
              <w:tabs>
                <w:tab w:val="right" w:leader="dot" w:pos="864"/>
              </w:tabs>
              <w:spacing w:after="0"/>
              <w:rPr>
                <w:sz w:val="12"/>
              </w:rPr>
            </w:pPr>
            <w:r w:rsidRPr="008F3798">
              <w:rPr>
                <w:sz w:val="12"/>
              </w:rPr>
              <w:tab/>
            </w:r>
          </w:p>
          <w:p w14:paraId="44C0D7E1" w14:textId="77777777" w:rsidR="00692C6F" w:rsidRPr="008F3798" w:rsidRDefault="00692C6F" w:rsidP="00B733D5">
            <w:pPr>
              <w:tabs>
                <w:tab w:val="right" w:leader="dot" w:pos="864"/>
              </w:tabs>
              <w:spacing w:after="0"/>
              <w:rPr>
                <w:sz w:val="12"/>
              </w:rPr>
            </w:pPr>
            <w:r w:rsidRPr="008F3798">
              <w:rPr>
                <w:sz w:val="12"/>
              </w:rPr>
              <w:tab/>
            </w:r>
          </w:p>
          <w:p w14:paraId="35269919" w14:textId="77777777" w:rsidR="00692C6F" w:rsidRPr="008F3798" w:rsidRDefault="00692C6F" w:rsidP="00B733D5">
            <w:pPr>
              <w:tabs>
                <w:tab w:val="right" w:leader="dot" w:pos="864"/>
              </w:tabs>
              <w:spacing w:after="0"/>
              <w:rPr>
                <w:sz w:val="12"/>
              </w:rPr>
            </w:pPr>
            <w:r w:rsidRPr="008F3798">
              <w:rPr>
                <w:sz w:val="12"/>
              </w:rPr>
              <w:tab/>
            </w:r>
          </w:p>
          <w:p w14:paraId="24CC1D10" w14:textId="77777777" w:rsidR="00692C6F" w:rsidRPr="008F3798" w:rsidRDefault="00692C6F" w:rsidP="00B733D5">
            <w:pPr>
              <w:tabs>
                <w:tab w:val="right" w:leader="dot" w:pos="864"/>
              </w:tabs>
              <w:spacing w:after="0"/>
              <w:rPr>
                <w:sz w:val="12"/>
              </w:rPr>
            </w:pPr>
            <w:r w:rsidRPr="008F3798">
              <w:rPr>
                <w:sz w:val="12"/>
              </w:rPr>
              <w:tab/>
            </w:r>
          </w:p>
          <w:p w14:paraId="4583C581" w14:textId="77777777" w:rsidR="00692C6F" w:rsidRPr="008F3798" w:rsidRDefault="00692C6F" w:rsidP="00B733D5">
            <w:pPr>
              <w:tabs>
                <w:tab w:val="right" w:leader="dot" w:pos="882"/>
              </w:tabs>
              <w:spacing w:after="0"/>
              <w:rPr>
                <w:sz w:val="12"/>
              </w:rPr>
            </w:pPr>
          </w:p>
        </w:tc>
        <w:tc>
          <w:tcPr>
            <w:tcW w:w="1008" w:type="dxa"/>
            <w:tcBorders>
              <w:top w:val="single" w:sz="6" w:space="0" w:color="auto"/>
              <w:left w:val="single" w:sz="6" w:space="0" w:color="auto"/>
              <w:right w:val="single" w:sz="6" w:space="0" w:color="auto"/>
            </w:tcBorders>
          </w:tcPr>
          <w:p w14:paraId="6B3CC5C5"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157C0397"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1A2766B"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0A5DA69"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5B8CB6E"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2D611A45"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0139A4B5"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1B706CDA"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30CAA68"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7F23A80"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02BB1313"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DD779D2"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2E6956CB"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1A336AA3"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18EAE3B"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19BEDE0F"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A59AA02"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CDBF048"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C9DE707"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0B4CE88"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13643331"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060C94FA"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2BBBFAD0"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591B5AF"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21F3D64A"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227094F3"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40EED5E"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BB506BD"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AD06776"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381DFBCD"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7151AA75"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505332D"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13893C1D" w14:textId="77777777" w:rsidR="00692C6F" w:rsidRPr="008F3798" w:rsidRDefault="00692C6F" w:rsidP="00B733D5">
            <w:pPr>
              <w:tabs>
                <w:tab w:val="right" w:leader="dot" w:pos="630"/>
                <w:tab w:val="right" w:leader="dot" w:pos="763"/>
              </w:tabs>
              <w:spacing w:after="0"/>
              <w:rPr>
                <w:sz w:val="12"/>
              </w:rPr>
            </w:pPr>
          </w:p>
        </w:tc>
        <w:tc>
          <w:tcPr>
            <w:tcW w:w="1068" w:type="dxa"/>
            <w:tcBorders>
              <w:top w:val="single" w:sz="6" w:space="0" w:color="auto"/>
              <w:left w:val="single" w:sz="6" w:space="0" w:color="auto"/>
              <w:right w:val="single" w:sz="6" w:space="0" w:color="auto"/>
            </w:tcBorders>
          </w:tcPr>
          <w:p w14:paraId="12D3D431"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6380235B"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45D945CE"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3B57D151"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3305F654"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06C7CF8F"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3A7248A9"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4D5A5F93"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1F115EA0"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7867D9E4"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431F01C1"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179321C2"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0282BE63"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6CCE8433"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49B28720"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60F6A513"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7127AA8F"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19C715EE"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05A1072F"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0D9D40A3"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64C56748"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04182C99"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2E738B3A"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21B0F8E7"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1D497EAD"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278D74A3"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78C0571F"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05DB2C2A"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4439E9F3"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7CD0ECEF"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761E8EF9"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0D5FD3EE" w14:textId="77777777" w:rsidR="00692C6F" w:rsidRPr="008F3798" w:rsidRDefault="00692C6F" w:rsidP="00B733D5">
            <w:pPr>
              <w:tabs>
                <w:tab w:val="right" w:leader="dot" w:pos="835"/>
                <w:tab w:val="right" w:leader="dot" w:pos="870"/>
              </w:tabs>
              <w:spacing w:after="0"/>
              <w:rPr>
                <w:sz w:val="12"/>
              </w:rPr>
            </w:pPr>
            <w:r w:rsidRPr="008F3798">
              <w:rPr>
                <w:sz w:val="12"/>
              </w:rPr>
              <w:tab/>
            </w:r>
          </w:p>
          <w:p w14:paraId="30521379" w14:textId="77777777" w:rsidR="00692C6F" w:rsidRPr="008F3798" w:rsidRDefault="00692C6F" w:rsidP="00B733D5">
            <w:pPr>
              <w:tabs>
                <w:tab w:val="right" w:leader="dot" w:pos="450"/>
                <w:tab w:val="right" w:leader="dot" w:pos="835"/>
              </w:tabs>
              <w:spacing w:after="0"/>
              <w:rPr>
                <w:sz w:val="12"/>
              </w:rPr>
            </w:pPr>
          </w:p>
        </w:tc>
        <w:tc>
          <w:tcPr>
            <w:tcW w:w="979" w:type="dxa"/>
            <w:tcBorders>
              <w:top w:val="single" w:sz="6" w:space="0" w:color="auto"/>
              <w:left w:val="single" w:sz="6" w:space="0" w:color="auto"/>
              <w:right w:val="single" w:sz="6" w:space="0" w:color="auto"/>
            </w:tcBorders>
          </w:tcPr>
          <w:p w14:paraId="57C1E3C5"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44BDC1A"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2D479BA0"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2F2A1C39"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7D897B0A"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1E4221A6"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A11B040"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3A36403"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E409BFB"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3FACE4AB"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6CD50F5"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DA7A2DD"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31FECA6"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0AC67998"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7B337529"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0022A7E6"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C8FDBB9"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5ED38C0"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38A6FF3C"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799A6055"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326E9E48"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8BAFE4E"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18BAE17C"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54692225"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04FC5F3"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F69D351"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49DCB4AD"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330C1A34"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7256100F"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6AB3011D"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703EA480"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2E39C314" w14:textId="77777777" w:rsidR="00692C6F" w:rsidRPr="008F3798" w:rsidRDefault="00692C6F" w:rsidP="00B733D5">
            <w:pPr>
              <w:tabs>
                <w:tab w:val="right" w:leader="dot" w:pos="763"/>
                <w:tab w:val="right" w:leader="dot" w:pos="792"/>
              </w:tabs>
              <w:spacing w:after="0"/>
              <w:rPr>
                <w:sz w:val="12"/>
              </w:rPr>
            </w:pPr>
            <w:r w:rsidRPr="008F3798">
              <w:rPr>
                <w:sz w:val="12"/>
              </w:rPr>
              <w:tab/>
            </w:r>
          </w:p>
          <w:p w14:paraId="78FDA46A" w14:textId="77777777" w:rsidR="00692C6F" w:rsidRPr="008F3798" w:rsidRDefault="00692C6F" w:rsidP="00B733D5">
            <w:pPr>
              <w:tabs>
                <w:tab w:val="right" w:leader="dot" w:pos="630"/>
                <w:tab w:val="right" w:leader="dot" w:pos="763"/>
              </w:tabs>
              <w:spacing w:after="0"/>
              <w:rPr>
                <w:sz w:val="12"/>
              </w:rPr>
            </w:pPr>
          </w:p>
        </w:tc>
        <w:tc>
          <w:tcPr>
            <w:tcW w:w="1123" w:type="dxa"/>
            <w:tcBorders>
              <w:top w:val="single" w:sz="6" w:space="0" w:color="auto"/>
              <w:left w:val="single" w:sz="6" w:space="0" w:color="auto"/>
              <w:right w:val="single" w:sz="6" w:space="0" w:color="auto"/>
            </w:tcBorders>
          </w:tcPr>
          <w:p w14:paraId="359961A8" w14:textId="77777777" w:rsidR="00692C6F" w:rsidRPr="008F3798" w:rsidRDefault="00692C6F" w:rsidP="00B733D5">
            <w:pPr>
              <w:tabs>
                <w:tab w:val="right" w:leader="dot" w:pos="882"/>
              </w:tabs>
              <w:spacing w:after="0"/>
              <w:rPr>
                <w:sz w:val="12"/>
              </w:rPr>
            </w:pPr>
            <w:r w:rsidRPr="008F3798">
              <w:rPr>
                <w:sz w:val="12"/>
              </w:rPr>
              <w:tab/>
            </w:r>
          </w:p>
          <w:p w14:paraId="58443A47" w14:textId="77777777" w:rsidR="00692C6F" w:rsidRPr="008F3798" w:rsidRDefault="00692C6F" w:rsidP="00B733D5">
            <w:pPr>
              <w:tabs>
                <w:tab w:val="right" w:leader="dot" w:pos="882"/>
              </w:tabs>
              <w:spacing w:after="0"/>
              <w:rPr>
                <w:sz w:val="12"/>
              </w:rPr>
            </w:pPr>
            <w:r w:rsidRPr="008F3798">
              <w:rPr>
                <w:sz w:val="12"/>
              </w:rPr>
              <w:tab/>
            </w:r>
          </w:p>
          <w:p w14:paraId="4C7CA43D" w14:textId="77777777" w:rsidR="00692C6F" w:rsidRPr="008F3798" w:rsidRDefault="00692C6F" w:rsidP="00B733D5">
            <w:pPr>
              <w:tabs>
                <w:tab w:val="right" w:leader="dot" w:pos="882"/>
              </w:tabs>
              <w:spacing w:after="0"/>
              <w:rPr>
                <w:sz w:val="12"/>
              </w:rPr>
            </w:pPr>
            <w:r w:rsidRPr="008F3798">
              <w:rPr>
                <w:sz w:val="12"/>
              </w:rPr>
              <w:tab/>
            </w:r>
          </w:p>
          <w:p w14:paraId="64B587F5" w14:textId="77777777" w:rsidR="00692C6F" w:rsidRPr="008F3798" w:rsidRDefault="00692C6F" w:rsidP="00B733D5">
            <w:pPr>
              <w:tabs>
                <w:tab w:val="right" w:leader="dot" w:pos="882"/>
              </w:tabs>
              <w:spacing w:after="0"/>
              <w:rPr>
                <w:sz w:val="12"/>
              </w:rPr>
            </w:pPr>
            <w:r w:rsidRPr="008F3798">
              <w:rPr>
                <w:sz w:val="12"/>
              </w:rPr>
              <w:tab/>
            </w:r>
          </w:p>
          <w:p w14:paraId="232DAD01" w14:textId="77777777" w:rsidR="00692C6F" w:rsidRPr="008F3798" w:rsidRDefault="00692C6F" w:rsidP="00B733D5">
            <w:pPr>
              <w:tabs>
                <w:tab w:val="right" w:leader="dot" w:pos="882"/>
              </w:tabs>
              <w:spacing w:after="0"/>
              <w:rPr>
                <w:sz w:val="12"/>
              </w:rPr>
            </w:pPr>
            <w:r w:rsidRPr="008F3798">
              <w:rPr>
                <w:sz w:val="12"/>
              </w:rPr>
              <w:tab/>
            </w:r>
          </w:p>
          <w:p w14:paraId="2A52C187" w14:textId="77777777" w:rsidR="00692C6F" w:rsidRPr="008F3798" w:rsidRDefault="00692C6F" w:rsidP="00B733D5">
            <w:pPr>
              <w:tabs>
                <w:tab w:val="right" w:leader="dot" w:pos="882"/>
              </w:tabs>
              <w:spacing w:after="0"/>
              <w:rPr>
                <w:sz w:val="12"/>
              </w:rPr>
            </w:pPr>
            <w:r w:rsidRPr="008F3798">
              <w:rPr>
                <w:sz w:val="12"/>
              </w:rPr>
              <w:tab/>
            </w:r>
          </w:p>
          <w:p w14:paraId="43D71A6E" w14:textId="77777777" w:rsidR="00692C6F" w:rsidRPr="008F3798" w:rsidRDefault="00692C6F" w:rsidP="00B733D5">
            <w:pPr>
              <w:tabs>
                <w:tab w:val="right" w:leader="dot" w:pos="882"/>
              </w:tabs>
              <w:spacing w:after="0"/>
              <w:rPr>
                <w:sz w:val="12"/>
              </w:rPr>
            </w:pPr>
            <w:r w:rsidRPr="008F3798">
              <w:rPr>
                <w:sz w:val="12"/>
              </w:rPr>
              <w:tab/>
            </w:r>
          </w:p>
          <w:p w14:paraId="2E1DC541" w14:textId="77777777" w:rsidR="00692C6F" w:rsidRPr="008F3798" w:rsidRDefault="00692C6F" w:rsidP="00B733D5">
            <w:pPr>
              <w:tabs>
                <w:tab w:val="right" w:leader="dot" w:pos="882"/>
              </w:tabs>
              <w:spacing w:after="0"/>
              <w:rPr>
                <w:sz w:val="12"/>
              </w:rPr>
            </w:pPr>
            <w:r w:rsidRPr="008F3798">
              <w:rPr>
                <w:sz w:val="12"/>
              </w:rPr>
              <w:tab/>
            </w:r>
          </w:p>
          <w:p w14:paraId="4725198B" w14:textId="77777777" w:rsidR="00692C6F" w:rsidRPr="008F3798" w:rsidRDefault="00692C6F" w:rsidP="00B733D5">
            <w:pPr>
              <w:tabs>
                <w:tab w:val="right" w:leader="dot" w:pos="882"/>
              </w:tabs>
              <w:spacing w:after="0"/>
              <w:rPr>
                <w:sz w:val="12"/>
              </w:rPr>
            </w:pPr>
            <w:r w:rsidRPr="008F3798">
              <w:rPr>
                <w:sz w:val="12"/>
              </w:rPr>
              <w:tab/>
            </w:r>
          </w:p>
          <w:p w14:paraId="7551B58C" w14:textId="77777777" w:rsidR="00692C6F" w:rsidRPr="008F3798" w:rsidRDefault="00692C6F" w:rsidP="00B733D5">
            <w:pPr>
              <w:tabs>
                <w:tab w:val="right" w:leader="dot" w:pos="882"/>
              </w:tabs>
              <w:spacing w:after="0"/>
              <w:rPr>
                <w:sz w:val="12"/>
              </w:rPr>
            </w:pPr>
            <w:r w:rsidRPr="008F3798">
              <w:rPr>
                <w:sz w:val="12"/>
              </w:rPr>
              <w:tab/>
            </w:r>
          </w:p>
          <w:p w14:paraId="5AAEA3B5" w14:textId="77777777" w:rsidR="00692C6F" w:rsidRPr="008F3798" w:rsidRDefault="00692C6F" w:rsidP="00B733D5">
            <w:pPr>
              <w:tabs>
                <w:tab w:val="right" w:leader="dot" w:pos="882"/>
              </w:tabs>
              <w:spacing w:after="0"/>
              <w:rPr>
                <w:sz w:val="12"/>
              </w:rPr>
            </w:pPr>
            <w:r w:rsidRPr="008F3798">
              <w:rPr>
                <w:sz w:val="12"/>
              </w:rPr>
              <w:tab/>
            </w:r>
          </w:p>
          <w:p w14:paraId="78CB4DA9" w14:textId="77777777" w:rsidR="00692C6F" w:rsidRPr="008F3798" w:rsidRDefault="00692C6F" w:rsidP="00B733D5">
            <w:pPr>
              <w:tabs>
                <w:tab w:val="right" w:leader="dot" w:pos="882"/>
              </w:tabs>
              <w:spacing w:after="0"/>
              <w:rPr>
                <w:sz w:val="12"/>
              </w:rPr>
            </w:pPr>
            <w:r w:rsidRPr="008F3798">
              <w:rPr>
                <w:sz w:val="12"/>
              </w:rPr>
              <w:tab/>
            </w:r>
          </w:p>
          <w:p w14:paraId="2A6F56B7" w14:textId="77777777" w:rsidR="00692C6F" w:rsidRPr="008F3798" w:rsidRDefault="00692C6F" w:rsidP="00B733D5">
            <w:pPr>
              <w:tabs>
                <w:tab w:val="right" w:leader="dot" w:pos="882"/>
              </w:tabs>
              <w:spacing w:after="0"/>
              <w:rPr>
                <w:sz w:val="12"/>
              </w:rPr>
            </w:pPr>
            <w:r w:rsidRPr="008F3798">
              <w:rPr>
                <w:sz w:val="12"/>
              </w:rPr>
              <w:tab/>
            </w:r>
          </w:p>
          <w:p w14:paraId="0C5E69F3" w14:textId="77777777" w:rsidR="00692C6F" w:rsidRPr="008F3798" w:rsidRDefault="00692C6F" w:rsidP="00B733D5">
            <w:pPr>
              <w:tabs>
                <w:tab w:val="right" w:leader="dot" w:pos="882"/>
              </w:tabs>
              <w:spacing w:after="0"/>
              <w:rPr>
                <w:sz w:val="12"/>
              </w:rPr>
            </w:pPr>
            <w:r w:rsidRPr="008F3798">
              <w:rPr>
                <w:sz w:val="12"/>
              </w:rPr>
              <w:tab/>
            </w:r>
          </w:p>
          <w:p w14:paraId="1D133CFC" w14:textId="77777777" w:rsidR="00692C6F" w:rsidRPr="008F3798" w:rsidRDefault="00692C6F" w:rsidP="00B733D5">
            <w:pPr>
              <w:tabs>
                <w:tab w:val="right" w:leader="dot" w:pos="882"/>
              </w:tabs>
              <w:spacing w:after="0"/>
              <w:rPr>
                <w:sz w:val="12"/>
              </w:rPr>
            </w:pPr>
            <w:r w:rsidRPr="008F3798">
              <w:rPr>
                <w:sz w:val="12"/>
              </w:rPr>
              <w:tab/>
            </w:r>
          </w:p>
          <w:p w14:paraId="061761BF" w14:textId="77777777" w:rsidR="00692C6F" w:rsidRPr="008F3798" w:rsidRDefault="00692C6F" w:rsidP="00B733D5">
            <w:pPr>
              <w:tabs>
                <w:tab w:val="right" w:leader="dot" w:pos="882"/>
              </w:tabs>
              <w:spacing w:after="0"/>
              <w:rPr>
                <w:sz w:val="12"/>
              </w:rPr>
            </w:pPr>
            <w:r w:rsidRPr="008F3798">
              <w:rPr>
                <w:sz w:val="12"/>
              </w:rPr>
              <w:tab/>
            </w:r>
          </w:p>
          <w:p w14:paraId="4A0D99D4" w14:textId="77777777" w:rsidR="00692C6F" w:rsidRPr="008F3798" w:rsidRDefault="00692C6F" w:rsidP="00B733D5">
            <w:pPr>
              <w:tabs>
                <w:tab w:val="right" w:leader="dot" w:pos="882"/>
              </w:tabs>
              <w:spacing w:after="0"/>
              <w:rPr>
                <w:sz w:val="12"/>
              </w:rPr>
            </w:pPr>
            <w:r w:rsidRPr="008F3798">
              <w:rPr>
                <w:sz w:val="12"/>
              </w:rPr>
              <w:tab/>
            </w:r>
          </w:p>
          <w:p w14:paraId="06D331C3" w14:textId="77777777" w:rsidR="00692C6F" w:rsidRPr="008F3798" w:rsidRDefault="00692C6F" w:rsidP="00B733D5">
            <w:pPr>
              <w:tabs>
                <w:tab w:val="right" w:leader="dot" w:pos="882"/>
              </w:tabs>
              <w:spacing w:after="0"/>
              <w:rPr>
                <w:sz w:val="12"/>
              </w:rPr>
            </w:pPr>
            <w:r w:rsidRPr="008F3798">
              <w:rPr>
                <w:sz w:val="12"/>
              </w:rPr>
              <w:tab/>
            </w:r>
          </w:p>
          <w:p w14:paraId="6F28ADD9" w14:textId="77777777" w:rsidR="00692C6F" w:rsidRPr="008F3798" w:rsidRDefault="00692C6F" w:rsidP="00B733D5">
            <w:pPr>
              <w:tabs>
                <w:tab w:val="right" w:leader="dot" w:pos="882"/>
              </w:tabs>
              <w:spacing w:after="0"/>
              <w:rPr>
                <w:sz w:val="12"/>
              </w:rPr>
            </w:pPr>
            <w:r w:rsidRPr="008F3798">
              <w:rPr>
                <w:sz w:val="12"/>
              </w:rPr>
              <w:tab/>
            </w:r>
          </w:p>
          <w:p w14:paraId="06A25DE3" w14:textId="77777777" w:rsidR="00692C6F" w:rsidRPr="008F3798" w:rsidRDefault="00692C6F" w:rsidP="00B733D5">
            <w:pPr>
              <w:tabs>
                <w:tab w:val="right" w:leader="dot" w:pos="882"/>
              </w:tabs>
              <w:spacing w:after="0"/>
              <w:rPr>
                <w:sz w:val="12"/>
              </w:rPr>
            </w:pPr>
            <w:r w:rsidRPr="008F3798">
              <w:rPr>
                <w:sz w:val="12"/>
              </w:rPr>
              <w:tab/>
            </w:r>
          </w:p>
          <w:p w14:paraId="1DF89147" w14:textId="77777777" w:rsidR="00692C6F" w:rsidRPr="008F3798" w:rsidRDefault="00692C6F" w:rsidP="00B733D5">
            <w:pPr>
              <w:tabs>
                <w:tab w:val="right" w:leader="dot" w:pos="882"/>
              </w:tabs>
              <w:spacing w:after="0"/>
              <w:rPr>
                <w:sz w:val="12"/>
              </w:rPr>
            </w:pPr>
            <w:r w:rsidRPr="008F3798">
              <w:rPr>
                <w:sz w:val="12"/>
              </w:rPr>
              <w:tab/>
            </w:r>
          </w:p>
          <w:p w14:paraId="63EA1307" w14:textId="77777777" w:rsidR="00692C6F" w:rsidRPr="008F3798" w:rsidRDefault="00692C6F" w:rsidP="00B733D5">
            <w:pPr>
              <w:tabs>
                <w:tab w:val="right" w:leader="dot" w:pos="882"/>
              </w:tabs>
              <w:spacing w:after="0"/>
              <w:rPr>
                <w:sz w:val="12"/>
              </w:rPr>
            </w:pPr>
            <w:r w:rsidRPr="008F3798">
              <w:rPr>
                <w:sz w:val="12"/>
              </w:rPr>
              <w:tab/>
            </w:r>
          </w:p>
          <w:p w14:paraId="25E8E343" w14:textId="77777777" w:rsidR="00692C6F" w:rsidRPr="008F3798" w:rsidRDefault="00692C6F" w:rsidP="00B733D5">
            <w:pPr>
              <w:tabs>
                <w:tab w:val="right" w:leader="dot" w:pos="882"/>
              </w:tabs>
              <w:spacing w:after="0"/>
              <w:rPr>
                <w:sz w:val="12"/>
              </w:rPr>
            </w:pPr>
            <w:r w:rsidRPr="008F3798">
              <w:rPr>
                <w:sz w:val="12"/>
              </w:rPr>
              <w:tab/>
            </w:r>
          </w:p>
          <w:p w14:paraId="72635482" w14:textId="77777777" w:rsidR="00692C6F" w:rsidRPr="008F3798" w:rsidRDefault="00692C6F" w:rsidP="00B733D5">
            <w:pPr>
              <w:tabs>
                <w:tab w:val="right" w:leader="dot" w:pos="882"/>
              </w:tabs>
              <w:spacing w:after="0"/>
              <w:rPr>
                <w:sz w:val="12"/>
              </w:rPr>
            </w:pPr>
            <w:r w:rsidRPr="008F3798">
              <w:rPr>
                <w:sz w:val="12"/>
              </w:rPr>
              <w:tab/>
            </w:r>
          </w:p>
          <w:p w14:paraId="67ADF0E4" w14:textId="77777777" w:rsidR="00692C6F" w:rsidRPr="008F3798" w:rsidRDefault="00692C6F" w:rsidP="00B733D5">
            <w:pPr>
              <w:tabs>
                <w:tab w:val="right" w:leader="dot" w:pos="882"/>
              </w:tabs>
              <w:spacing w:after="0"/>
              <w:rPr>
                <w:sz w:val="12"/>
              </w:rPr>
            </w:pPr>
            <w:r w:rsidRPr="008F3798">
              <w:rPr>
                <w:sz w:val="12"/>
              </w:rPr>
              <w:tab/>
            </w:r>
          </w:p>
          <w:p w14:paraId="16FF49CD" w14:textId="77777777" w:rsidR="00692C6F" w:rsidRPr="008F3798" w:rsidRDefault="00692C6F" w:rsidP="00B733D5">
            <w:pPr>
              <w:tabs>
                <w:tab w:val="right" w:leader="dot" w:pos="882"/>
              </w:tabs>
              <w:spacing w:after="0"/>
              <w:rPr>
                <w:sz w:val="12"/>
              </w:rPr>
            </w:pPr>
            <w:r w:rsidRPr="008F3798">
              <w:rPr>
                <w:sz w:val="12"/>
              </w:rPr>
              <w:tab/>
            </w:r>
          </w:p>
          <w:p w14:paraId="5ABEF152" w14:textId="77777777" w:rsidR="00692C6F" w:rsidRPr="008F3798" w:rsidRDefault="00692C6F" w:rsidP="00B733D5">
            <w:pPr>
              <w:tabs>
                <w:tab w:val="right" w:leader="dot" w:pos="882"/>
              </w:tabs>
              <w:spacing w:after="0"/>
              <w:rPr>
                <w:sz w:val="12"/>
              </w:rPr>
            </w:pPr>
            <w:r w:rsidRPr="008F3798">
              <w:rPr>
                <w:sz w:val="12"/>
              </w:rPr>
              <w:tab/>
            </w:r>
          </w:p>
          <w:p w14:paraId="6A3CCB4D" w14:textId="77777777" w:rsidR="00692C6F" w:rsidRPr="008F3798" w:rsidRDefault="00692C6F" w:rsidP="00B733D5">
            <w:pPr>
              <w:tabs>
                <w:tab w:val="right" w:leader="dot" w:pos="882"/>
              </w:tabs>
              <w:spacing w:after="0"/>
              <w:rPr>
                <w:sz w:val="12"/>
              </w:rPr>
            </w:pPr>
            <w:r w:rsidRPr="008F3798">
              <w:rPr>
                <w:sz w:val="12"/>
              </w:rPr>
              <w:tab/>
            </w:r>
          </w:p>
          <w:p w14:paraId="3950341F" w14:textId="77777777" w:rsidR="00692C6F" w:rsidRPr="008F3798" w:rsidRDefault="00692C6F" w:rsidP="00B733D5">
            <w:pPr>
              <w:tabs>
                <w:tab w:val="right" w:leader="dot" w:pos="882"/>
              </w:tabs>
              <w:spacing w:after="0"/>
              <w:rPr>
                <w:sz w:val="12"/>
              </w:rPr>
            </w:pPr>
            <w:r w:rsidRPr="008F3798">
              <w:rPr>
                <w:sz w:val="12"/>
              </w:rPr>
              <w:tab/>
            </w:r>
          </w:p>
          <w:p w14:paraId="54EC595C" w14:textId="77777777" w:rsidR="00692C6F" w:rsidRPr="008F3798" w:rsidRDefault="00692C6F" w:rsidP="00B733D5">
            <w:pPr>
              <w:tabs>
                <w:tab w:val="right" w:leader="dot" w:pos="882"/>
              </w:tabs>
              <w:spacing w:after="0"/>
              <w:rPr>
                <w:sz w:val="12"/>
              </w:rPr>
            </w:pPr>
            <w:r w:rsidRPr="008F3798">
              <w:rPr>
                <w:sz w:val="12"/>
              </w:rPr>
              <w:tab/>
            </w:r>
          </w:p>
          <w:p w14:paraId="0A2CFEEF" w14:textId="77777777" w:rsidR="00692C6F" w:rsidRPr="008F3798" w:rsidRDefault="00692C6F" w:rsidP="00B733D5">
            <w:pPr>
              <w:tabs>
                <w:tab w:val="right" w:leader="dot" w:pos="882"/>
              </w:tabs>
              <w:spacing w:after="0"/>
              <w:rPr>
                <w:sz w:val="12"/>
              </w:rPr>
            </w:pPr>
            <w:r w:rsidRPr="008F3798">
              <w:rPr>
                <w:sz w:val="12"/>
              </w:rPr>
              <w:tab/>
            </w:r>
          </w:p>
          <w:p w14:paraId="7B3CC880" w14:textId="77777777" w:rsidR="00692C6F" w:rsidRPr="008F3798" w:rsidRDefault="00692C6F" w:rsidP="00B733D5">
            <w:pPr>
              <w:tabs>
                <w:tab w:val="right" w:leader="dot" w:pos="882"/>
              </w:tabs>
              <w:spacing w:after="0"/>
              <w:rPr>
                <w:sz w:val="12"/>
              </w:rPr>
            </w:pPr>
            <w:r w:rsidRPr="008F3798">
              <w:rPr>
                <w:sz w:val="12"/>
              </w:rPr>
              <w:tab/>
            </w:r>
          </w:p>
          <w:p w14:paraId="65E4C0BF" w14:textId="77777777" w:rsidR="00692C6F" w:rsidRPr="008F3798" w:rsidRDefault="00692C6F" w:rsidP="00B733D5">
            <w:pPr>
              <w:tabs>
                <w:tab w:val="right" w:leader="dot" w:pos="810"/>
              </w:tabs>
              <w:spacing w:after="0"/>
              <w:rPr>
                <w:sz w:val="12"/>
              </w:rPr>
            </w:pPr>
          </w:p>
        </w:tc>
        <w:tc>
          <w:tcPr>
            <w:tcW w:w="911" w:type="dxa"/>
            <w:tcBorders>
              <w:top w:val="single" w:sz="6" w:space="0" w:color="auto"/>
              <w:left w:val="single" w:sz="6" w:space="0" w:color="auto"/>
              <w:right w:val="single" w:sz="6" w:space="0" w:color="auto"/>
            </w:tcBorders>
          </w:tcPr>
          <w:p w14:paraId="13C34F1C" w14:textId="77777777" w:rsidR="00692C6F" w:rsidRPr="008F3798" w:rsidRDefault="00692C6F" w:rsidP="00B733D5">
            <w:pPr>
              <w:tabs>
                <w:tab w:val="right" w:leader="dot" w:pos="695"/>
              </w:tabs>
              <w:spacing w:after="0"/>
              <w:rPr>
                <w:sz w:val="12"/>
              </w:rPr>
            </w:pPr>
            <w:r w:rsidRPr="008F3798">
              <w:rPr>
                <w:sz w:val="12"/>
              </w:rPr>
              <w:tab/>
            </w:r>
          </w:p>
          <w:p w14:paraId="46BE91FB" w14:textId="77777777" w:rsidR="00692C6F" w:rsidRPr="008F3798" w:rsidRDefault="00692C6F" w:rsidP="00B733D5">
            <w:pPr>
              <w:tabs>
                <w:tab w:val="right" w:leader="dot" w:pos="695"/>
              </w:tabs>
              <w:spacing w:after="0"/>
              <w:rPr>
                <w:sz w:val="12"/>
              </w:rPr>
            </w:pPr>
            <w:r w:rsidRPr="008F3798">
              <w:rPr>
                <w:sz w:val="12"/>
              </w:rPr>
              <w:tab/>
            </w:r>
          </w:p>
          <w:p w14:paraId="17F3157D" w14:textId="77777777" w:rsidR="00692C6F" w:rsidRPr="008F3798" w:rsidRDefault="00692C6F" w:rsidP="00B733D5">
            <w:pPr>
              <w:tabs>
                <w:tab w:val="right" w:leader="dot" w:pos="695"/>
              </w:tabs>
              <w:spacing w:after="0"/>
              <w:rPr>
                <w:sz w:val="12"/>
              </w:rPr>
            </w:pPr>
            <w:r w:rsidRPr="008F3798">
              <w:rPr>
                <w:sz w:val="12"/>
              </w:rPr>
              <w:tab/>
            </w:r>
          </w:p>
          <w:p w14:paraId="638C24F0" w14:textId="77777777" w:rsidR="00692C6F" w:rsidRPr="008F3798" w:rsidRDefault="00692C6F" w:rsidP="00B733D5">
            <w:pPr>
              <w:tabs>
                <w:tab w:val="right" w:leader="dot" w:pos="695"/>
              </w:tabs>
              <w:spacing w:after="0"/>
              <w:rPr>
                <w:sz w:val="12"/>
              </w:rPr>
            </w:pPr>
            <w:r w:rsidRPr="008F3798">
              <w:rPr>
                <w:sz w:val="12"/>
              </w:rPr>
              <w:tab/>
            </w:r>
          </w:p>
          <w:p w14:paraId="127204CD" w14:textId="77777777" w:rsidR="00692C6F" w:rsidRPr="008F3798" w:rsidRDefault="00692C6F" w:rsidP="00B733D5">
            <w:pPr>
              <w:tabs>
                <w:tab w:val="right" w:leader="dot" w:pos="695"/>
              </w:tabs>
              <w:spacing w:after="0"/>
              <w:rPr>
                <w:sz w:val="12"/>
              </w:rPr>
            </w:pPr>
            <w:r w:rsidRPr="008F3798">
              <w:rPr>
                <w:sz w:val="12"/>
              </w:rPr>
              <w:tab/>
            </w:r>
          </w:p>
          <w:p w14:paraId="3B2ED862" w14:textId="77777777" w:rsidR="00692C6F" w:rsidRPr="008F3798" w:rsidRDefault="00692C6F" w:rsidP="00B733D5">
            <w:pPr>
              <w:tabs>
                <w:tab w:val="right" w:leader="dot" w:pos="695"/>
              </w:tabs>
              <w:spacing w:after="0"/>
              <w:rPr>
                <w:sz w:val="12"/>
              </w:rPr>
            </w:pPr>
            <w:r w:rsidRPr="008F3798">
              <w:rPr>
                <w:sz w:val="12"/>
              </w:rPr>
              <w:tab/>
            </w:r>
          </w:p>
          <w:p w14:paraId="0F2FEC04" w14:textId="77777777" w:rsidR="00692C6F" w:rsidRPr="008F3798" w:rsidRDefault="00692C6F" w:rsidP="00B733D5">
            <w:pPr>
              <w:tabs>
                <w:tab w:val="right" w:leader="dot" w:pos="695"/>
              </w:tabs>
              <w:spacing w:after="0"/>
              <w:rPr>
                <w:sz w:val="12"/>
              </w:rPr>
            </w:pPr>
            <w:r w:rsidRPr="008F3798">
              <w:rPr>
                <w:sz w:val="12"/>
              </w:rPr>
              <w:tab/>
            </w:r>
          </w:p>
          <w:p w14:paraId="3C7E02B6" w14:textId="77777777" w:rsidR="00692C6F" w:rsidRPr="008F3798" w:rsidRDefault="00692C6F" w:rsidP="00B733D5">
            <w:pPr>
              <w:tabs>
                <w:tab w:val="right" w:leader="dot" w:pos="695"/>
              </w:tabs>
              <w:spacing w:after="0"/>
              <w:rPr>
                <w:sz w:val="12"/>
              </w:rPr>
            </w:pPr>
            <w:r w:rsidRPr="008F3798">
              <w:rPr>
                <w:sz w:val="12"/>
              </w:rPr>
              <w:tab/>
            </w:r>
          </w:p>
          <w:p w14:paraId="493ACEDE" w14:textId="77777777" w:rsidR="00692C6F" w:rsidRPr="008F3798" w:rsidRDefault="00692C6F" w:rsidP="00B733D5">
            <w:pPr>
              <w:tabs>
                <w:tab w:val="right" w:leader="dot" w:pos="695"/>
              </w:tabs>
              <w:spacing w:after="0"/>
              <w:rPr>
                <w:sz w:val="12"/>
              </w:rPr>
            </w:pPr>
            <w:r w:rsidRPr="008F3798">
              <w:rPr>
                <w:sz w:val="12"/>
              </w:rPr>
              <w:tab/>
            </w:r>
          </w:p>
          <w:p w14:paraId="701EF0D0" w14:textId="77777777" w:rsidR="00692C6F" w:rsidRPr="008F3798" w:rsidRDefault="00692C6F" w:rsidP="00B733D5">
            <w:pPr>
              <w:tabs>
                <w:tab w:val="right" w:leader="dot" w:pos="695"/>
              </w:tabs>
              <w:spacing w:after="0"/>
              <w:rPr>
                <w:sz w:val="12"/>
              </w:rPr>
            </w:pPr>
            <w:r w:rsidRPr="008F3798">
              <w:rPr>
                <w:sz w:val="12"/>
              </w:rPr>
              <w:tab/>
            </w:r>
          </w:p>
          <w:p w14:paraId="6E09576B" w14:textId="77777777" w:rsidR="00692C6F" w:rsidRPr="008F3798" w:rsidRDefault="00692C6F" w:rsidP="00B733D5">
            <w:pPr>
              <w:tabs>
                <w:tab w:val="right" w:leader="dot" w:pos="695"/>
              </w:tabs>
              <w:spacing w:after="0"/>
              <w:rPr>
                <w:sz w:val="12"/>
              </w:rPr>
            </w:pPr>
            <w:r w:rsidRPr="008F3798">
              <w:rPr>
                <w:sz w:val="12"/>
              </w:rPr>
              <w:tab/>
            </w:r>
          </w:p>
          <w:p w14:paraId="776B8773" w14:textId="77777777" w:rsidR="00692C6F" w:rsidRPr="008F3798" w:rsidRDefault="00692C6F" w:rsidP="00B733D5">
            <w:pPr>
              <w:tabs>
                <w:tab w:val="right" w:leader="dot" w:pos="695"/>
              </w:tabs>
              <w:spacing w:after="0"/>
              <w:rPr>
                <w:sz w:val="12"/>
              </w:rPr>
            </w:pPr>
            <w:r w:rsidRPr="008F3798">
              <w:rPr>
                <w:sz w:val="12"/>
              </w:rPr>
              <w:tab/>
            </w:r>
          </w:p>
          <w:p w14:paraId="7338300C" w14:textId="77777777" w:rsidR="00692C6F" w:rsidRPr="008F3798" w:rsidRDefault="00692C6F" w:rsidP="00B733D5">
            <w:pPr>
              <w:tabs>
                <w:tab w:val="right" w:leader="dot" w:pos="695"/>
              </w:tabs>
              <w:spacing w:after="0"/>
              <w:rPr>
                <w:sz w:val="12"/>
              </w:rPr>
            </w:pPr>
            <w:r w:rsidRPr="008F3798">
              <w:rPr>
                <w:sz w:val="12"/>
              </w:rPr>
              <w:tab/>
            </w:r>
          </w:p>
          <w:p w14:paraId="4D984481" w14:textId="77777777" w:rsidR="00692C6F" w:rsidRPr="008F3798" w:rsidRDefault="00692C6F" w:rsidP="00B733D5">
            <w:pPr>
              <w:tabs>
                <w:tab w:val="right" w:leader="dot" w:pos="695"/>
              </w:tabs>
              <w:spacing w:after="0"/>
              <w:rPr>
                <w:sz w:val="12"/>
              </w:rPr>
            </w:pPr>
            <w:r w:rsidRPr="008F3798">
              <w:rPr>
                <w:sz w:val="12"/>
              </w:rPr>
              <w:tab/>
            </w:r>
          </w:p>
          <w:p w14:paraId="6588E459" w14:textId="77777777" w:rsidR="00692C6F" w:rsidRPr="008F3798" w:rsidRDefault="00692C6F" w:rsidP="00B733D5">
            <w:pPr>
              <w:tabs>
                <w:tab w:val="right" w:leader="dot" w:pos="695"/>
              </w:tabs>
              <w:spacing w:after="0"/>
              <w:rPr>
                <w:sz w:val="12"/>
              </w:rPr>
            </w:pPr>
            <w:r w:rsidRPr="008F3798">
              <w:rPr>
                <w:sz w:val="12"/>
              </w:rPr>
              <w:tab/>
            </w:r>
          </w:p>
          <w:p w14:paraId="4FAD2237" w14:textId="77777777" w:rsidR="00692C6F" w:rsidRPr="008F3798" w:rsidRDefault="00692C6F" w:rsidP="00B733D5">
            <w:pPr>
              <w:tabs>
                <w:tab w:val="right" w:leader="dot" w:pos="695"/>
              </w:tabs>
              <w:spacing w:after="0"/>
              <w:rPr>
                <w:sz w:val="12"/>
              </w:rPr>
            </w:pPr>
            <w:r w:rsidRPr="008F3798">
              <w:rPr>
                <w:sz w:val="12"/>
              </w:rPr>
              <w:tab/>
            </w:r>
          </w:p>
          <w:p w14:paraId="400689CC" w14:textId="77777777" w:rsidR="00692C6F" w:rsidRPr="008F3798" w:rsidRDefault="00692C6F" w:rsidP="00B733D5">
            <w:pPr>
              <w:tabs>
                <w:tab w:val="right" w:leader="dot" w:pos="695"/>
              </w:tabs>
              <w:spacing w:after="0"/>
              <w:rPr>
                <w:sz w:val="12"/>
              </w:rPr>
            </w:pPr>
            <w:r w:rsidRPr="008F3798">
              <w:rPr>
                <w:sz w:val="12"/>
              </w:rPr>
              <w:tab/>
            </w:r>
          </w:p>
          <w:p w14:paraId="55E12D93" w14:textId="77777777" w:rsidR="00692C6F" w:rsidRPr="008F3798" w:rsidRDefault="00692C6F" w:rsidP="00B733D5">
            <w:pPr>
              <w:tabs>
                <w:tab w:val="right" w:leader="dot" w:pos="695"/>
              </w:tabs>
              <w:spacing w:after="0"/>
              <w:rPr>
                <w:sz w:val="12"/>
              </w:rPr>
            </w:pPr>
            <w:r w:rsidRPr="008F3798">
              <w:rPr>
                <w:sz w:val="12"/>
              </w:rPr>
              <w:tab/>
            </w:r>
          </w:p>
          <w:p w14:paraId="3A9E51C5" w14:textId="77777777" w:rsidR="00692C6F" w:rsidRPr="008F3798" w:rsidRDefault="00692C6F" w:rsidP="00B733D5">
            <w:pPr>
              <w:tabs>
                <w:tab w:val="right" w:leader="dot" w:pos="695"/>
              </w:tabs>
              <w:spacing w:after="0"/>
              <w:rPr>
                <w:sz w:val="12"/>
              </w:rPr>
            </w:pPr>
            <w:r w:rsidRPr="008F3798">
              <w:rPr>
                <w:sz w:val="12"/>
              </w:rPr>
              <w:tab/>
            </w:r>
          </w:p>
          <w:p w14:paraId="66B3C596" w14:textId="77777777" w:rsidR="00692C6F" w:rsidRPr="008F3798" w:rsidRDefault="00692C6F" w:rsidP="00B733D5">
            <w:pPr>
              <w:tabs>
                <w:tab w:val="right" w:leader="dot" w:pos="695"/>
              </w:tabs>
              <w:spacing w:after="0"/>
              <w:rPr>
                <w:sz w:val="12"/>
              </w:rPr>
            </w:pPr>
            <w:r w:rsidRPr="008F3798">
              <w:rPr>
                <w:sz w:val="12"/>
              </w:rPr>
              <w:tab/>
            </w:r>
          </w:p>
          <w:p w14:paraId="19AFEF39" w14:textId="77777777" w:rsidR="00692C6F" w:rsidRPr="008F3798" w:rsidRDefault="00692C6F" w:rsidP="00B733D5">
            <w:pPr>
              <w:tabs>
                <w:tab w:val="right" w:leader="dot" w:pos="695"/>
              </w:tabs>
              <w:spacing w:after="0"/>
              <w:rPr>
                <w:sz w:val="12"/>
              </w:rPr>
            </w:pPr>
            <w:r w:rsidRPr="008F3798">
              <w:rPr>
                <w:sz w:val="12"/>
              </w:rPr>
              <w:tab/>
            </w:r>
          </w:p>
          <w:p w14:paraId="0D792E7C" w14:textId="77777777" w:rsidR="00692C6F" w:rsidRPr="008F3798" w:rsidRDefault="00692C6F" w:rsidP="00B733D5">
            <w:pPr>
              <w:tabs>
                <w:tab w:val="right" w:leader="dot" w:pos="695"/>
              </w:tabs>
              <w:spacing w:after="0"/>
              <w:rPr>
                <w:sz w:val="12"/>
              </w:rPr>
            </w:pPr>
            <w:r w:rsidRPr="008F3798">
              <w:rPr>
                <w:sz w:val="12"/>
              </w:rPr>
              <w:tab/>
            </w:r>
          </w:p>
          <w:p w14:paraId="7CF8F72D" w14:textId="77777777" w:rsidR="00692C6F" w:rsidRPr="008F3798" w:rsidRDefault="00692C6F" w:rsidP="00B733D5">
            <w:pPr>
              <w:tabs>
                <w:tab w:val="right" w:leader="dot" w:pos="695"/>
              </w:tabs>
              <w:spacing w:after="0"/>
              <w:rPr>
                <w:sz w:val="12"/>
              </w:rPr>
            </w:pPr>
            <w:r w:rsidRPr="008F3798">
              <w:rPr>
                <w:sz w:val="12"/>
              </w:rPr>
              <w:tab/>
            </w:r>
          </w:p>
          <w:p w14:paraId="762F7906" w14:textId="77777777" w:rsidR="00692C6F" w:rsidRPr="008F3798" w:rsidRDefault="00692C6F" w:rsidP="00B733D5">
            <w:pPr>
              <w:tabs>
                <w:tab w:val="right" w:leader="dot" w:pos="695"/>
              </w:tabs>
              <w:spacing w:after="0"/>
              <w:rPr>
                <w:sz w:val="12"/>
              </w:rPr>
            </w:pPr>
            <w:r w:rsidRPr="008F3798">
              <w:rPr>
                <w:sz w:val="12"/>
              </w:rPr>
              <w:tab/>
            </w:r>
          </w:p>
          <w:p w14:paraId="1642C8CD" w14:textId="77777777" w:rsidR="00692C6F" w:rsidRPr="008F3798" w:rsidRDefault="00692C6F" w:rsidP="00B733D5">
            <w:pPr>
              <w:tabs>
                <w:tab w:val="right" w:leader="dot" w:pos="695"/>
              </w:tabs>
              <w:spacing w:after="0"/>
              <w:rPr>
                <w:sz w:val="12"/>
              </w:rPr>
            </w:pPr>
            <w:r w:rsidRPr="008F3798">
              <w:rPr>
                <w:sz w:val="12"/>
              </w:rPr>
              <w:tab/>
            </w:r>
          </w:p>
          <w:p w14:paraId="1B1E306C" w14:textId="77777777" w:rsidR="00692C6F" w:rsidRPr="008F3798" w:rsidRDefault="00692C6F" w:rsidP="00B733D5">
            <w:pPr>
              <w:tabs>
                <w:tab w:val="right" w:leader="dot" w:pos="695"/>
              </w:tabs>
              <w:spacing w:after="0"/>
              <w:rPr>
                <w:sz w:val="12"/>
              </w:rPr>
            </w:pPr>
            <w:r w:rsidRPr="008F3798">
              <w:rPr>
                <w:sz w:val="12"/>
              </w:rPr>
              <w:tab/>
            </w:r>
          </w:p>
          <w:p w14:paraId="703471CE" w14:textId="77777777" w:rsidR="00692C6F" w:rsidRPr="008F3798" w:rsidRDefault="00692C6F" w:rsidP="00B733D5">
            <w:pPr>
              <w:tabs>
                <w:tab w:val="right" w:leader="dot" w:pos="695"/>
              </w:tabs>
              <w:spacing w:after="0"/>
              <w:rPr>
                <w:sz w:val="12"/>
              </w:rPr>
            </w:pPr>
            <w:r w:rsidRPr="008F3798">
              <w:rPr>
                <w:sz w:val="12"/>
              </w:rPr>
              <w:tab/>
            </w:r>
          </w:p>
          <w:p w14:paraId="26FECC1F" w14:textId="77777777" w:rsidR="00692C6F" w:rsidRPr="008F3798" w:rsidRDefault="00692C6F" w:rsidP="00B733D5">
            <w:pPr>
              <w:tabs>
                <w:tab w:val="right" w:leader="dot" w:pos="695"/>
              </w:tabs>
              <w:spacing w:after="0"/>
              <w:rPr>
                <w:sz w:val="12"/>
              </w:rPr>
            </w:pPr>
            <w:r w:rsidRPr="008F3798">
              <w:rPr>
                <w:sz w:val="12"/>
              </w:rPr>
              <w:tab/>
            </w:r>
          </w:p>
          <w:p w14:paraId="17E9847A" w14:textId="77777777" w:rsidR="00692C6F" w:rsidRPr="008F3798" w:rsidRDefault="00692C6F" w:rsidP="00B733D5">
            <w:pPr>
              <w:tabs>
                <w:tab w:val="right" w:leader="dot" w:pos="695"/>
              </w:tabs>
              <w:spacing w:after="0"/>
              <w:rPr>
                <w:sz w:val="12"/>
              </w:rPr>
            </w:pPr>
            <w:r w:rsidRPr="008F3798">
              <w:rPr>
                <w:sz w:val="12"/>
              </w:rPr>
              <w:tab/>
            </w:r>
          </w:p>
          <w:p w14:paraId="748BED2C" w14:textId="77777777" w:rsidR="00692C6F" w:rsidRPr="008F3798" w:rsidRDefault="00692C6F" w:rsidP="00B733D5">
            <w:pPr>
              <w:tabs>
                <w:tab w:val="right" w:leader="dot" w:pos="695"/>
              </w:tabs>
              <w:spacing w:after="0"/>
              <w:rPr>
                <w:sz w:val="12"/>
              </w:rPr>
            </w:pPr>
            <w:r w:rsidRPr="008F3798">
              <w:rPr>
                <w:sz w:val="12"/>
              </w:rPr>
              <w:tab/>
            </w:r>
          </w:p>
          <w:p w14:paraId="37169B4F" w14:textId="77777777" w:rsidR="00692C6F" w:rsidRPr="008F3798" w:rsidRDefault="00692C6F" w:rsidP="00B733D5">
            <w:pPr>
              <w:tabs>
                <w:tab w:val="right" w:leader="dot" w:pos="695"/>
              </w:tabs>
              <w:spacing w:after="0"/>
              <w:rPr>
                <w:sz w:val="12"/>
              </w:rPr>
            </w:pPr>
            <w:r w:rsidRPr="008F3798">
              <w:rPr>
                <w:sz w:val="12"/>
              </w:rPr>
              <w:tab/>
            </w:r>
          </w:p>
          <w:p w14:paraId="7950F5F2" w14:textId="77777777" w:rsidR="00692C6F" w:rsidRPr="008F3798" w:rsidRDefault="00692C6F" w:rsidP="00B733D5">
            <w:pPr>
              <w:tabs>
                <w:tab w:val="right" w:leader="dot" w:pos="695"/>
              </w:tabs>
              <w:spacing w:after="0"/>
              <w:rPr>
                <w:sz w:val="12"/>
              </w:rPr>
            </w:pPr>
            <w:r w:rsidRPr="008F3798">
              <w:rPr>
                <w:sz w:val="12"/>
              </w:rPr>
              <w:tab/>
            </w:r>
          </w:p>
          <w:p w14:paraId="31F8335C" w14:textId="77777777" w:rsidR="00692C6F" w:rsidRPr="008F3798" w:rsidRDefault="00692C6F" w:rsidP="00B733D5">
            <w:pPr>
              <w:tabs>
                <w:tab w:val="right" w:leader="dot" w:pos="695"/>
              </w:tabs>
              <w:spacing w:after="0"/>
              <w:rPr>
                <w:sz w:val="12"/>
              </w:rPr>
            </w:pPr>
          </w:p>
        </w:tc>
        <w:tc>
          <w:tcPr>
            <w:tcW w:w="912" w:type="dxa"/>
            <w:tcBorders>
              <w:top w:val="single" w:sz="6" w:space="0" w:color="auto"/>
              <w:left w:val="single" w:sz="6" w:space="0" w:color="auto"/>
              <w:right w:val="single" w:sz="6" w:space="0" w:color="auto"/>
            </w:tcBorders>
          </w:tcPr>
          <w:p w14:paraId="19D7205F" w14:textId="77777777" w:rsidR="00692C6F" w:rsidRPr="008F3798" w:rsidRDefault="00692C6F" w:rsidP="00B733D5">
            <w:pPr>
              <w:tabs>
                <w:tab w:val="right" w:leader="dot" w:pos="696"/>
              </w:tabs>
              <w:spacing w:after="0"/>
              <w:rPr>
                <w:sz w:val="12"/>
              </w:rPr>
            </w:pPr>
            <w:r w:rsidRPr="008F3798">
              <w:rPr>
                <w:sz w:val="12"/>
              </w:rPr>
              <w:tab/>
            </w:r>
          </w:p>
          <w:p w14:paraId="6D01AF15" w14:textId="77777777" w:rsidR="00692C6F" w:rsidRPr="008F3798" w:rsidRDefault="00692C6F" w:rsidP="00B733D5">
            <w:pPr>
              <w:tabs>
                <w:tab w:val="right" w:leader="dot" w:pos="696"/>
              </w:tabs>
              <w:spacing w:after="0"/>
              <w:rPr>
                <w:sz w:val="12"/>
              </w:rPr>
            </w:pPr>
            <w:r w:rsidRPr="008F3798">
              <w:rPr>
                <w:sz w:val="12"/>
              </w:rPr>
              <w:tab/>
            </w:r>
          </w:p>
          <w:p w14:paraId="74A698E9" w14:textId="77777777" w:rsidR="00692C6F" w:rsidRPr="008F3798" w:rsidRDefault="00692C6F" w:rsidP="00B733D5">
            <w:pPr>
              <w:tabs>
                <w:tab w:val="right" w:leader="dot" w:pos="696"/>
              </w:tabs>
              <w:spacing w:after="0"/>
              <w:rPr>
                <w:sz w:val="12"/>
              </w:rPr>
            </w:pPr>
            <w:r w:rsidRPr="008F3798">
              <w:rPr>
                <w:sz w:val="12"/>
              </w:rPr>
              <w:tab/>
            </w:r>
          </w:p>
          <w:p w14:paraId="36450C38" w14:textId="77777777" w:rsidR="00692C6F" w:rsidRPr="008F3798" w:rsidRDefault="00692C6F" w:rsidP="00B733D5">
            <w:pPr>
              <w:tabs>
                <w:tab w:val="right" w:leader="dot" w:pos="696"/>
              </w:tabs>
              <w:spacing w:after="0"/>
              <w:rPr>
                <w:sz w:val="12"/>
              </w:rPr>
            </w:pPr>
            <w:r w:rsidRPr="008F3798">
              <w:rPr>
                <w:sz w:val="12"/>
              </w:rPr>
              <w:tab/>
            </w:r>
          </w:p>
          <w:p w14:paraId="11F297A3" w14:textId="77777777" w:rsidR="00692C6F" w:rsidRPr="008F3798" w:rsidRDefault="00692C6F" w:rsidP="00B733D5">
            <w:pPr>
              <w:tabs>
                <w:tab w:val="right" w:leader="dot" w:pos="696"/>
              </w:tabs>
              <w:spacing w:after="0"/>
              <w:rPr>
                <w:sz w:val="12"/>
              </w:rPr>
            </w:pPr>
            <w:r w:rsidRPr="008F3798">
              <w:rPr>
                <w:sz w:val="12"/>
              </w:rPr>
              <w:tab/>
            </w:r>
          </w:p>
          <w:p w14:paraId="22B01325" w14:textId="77777777" w:rsidR="00692C6F" w:rsidRPr="008F3798" w:rsidRDefault="00692C6F" w:rsidP="00B733D5">
            <w:pPr>
              <w:tabs>
                <w:tab w:val="right" w:leader="dot" w:pos="696"/>
              </w:tabs>
              <w:spacing w:after="0"/>
              <w:rPr>
                <w:sz w:val="12"/>
              </w:rPr>
            </w:pPr>
            <w:r w:rsidRPr="008F3798">
              <w:rPr>
                <w:sz w:val="12"/>
              </w:rPr>
              <w:tab/>
            </w:r>
          </w:p>
          <w:p w14:paraId="57DB3E7E" w14:textId="77777777" w:rsidR="00692C6F" w:rsidRPr="008F3798" w:rsidRDefault="00692C6F" w:rsidP="00B733D5">
            <w:pPr>
              <w:tabs>
                <w:tab w:val="right" w:leader="dot" w:pos="696"/>
              </w:tabs>
              <w:spacing w:after="0"/>
              <w:rPr>
                <w:sz w:val="12"/>
              </w:rPr>
            </w:pPr>
            <w:r w:rsidRPr="008F3798">
              <w:rPr>
                <w:sz w:val="12"/>
              </w:rPr>
              <w:tab/>
            </w:r>
          </w:p>
          <w:p w14:paraId="10F94FA1" w14:textId="77777777" w:rsidR="00692C6F" w:rsidRPr="008F3798" w:rsidRDefault="00692C6F" w:rsidP="00B733D5">
            <w:pPr>
              <w:tabs>
                <w:tab w:val="right" w:leader="dot" w:pos="696"/>
              </w:tabs>
              <w:spacing w:after="0"/>
              <w:rPr>
                <w:sz w:val="12"/>
              </w:rPr>
            </w:pPr>
            <w:r w:rsidRPr="008F3798">
              <w:rPr>
                <w:sz w:val="12"/>
              </w:rPr>
              <w:tab/>
            </w:r>
          </w:p>
          <w:p w14:paraId="47707D86" w14:textId="77777777" w:rsidR="00692C6F" w:rsidRPr="008F3798" w:rsidRDefault="00692C6F" w:rsidP="00B733D5">
            <w:pPr>
              <w:tabs>
                <w:tab w:val="right" w:leader="dot" w:pos="696"/>
              </w:tabs>
              <w:spacing w:after="0"/>
              <w:rPr>
                <w:sz w:val="12"/>
              </w:rPr>
            </w:pPr>
            <w:r w:rsidRPr="008F3798">
              <w:rPr>
                <w:sz w:val="12"/>
              </w:rPr>
              <w:tab/>
            </w:r>
          </w:p>
          <w:p w14:paraId="418C53B3" w14:textId="77777777" w:rsidR="00692C6F" w:rsidRPr="008F3798" w:rsidRDefault="00692C6F" w:rsidP="00B733D5">
            <w:pPr>
              <w:tabs>
                <w:tab w:val="right" w:leader="dot" w:pos="696"/>
              </w:tabs>
              <w:spacing w:after="0"/>
              <w:rPr>
                <w:sz w:val="12"/>
              </w:rPr>
            </w:pPr>
            <w:r w:rsidRPr="008F3798">
              <w:rPr>
                <w:sz w:val="12"/>
              </w:rPr>
              <w:tab/>
            </w:r>
          </w:p>
          <w:p w14:paraId="3F73C196" w14:textId="77777777" w:rsidR="00692C6F" w:rsidRPr="008F3798" w:rsidRDefault="00692C6F" w:rsidP="00B733D5">
            <w:pPr>
              <w:tabs>
                <w:tab w:val="right" w:leader="dot" w:pos="696"/>
              </w:tabs>
              <w:spacing w:after="0"/>
              <w:rPr>
                <w:sz w:val="12"/>
              </w:rPr>
            </w:pPr>
            <w:r w:rsidRPr="008F3798">
              <w:rPr>
                <w:sz w:val="12"/>
              </w:rPr>
              <w:tab/>
            </w:r>
          </w:p>
          <w:p w14:paraId="56D65CE0" w14:textId="77777777" w:rsidR="00692C6F" w:rsidRPr="008F3798" w:rsidRDefault="00692C6F" w:rsidP="00B733D5">
            <w:pPr>
              <w:tabs>
                <w:tab w:val="right" w:leader="dot" w:pos="696"/>
              </w:tabs>
              <w:spacing w:after="0"/>
              <w:rPr>
                <w:sz w:val="12"/>
              </w:rPr>
            </w:pPr>
            <w:r w:rsidRPr="008F3798">
              <w:rPr>
                <w:sz w:val="12"/>
              </w:rPr>
              <w:tab/>
            </w:r>
          </w:p>
          <w:p w14:paraId="78B5DEDB" w14:textId="77777777" w:rsidR="00692C6F" w:rsidRPr="008F3798" w:rsidRDefault="00692C6F" w:rsidP="00B733D5">
            <w:pPr>
              <w:tabs>
                <w:tab w:val="right" w:leader="dot" w:pos="696"/>
              </w:tabs>
              <w:spacing w:after="0"/>
              <w:rPr>
                <w:sz w:val="12"/>
              </w:rPr>
            </w:pPr>
            <w:r w:rsidRPr="008F3798">
              <w:rPr>
                <w:sz w:val="12"/>
              </w:rPr>
              <w:tab/>
            </w:r>
          </w:p>
          <w:p w14:paraId="74335D75" w14:textId="77777777" w:rsidR="00692C6F" w:rsidRPr="008F3798" w:rsidRDefault="00692C6F" w:rsidP="00B733D5">
            <w:pPr>
              <w:tabs>
                <w:tab w:val="right" w:leader="dot" w:pos="696"/>
              </w:tabs>
              <w:spacing w:after="0"/>
              <w:rPr>
                <w:sz w:val="12"/>
              </w:rPr>
            </w:pPr>
            <w:r w:rsidRPr="008F3798">
              <w:rPr>
                <w:sz w:val="12"/>
              </w:rPr>
              <w:tab/>
            </w:r>
          </w:p>
          <w:p w14:paraId="719552E7" w14:textId="77777777" w:rsidR="00692C6F" w:rsidRPr="008F3798" w:rsidRDefault="00692C6F" w:rsidP="00B733D5">
            <w:pPr>
              <w:tabs>
                <w:tab w:val="right" w:leader="dot" w:pos="696"/>
              </w:tabs>
              <w:spacing w:after="0"/>
              <w:rPr>
                <w:sz w:val="12"/>
              </w:rPr>
            </w:pPr>
            <w:r w:rsidRPr="008F3798">
              <w:rPr>
                <w:sz w:val="12"/>
              </w:rPr>
              <w:tab/>
            </w:r>
          </w:p>
          <w:p w14:paraId="089A5C6F" w14:textId="77777777" w:rsidR="00692C6F" w:rsidRPr="008F3798" w:rsidRDefault="00692C6F" w:rsidP="00B733D5">
            <w:pPr>
              <w:tabs>
                <w:tab w:val="right" w:leader="dot" w:pos="696"/>
              </w:tabs>
              <w:spacing w:after="0"/>
              <w:rPr>
                <w:sz w:val="12"/>
              </w:rPr>
            </w:pPr>
            <w:r w:rsidRPr="008F3798">
              <w:rPr>
                <w:sz w:val="12"/>
              </w:rPr>
              <w:tab/>
            </w:r>
          </w:p>
          <w:p w14:paraId="24D8D32F" w14:textId="77777777" w:rsidR="00692C6F" w:rsidRPr="008F3798" w:rsidRDefault="00692C6F" w:rsidP="00B733D5">
            <w:pPr>
              <w:tabs>
                <w:tab w:val="right" w:leader="dot" w:pos="696"/>
              </w:tabs>
              <w:spacing w:after="0"/>
              <w:rPr>
                <w:sz w:val="12"/>
              </w:rPr>
            </w:pPr>
            <w:r w:rsidRPr="008F3798">
              <w:rPr>
                <w:sz w:val="12"/>
              </w:rPr>
              <w:tab/>
            </w:r>
          </w:p>
          <w:p w14:paraId="2D2A8924" w14:textId="77777777" w:rsidR="00692C6F" w:rsidRPr="008F3798" w:rsidRDefault="00692C6F" w:rsidP="00B733D5">
            <w:pPr>
              <w:tabs>
                <w:tab w:val="right" w:leader="dot" w:pos="696"/>
              </w:tabs>
              <w:spacing w:after="0"/>
              <w:rPr>
                <w:sz w:val="12"/>
              </w:rPr>
            </w:pPr>
            <w:r w:rsidRPr="008F3798">
              <w:rPr>
                <w:sz w:val="12"/>
              </w:rPr>
              <w:tab/>
            </w:r>
          </w:p>
          <w:p w14:paraId="53DC0677" w14:textId="77777777" w:rsidR="00692C6F" w:rsidRPr="008F3798" w:rsidRDefault="00692C6F" w:rsidP="00B733D5">
            <w:pPr>
              <w:tabs>
                <w:tab w:val="right" w:leader="dot" w:pos="696"/>
              </w:tabs>
              <w:spacing w:after="0"/>
              <w:rPr>
                <w:sz w:val="12"/>
              </w:rPr>
            </w:pPr>
            <w:r w:rsidRPr="008F3798">
              <w:rPr>
                <w:sz w:val="12"/>
              </w:rPr>
              <w:tab/>
            </w:r>
          </w:p>
          <w:p w14:paraId="3AF0DBA6" w14:textId="77777777" w:rsidR="00692C6F" w:rsidRPr="008F3798" w:rsidRDefault="00692C6F" w:rsidP="00B733D5">
            <w:pPr>
              <w:tabs>
                <w:tab w:val="right" w:leader="dot" w:pos="696"/>
              </w:tabs>
              <w:spacing w:after="0"/>
              <w:rPr>
                <w:sz w:val="12"/>
              </w:rPr>
            </w:pPr>
            <w:r w:rsidRPr="008F3798">
              <w:rPr>
                <w:sz w:val="12"/>
              </w:rPr>
              <w:tab/>
            </w:r>
          </w:p>
          <w:p w14:paraId="45272FAB" w14:textId="77777777" w:rsidR="00692C6F" w:rsidRPr="008F3798" w:rsidRDefault="00692C6F" w:rsidP="00B733D5">
            <w:pPr>
              <w:tabs>
                <w:tab w:val="right" w:leader="dot" w:pos="696"/>
              </w:tabs>
              <w:spacing w:after="0"/>
              <w:rPr>
                <w:sz w:val="12"/>
              </w:rPr>
            </w:pPr>
            <w:r w:rsidRPr="008F3798">
              <w:rPr>
                <w:sz w:val="12"/>
              </w:rPr>
              <w:tab/>
            </w:r>
          </w:p>
          <w:p w14:paraId="0B5C8E16" w14:textId="77777777" w:rsidR="00692C6F" w:rsidRPr="008F3798" w:rsidRDefault="00692C6F" w:rsidP="00B733D5">
            <w:pPr>
              <w:tabs>
                <w:tab w:val="right" w:leader="dot" w:pos="696"/>
              </w:tabs>
              <w:spacing w:after="0"/>
              <w:rPr>
                <w:sz w:val="12"/>
              </w:rPr>
            </w:pPr>
            <w:r w:rsidRPr="008F3798">
              <w:rPr>
                <w:sz w:val="12"/>
              </w:rPr>
              <w:tab/>
            </w:r>
          </w:p>
          <w:p w14:paraId="78C3A919" w14:textId="77777777" w:rsidR="00692C6F" w:rsidRPr="008F3798" w:rsidRDefault="00692C6F" w:rsidP="00B733D5">
            <w:pPr>
              <w:tabs>
                <w:tab w:val="right" w:leader="dot" w:pos="696"/>
              </w:tabs>
              <w:spacing w:after="0"/>
              <w:rPr>
                <w:sz w:val="12"/>
              </w:rPr>
            </w:pPr>
            <w:r w:rsidRPr="008F3798">
              <w:rPr>
                <w:sz w:val="12"/>
              </w:rPr>
              <w:tab/>
            </w:r>
          </w:p>
          <w:p w14:paraId="053B0C63" w14:textId="77777777" w:rsidR="00692C6F" w:rsidRPr="008F3798" w:rsidRDefault="00692C6F" w:rsidP="00B733D5">
            <w:pPr>
              <w:tabs>
                <w:tab w:val="right" w:leader="dot" w:pos="696"/>
              </w:tabs>
              <w:spacing w:after="0"/>
              <w:rPr>
                <w:sz w:val="12"/>
              </w:rPr>
            </w:pPr>
            <w:r w:rsidRPr="008F3798">
              <w:rPr>
                <w:sz w:val="12"/>
              </w:rPr>
              <w:tab/>
            </w:r>
          </w:p>
          <w:p w14:paraId="4556DF72" w14:textId="77777777" w:rsidR="00692C6F" w:rsidRPr="008F3798" w:rsidRDefault="00692C6F" w:rsidP="00B733D5">
            <w:pPr>
              <w:tabs>
                <w:tab w:val="right" w:leader="dot" w:pos="696"/>
              </w:tabs>
              <w:spacing w:after="0"/>
              <w:rPr>
                <w:sz w:val="12"/>
              </w:rPr>
            </w:pPr>
            <w:r w:rsidRPr="008F3798">
              <w:rPr>
                <w:sz w:val="12"/>
              </w:rPr>
              <w:tab/>
            </w:r>
          </w:p>
          <w:p w14:paraId="30C6FC12" w14:textId="77777777" w:rsidR="00692C6F" w:rsidRPr="008F3798" w:rsidRDefault="00692C6F" w:rsidP="00B733D5">
            <w:pPr>
              <w:tabs>
                <w:tab w:val="right" w:leader="dot" w:pos="696"/>
              </w:tabs>
              <w:spacing w:after="0"/>
              <w:rPr>
                <w:sz w:val="12"/>
              </w:rPr>
            </w:pPr>
            <w:r w:rsidRPr="008F3798">
              <w:rPr>
                <w:sz w:val="12"/>
              </w:rPr>
              <w:tab/>
            </w:r>
          </w:p>
          <w:p w14:paraId="5CC10858" w14:textId="77777777" w:rsidR="00692C6F" w:rsidRPr="008F3798" w:rsidRDefault="00692C6F" w:rsidP="00B733D5">
            <w:pPr>
              <w:tabs>
                <w:tab w:val="right" w:leader="dot" w:pos="696"/>
              </w:tabs>
              <w:spacing w:after="0"/>
              <w:rPr>
                <w:sz w:val="12"/>
              </w:rPr>
            </w:pPr>
            <w:r w:rsidRPr="008F3798">
              <w:rPr>
                <w:sz w:val="12"/>
              </w:rPr>
              <w:tab/>
            </w:r>
          </w:p>
          <w:p w14:paraId="7469EE95" w14:textId="77777777" w:rsidR="00692C6F" w:rsidRPr="008F3798" w:rsidRDefault="00692C6F" w:rsidP="00B733D5">
            <w:pPr>
              <w:tabs>
                <w:tab w:val="right" w:leader="dot" w:pos="696"/>
              </w:tabs>
              <w:spacing w:after="0"/>
              <w:rPr>
                <w:sz w:val="12"/>
              </w:rPr>
            </w:pPr>
            <w:r w:rsidRPr="008F3798">
              <w:rPr>
                <w:sz w:val="12"/>
              </w:rPr>
              <w:tab/>
            </w:r>
          </w:p>
          <w:p w14:paraId="1EF2C96F" w14:textId="77777777" w:rsidR="00692C6F" w:rsidRPr="008F3798" w:rsidRDefault="00692C6F" w:rsidP="00B733D5">
            <w:pPr>
              <w:tabs>
                <w:tab w:val="right" w:leader="dot" w:pos="696"/>
              </w:tabs>
              <w:spacing w:after="0"/>
              <w:rPr>
                <w:sz w:val="12"/>
              </w:rPr>
            </w:pPr>
            <w:r w:rsidRPr="008F3798">
              <w:rPr>
                <w:sz w:val="12"/>
              </w:rPr>
              <w:tab/>
            </w:r>
          </w:p>
          <w:p w14:paraId="6326722D" w14:textId="77777777" w:rsidR="00692C6F" w:rsidRPr="008F3798" w:rsidRDefault="00692C6F" w:rsidP="00B733D5">
            <w:pPr>
              <w:tabs>
                <w:tab w:val="right" w:leader="dot" w:pos="696"/>
              </w:tabs>
              <w:spacing w:after="0"/>
              <w:rPr>
                <w:sz w:val="12"/>
              </w:rPr>
            </w:pPr>
            <w:r w:rsidRPr="008F3798">
              <w:rPr>
                <w:sz w:val="12"/>
              </w:rPr>
              <w:tab/>
            </w:r>
          </w:p>
          <w:p w14:paraId="54F713CB" w14:textId="77777777" w:rsidR="00692C6F" w:rsidRPr="008F3798" w:rsidRDefault="00692C6F" w:rsidP="00B733D5">
            <w:pPr>
              <w:tabs>
                <w:tab w:val="right" w:leader="dot" w:pos="696"/>
              </w:tabs>
              <w:spacing w:after="0"/>
              <w:rPr>
                <w:sz w:val="12"/>
              </w:rPr>
            </w:pPr>
            <w:r w:rsidRPr="008F3798">
              <w:rPr>
                <w:sz w:val="12"/>
              </w:rPr>
              <w:tab/>
            </w:r>
          </w:p>
          <w:p w14:paraId="25BF3EB8" w14:textId="77777777" w:rsidR="00692C6F" w:rsidRPr="008F3798" w:rsidRDefault="00692C6F" w:rsidP="00B733D5">
            <w:pPr>
              <w:tabs>
                <w:tab w:val="right" w:leader="dot" w:pos="696"/>
              </w:tabs>
              <w:spacing w:after="0"/>
              <w:rPr>
                <w:sz w:val="12"/>
              </w:rPr>
            </w:pPr>
            <w:r w:rsidRPr="008F3798">
              <w:rPr>
                <w:sz w:val="12"/>
              </w:rPr>
              <w:tab/>
            </w:r>
          </w:p>
          <w:p w14:paraId="34D5E8DE" w14:textId="77777777" w:rsidR="00692C6F" w:rsidRPr="008F3798" w:rsidRDefault="00692C6F" w:rsidP="00B733D5">
            <w:pPr>
              <w:tabs>
                <w:tab w:val="right" w:leader="dot" w:pos="630"/>
                <w:tab w:val="right" w:leader="dot" w:pos="696"/>
              </w:tabs>
              <w:spacing w:after="0"/>
              <w:rPr>
                <w:sz w:val="12"/>
              </w:rPr>
            </w:pPr>
          </w:p>
        </w:tc>
        <w:tc>
          <w:tcPr>
            <w:tcW w:w="994" w:type="dxa"/>
            <w:tcBorders>
              <w:top w:val="single" w:sz="6" w:space="0" w:color="auto"/>
              <w:left w:val="single" w:sz="6" w:space="0" w:color="auto"/>
              <w:right w:val="single" w:sz="6" w:space="0" w:color="auto"/>
            </w:tcBorders>
          </w:tcPr>
          <w:p w14:paraId="0D536631" w14:textId="77777777" w:rsidR="00692C6F" w:rsidRPr="008F3798" w:rsidRDefault="00692C6F" w:rsidP="00B733D5">
            <w:pPr>
              <w:tabs>
                <w:tab w:val="right" w:leader="dot" w:pos="720"/>
                <w:tab w:val="right" w:leader="dot" w:pos="749"/>
              </w:tabs>
              <w:spacing w:after="0"/>
              <w:rPr>
                <w:sz w:val="12"/>
              </w:rPr>
            </w:pPr>
            <w:r w:rsidRPr="008F3798">
              <w:rPr>
                <w:sz w:val="12"/>
              </w:rPr>
              <w:tab/>
            </w:r>
          </w:p>
          <w:p w14:paraId="53841B99"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0E23A676"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08B5A33C"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3B43E846"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3732971A"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2ADB99D6"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45A974F8"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10F919D9"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3F6165CF"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168B9716"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042FD527"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3A10E873"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35B24EDB"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1488018D"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40B03778"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434CC7BE"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739792FF"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18EF2BB6"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2A6CAE53"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26686B63"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0EEC8883"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233DD160"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159603CE"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371CA498"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60E31BE1"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03B17D94"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4B2B4D63"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5744B8C3"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0270FCF7"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43A54754"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36AE32D1" w14:textId="77777777" w:rsidR="00692C6F" w:rsidRPr="008F3798" w:rsidRDefault="00692C6F" w:rsidP="00B733D5">
            <w:pPr>
              <w:tabs>
                <w:tab w:val="right" w:leader="dot" w:pos="720"/>
                <w:tab w:val="right" w:leader="dot" w:pos="749"/>
                <w:tab w:val="right" w:leader="dot" w:pos="882"/>
              </w:tabs>
              <w:spacing w:after="0"/>
              <w:rPr>
                <w:sz w:val="12"/>
              </w:rPr>
            </w:pPr>
            <w:r w:rsidRPr="008F3798">
              <w:rPr>
                <w:sz w:val="12"/>
              </w:rPr>
              <w:tab/>
            </w:r>
          </w:p>
          <w:p w14:paraId="53E0497A" w14:textId="77777777" w:rsidR="00692C6F" w:rsidRPr="008F3798" w:rsidRDefault="00692C6F" w:rsidP="00B733D5">
            <w:pPr>
              <w:tabs>
                <w:tab w:val="right" w:leader="dot" w:pos="720"/>
                <w:tab w:val="right" w:leader="dot" w:pos="749"/>
              </w:tabs>
              <w:spacing w:after="0"/>
              <w:rPr>
                <w:sz w:val="12"/>
              </w:rPr>
            </w:pPr>
          </w:p>
        </w:tc>
        <w:tc>
          <w:tcPr>
            <w:tcW w:w="911" w:type="dxa"/>
            <w:tcBorders>
              <w:top w:val="single" w:sz="6" w:space="0" w:color="auto"/>
              <w:left w:val="single" w:sz="6" w:space="0" w:color="auto"/>
              <w:right w:val="single" w:sz="6" w:space="0" w:color="auto"/>
            </w:tcBorders>
          </w:tcPr>
          <w:p w14:paraId="5E6FA715" w14:textId="77777777" w:rsidR="00692C6F" w:rsidRPr="008F3798" w:rsidRDefault="00692C6F" w:rsidP="00B733D5">
            <w:pPr>
              <w:tabs>
                <w:tab w:val="right" w:leader="dot" w:pos="721"/>
              </w:tabs>
              <w:spacing w:after="0"/>
              <w:rPr>
                <w:sz w:val="12"/>
              </w:rPr>
            </w:pPr>
            <w:r w:rsidRPr="008F3798">
              <w:rPr>
                <w:sz w:val="12"/>
              </w:rPr>
              <w:tab/>
            </w:r>
          </w:p>
          <w:p w14:paraId="7C69C1B1" w14:textId="77777777" w:rsidR="00692C6F" w:rsidRPr="008F3798" w:rsidRDefault="00692C6F" w:rsidP="00B733D5">
            <w:pPr>
              <w:tabs>
                <w:tab w:val="right" w:leader="dot" w:pos="721"/>
              </w:tabs>
              <w:spacing w:after="0"/>
              <w:rPr>
                <w:sz w:val="12"/>
              </w:rPr>
            </w:pPr>
            <w:r w:rsidRPr="008F3798">
              <w:rPr>
                <w:sz w:val="12"/>
              </w:rPr>
              <w:tab/>
            </w:r>
          </w:p>
          <w:p w14:paraId="0038A72E" w14:textId="77777777" w:rsidR="00692C6F" w:rsidRPr="008F3798" w:rsidRDefault="00692C6F" w:rsidP="00B733D5">
            <w:pPr>
              <w:tabs>
                <w:tab w:val="right" w:leader="dot" w:pos="721"/>
              </w:tabs>
              <w:spacing w:after="0"/>
              <w:rPr>
                <w:sz w:val="12"/>
              </w:rPr>
            </w:pPr>
            <w:r w:rsidRPr="008F3798">
              <w:rPr>
                <w:sz w:val="12"/>
              </w:rPr>
              <w:tab/>
            </w:r>
          </w:p>
          <w:p w14:paraId="18723733" w14:textId="77777777" w:rsidR="00692C6F" w:rsidRPr="008F3798" w:rsidRDefault="00692C6F" w:rsidP="00B733D5">
            <w:pPr>
              <w:tabs>
                <w:tab w:val="right" w:leader="dot" w:pos="721"/>
              </w:tabs>
              <w:spacing w:after="0"/>
              <w:rPr>
                <w:sz w:val="12"/>
              </w:rPr>
            </w:pPr>
            <w:r w:rsidRPr="008F3798">
              <w:rPr>
                <w:sz w:val="12"/>
              </w:rPr>
              <w:tab/>
            </w:r>
          </w:p>
          <w:p w14:paraId="70BC6ECD" w14:textId="77777777" w:rsidR="00692C6F" w:rsidRPr="008F3798" w:rsidRDefault="00692C6F" w:rsidP="00B733D5">
            <w:pPr>
              <w:tabs>
                <w:tab w:val="right" w:leader="dot" w:pos="721"/>
              </w:tabs>
              <w:spacing w:after="0"/>
              <w:rPr>
                <w:sz w:val="12"/>
              </w:rPr>
            </w:pPr>
            <w:r w:rsidRPr="008F3798">
              <w:rPr>
                <w:sz w:val="12"/>
              </w:rPr>
              <w:tab/>
            </w:r>
          </w:p>
          <w:p w14:paraId="07F39D6D" w14:textId="77777777" w:rsidR="00692C6F" w:rsidRPr="008F3798" w:rsidRDefault="00692C6F" w:rsidP="00B733D5">
            <w:pPr>
              <w:tabs>
                <w:tab w:val="right" w:leader="dot" w:pos="721"/>
              </w:tabs>
              <w:spacing w:after="0"/>
              <w:rPr>
                <w:sz w:val="12"/>
              </w:rPr>
            </w:pPr>
            <w:r w:rsidRPr="008F3798">
              <w:rPr>
                <w:sz w:val="12"/>
              </w:rPr>
              <w:tab/>
            </w:r>
          </w:p>
          <w:p w14:paraId="27EB1A51" w14:textId="77777777" w:rsidR="00692C6F" w:rsidRPr="008F3798" w:rsidRDefault="00692C6F" w:rsidP="00B733D5">
            <w:pPr>
              <w:tabs>
                <w:tab w:val="right" w:leader="dot" w:pos="721"/>
              </w:tabs>
              <w:spacing w:after="0"/>
              <w:rPr>
                <w:sz w:val="12"/>
              </w:rPr>
            </w:pPr>
            <w:r w:rsidRPr="008F3798">
              <w:rPr>
                <w:sz w:val="12"/>
              </w:rPr>
              <w:tab/>
            </w:r>
          </w:p>
          <w:p w14:paraId="015D665A" w14:textId="77777777" w:rsidR="00692C6F" w:rsidRPr="008F3798" w:rsidRDefault="00692C6F" w:rsidP="00B733D5">
            <w:pPr>
              <w:tabs>
                <w:tab w:val="right" w:leader="dot" w:pos="721"/>
              </w:tabs>
              <w:spacing w:after="0"/>
              <w:rPr>
                <w:sz w:val="12"/>
              </w:rPr>
            </w:pPr>
            <w:r w:rsidRPr="008F3798">
              <w:rPr>
                <w:sz w:val="12"/>
              </w:rPr>
              <w:tab/>
            </w:r>
          </w:p>
          <w:p w14:paraId="772C44C3" w14:textId="77777777" w:rsidR="00692C6F" w:rsidRPr="008F3798" w:rsidRDefault="00692C6F" w:rsidP="00B733D5">
            <w:pPr>
              <w:tabs>
                <w:tab w:val="right" w:leader="dot" w:pos="721"/>
              </w:tabs>
              <w:spacing w:after="0"/>
              <w:rPr>
                <w:sz w:val="12"/>
              </w:rPr>
            </w:pPr>
            <w:r w:rsidRPr="008F3798">
              <w:rPr>
                <w:sz w:val="12"/>
              </w:rPr>
              <w:tab/>
            </w:r>
          </w:p>
          <w:p w14:paraId="7856E446" w14:textId="77777777" w:rsidR="00692C6F" w:rsidRPr="008F3798" w:rsidRDefault="00692C6F" w:rsidP="00B733D5">
            <w:pPr>
              <w:tabs>
                <w:tab w:val="right" w:leader="dot" w:pos="721"/>
              </w:tabs>
              <w:spacing w:after="0"/>
              <w:rPr>
                <w:sz w:val="12"/>
              </w:rPr>
            </w:pPr>
            <w:r w:rsidRPr="008F3798">
              <w:rPr>
                <w:sz w:val="12"/>
              </w:rPr>
              <w:tab/>
            </w:r>
          </w:p>
          <w:p w14:paraId="38804B57" w14:textId="77777777" w:rsidR="00692C6F" w:rsidRPr="008F3798" w:rsidRDefault="00692C6F" w:rsidP="00B733D5">
            <w:pPr>
              <w:tabs>
                <w:tab w:val="right" w:leader="dot" w:pos="721"/>
              </w:tabs>
              <w:spacing w:after="0"/>
              <w:rPr>
                <w:sz w:val="12"/>
              </w:rPr>
            </w:pPr>
            <w:r w:rsidRPr="008F3798">
              <w:rPr>
                <w:sz w:val="12"/>
              </w:rPr>
              <w:tab/>
            </w:r>
          </w:p>
          <w:p w14:paraId="2CD71077" w14:textId="77777777" w:rsidR="00692C6F" w:rsidRPr="008F3798" w:rsidRDefault="00692C6F" w:rsidP="00B733D5">
            <w:pPr>
              <w:tabs>
                <w:tab w:val="right" w:leader="dot" w:pos="721"/>
              </w:tabs>
              <w:spacing w:after="0"/>
              <w:rPr>
                <w:sz w:val="12"/>
              </w:rPr>
            </w:pPr>
            <w:r w:rsidRPr="008F3798">
              <w:rPr>
                <w:sz w:val="12"/>
              </w:rPr>
              <w:tab/>
            </w:r>
          </w:p>
          <w:p w14:paraId="519F6020" w14:textId="77777777" w:rsidR="00692C6F" w:rsidRPr="008F3798" w:rsidRDefault="00692C6F" w:rsidP="00B733D5">
            <w:pPr>
              <w:tabs>
                <w:tab w:val="right" w:leader="dot" w:pos="721"/>
              </w:tabs>
              <w:spacing w:after="0"/>
              <w:rPr>
                <w:sz w:val="12"/>
              </w:rPr>
            </w:pPr>
            <w:r w:rsidRPr="008F3798">
              <w:rPr>
                <w:sz w:val="12"/>
              </w:rPr>
              <w:tab/>
            </w:r>
          </w:p>
          <w:p w14:paraId="6A377C9F" w14:textId="77777777" w:rsidR="00692C6F" w:rsidRPr="008F3798" w:rsidRDefault="00692C6F" w:rsidP="00B733D5">
            <w:pPr>
              <w:tabs>
                <w:tab w:val="right" w:leader="dot" w:pos="721"/>
              </w:tabs>
              <w:spacing w:after="0"/>
              <w:rPr>
                <w:sz w:val="12"/>
              </w:rPr>
            </w:pPr>
            <w:r w:rsidRPr="008F3798">
              <w:rPr>
                <w:sz w:val="12"/>
              </w:rPr>
              <w:tab/>
            </w:r>
          </w:p>
          <w:p w14:paraId="6DB4C729" w14:textId="77777777" w:rsidR="00692C6F" w:rsidRPr="008F3798" w:rsidRDefault="00692C6F" w:rsidP="00B733D5">
            <w:pPr>
              <w:tabs>
                <w:tab w:val="right" w:leader="dot" w:pos="721"/>
              </w:tabs>
              <w:spacing w:after="0"/>
              <w:rPr>
                <w:sz w:val="12"/>
              </w:rPr>
            </w:pPr>
            <w:r w:rsidRPr="008F3798">
              <w:rPr>
                <w:sz w:val="12"/>
              </w:rPr>
              <w:tab/>
            </w:r>
          </w:p>
          <w:p w14:paraId="4B496335" w14:textId="77777777" w:rsidR="00692C6F" w:rsidRPr="008F3798" w:rsidRDefault="00692C6F" w:rsidP="00B733D5">
            <w:pPr>
              <w:tabs>
                <w:tab w:val="right" w:leader="dot" w:pos="721"/>
              </w:tabs>
              <w:spacing w:after="0"/>
              <w:rPr>
                <w:sz w:val="12"/>
              </w:rPr>
            </w:pPr>
            <w:r w:rsidRPr="008F3798">
              <w:rPr>
                <w:sz w:val="12"/>
              </w:rPr>
              <w:tab/>
            </w:r>
          </w:p>
          <w:p w14:paraId="596FD712" w14:textId="77777777" w:rsidR="00692C6F" w:rsidRPr="008F3798" w:rsidRDefault="00692C6F" w:rsidP="00B733D5">
            <w:pPr>
              <w:tabs>
                <w:tab w:val="right" w:leader="dot" w:pos="721"/>
              </w:tabs>
              <w:spacing w:after="0"/>
              <w:rPr>
                <w:sz w:val="12"/>
              </w:rPr>
            </w:pPr>
            <w:r w:rsidRPr="008F3798">
              <w:rPr>
                <w:sz w:val="12"/>
              </w:rPr>
              <w:tab/>
            </w:r>
          </w:p>
          <w:p w14:paraId="329AC02E" w14:textId="77777777" w:rsidR="00692C6F" w:rsidRPr="008F3798" w:rsidRDefault="00692C6F" w:rsidP="00B733D5">
            <w:pPr>
              <w:tabs>
                <w:tab w:val="right" w:leader="dot" w:pos="721"/>
              </w:tabs>
              <w:spacing w:after="0"/>
              <w:rPr>
                <w:sz w:val="12"/>
              </w:rPr>
            </w:pPr>
            <w:r w:rsidRPr="008F3798">
              <w:rPr>
                <w:sz w:val="12"/>
              </w:rPr>
              <w:tab/>
            </w:r>
          </w:p>
          <w:p w14:paraId="75CB7B1A" w14:textId="77777777" w:rsidR="00692C6F" w:rsidRPr="008F3798" w:rsidRDefault="00692C6F" w:rsidP="00B733D5">
            <w:pPr>
              <w:tabs>
                <w:tab w:val="right" w:leader="dot" w:pos="721"/>
              </w:tabs>
              <w:spacing w:after="0"/>
              <w:rPr>
                <w:sz w:val="12"/>
              </w:rPr>
            </w:pPr>
            <w:r w:rsidRPr="008F3798">
              <w:rPr>
                <w:sz w:val="12"/>
              </w:rPr>
              <w:tab/>
            </w:r>
          </w:p>
          <w:p w14:paraId="1A3E7ED9" w14:textId="77777777" w:rsidR="00692C6F" w:rsidRPr="008F3798" w:rsidRDefault="00692C6F" w:rsidP="00B733D5">
            <w:pPr>
              <w:tabs>
                <w:tab w:val="right" w:leader="dot" w:pos="721"/>
              </w:tabs>
              <w:spacing w:after="0"/>
              <w:rPr>
                <w:sz w:val="12"/>
              </w:rPr>
            </w:pPr>
            <w:r w:rsidRPr="008F3798">
              <w:rPr>
                <w:sz w:val="12"/>
              </w:rPr>
              <w:tab/>
            </w:r>
          </w:p>
          <w:p w14:paraId="6A94FB9C" w14:textId="77777777" w:rsidR="00692C6F" w:rsidRPr="008F3798" w:rsidRDefault="00692C6F" w:rsidP="00B733D5">
            <w:pPr>
              <w:tabs>
                <w:tab w:val="right" w:leader="dot" w:pos="721"/>
              </w:tabs>
              <w:spacing w:after="0"/>
              <w:rPr>
                <w:sz w:val="12"/>
              </w:rPr>
            </w:pPr>
            <w:r w:rsidRPr="008F3798">
              <w:rPr>
                <w:sz w:val="12"/>
              </w:rPr>
              <w:tab/>
            </w:r>
          </w:p>
          <w:p w14:paraId="70857306" w14:textId="77777777" w:rsidR="00692C6F" w:rsidRPr="008F3798" w:rsidRDefault="00692C6F" w:rsidP="00B733D5">
            <w:pPr>
              <w:tabs>
                <w:tab w:val="right" w:leader="dot" w:pos="721"/>
              </w:tabs>
              <w:spacing w:after="0"/>
              <w:rPr>
                <w:sz w:val="12"/>
              </w:rPr>
            </w:pPr>
            <w:r w:rsidRPr="008F3798">
              <w:rPr>
                <w:sz w:val="12"/>
              </w:rPr>
              <w:tab/>
            </w:r>
          </w:p>
          <w:p w14:paraId="4A9AA7D6" w14:textId="77777777" w:rsidR="00692C6F" w:rsidRPr="008F3798" w:rsidRDefault="00692C6F" w:rsidP="00B733D5">
            <w:pPr>
              <w:tabs>
                <w:tab w:val="right" w:leader="dot" w:pos="721"/>
              </w:tabs>
              <w:spacing w:after="0"/>
              <w:rPr>
                <w:sz w:val="12"/>
              </w:rPr>
            </w:pPr>
            <w:r w:rsidRPr="008F3798">
              <w:rPr>
                <w:sz w:val="12"/>
              </w:rPr>
              <w:tab/>
            </w:r>
          </w:p>
          <w:p w14:paraId="2A25A3EC" w14:textId="77777777" w:rsidR="00692C6F" w:rsidRPr="008F3798" w:rsidRDefault="00692C6F" w:rsidP="00B733D5">
            <w:pPr>
              <w:tabs>
                <w:tab w:val="right" w:leader="dot" w:pos="721"/>
              </w:tabs>
              <w:spacing w:after="0"/>
              <w:rPr>
                <w:sz w:val="12"/>
              </w:rPr>
            </w:pPr>
            <w:r w:rsidRPr="008F3798">
              <w:rPr>
                <w:sz w:val="12"/>
              </w:rPr>
              <w:tab/>
            </w:r>
          </w:p>
          <w:p w14:paraId="010E4CC9" w14:textId="77777777" w:rsidR="00692C6F" w:rsidRPr="008F3798" w:rsidRDefault="00692C6F" w:rsidP="00B733D5">
            <w:pPr>
              <w:tabs>
                <w:tab w:val="right" w:leader="dot" w:pos="721"/>
              </w:tabs>
              <w:spacing w:after="0"/>
              <w:rPr>
                <w:sz w:val="12"/>
              </w:rPr>
            </w:pPr>
            <w:r w:rsidRPr="008F3798">
              <w:rPr>
                <w:sz w:val="12"/>
              </w:rPr>
              <w:tab/>
            </w:r>
          </w:p>
          <w:p w14:paraId="1CA46967" w14:textId="77777777" w:rsidR="00692C6F" w:rsidRPr="008F3798" w:rsidRDefault="00692C6F" w:rsidP="00B733D5">
            <w:pPr>
              <w:tabs>
                <w:tab w:val="right" w:leader="dot" w:pos="721"/>
              </w:tabs>
              <w:spacing w:after="0"/>
              <w:rPr>
                <w:sz w:val="12"/>
              </w:rPr>
            </w:pPr>
            <w:r w:rsidRPr="008F3798">
              <w:rPr>
                <w:sz w:val="12"/>
              </w:rPr>
              <w:tab/>
            </w:r>
          </w:p>
          <w:p w14:paraId="6A6C589A" w14:textId="77777777" w:rsidR="00692C6F" w:rsidRPr="008F3798" w:rsidRDefault="00692C6F" w:rsidP="00B733D5">
            <w:pPr>
              <w:tabs>
                <w:tab w:val="right" w:leader="dot" w:pos="721"/>
              </w:tabs>
              <w:spacing w:after="0"/>
              <w:rPr>
                <w:sz w:val="12"/>
              </w:rPr>
            </w:pPr>
            <w:r w:rsidRPr="008F3798">
              <w:rPr>
                <w:sz w:val="12"/>
              </w:rPr>
              <w:tab/>
            </w:r>
          </w:p>
          <w:p w14:paraId="598FFC86" w14:textId="77777777" w:rsidR="00692C6F" w:rsidRPr="008F3798" w:rsidRDefault="00692C6F" w:rsidP="00B733D5">
            <w:pPr>
              <w:tabs>
                <w:tab w:val="right" w:leader="dot" w:pos="721"/>
              </w:tabs>
              <w:spacing w:after="0"/>
              <w:rPr>
                <w:sz w:val="12"/>
              </w:rPr>
            </w:pPr>
            <w:r w:rsidRPr="008F3798">
              <w:rPr>
                <w:sz w:val="12"/>
              </w:rPr>
              <w:tab/>
            </w:r>
          </w:p>
          <w:p w14:paraId="03D78A7C" w14:textId="77777777" w:rsidR="00692C6F" w:rsidRPr="008F3798" w:rsidRDefault="00692C6F" w:rsidP="00B733D5">
            <w:pPr>
              <w:tabs>
                <w:tab w:val="right" w:leader="dot" w:pos="721"/>
              </w:tabs>
              <w:spacing w:after="0"/>
              <w:rPr>
                <w:sz w:val="12"/>
              </w:rPr>
            </w:pPr>
            <w:r w:rsidRPr="008F3798">
              <w:rPr>
                <w:sz w:val="12"/>
              </w:rPr>
              <w:tab/>
            </w:r>
          </w:p>
          <w:p w14:paraId="7EE85670" w14:textId="77777777" w:rsidR="00692C6F" w:rsidRPr="008F3798" w:rsidRDefault="00692C6F" w:rsidP="00B733D5">
            <w:pPr>
              <w:tabs>
                <w:tab w:val="right" w:leader="dot" w:pos="721"/>
              </w:tabs>
              <w:spacing w:after="0"/>
              <w:rPr>
                <w:sz w:val="12"/>
              </w:rPr>
            </w:pPr>
            <w:r w:rsidRPr="008F3798">
              <w:rPr>
                <w:sz w:val="12"/>
              </w:rPr>
              <w:tab/>
            </w:r>
          </w:p>
          <w:p w14:paraId="32490B03" w14:textId="77777777" w:rsidR="00692C6F" w:rsidRPr="008F3798" w:rsidRDefault="00692C6F" w:rsidP="00B733D5">
            <w:pPr>
              <w:tabs>
                <w:tab w:val="right" w:leader="dot" w:pos="721"/>
              </w:tabs>
              <w:spacing w:after="0"/>
              <w:rPr>
                <w:sz w:val="12"/>
              </w:rPr>
            </w:pPr>
            <w:r w:rsidRPr="008F3798">
              <w:rPr>
                <w:sz w:val="12"/>
              </w:rPr>
              <w:tab/>
            </w:r>
          </w:p>
          <w:p w14:paraId="3738438A" w14:textId="77777777" w:rsidR="00692C6F" w:rsidRPr="008F3798" w:rsidRDefault="00692C6F" w:rsidP="00B733D5">
            <w:pPr>
              <w:tabs>
                <w:tab w:val="right" w:leader="dot" w:pos="721"/>
              </w:tabs>
              <w:spacing w:after="0"/>
              <w:rPr>
                <w:sz w:val="12"/>
              </w:rPr>
            </w:pPr>
            <w:r w:rsidRPr="008F3798">
              <w:rPr>
                <w:sz w:val="12"/>
              </w:rPr>
              <w:tab/>
            </w:r>
          </w:p>
          <w:p w14:paraId="0483C99F" w14:textId="77777777" w:rsidR="00692C6F" w:rsidRPr="008F3798" w:rsidRDefault="00692C6F" w:rsidP="00B733D5">
            <w:pPr>
              <w:tabs>
                <w:tab w:val="right" w:leader="dot" w:pos="630"/>
                <w:tab w:val="right" w:leader="dot" w:pos="736"/>
              </w:tabs>
              <w:spacing w:after="0"/>
              <w:rPr>
                <w:sz w:val="12"/>
              </w:rPr>
            </w:pPr>
          </w:p>
        </w:tc>
        <w:tc>
          <w:tcPr>
            <w:tcW w:w="911" w:type="dxa"/>
            <w:tcBorders>
              <w:top w:val="single" w:sz="6" w:space="0" w:color="auto"/>
              <w:right w:val="single" w:sz="6" w:space="0" w:color="auto"/>
            </w:tcBorders>
          </w:tcPr>
          <w:p w14:paraId="4EDA8CFC" w14:textId="77777777" w:rsidR="00692C6F" w:rsidRPr="008F3798" w:rsidRDefault="00692C6F" w:rsidP="00B733D5">
            <w:pPr>
              <w:tabs>
                <w:tab w:val="right" w:leader="dot" w:pos="695"/>
              </w:tabs>
              <w:spacing w:after="0"/>
              <w:rPr>
                <w:sz w:val="12"/>
              </w:rPr>
            </w:pPr>
            <w:r w:rsidRPr="008F3798">
              <w:rPr>
                <w:sz w:val="12"/>
              </w:rPr>
              <w:tab/>
            </w:r>
          </w:p>
          <w:p w14:paraId="315F908A" w14:textId="77777777" w:rsidR="00692C6F" w:rsidRPr="008F3798" w:rsidRDefault="00692C6F" w:rsidP="00B733D5">
            <w:pPr>
              <w:tabs>
                <w:tab w:val="right" w:leader="dot" w:pos="695"/>
              </w:tabs>
              <w:spacing w:after="0"/>
              <w:rPr>
                <w:sz w:val="12"/>
              </w:rPr>
            </w:pPr>
            <w:r w:rsidRPr="008F3798">
              <w:rPr>
                <w:sz w:val="12"/>
              </w:rPr>
              <w:tab/>
            </w:r>
          </w:p>
          <w:p w14:paraId="3A38D4AD" w14:textId="77777777" w:rsidR="00692C6F" w:rsidRPr="008F3798" w:rsidRDefault="00692C6F" w:rsidP="00B733D5">
            <w:pPr>
              <w:tabs>
                <w:tab w:val="right" w:leader="dot" w:pos="695"/>
              </w:tabs>
              <w:spacing w:after="0"/>
              <w:rPr>
                <w:sz w:val="12"/>
              </w:rPr>
            </w:pPr>
            <w:r w:rsidRPr="008F3798">
              <w:rPr>
                <w:sz w:val="12"/>
              </w:rPr>
              <w:tab/>
            </w:r>
          </w:p>
          <w:p w14:paraId="3143C2D2" w14:textId="77777777" w:rsidR="00692C6F" w:rsidRPr="008F3798" w:rsidRDefault="00692C6F" w:rsidP="00B733D5">
            <w:pPr>
              <w:tabs>
                <w:tab w:val="right" w:leader="dot" w:pos="695"/>
              </w:tabs>
              <w:spacing w:after="0"/>
              <w:rPr>
                <w:sz w:val="12"/>
              </w:rPr>
            </w:pPr>
            <w:r w:rsidRPr="008F3798">
              <w:rPr>
                <w:sz w:val="12"/>
              </w:rPr>
              <w:tab/>
            </w:r>
          </w:p>
          <w:p w14:paraId="0F95C131" w14:textId="77777777" w:rsidR="00692C6F" w:rsidRPr="008F3798" w:rsidRDefault="00692C6F" w:rsidP="00B733D5">
            <w:pPr>
              <w:tabs>
                <w:tab w:val="right" w:leader="dot" w:pos="695"/>
              </w:tabs>
              <w:spacing w:after="0"/>
              <w:rPr>
                <w:sz w:val="12"/>
              </w:rPr>
            </w:pPr>
            <w:r w:rsidRPr="008F3798">
              <w:rPr>
                <w:sz w:val="12"/>
              </w:rPr>
              <w:tab/>
            </w:r>
          </w:p>
          <w:p w14:paraId="7F21328A" w14:textId="77777777" w:rsidR="00692C6F" w:rsidRPr="008F3798" w:rsidRDefault="00692C6F" w:rsidP="00B733D5">
            <w:pPr>
              <w:tabs>
                <w:tab w:val="right" w:leader="dot" w:pos="695"/>
              </w:tabs>
              <w:spacing w:after="0"/>
              <w:rPr>
                <w:sz w:val="12"/>
              </w:rPr>
            </w:pPr>
            <w:r w:rsidRPr="008F3798">
              <w:rPr>
                <w:sz w:val="12"/>
              </w:rPr>
              <w:tab/>
            </w:r>
          </w:p>
          <w:p w14:paraId="379CCBBF" w14:textId="77777777" w:rsidR="00692C6F" w:rsidRPr="008F3798" w:rsidRDefault="00692C6F" w:rsidP="00B733D5">
            <w:pPr>
              <w:tabs>
                <w:tab w:val="right" w:leader="dot" w:pos="695"/>
              </w:tabs>
              <w:spacing w:after="0"/>
              <w:rPr>
                <w:sz w:val="12"/>
              </w:rPr>
            </w:pPr>
            <w:r w:rsidRPr="008F3798">
              <w:rPr>
                <w:sz w:val="12"/>
              </w:rPr>
              <w:tab/>
            </w:r>
          </w:p>
          <w:p w14:paraId="154142B8" w14:textId="77777777" w:rsidR="00692C6F" w:rsidRPr="008F3798" w:rsidRDefault="00692C6F" w:rsidP="00B733D5">
            <w:pPr>
              <w:tabs>
                <w:tab w:val="right" w:leader="dot" w:pos="695"/>
              </w:tabs>
              <w:spacing w:after="0"/>
              <w:rPr>
                <w:sz w:val="12"/>
              </w:rPr>
            </w:pPr>
            <w:r w:rsidRPr="008F3798">
              <w:rPr>
                <w:sz w:val="12"/>
              </w:rPr>
              <w:tab/>
            </w:r>
          </w:p>
          <w:p w14:paraId="03A948A4" w14:textId="77777777" w:rsidR="00692C6F" w:rsidRPr="008F3798" w:rsidRDefault="00692C6F" w:rsidP="00B733D5">
            <w:pPr>
              <w:tabs>
                <w:tab w:val="right" w:leader="dot" w:pos="695"/>
              </w:tabs>
              <w:spacing w:after="0"/>
              <w:rPr>
                <w:sz w:val="12"/>
              </w:rPr>
            </w:pPr>
            <w:r w:rsidRPr="008F3798">
              <w:rPr>
                <w:sz w:val="12"/>
              </w:rPr>
              <w:tab/>
            </w:r>
          </w:p>
          <w:p w14:paraId="10546D1C" w14:textId="77777777" w:rsidR="00692C6F" w:rsidRPr="008F3798" w:rsidRDefault="00692C6F" w:rsidP="00B733D5">
            <w:pPr>
              <w:tabs>
                <w:tab w:val="right" w:leader="dot" w:pos="695"/>
              </w:tabs>
              <w:spacing w:after="0"/>
              <w:rPr>
                <w:sz w:val="12"/>
              </w:rPr>
            </w:pPr>
            <w:r w:rsidRPr="008F3798">
              <w:rPr>
                <w:sz w:val="12"/>
              </w:rPr>
              <w:tab/>
            </w:r>
          </w:p>
          <w:p w14:paraId="11EA8120" w14:textId="77777777" w:rsidR="00692C6F" w:rsidRPr="008F3798" w:rsidRDefault="00692C6F" w:rsidP="00B733D5">
            <w:pPr>
              <w:tabs>
                <w:tab w:val="right" w:leader="dot" w:pos="695"/>
              </w:tabs>
              <w:spacing w:after="0"/>
              <w:rPr>
                <w:sz w:val="12"/>
              </w:rPr>
            </w:pPr>
            <w:r w:rsidRPr="008F3798">
              <w:rPr>
                <w:sz w:val="12"/>
              </w:rPr>
              <w:tab/>
            </w:r>
          </w:p>
          <w:p w14:paraId="6C6853B5" w14:textId="77777777" w:rsidR="00692C6F" w:rsidRPr="008F3798" w:rsidRDefault="00692C6F" w:rsidP="00B733D5">
            <w:pPr>
              <w:tabs>
                <w:tab w:val="right" w:leader="dot" w:pos="695"/>
              </w:tabs>
              <w:spacing w:after="0"/>
              <w:rPr>
                <w:sz w:val="12"/>
              </w:rPr>
            </w:pPr>
            <w:r w:rsidRPr="008F3798">
              <w:rPr>
                <w:sz w:val="12"/>
              </w:rPr>
              <w:tab/>
            </w:r>
          </w:p>
          <w:p w14:paraId="79603199" w14:textId="77777777" w:rsidR="00692C6F" w:rsidRPr="008F3798" w:rsidRDefault="00692C6F" w:rsidP="00B733D5">
            <w:pPr>
              <w:tabs>
                <w:tab w:val="right" w:leader="dot" w:pos="695"/>
              </w:tabs>
              <w:spacing w:after="0"/>
              <w:rPr>
                <w:sz w:val="12"/>
              </w:rPr>
            </w:pPr>
            <w:r w:rsidRPr="008F3798">
              <w:rPr>
                <w:sz w:val="12"/>
              </w:rPr>
              <w:tab/>
            </w:r>
          </w:p>
          <w:p w14:paraId="7A5BBBAE" w14:textId="77777777" w:rsidR="00692C6F" w:rsidRPr="008F3798" w:rsidRDefault="00692C6F" w:rsidP="00B733D5">
            <w:pPr>
              <w:tabs>
                <w:tab w:val="right" w:leader="dot" w:pos="695"/>
              </w:tabs>
              <w:spacing w:after="0"/>
              <w:rPr>
                <w:sz w:val="12"/>
              </w:rPr>
            </w:pPr>
            <w:r w:rsidRPr="008F3798">
              <w:rPr>
                <w:sz w:val="12"/>
              </w:rPr>
              <w:tab/>
            </w:r>
          </w:p>
          <w:p w14:paraId="2C3C0137" w14:textId="77777777" w:rsidR="00692C6F" w:rsidRPr="008F3798" w:rsidRDefault="00692C6F" w:rsidP="00B733D5">
            <w:pPr>
              <w:tabs>
                <w:tab w:val="right" w:leader="dot" w:pos="695"/>
              </w:tabs>
              <w:spacing w:after="0"/>
              <w:rPr>
                <w:sz w:val="12"/>
              </w:rPr>
            </w:pPr>
            <w:r w:rsidRPr="008F3798">
              <w:rPr>
                <w:sz w:val="12"/>
              </w:rPr>
              <w:tab/>
            </w:r>
          </w:p>
          <w:p w14:paraId="15077054" w14:textId="77777777" w:rsidR="00692C6F" w:rsidRPr="008F3798" w:rsidRDefault="00692C6F" w:rsidP="00B733D5">
            <w:pPr>
              <w:tabs>
                <w:tab w:val="right" w:leader="dot" w:pos="695"/>
              </w:tabs>
              <w:spacing w:after="0"/>
              <w:rPr>
                <w:sz w:val="12"/>
              </w:rPr>
            </w:pPr>
            <w:r w:rsidRPr="008F3798">
              <w:rPr>
                <w:sz w:val="12"/>
              </w:rPr>
              <w:tab/>
            </w:r>
          </w:p>
          <w:p w14:paraId="596CF5B8" w14:textId="77777777" w:rsidR="00692C6F" w:rsidRPr="008F3798" w:rsidRDefault="00692C6F" w:rsidP="00B733D5">
            <w:pPr>
              <w:tabs>
                <w:tab w:val="right" w:leader="dot" w:pos="695"/>
              </w:tabs>
              <w:spacing w:after="0"/>
              <w:rPr>
                <w:sz w:val="12"/>
              </w:rPr>
            </w:pPr>
            <w:r w:rsidRPr="008F3798">
              <w:rPr>
                <w:sz w:val="12"/>
              </w:rPr>
              <w:tab/>
            </w:r>
          </w:p>
          <w:p w14:paraId="441B7E51" w14:textId="77777777" w:rsidR="00692C6F" w:rsidRPr="008F3798" w:rsidRDefault="00692C6F" w:rsidP="00B733D5">
            <w:pPr>
              <w:tabs>
                <w:tab w:val="right" w:leader="dot" w:pos="695"/>
              </w:tabs>
              <w:spacing w:after="0"/>
              <w:rPr>
                <w:sz w:val="12"/>
              </w:rPr>
            </w:pPr>
            <w:r w:rsidRPr="008F3798">
              <w:rPr>
                <w:sz w:val="12"/>
              </w:rPr>
              <w:tab/>
            </w:r>
          </w:p>
          <w:p w14:paraId="6DC9C789" w14:textId="77777777" w:rsidR="00692C6F" w:rsidRPr="008F3798" w:rsidRDefault="00692C6F" w:rsidP="00B733D5">
            <w:pPr>
              <w:tabs>
                <w:tab w:val="right" w:leader="dot" w:pos="695"/>
              </w:tabs>
              <w:spacing w:after="0"/>
              <w:rPr>
                <w:sz w:val="12"/>
              </w:rPr>
            </w:pPr>
            <w:r w:rsidRPr="008F3798">
              <w:rPr>
                <w:sz w:val="12"/>
              </w:rPr>
              <w:tab/>
            </w:r>
          </w:p>
          <w:p w14:paraId="70F8B200" w14:textId="77777777" w:rsidR="00692C6F" w:rsidRPr="008F3798" w:rsidRDefault="00692C6F" w:rsidP="00B733D5">
            <w:pPr>
              <w:tabs>
                <w:tab w:val="right" w:leader="dot" w:pos="695"/>
              </w:tabs>
              <w:spacing w:after="0"/>
              <w:rPr>
                <w:sz w:val="12"/>
              </w:rPr>
            </w:pPr>
            <w:r w:rsidRPr="008F3798">
              <w:rPr>
                <w:sz w:val="12"/>
              </w:rPr>
              <w:tab/>
            </w:r>
          </w:p>
          <w:p w14:paraId="0FD1A51C" w14:textId="77777777" w:rsidR="00692C6F" w:rsidRPr="008F3798" w:rsidRDefault="00692C6F" w:rsidP="00B733D5">
            <w:pPr>
              <w:tabs>
                <w:tab w:val="right" w:leader="dot" w:pos="695"/>
              </w:tabs>
              <w:spacing w:after="0"/>
              <w:rPr>
                <w:sz w:val="12"/>
              </w:rPr>
            </w:pPr>
            <w:r w:rsidRPr="008F3798">
              <w:rPr>
                <w:sz w:val="12"/>
              </w:rPr>
              <w:tab/>
            </w:r>
          </w:p>
          <w:p w14:paraId="78B7E76E" w14:textId="77777777" w:rsidR="00692C6F" w:rsidRPr="008F3798" w:rsidRDefault="00692C6F" w:rsidP="00B733D5">
            <w:pPr>
              <w:tabs>
                <w:tab w:val="right" w:leader="dot" w:pos="695"/>
              </w:tabs>
              <w:spacing w:after="0"/>
              <w:rPr>
                <w:sz w:val="12"/>
              </w:rPr>
            </w:pPr>
            <w:r w:rsidRPr="008F3798">
              <w:rPr>
                <w:sz w:val="12"/>
              </w:rPr>
              <w:tab/>
            </w:r>
          </w:p>
          <w:p w14:paraId="42365302" w14:textId="77777777" w:rsidR="00692C6F" w:rsidRPr="008F3798" w:rsidRDefault="00692C6F" w:rsidP="00B733D5">
            <w:pPr>
              <w:tabs>
                <w:tab w:val="right" w:leader="dot" w:pos="695"/>
              </w:tabs>
              <w:spacing w:after="0"/>
              <w:rPr>
                <w:sz w:val="12"/>
              </w:rPr>
            </w:pPr>
            <w:r w:rsidRPr="008F3798">
              <w:rPr>
                <w:sz w:val="12"/>
              </w:rPr>
              <w:tab/>
            </w:r>
          </w:p>
          <w:p w14:paraId="391B4ADE" w14:textId="77777777" w:rsidR="00692C6F" w:rsidRPr="008F3798" w:rsidRDefault="00692C6F" w:rsidP="00B733D5">
            <w:pPr>
              <w:tabs>
                <w:tab w:val="right" w:leader="dot" w:pos="695"/>
              </w:tabs>
              <w:spacing w:after="0"/>
              <w:rPr>
                <w:sz w:val="12"/>
              </w:rPr>
            </w:pPr>
            <w:r w:rsidRPr="008F3798">
              <w:rPr>
                <w:sz w:val="12"/>
              </w:rPr>
              <w:tab/>
            </w:r>
          </w:p>
          <w:p w14:paraId="67140A00" w14:textId="77777777" w:rsidR="00692C6F" w:rsidRPr="008F3798" w:rsidRDefault="00692C6F" w:rsidP="00B733D5">
            <w:pPr>
              <w:tabs>
                <w:tab w:val="right" w:leader="dot" w:pos="695"/>
              </w:tabs>
              <w:spacing w:after="0"/>
              <w:rPr>
                <w:sz w:val="12"/>
              </w:rPr>
            </w:pPr>
            <w:r w:rsidRPr="008F3798">
              <w:rPr>
                <w:sz w:val="12"/>
              </w:rPr>
              <w:tab/>
            </w:r>
          </w:p>
          <w:p w14:paraId="06D09CA9" w14:textId="77777777" w:rsidR="00692C6F" w:rsidRPr="008F3798" w:rsidRDefault="00692C6F" w:rsidP="00B733D5">
            <w:pPr>
              <w:tabs>
                <w:tab w:val="right" w:leader="dot" w:pos="695"/>
              </w:tabs>
              <w:spacing w:after="0"/>
              <w:rPr>
                <w:sz w:val="12"/>
              </w:rPr>
            </w:pPr>
            <w:r w:rsidRPr="008F3798">
              <w:rPr>
                <w:sz w:val="12"/>
              </w:rPr>
              <w:tab/>
            </w:r>
          </w:p>
          <w:p w14:paraId="0C16C023" w14:textId="77777777" w:rsidR="00692C6F" w:rsidRPr="008F3798" w:rsidRDefault="00692C6F" w:rsidP="00B733D5">
            <w:pPr>
              <w:tabs>
                <w:tab w:val="right" w:leader="dot" w:pos="695"/>
              </w:tabs>
              <w:spacing w:after="0"/>
              <w:rPr>
                <w:sz w:val="12"/>
              </w:rPr>
            </w:pPr>
            <w:r w:rsidRPr="008F3798">
              <w:rPr>
                <w:sz w:val="12"/>
              </w:rPr>
              <w:tab/>
            </w:r>
          </w:p>
          <w:p w14:paraId="5FD5AFCB" w14:textId="77777777" w:rsidR="00692C6F" w:rsidRPr="008F3798" w:rsidRDefault="00692C6F" w:rsidP="00B733D5">
            <w:pPr>
              <w:tabs>
                <w:tab w:val="right" w:leader="dot" w:pos="695"/>
              </w:tabs>
              <w:spacing w:after="0"/>
              <w:rPr>
                <w:sz w:val="12"/>
              </w:rPr>
            </w:pPr>
            <w:r w:rsidRPr="008F3798">
              <w:rPr>
                <w:sz w:val="12"/>
              </w:rPr>
              <w:tab/>
            </w:r>
          </w:p>
          <w:p w14:paraId="23C5D79D" w14:textId="77777777" w:rsidR="00692C6F" w:rsidRPr="008F3798" w:rsidRDefault="00692C6F" w:rsidP="00B733D5">
            <w:pPr>
              <w:tabs>
                <w:tab w:val="right" w:leader="dot" w:pos="695"/>
              </w:tabs>
              <w:spacing w:after="0"/>
              <w:rPr>
                <w:sz w:val="12"/>
              </w:rPr>
            </w:pPr>
            <w:r w:rsidRPr="008F3798">
              <w:rPr>
                <w:sz w:val="12"/>
              </w:rPr>
              <w:tab/>
            </w:r>
          </w:p>
          <w:p w14:paraId="77ED65D8" w14:textId="77777777" w:rsidR="00692C6F" w:rsidRPr="008F3798" w:rsidRDefault="00692C6F" w:rsidP="00B733D5">
            <w:pPr>
              <w:tabs>
                <w:tab w:val="right" w:leader="dot" w:pos="695"/>
              </w:tabs>
              <w:spacing w:after="0"/>
              <w:rPr>
                <w:sz w:val="12"/>
              </w:rPr>
            </w:pPr>
            <w:r w:rsidRPr="008F3798">
              <w:rPr>
                <w:sz w:val="12"/>
              </w:rPr>
              <w:tab/>
            </w:r>
          </w:p>
          <w:p w14:paraId="6968F811" w14:textId="77777777" w:rsidR="00692C6F" w:rsidRPr="008F3798" w:rsidRDefault="00692C6F" w:rsidP="00B733D5">
            <w:pPr>
              <w:tabs>
                <w:tab w:val="right" w:leader="dot" w:pos="695"/>
              </w:tabs>
              <w:spacing w:after="0"/>
              <w:rPr>
                <w:sz w:val="12"/>
              </w:rPr>
            </w:pPr>
            <w:r w:rsidRPr="008F3798">
              <w:rPr>
                <w:sz w:val="12"/>
              </w:rPr>
              <w:tab/>
            </w:r>
          </w:p>
          <w:p w14:paraId="7B0193E4" w14:textId="77777777" w:rsidR="00692C6F" w:rsidRPr="008F3798" w:rsidRDefault="00692C6F" w:rsidP="00B733D5">
            <w:pPr>
              <w:tabs>
                <w:tab w:val="right" w:leader="dot" w:pos="695"/>
              </w:tabs>
              <w:spacing w:after="0"/>
              <w:rPr>
                <w:sz w:val="12"/>
              </w:rPr>
            </w:pPr>
            <w:r w:rsidRPr="008F3798">
              <w:rPr>
                <w:sz w:val="12"/>
              </w:rPr>
              <w:tab/>
            </w:r>
          </w:p>
          <w:p w14:paraId="06938B5E" w14:textId="77777777" w:rsidR="00692C6F" w:rsidRPr="008F3798" w:rsidRDefault="00692C6F" w:rsidP="00B733D5">
            <w:pPr>
              <w:tabs>
                <w:tab w:val="right" w:leader="dot" w:pos="695"/>
              </w:tabs>
              <w:spacing w:after="0"/>
              <w:rPr>
                <w:sz w:val="12"/>
              </w:rPr>
            </w:pPr>
          </w:p>
        </w:tc>
        <w:tc>
          <w:tcPr>
            <w:tcW w:w="912" w:type="dxa"/>
            <w:tcBorders>
              <w:top w:val="single" w:sz="6" w:space="0" w:color="auto"/>
              <w:left w:val="single" w:sz="6" w:space="0" w:color="auto"/>
              <w:right w:val="single" w:sz="6" w:space="0" w:color="auto"/>
            </w:tcBorders>
          </w:tcPr>
          <w:p w14:paraId="65563A3C" w14:textId="77777777" w:rsidR="00692C6F" w:rsidRPr="008F3798" w:rsidRDefault="00692C6F" w:rsidP="00B733D5">
            <w:pPr>
              <w:tabs>
                <w:tab w:val="right" w:leader="dot" w:pos="683"/>
              </w:tabs>
              <w:spacing w:after="0"/>
              <w:rPr>
                <w:sz w:val="12"/>
              </w:rPr>
            </w:pPr>
            <w:r w:rsidRPr="008F3798">
              <w:rPr>
                <w:sz w:val="12"/>
              </w:rPr>
              <w:tab/>
            </w:r>
          </w:p>
          <w:p w14:paraId="38050CA1" w14:textId="77777777" w:rsidR="00692C6F" w:rsidRPr="008F3798" w:rsidRDefault="00692C6F" w:rsidP="00B733D5">
            <w:pPr>
              <w:tabs>
                <w:tab w:val="right" w:leader="dot" w:pos="683"/>
              </w:tabs>
              <w:spacing w:after="0"/>
              <w:rPr>
                <w:sz w:val="12"/>
              </w:rPr>
            </w:pPr>
            <w:r w:rsidRPr="008F3798">
              <w:rPr>
                <w:sz w:val="12"/>
              </w:rPr>
              <w:tab/>
            </w:r>
          </w:p>
          <w:p w14:paraId="34C2477E" w14:textId="77777777" w:rsidR="00692C6F" w:rsidRPr="008F3798" w:rsidRDefault="00692C6F" w:rsidP="00B733D5">
            <w:pPr>
              <w:tabs>
                <w:tab w:val="right" w:leader="dot" w:pos="683"/>
              </w:tabs>
              <w:spacing w:after="0"/>
              <w:rPr>
                <w:sz w:val="12"/>
              </w:rPr>
            </w:pPr>
            <w:r w:rsidRPr="008F3798">
              <w:rPr>
                <w:sz w:val="12"/>
              </w:rPr>
              <w:tab/>
            </w:r>
          </w:p>
          <w:p w14:paraId="1C3D7FCC" w14:textId="77777777" w:rsidR="00692C6F" w:rsidRPr="008F3798" w:rsidRDefault="00692C6F" w:rsidP="00B733D5">
            <w:pPr>
              <w:tabs>
                <w:tab w:val="right" w:leader="dot" w:pos="683"/>
              </w:tabs>
              <w:spacing w:after="0"/>
              <w:rPr>
                <w:sz w:val="12"/>
              </w:rPr>
            </w:pPr>
            <w:r w:rsidRPr="008F3798">
              <w:rPr>
                <w:sz w:val="12"/>
              </w:rPr>
              <w:tab/>
            </w:r>
          </w:p>
          <w:p w14:paraId="7E5C7279" w14:textId="77777777" w:rsidR="00692C6F" w:rsidRPr="008F3798" w:rsidRDefault="00692C6F" w:rsidP="00B733D5">
            <w:pPr>
              <w:tabs>
                <w:tab w:val="right" w:leader="dot" w:pos="683"/>
              </w:tabs>
              <w:spacing w:after="0"/>
              <w:rPr>
                <w:sz w:val="12"/>
              </w:rPr>
            </w:pPr>
            <w:r w:rsidRPr="008F3798">
              <w:rPr>
                <w:sz w:val="12"/>
              </w:rPr>
              <w:tab/>
            </w:r>
          </w:p>
          <w:p w14:paraId="3BA08318" w14:textId="77777777" w:rsidR="00692C6F" w:rsidRPr="008F3798" w:rsidRDefault="00692C6F" w:rsidP="00B733D5">
            <w:pPr>
              <w:tabs>
                <w:tab w:val="right" w:leader="dot" w:pos="683"/>
              </w:tabs>
              <w:spacing w:after="0"/>
              <w:rPr>
                <w:sz w:val="12"/>
              </w:rPr>
            </w:pPr>
            <w:r w:rsidRPr="008F3798">
              <w:rPr>
                <w:sz w:val="12"/>
              </w:rPr>
              <w:tab/>
            </w:r>
          </w:p>
          <w:p w14:paraId="17D2025E" w14:textId="77777777" w:rsidR="00692C6F" w:rsidRPr="008F3798" w:rsidRDefault="00692C6F" w:rsidP="00B733D5">
            <w:pPr>
              <w:tabs>
                <w:tab w:val="right" w:leader="dot" w:pos="683"/>
              </w:tabs>
              <w:spacing w:after="0"/>
              <w:rPr>
                <w:sz w:val="12"/>
              </w:rPr>
            </w:pPr>
            <w:r w:rsidRPr="008F3798">
              <w:rPr>
                <w:sz w:val="12"/>
              </w:rPr>
              <w:tab/>
            </w:r>
          </w:p>
          <w:p w14:paraId="6EB19109" w14:textId="77777777" w:rsidR="00692C6F" w:rsidRPr="008F3798" w:rsidRDefault="00692C6F" w:rsidP="00B733D5">
            <w:pPr>
              <w:tabs>
                <w:tab w:val="right" w:leader="dot" w:pos="683"/>
              </w:tabs>
              <w:spacing w:after="0"/>
              <w:rPr>
                <w:sz w:val="12"/>
              </w:rPr>
            </w:pPr>
            <w:r w:rsidRPr="008F3798">
              <w:rPr>
                <w:sz w:val="12"/>
              </w:rPr>
              <w:tab/>
            </w:r>
          </w:p>
          <w:p w14:paraId="2D15EBA6" w14:textId="77777777" w:rsidR="00692C6F" w:rsidRPr="008F3798" w:rsidRDefault="00692C6F" w:rsidP="00B733D5">
            <w:pPr>
              <w:tabs>
                <w:tab w:val="right" w:leader="dot" w:pos="683"/>
              </w:tabs>
              <w:spacing w:after="0"/>
              <w:rPr>
                <w:sz w:val="12"/>
              </w:rPr>
            </w:pPr>
            <w:r w:rsidRPr="008F3798">
              <w:rPr>
                <w:sz w:val="12"/>
              </w:rPr>
              <w:tab/>
            </w:r>
          </w:p>
          <w:p w14:paraId="3CFE1001" w14:textId="77777777" w:rsidR="00692C6F" w:rsidRPr="008F3798" w:rsidRDefault="00692C6F" w:rsidP="00B733D5">
            <w:pPr>
              <w:tabs>
                <w:tab w:val="right" w:leader="dot" w:pos="683"/>
              </w:tabs>
              <w:spacing w:after="0"/>
              <w:rPr>
                <w:sz w:val="12"/>
              </w:rPr>
            </w:pPr>
            <w:r w:rsidRPr="008F3798">
              <w:rPr>
                <w:sz w:val="12"/>
              </w:rPr>
              <w:tab/>
            </w:r>
          </w:p>
          <w:p w14:paraId="79B8C1E3" w14:textId="77777777" w:rsidR="00692C6F" w:rsidRPr="008F3798" w:rsidRDefault="00692C6F" w:rsidP="00B733D5">
            <w:pPr>
              <w:tabs>
                <w:tab w:val="right" w:leader="dot" w:pos="683"/>
              </w:tabs>
              <w:spacing w:after="0"/>
              <w:rPr>
                <w:sz w:val="12"/>
              </w:rPr>
            </w:pPr>
            <w:r w:rsidRPr="008F3798">
              <w:rPr>
                <w:sz w:val="12"/>
              </w:rPr>
              <w:tab/>
            </w:r>
          </w:p>
          <w:p w14:paraId="3FF32544" w14:textId="77777777" w:rsidR="00692C6F" w:rsidRPr="008F3798" w:rsidRDefault="00692C6F" w:rsidP="00B733D5">
            <w:pPr>
              <w:tabs>
                <w:tab w:val="right" w:leader="dot" w:pos="683"/>
              </w:tabs>
              <w:spacing w:after="0"/>
              <w:rPr>
                <w:sz w:val="12"/>
              </w:rPr>
            </w:pPr>
            <w:r w:rsidRPr="008F3798">
              <w:rPr>
                <w:sz w:val="12"/>
              </w:rPr>
              <w:tab/>
            </w:r>
          </w:p>
          <w:p w14:paraId="6DE968A8" w14:textId="77777777" w:rsidR="00692C6F" w:rsidRPr="008F3798" w:rsidRDefault="00692C6F" w:rsidP="00B733D5">
            <w:pPr>
              <w:tabs>
                <w:tab w:val="right" w:leader="dot" w:pos="683"/>
              </w:tabs>
              <w:spacing w:after="0"/>
              <w:rPr>
                <w:sz w:val="12"/>
              </w:rPr>
            </w:pPr>
            <w:r w:rsidRPr="008F3798">
              <w:rPr>
                <w:sz w:val="12"/>
              </w:rPr>
              <w:tab/>
            </w:r>
          </w:p>
          <w:p w14:paraId="2E60F5C2" w14:textId="77777777" w:rsidR="00692C6F" w:rsidRPr="008F3798" w:rsidRDefault="00692C6F" w:rsidP="00B733D5">
            <w:pPr>
              <w:tabs>
                <w:tab w:val="right" w:leader="dot" w:pos="683"/>
              </w:tabs>
              <w:spacing w:after="0"/>
              <w:rPr>
                <w:sz w:val="12"/>
              </w:rPr>
            </w:pPr>
            <w:r w:rsidRPr="008F3798">
              <w:rPr>
                <w:sz w:val="12"/>
              </w:rPr>
              <w:tab/>
            </w:r>
          </w:p>
          <w:p w14:paraId="58C0EFB6" w14:textId="77777777" w:rsidR="00692C6F" w:rsidRPr="008F3798" w:rsidRDefault="00692C6F" w:rsidP="00B733D5">
            <w:pPr>
              <w:tabs>
                <w:tab w:val="right" w:leader="dot" w:pos="683"/>
              </w:tabs>
              <w:spacing w:after="0"/>
              <w:rPr>
                <w:sz w:val="12"/>
              </w:rPr>
            </w:pPr>
            <w:r w:rsidRPr="008F3798">
              <w:rPr>
                <w:sz w:val="12"/>
              </w:rPr>
              <w:tab/>
            </w:r>
          </w:p>
          <w:p w14:paraId="7CB909F5" w14:textId="77777777" w:rsidR="00692C6F" w:rsidRPr="008F3798" w:rsidRDefault="00692C6F" w:rsidP="00B733D5">
            <w:pPr>
              <w:tabs>
                <w:tab w:val="right" w:leader="dot" w:pos="683"/>
              </w:tabs>
              <w:spacing w:after="0"/>
              <w:rPr>
                <w:sz w:val="12"/>
              </w:rPr>
            </w:pPr>
            <w:r w:rsidRPr="008F3798">
              <w:rPr>
                <w:sz w:val="12"/>
              </w:rPr>
              <w:tab/>
            </w:r>
          </w:p>
          <w:p w14:paraId="61BFEAF9" w14:textId="77777777" w:rsidR="00692C6F" w:rsidRPr="008F3798" w:rsidRDefault="00692C6F" w:rsidP="00B733D5">
            <w:pPr>
              <w:tabs>
                <w:tab w:val="right" w:leader="dot" w:pos="683"/>
              </w:tabs>
              <w:spacing w:after="0"/>
              <w:rPr>
                <w:sz w:val="12"/>
              </w:rPr>
            </w:pPr>
            <w:r w:rsidRPr="008F3798">
              <w:rPr>
                <w:sz w:val="12"/>
              </w:rPr>
              <w:tab/>
            </w:r>
          </w:p>
          <w:p w14:paraId="1AA62CC0" w14:textId="77777777" w:rsidR="00692C6F" w:rsidRPr="008F3798" w:rsidRDefault="00692C6F" w:rsidP="00B733D5">
            <w:pPr>
              <w:tabs>
                <w:tab w:val="right" w:leader="dot" w:pos="683"/>
              </w:tabs>
              <w:spacing w:after="0"/>
              <w:rPr>
                <w:sz w:val="12"/>
              </w:rPr>
            </w:pPr>
            <w:r w:rsidRPr="008F3798">
              <w:rPr>
                <w:sz w:val="12"/>
              </w:rPr>
              <w:tab/>
            </w:r>
          </w:p>
          <w:p w14:paraId="740F7081" w14:textId="77777777" w:rsidR="00692C6F" w:rsidRPr="008F3798" w:rsidRDefault="00692C6F" w:rsidP="00B733D5">
            <w:pPr>
              <w:tabs>
                <w:tab w:val="right" w:leader="dot" w:pos="683"/>
              </w:tabs>
              <w:spacing w:after="0"/>
              <w:rPr>
                <w:sz w:val="12"/>
              </w:rPr>
            </w:pPr>
            <w:r w:rsidRPr="008F3798">
              <w:rPr>
                <w:sz w:val="12"/>
              </w:rPr>
              <w:tab/>
            </w:r>
          </w:p>
          <w:p w14:paraId="0F5BEBE5" w14:textId="77777777" w:rsidR="00692C6F" w:rsidRPr="008F3798" w:rsidRDefault="00692C6F" w:rsidP="00B733D5">
            <w:pPr>
              <w:tabs>
                <w:tab w:val="right" w:leader="dot" w:pos="683"/>
              </w:tabs>
              <w:spacing w:after="0"/>
              <w:rPr>
                <w:sz w:val="12"/>
              </w:rPr>
            </w:pPr>
            <w:r w:rsidRPr="008F3798">
              <w:rPr>
                <w:sz w:val="12"/>
              </w:rPr>
              <w:tab/>
            </w:r>
          </w:p>
          <w:p w14:paraId="54755A60" w14:textId="77777777" w:rsidR="00692C6F" w:rsidRPr="008F3798" w:rsidRDefault="00692C6F" w:rsidP="00B733D5">
            <w:pPr>
              <w:tabs>
                <w:tab w:val="right" w:leader="dot" w:pos="683"/>
              </w:tabs>
              <w:spacing w:after="0"/>
              <w:rPr>
                <w:sz w:val="12"/>
              </w:rPr>
            </w:pPr>
            <w:r w:rsidRPr="008F3798">
              <w:rPr>
                <w:sz w:val="12"/>
              </w:rPr>
              <w:tab/>
            </w:r>
          </w:p>
          <w:p w14:paraId="3518F8D5" w14:textId="77777777" w:rsidR="00692C6F" w:rsidRPr="008F3798" w:rsidRDefault="00692C6F" w:rsidP="00B733D5">
            <w:pPr>
              <w:tabs>
                <w:tab w:val="right" w:leader="dot" w:pos="683"/>
              </w:tabs>
              <w:spacing w:after="0"/>
              <w:rPr>
                <w:sz w:val="12"/>
              </w:rPr>
            </w:pPr>
            <w:r w:rsidRPr="008F3798">
              <w:rPr>
                <w:sz w:val="12"/>
              </w:rPr>
              <w:tab/>
            </w:r>
          </w:p>
          <w:p w14:paraId="1A0EC2B2" w14:textId="77777777" w:rsidR="00692C6F" w:rsidRPr="008F3798" w:rsidRDefault="00692C6F" w:rsidP="00B733D5">
            <w:pPr>
              <w:tabs>
                <w:tab w:val="right" w:leader="dot" w:pos="683"/>
              </w:tabs>
              <w:spacing w:after="0"/>
              <w:rPr>
                <w:sz w:val="12"/>
              </w:rPr>
            </w:pPr>
            <w:r w:rsidRPr="008F3798">
              <w:rPr>
                <w:sz w:val="12"/>
              </w:rPr>
              <w:tab/>
            </w:r>
          </w:p>
          <w:p w14:paraId="434FECCC" w14:textId="77777777" w:rsidR="00692C6F" w:rsidRPr="008F3798" w:rsidRDefault="00692C6F" w:rsidP="00B733D5">
            <w:pPr>
              <w:tabs>
                <w:tab w:val="right" w:leader="dot" w:pos="683"/>
              </w:tabs>
              <w:spacing w:after="0"/>
              <w:rPr>
                <w:sz w:val="12"/>
              </w:rPr>
            </w:pPr>
            <w:r w:rsidRPr="008F3798">
              <w:rPr>
                <w:sz w:val="12"/>
              </w:rPr>
              <w:tab/>
            </w:r>
          </w:p>
          <w:p w14:paraId="6C3C288C" w14:textId="77777777" w:rsidR="00692C6F" w:rsidRPr="008F3798" w:rsidRDefault="00692C6F" w:rsidP="00B733D5">
            <w:pPr>
              <w:tabs>
                <w:tab w:val="right" w:leader="dot" w:pos="683"/>
              </w:tabs>
              <w:spacing w:after="0"/>
              <w:rPr>
                <w:sz w:val="12"/>
              </w:rPr>
            </w:pPr>
            <w:r w:rsidRPr="008F3798">
              <w:rPr>
                <w:sz w:val="12"/>
              </w:rPr>
              <w:tab/>
            </w:r>
          </w:p>
          <w:p w14:paraId="5AEC65EA" w14:textId="77777777" w:rsidR="00692C6F" w:rsidRPr="008F3798" w:rsidRDefault="00692C6F" w:rsidP="00B733D5">
            <w:pPr>
              <w:tabs>
                <w:tab w:val="right" w:leader="dot" w:pos="683"/>
              </w:tabs>
              <w:spacing w:after="0"/>
              <w:rPr>
                <w:sz w:val="12"/>
              </w:rPr>
            </w:pPr>
            <w:r w:rsidRPr="008F3798">
              <w:rPr>
                <w:sz w:val="12"/>
              </w:rPr>
              <w:tab/>
            </w:r>
          </w:p>
          <w:p w14:paraId="3A0EA0F1" w14:textId="77777777" w:rsidR="00692C6F" w:rsidRPr="008F3798" w:rsidRDefault="00692C6F" w:rsidP="00B733D5">
            <w:pPr>
              <w:tabs>
                <w:tab w:val="right" w:leader="dot" w:pos="683"/>
              </w:tabs>
              <w:spacing w:after="0"/>
              <w:rPr>
                <w:sz w:val="12"/>
              </w:rPr>
            </w:pPr>
            <w:r w:rsidRPr="008F3798">
              <w:rPr>
                <w:sz w:val="12"/>
              </w:rPr>
              <w:tab/>
            </w:r>
          </w:p>
          <w:p w14:paraId="5E411CB5" w14:textId="77777777" w:rsidR="00692C6F" w:rsidRPr="008F3798" w:rsidRDefault="00692C6F" w:rsidP="00B733D5">
            <w:pPr>
              <w:tabs>
                <w:tab w:val="right" w:leader="dot" w:pos="683"/>
              </w:tabs>
              <w:spacing w:after="0"/>
              <w:rPr>
                <w:sz w:val="12"/>
              </w:rPr>
            </w:pPr>
            <w:r w:rsidRPr="008F3798">
              <w:rPr>
                <w:sz w:val="12"/>
              </w:rPr>
              <w:tab/>
            </w:r>
          </w:p>
          <w:p w14:paraId="02F73FD2" w14:textId="77777777" w:rsidR="00692C6F" w:rsidRPr="008F3798" w:rsidRDefault="00692C6F" w:rsidP="00B733D5">
            <w:pPr>
              <w:tabs>
                <w:tab w:val="right" w:leader="dot" w:pos="683"/>
              </w:tabs>
              <w:spacing w:after="0"/>
              <w:rPr>
                <w:sz w:val="12"/>
              </w:rPr>
            </w:pPr>
            <w:r w:rsidRPr="008F3798">
              <w:rPr>
                <w:sz w:val="12"/>
              </w:rPr>
              <w:tab/>
            </w:r>
          </w:p>
          <w:p w14:paraId="62581CA0" w14:textId="77777777" w:rsidR="00692C6F" w:rsidRPr="008F3798" w:rsidRDefault="00692C6F" w:rsidP="00B733D5">
            <w:pPr>
              <w:tabs>
                <w:tab w:val="right" w:leader="dot" w:pos="683"/>
              </w:tabs>
              <w:spacing w:after="0"/>
              <w:rPr>
                <w:sz w:val="12"/>
              </w:rPr>
            </w:pPr>
            <w:r w:rsidRPr="008F3798">
              <w:rPr>
                <w:sz w:val="12"/>
              </w:rPr>
              <w:tab/>
            </w:r>
          </w:p>
          <w:p w14:paraId="694F0EF3" w14:textId="77777777" w:rsidR="00692C6F" w:rsidRPr="008F3798" w:rsidRDefault="00692C6F" w:rsidP="00B733D5">
            <w:pPr>
              <w:tabs>
                <w:tab w:val="right" w:leader="dot" w:pos="683"/>
              </w:tabs>
              <w:spacing w:after="0"/>
              <w:rPr>
                <w:sz w:val="12"/>
              </w:rPr>
            </w:pPr>
            <w:r w:rsidRPr="008F3798">
              <w:rPr>
                <w:sz w:val="12"/>
              </w:rPr>
              <w:tab/>
            </w:r>
          </w:p>
          <w:p w14:paraId="18FD758B" w14:textId="77777777" w:rsidR="00692C6F" w:rsidRPr="008F3798" w:rsidRDefault="00692C6F" w:rsidP="00B733D5">
            <w:pPr>
              <w:tabs>
                <w:tab w:val="right" w:leader="dot" w:pos="683"/>
              </w:tabs>
              <w:spacing w:after="0"/>
              <w:rPr>
                <w:sz w:val="12"/>
              </w:rPr>
            </w:pPr>
            <w:r w:rsidRPr="008F3798">
              <w:rPr>
                <w:sz w:val="12"/>
              </w:rPr>
              <w:tab/>
            </w:r>
          </w:p>
          <w:p w14:paraId="4E93133D" w14:textId="77777777" w:rsidR="00692C6F" w:rsidRPr="008F3798" w:rsidRDefault="00692C6F" w:rsidP="00B733D5">
            <w:pPr>
              <w:tabs>
                <w:tab w:val="right" w:leader="dot" w:pos="683"/>
              </w:tabs>
              <w:spacing w:after="0"/>
              <w:rPr>
                <w:sz w:val="12"/>
              </w:rPr>
            </w:pPr>
          </w:p>
        </w:tc>
      </w:tr>
      <w:tr w:rsidR="00692C6F" w:rsidRPr="008F3798" w14:paraId="60933C54" w14:textId="77777777" w:rsidTr="00E61D4A">
        <w:trPr>
          <w:cantSplit/>
          <w:jc w:val="center"/>
        </w:trPr>
        <w:tc>
          <w:tcPr>
            <w:tcW w:w="706" w:type="dxa"/>
            <w:gridSpan w:val="3"/>
            <w:tcBorders>
              <w:top w:val="single" w:sz="6" w:space="0" w:color="auto"/>
              <w:left w:val="single" w:sz="6" w:space="0" w:color="auto"/>
              <w:bottom w:val="single" w:sz="6" w:space="0" w:color="auto"/>
            </w:tcBorders>
          </w:tcPr>
          <w:p w14:paraId="275C1867" w14:textId="77777777" w:rsidR="00692C6F" w:rsidRPr="008F3798" w:rsidRDefault="00692C6F" w:rsidP="00B733D5">
            <w:pPr>
              <w:tabs>
                <w:tab w:val="right" w:leader="dot" w:pos="1440"/>
              </w:tabs>
              <w:spacing w:after="0"/>
              <w:rPr>
                <w:sz w:val="12"/>
              </w:rPr>
            </w:pPr>
            <w:r w:rsidRPr="008F3798">
              <w:rPr>
                <w:sz w:val="12"/>
              </w:rPr>
              <w:t>Totals</w:t>
            </w:r>
          </w:p>
        </w:tc>
        <w:tc>
          <w:tcPr>
            <w:tcW w:w="1052" w:type="dxa"/>
            <w:tcBorders>
              <w:top w:val="single" w:sz="6" w:space="0" w:color="auto"/>
              <w:bottom w:val="single" w:sz="6" w:space="0" w:color="auto"/>
              <w:right w:val="single" w:sz="6" w:space="0" w:color="auto"/>
            </w:tcBorders>
          </w:tcPr>
          <w:p w14:paraId="1320DC65" w14:textId="77777777" w:rsidR="00692C6F" w:rsidRPr="008F3798" w:rsidRDefault="00692C6F" w:rsidP="00B733D5">
            <w:pPr>
              <w:tabs>
                <w:tab w:val="right" w:leader="dot" w:pos="900"/>
              </w:tabs>
              <w:spacing w:after="0"/>
              <w:rPr>
                <w:sz w:val="12"/>
              </w:rPr>
            </w:pPr>
          </w:p>
        </w:tc>
        <w:tc>
          <w:tcPr>
            <w:tcW w:w="1080" w:type="dxa"/>
            <w:tcBorders>
              <w:top w:val="single" w:sz="6" w:space="0" w:color="auto"/>
              <w:left w:val="single" w:sz="6" w:space="0" w:color="auto"/>
              <w:bottom w:val="single" w:sz="6" w:space="0" w:color="auto"/>
              <w:right w:val="single" w:sz="6" w:space="0" w:color="auto"/>
            </w:tcBorders>
          </w:tcPr>
          <w:p w14:paraId="6EB3D246" w14:textId="77777777" w:rsidR="00692C6F" w:rsidRPr="008F3798" w:rsidRDefault="00692C6F" w:rsidP="00B733D5">
            <w:pPr>
              <w:tabs>
                <w:tab w:val="right" w:leader="dot" w:pos="630"/>
              </w:tabs>
              <w:spacing w:after="0"/>
              <w:rPr>
                <w:sz w:val="12"/>
              </w:rPr>
            </w:pPr>
          </w:p>
        </w:tc>
        <w:tc>
          <w:tcPr>
            <w:tcW w:w="1008" w:type="dxa"/>
            <w:tcBorders>
              <w:top w:val="single" w:sz="6" w:space="0" w:color="auto"/>
              <w:left w:val="single" w:sz="6" w:space="0" w:color="auto"/>
              <w:bottom w:val="single" w:sz="6" w:space="0" w:color="auto"/>
              <w:right w:val="single" w:sz="6" w:space="0" w:color="auto"/>
            </w:tcBorders>
          </w:tcPr>
          <w:p w14:paraId="0396C17E" w14:textId="77777777" w:rsidR="00692C6F" w:rsidRPr="008F3798" w:rsidRDefault="00692C6F" w:rsidP="00B733D5">
            <w:pPr>
              <w:tabs>
                <w:tab w:val="right" w:leader="dot" w:pos="630"/>
              </w:tabs>
              <w:spacing w:after="0"/>
              <w:rPr>
                <w:sz w:val="12"/>
              </w:rPr>
            </w:pPr>
          </w:p>
        </w:tc>
        <w:tc>
          <w:tcPr>
            <w:tcW w:w="1068" w:type="dxa"/>
            <w:tcBorders>
              <w:top w:val="single" w:sz="6" w:space="0" w:color="auto"/>
              <w:left w:val="single" w:sz="6" w:space="0" w:color="auto"/>
              <w:bottom w:val="single" w:sz="6" w:space="0" w:color="auto"/>
              <w:right w:val="single" w:sz="6" w:space="0" w:color="auto"/>
            </w:tcBorders>
          </w:tcPr>
          <w:p w14:paraId="4989AE34" w14:textId="77777777" w:rsidR="00692C6F" w:rsidRPr="008F3798" w:rsidRDefault="00692C6F" w:rsidP="00B733D5">
            <w:pPr>
              <w:tabs>
                <w:tab w:val="right" w:leader="dot" w:pos="630"/>
              </w:tabs>
              <w:spacing w:after="0"/>
              <w:rPr>
                <w:sz w:val="12"/>
              </w:rPr>
            </w:pPr>
          </w:p>
        </w:tc>
        <w:tc>
          <w:tcPr>
            <w:tcW w:w="979" w:type="dxa"/>
            <w:tcBorders>
              <w:top w:val="single" w:sz="6" w:space="0" w:color="auto"/>
              <w:left w:val="single" w:sz="6" w:space="0" w:color="auto"/>
              <w:bottom w:val="single" w:sz="6" w:space="0" w:color="auto"/>
              <w:right w:val="single" w:sz="6" w:space="0" w:color="auto"/>
            </w:tcBorders>
          </w:tcPr>
          <w:p w14:paraId="41ECD9E8" w14:textId="77777777" w:rsidR="00692C6F" w:rsidRPr="008F3798" w:rsidRDefault="00692C6F" w:rsidP="00B733D5">
            <w:pPr>
              <w:tabs>
                <w:tab w:val="right" w:leader="dot" w:pos="810"/>
              </w:tabs>
              <w:spacing w:after="0"/>
              <w:rPr>
                <w:sz w:val="12"/>
              </w:rPr>
            </w:pPr>
          </w:p>
        </w:tc>
        <w:tc>
          <w:tcPr>
            <w:tcW w:w="1123" w:type="dxa"/>
            <w:tcBorders>
              <w:top w:val="single" w:sz="6" w:space="0" w:color="auto"/>
              <w:left w:val="single" w:sz="6" w:space="0" w:color="auto"/>
              <w:bottom w:val="single" w:sz="6" w:space="0" w:color="auto"/>
              <w:right w:val="single" w:sz="6" w:space="0" w:color="auto"/>
            </w:tcBorders>
          </w:tcPr>
          <w:p w14:paraId="36706B07" w14:textId="77777777" w:rsidR="00692C6F" w:rsidRPr="008F3798" w:rsidRDefault="00692C6F" w:rsidP="00B733D5">
            <w:pPr>
              <w:tabs>
                <w:tab w:val="right" w:leader="dot" w:pos="900"/>
              </w:tabs>
              <w:spacing w:after="0"/>
              <w:rPr>
                <w:sz w:val="12"/>
              </w:rPr>
            </w:pPr>
          </w:p>
        </w:tc>
        <w:tc>
          <w:tcPr>
            <w:tcW w:w="911" w:type="dxa"/>
            <w:tcBorders>
              <w:top w:val="single" w:sz="6" w:space="0" w:color="auto"/>
              <w:left w:val="single" w:sz="6" w:space="0" w:color="auto"/>
              <w:bottom w:val="single" w:sz="6" w:space="0" w:color="auto"/>
              <w:right w:val="single" w:sz="6" w:space="0" w:color="auto"/>
            </w:tcBorders>
          </w:tcPr>
          <w:p w14:paraId="11C6CBE7" w14:textId="77777777" w:rsidR="00692C6F" w:rsidRPr="008F3798" w:rsidRDefault="00692C6F" w:rsidP="00B733D5">
            <w:pPr>
              <w:tabs>
                <w:tab w:val="right" w:leader="dot" w:pos="792"/>
                <w:tab w:val="right" w:leader="dot" w:pos="900"/>
              </w:tabs>
              <w:spacing w:after="0"/>
              <w:rPr>
                <w:sz w:val="12"/>
              </w:rPr>
            </w:pPr>
          </w:p>
        </w:tc>
        <w:tc>
          <w:tcPr>
            <w:tcW w:w="912" w:type="dxa"/>
            <w:tcBorders>
              <w:top w:val="single" w:sz="6" w:space="0" w:color="auto"/>
              <w:left w:val="single" w:sz="6" w:space="0" w:color="auto"/>
              <w:bottom w:val="single" w:sz="6" w:space="0" w:color="auto"/>
              <w:right w:val="single" w:sz="6" w:space="0" w:color="auto"/>
            </w:tcBorders>
          </w:tcPr>
          <w:p w14:paraId="12892706" w14:textId="77777777" w:rsidR="00692C6F" w:rsidRPr="008F3798" w:rsidRDefault="00692C6F" w:rsidP="00B733D5">
            <w:pPr>
              <w:tabs>
                <w:tab w:val="right" w:leader="dot" w:pos="900"/>
              </w:tabs>
              <w:spacing w:after="0"/>
              <w:rPr>
                <w:sz w:val="12"/>
              </w:rPr>
            </w:pPr>
          </w:p>
        </w:tc>
        <w:tc>
          <w:tcPr>
            <w:tcW w:w="994" w:type="dxa"/>
            <w:tcBorders>
              <w:top w:val="single" w:sz="6" w:space="0" w:color="auto"/>
              <w:left w:val="single" w:sz="6" w:space="0" w:color="auto"/>
              <w:bottom w:val="single" w:sz="6" w:space="0" w:color="auto"/>
              <w:right w:val="single" w:sz="6" w:space="0" w:color="auto"/>
            </w:tcBorders>
          </w:tcPr>
          <w:p w14:paraId="32AADD4F" w14:textId="77777777" w:rsidR="00692C6F" w:rsidRPr="008F3798" w:rsidRDefault="00692C6F" w:rsidP="00B733D5">
            <w:pPr>
              <w:tabs>
                <w:tab w:val="right" w:leader="dot" w:pos="900"/>
              </w:tabs>
              <w:spacing w:after="0"/>
              <w:rPr>
                <w:sz w:val="12"/>
              </w:rPr>
            </w:pPr>
          </w:p>
        </w:tc>
        <w:tc>
          <w:tcPr>
            <w:tcW w:w="911" w:type="dxa"/>
            <w:tcBorders>
              <w:top w:val="single" w:sz="6" w:space="0" w:color="auto"/>
              <w:left w:val="single" w:sz="6" w:space="0" w:color="auto"/>
              <w:bottom w:val="single" w:sz="6" w:space="0" w:color="auto"/>
              <w:right w:val="single" w:sz="6" w:space="0" w:color="auto"/>
            </w:tcBorders>
          </w:tcPr>
          <w:p w14:paraId="5FF8E827" w14:textId="77777777" w:rsidR="00692C6F" w:rsidRPr="008F3798" w:rsidRDefault="00692C6F" w:rsidP="00B733D5">
            <w:pPr>
              <w:tabs>
                <w:tab w:val="right" w:leader="dot" w:pos="900"/>
              </w:tabs>
              <w:spacing w:after="0"/>
              <w:rPr>
                <w:sz w:val="12"/>
              </w:rPr>
            </w:pPr>
          </w:p>
        </w:tc>
        <w:tc>
          <w:tcPr>
            <w:tcW w:w="911" w:type="dxa"/>
            <w:tcBorders>
              <w:top w:val="single" w:sz="6" w:space="0" w:color="auto"/>
              <w:bottom w:val="single" w:sz="6" w:space="0" w:color="auto"/>
              <w:right w:val="single" w:sz="6" w:space="0" w:color="auto"/>
            </w:tcBorders>
          </w:tcPr>
          <w:p w14:paraId="6AEF12CE" w14:textId="77777777" w:rsidR="00692C6F" w:rsidRPr="008F3798" w:rsidRDefault="00692C6F" w:rsidP="00B733D5">
            <w:pPr>
              <w:tabs>
                <w:tab w:val="right" w:leader="dot" w:pos="990"/>
              </w:tabs>
              <w:spacing w:after="0"/>
              <w:rPr>
                <w:sz w:val="12"/>
              </w:rPr>
            </w:pPr>
          </w:p>
        </w:tc>
        <w:tc>
          <w:tcPr>
            <w:tcW w:w="912" w:type="dxa"/>
            <w:tcBorders>
              <w:top w:val="single" w:sz="6" w:space="0" w:color="auto"/>
              <w:bottom w:val="single" w:sz="6" w:space="0" w:color="auto"/>
              <w:right w:val="single" w:sz="6" w:space="0" w:color="auto"/>
            </w:tcBorders>
          </w:tcPr>
          <w:p w14:paraId="70B16597" w14:textId="77777777" w:rsidR="00692C6F" w:rsidRPr="008F3798" w:rsidRDefault="00692C6F" w:rsidP="00B733D5">
            <w:pPr>
              <w:tabs>
                <w:tab w:val="right" w:leader="dot" w:pos="990"/>
              </w:tabs>
              <w:spacing w:after="0"/>
              <w:rPr>
                <w:sz w:val="12"/>
              </w:rPr>
            </w:pPr>
          </w:p>
        </w:tc>
      </w:tr>
    </w:tbl>
    <w:p w14:paraId="0B7E40B4" w14:textId="77777777" w:rsidR="00692C6F" w:rsidRPr="008F3798" w:rsidRDefault="00692C6F" w:rsidP="00B733D5">
      <w:pPr>
        <w:spacing w:after="0"/>
        <w:jc w:val="center"/>
        <w:rPr>
          <w:sz w:val="16"/>
        </w:rPr>
      </w:pPr>
    </w:p>
    <w:p w14:paraId="0584F93C" w14:textId="77777777" w:rsidR="007972D9" w:rsidRPr="008F3798" w:rsidRDefault="007972D9" w:rsidP="00B733D5">
      <w:pPr>
        <w:spacing w:after="0"/>
        <w:jc w:val="center"/>
        <w:rPr>
          <w:b/>
        </w:rPr>
      </w:pPr>
      <w:r>
        <w:br w:type="page"/>
      </w:r>
      <w:r>
        <w:rPr>
          <w:b/>
        </w:rPr>
        <w:lastRenderedPageBreak/>
        <w:t>Form CR-</w:t>
      </w:r>
      <w:r w:rsidRPr="008F3798">
        <w:rPr>
          <w:b/>
        </w:rPr>
        <w:t xml:space="preserve">F – PART </w:t>
      </w:r>
      <w:r>
        <w:rPr>
          <w:b/>
        </w:rPr>
        <w:t>2</w:t>
      </w:r>
    </w:p>
    <w:p w14:paraId="595A1CFB" w14:textId="77777777" w:rsidR="007972D9" w:rsidRPr="008F3798" w:rsidRDefault="007972D9" w:rsidP="00B733D5">
      <w:pPr>
        <w:spacing w:after="0"/>
        <w:jc w:val="center"/>
        <w:rPr>
          <w:sz w:val="16"/>
        </w:rPr>
      </w:pPr>
      <w:r w:rsidRPr="008F3798">
        <w:rPr>
          <w:sz w:val="16"/>
        </w:rPr>
        <w:t>Ceded Reinsurance as of December 31, Current Year (000 Omitted)</w:t>
      </w:r>
    </w:p>
    <w:p w14:paraId="7116AD23" w14:textId="77777777" w:rsidR="007972D9" w:rsidRPr="008F3798" w:rsidRDefault="007972D9" w:rsidP="00B733D5">
      <w:pPr>
        <w:spacing w:after="0" w:line="160" w:lineRule="exact"/>
        <w:jc w:val="center"/>
        <w:rPr>
          <w:sz w:val="16"/>
        </w:rPr>
      </w:pPr>
    </w:p>
    <w:tbl>
      <w:tblPr>
        <w:tblW w:w="15048" w:type="dxa"/>
        <w:jc w:val="center"/>
        <w:tblLayout w:type="fixed"/>
        <w:tblLook w:val="0000" w:firstRow="0" w:lastRow="0" w:firstColumn="0" w:lastColumn="0" w:noHBand="0" w:noVBand="0"/>
      </w:tblPr>
      <w:tblGrid>
        <w:gridCol w:w="720"/>
        <w:gridCol w:w="648"/>
        <w:gridCol w:w="1170"/>
        <w:gridCol w:w="821"/>
        <w:gridCol w:w="913"/>
        <w:gridCol w:w="821"/>
        <w:gridCol w:w="679"/>
        <w:gridCol w:w="679"/>
        <w:gridCol w:w="777"/>
        <w:gridCol w:w="777"/>
        <w:gridCol w:w="738"/>
        <w:gridCol w:w="730"/>
        <w:gridCol w:w="730"/>
        <w:gridCol w:w="885"/>
        <w:gridCol w:w="720"/>
        <w:gridCol w:w="720"/>
        <w:gridCol w:w="810"/>
        <w:gridCol w:w="900"/>
        <w:gridCol w:w="810"/>
      </w:tblGrid>
      <w:tr w:rsidR="007972D9" w:rsidRPr="008F3798" w14:paraId="759BD33A" w14:textId="77777777" w:rsidTr="00485D34">
        <w:trPr>
          <w:cantSplit/>
          <w:jc w:val="center"/>
        </w:trPr>
        <w:tc>
          <w:tcPr>
            <w:tcW w:w="720" w:type="dxa"/>
            <w:tcBorders>
              <w:top w:val="single" w:sz="6" w:space="0" w:color="auto"/>
              <w:left w:val="single" w:sz="6" w:space="0" w:color="auto"/>
              <w:right w:val="single" w:sz="6" w:space="0" w:color="auto"/>
            </w:tcBorders>
          </w:tcPr>
          <w:p w14:paraId="0DFCFD65" w14:textId="77777777" w:rsidR="007972D9" w:rsidRPr="008F3798" w:rsidRDefault="007972D9" w:rsidP="00B733D5">
            <w:pPr>
              <w:spacing w:after="0"/>
              <w:jc w:val="center"/>
              <w:rPr>
                <w:sz w:val="12"/>
              </w:rPr>
            </w:pPr>
            <w:r w:rsidRPr="008F3798">
              <w:rPr>
                <w:sz w:val="12"/>
              </w:rPr>
              <w:t>1</w:t>
            </w:r>
          </w:p>
        </w:tc>
        <w:tc>
          <w:tcPr>
            <w:tcW w:w="648" w:type="dxa"/>
            <w:tcBorders>
              <w:top w:val="single" w:sz="6" w:space="0" w:color="auto"/>
              <w:left w:val="single" w:sz="6" w:space="0" w:color="auto"/>
              <w:right w:val="single" w:sz="6" w:space="0" w:color="auto"/>
            </w:tcBorders>
          </w:tcPr>
          <w:p w14:paraId="3D91D1E6" w14:textId="77777777" w:rsidR="007972D9" w:rsidRPr="008F3798" w:rsidRDefault="007972D9" w:rsidP="00B733D5">
            <w:pPr>
              <w:spacing w:after="0"/>
              <w:jc w:val="center"/>
              <w:rPr>
                <w:sz w:val="12"/>
              </w:rPr>
            </w:pPr>
            <w:r w:rsidRPr="008F3798">
              <w:rPr>
                <w:sz w:val="12"/>
              </w:rPr>
              <w:t>2</w:t>
            </w:r>
          </w:p>
        </w:tc>
        <w:tc>
          <w:tcPr>
            <w:tcW w:w="1170" w:type="dxa"/>
            <w:tcBorders>
              <w:top w:val="single" w:sz="6" w:space="0" w:color="auto"/>
              <w:left w:val="single" w:sz="6" w:space="0" w:color="auto"/>
              <w:right w:val="single" w:sz="6" w:space="0" w:color="auto"/>
            </w:tcBorders>
          </w:tcPr>
          <w:p w14:paraId="1E2E45F7" w14:textId="77777777" w:rsidR="007972D9" w:rsidRPr="008F3798" w:rsidRDefault="007972D9" w:rsidP="00B733D5">
            <w:pPr>
              <w:spacing w:after="0"/>
              <w:jc w:val="center"/>
              <w:rPr>
                <w:sz w:val="12"/>
              </w:rPr>
            </w:pPr>
            <w:r w:rsidRPr="008F3798">
              <w:rPr>
                <w:sz w:val="12"/>
              </w:rPr>
              <w:t>3</w:t>
            </w:r>
          </w:p>
        </w:tc>
        <w:tc>
          <w:tcPr>
            <w:tcW w:w="821" w:type="dxa"/>
            <w:tcBorders>
              <w:top w:val="single" w:sz="6" w:space="0" w:color="auto"/>
              <w:left w:val="single" w:sz="6" w:space="0" w:color="auto"/>
              <w:right w:val="single" w:sz="6" w:space="0" w:color="auto"/>
            </w:tcBorders>
          </w:tcPr>
          <w:p w14:paraId="703ECD4C" w14:textId="77777777" w:rsidR="007972D9" w:rsidRPr="008F3798" w:rsidRDefault="007972D9" w:rsidP="00B733D5">
            <w:pPr>
              <w:spacing w:after="0"/>
              <w:jc w:val="center"/>
              <w:rPr>
                <w:sz w:val="12"/>
              </w:rPr>
            </w:pPr>
            <w:r w:rsidRPr="008F3798">
              <w:rPr>
                <w:sz w:val="12"/>
              </w:rPr>
              <w:t>4</w:t>
            </w:r>
          </w:p>
        </w:tc>
        <w:tc>
          <w:tcPr>
            <w:tcW w:w="913" w:type="dxa"/>
            <w:tcBorders>
              <w:top w:val="single" w:sz="6" w:space="0" w:color="auto"/>
              <w:left w:val="single" w:sz="6" w:space="0" w:color="auto"/>
              <w:right w:val="single" w:sz="6" w:space="0" w:color="auto"/>
            </w:tcBorders>
          </w:tcPr>
          <w:p w14:paraId="3456E222" w14:textId="77777777" w:rsidR="007972D9" w:rsidRPr="008F3798" w:rsidRDefault="007972D9" w:rsidP="00B733D5">
            <w:pPr>
              <w:spacing w:after="0"/>
              <w:jc w:val="center"/>
              <w:rPr>
                <w:sz w:val="12"/>
              </w:rPr>
            </w:pPr>
            <w:r w:rsidRPr="008F3798">
              <w:rPr>
                <w:sz w:val="12"/>
              </w:rPr>
              <w:t>5</w:t>
            </w:r>
          </w:p>
        </w:tc>
        <w:tc>
          <w:tcPr>
            <w:tcW w:w="821" w:type="dxa"/>
            <w:tcBorders>
              <w:top w:val="single" w:sz="6" w:space="0" w:color="auto"/>
              <w:left w:val="single" w:sz="6" w:space="0" w:color="auto"/>
              <w:right w:val="single" w:sz="6" w:space="0" w:color="auto"/>
            </w:tcBorders>
          </w:tcPr>
          <w:p w14:paraId="042E0035" w14:textId="77777777" w:rsidR="007972D9" w:rsidRPr="008F3798" w:rsidRDefault="007972D9" w:rsidP="00B733D5">
            <w:pPr>
              <w:spacing w:after="0"/>
              <w:jc w:val="center"/>
              <w:rPr>
                <w:sz w:val="12"/>
              </w:rPr>
            </w:pPr>
            <w:r w:rsidRPr="008F3798">
              <w:rPr>
                <w:sz w:val="12"/>
              </w:rPr>
              <w:t>6</w:t>
            </w:r>
          </w:p>
        </w:tc>
        <w:tc>
          <w:tcPr>
            <w:tcW w:w="6715" w:type="dxa"/>
            <w:gridSpan w:val="9"/>
            <w:tcBorders>
              <w:top w:val="single" w:sz="6" w:space="0" w:color="auto"/>
              <w:left w:val="single" w:sz="6" w:space="0" w:color="auto"/>
              <w:bottom w:val="single" w:sz="6" w:space="0" w:color="auto"/>
              <w:right w:val="single" w:sz="6" w:space="0" w:color="auto"/>
            </w:tcBorders>
          </w:tcPr>
          <w:p w14:paraId="73CA9A29" w14:textId="77777777" w:rsidR="007972D9" w:rsidRPr="008F3798" w:rsidRDefault="007972D9" w:rsidP="00B733D5">
            <w:pPr>
              <w:spacing w:after="0"/>
              <w:jc w:val="center"/>
              <w:rPr>
                <w:sz w:val="12"/>
              </w:rPr>
            </w:pPr>
            <w:r w:rsidRPr="008F3798">
              <w:rPr>
                <w:sz w:val="12"/>
              </w:rPr>
              <w:t>Reinsurance Recoverable On</w:t>
            </w:r>
          </w:p>
        </w:tc>
        <w:tc>
          <w:tcPr>
            <w:tcW w:w="1530" w:type="dxa"/>
            <w:gridSpan w:val="2"/>
            <w:tcBorders>
              <w:top w:val="single" w:sz="6" w:space="0" w:color="auto"/>
              <w:left w:val="single" w:sz="6" w:space="0" w:color="auto"/>
              <w:bottom w:val="single" w:sz="6" w:space="0" w:color="auto"/>
              <w:right w:val="single" w:sz="6" w:space="0" w:color="auto"/>
            </w:tcBorders>
          </w:tcPr>
          <w:p w14:paraId="3E891DD7" w14:textId="77777777" w:rsidR="007972D9" w:rsidRPr="008F3798" w:rsidRDefault="007972D9" w:rsidP="00B733D5">
            <w:pPr>
              <w:spacing w:after="0"/>
              <w:jc w:val="center"/>
              <w:rPr>
                <w:sz w:val="12"/>
              </w:rPr>
            </w:pPr>
            <w:r w:rsidRPr="008F3798">
              <w:rPr>
                <w:sz w:val="12"/>
              </w:rPr>
              <w:t>Reinsurance Payable</w:t>
            </w:r>
          </w:p>
        </w:tc>
        <w:tc>
          <w:tcPr>
            <w:tcW w:w="900" w:type="dxa"/>
            <w:tcBorders>
              <w:top w:val="single" w:sz="6" w:space="0" w:color="auto"/>
              <w:left w:val="single" w:sz="6" w:space="0" w:color="auto"/>
              <w:right w:val="single" w:sz="6" w:space="0" w:color="auto"/>
            </w:tcBorders>
          </w:tcPr>
          <w:p w14:paraId="2D4AA031" w14:textId="77777777" w:rsidR="007972D9" w:rsidRPr="008F3798" w:rsidRDefault="007972D9" w:rsidP="00B733D5">
            <w:pPr>
              <w:spacing w:after="0"/>
              <w:jc w:val="center"/>
              <w:rPr>
                <w:sz w:val="12"/>
              </w:rPr>
            </w:pPr>
            <w:r w:rsidRPr="008F3798">
              <w:rPr>
                <w:sz w:val="12"/>
              </w:rPr>
              <w:t>18</w:t>
            </w:r>
          </w:p>
        </w:tc>
        <w:tc>
          <w:tcPr>
            <w:tcW w:w="810" w:type="dxa"/>
            <w:tcBorders>
              <w:top w:val="single" w:sz="6" w:space="0" w:color="auto"/>
              <w:left w:val="single" w:sz="6" w:space="0" w:color="auto"/>
              <w:right w:val="single" w:sz="6" w:space="0" w:color="auto"/>
            </w:tcBorders>
          </w:tcPr>
          <w:p w14:paraId="22F03E89" w14:textId="77777777" w:rsidR="007972D9" w:rsidRPr="008F3798" w:rsidRDefault="007972D9" w:rsidP="00B733D5">
            <w:pPr>
              <w:spacing w:after="0"/>
              <w:jc w:val="center"/>
              <w:rPr>
                <w:sz w:val="12"/>
              </w:rPr>
            </w:pPr>
            <w:r w:rsidRPr="008F3798">
              <w:rPr>
                <w:sz w:val="12"/>
              </w:rPr>
              <w:t>19</w:t>
            </w:r>
          </w:p>
        </w:tc>
      </w:tr>
      <w:tr w:rsidR="007972D9" w:rsidRPr="008F3798" w14:paraId="174EF4F4" w14:textId="77777777" w:rsidTr="00485D34">
        <w:trPr>
          <w:cantSplit/>
          <w:jc w:val="center"/>
        </w:trPr>
        <w:tc>
          <w:tcPr>
            <w:tcW w:w="720" w:type="dxa"/>
            <w:tcBorders>
              <w:left w:val="single" w:sz="6" w:space="0" w:color="auto"/>
              <w:right w:val="single" w:sz="6" w:space="0" w:color="auto"/>
            </w:tcBorders>
          </w:tcPr>
          <w:p w14:paraId="76034084" w14:textId="77777777" w:rsidR="007972D9" w:rsidRPr="008F3798" w:rsidRDefault="007972D9" w:rsidP="00B733D5">
            <w:pPr>
              <w:spacing w:after="0"/>
              <w:jc w:val="center"/>
              <w:rPr>
                <w:sz w:val="12"/>
              </w:rPr>
            </w:pPr>
          </w:p>
          <w:p w14:paraId="75CF103F" w14:textId="77777777" w:rsidR="007972D9" w:rsidRPr="008F3798" w:rsidRDefault="007972D9" w:rsidP="00B733D5">
            <w:pPr>
              <w:spacing w:after="0"/>
              <w:jc w:val="center"/>
              <w:rPr>
                <w:sz w:val="12"/>
              </w:rPr>
            </w:pPr>
          </w:p>
          <w:p w14:paraId="23AF2A50" w14:textId="77777777" w:rsidR="007972D9" w:rsidRDefault="007972D9" w:rsidP="00B733D5">
            <w:pPr>
              <w:spacing w:after="0"/>
              <w:jc w:val="center"/>
              <w:rPr>
                <w:sz w:val="12"/>
              </w:rPr>
            </w:pPr>
          </w:p>
          <w:p w14:paraId="11F7086C" w14:textId="77777777" w:rsidR="007972D9" w:rsidRPr="008F3798" w:rsidRDefault="007972D9" w:rsidP="00B733D5">
            <w:pPr>
              <w:spacing w:after="0"/>
              <w:jc w:val="center"/>
              <w:rPr>
                <w:sz w:val="12"/>
              </w:rPr>
            </w:pPr>
            <w:r>
              <w:rPr>
                <w:sz w:val="12"/>
              </w:rPr>
              <w:t>Company</w:t>
            </w:r>
          </w:p>
          <w:p w14:paraId="4D0AC40B" w14:textId="77777777" w:rsidR="007972D9" w:rsidRPr="008F3798" w:rsidRDefault="007972D9" w:rsidP="00B733D5">
            <w:pPr>
              <w:spacing w:after="0"/>
              <w:jc w:val="center"/>
              <w:rPr>
                <w:sz w:val="12"/>
              </w:rPr>
            </w:pPr>
            <w:r>
              <w:rPr>
                <w:sz w:val="12"/>
              </w:rPr>
              <w:t>Code or</w:t>
            </w:r>
          </w:p>
          <w:p w14:paraId="310FA54D" w14:textId="77777777" w:rsidR="007972D9" w:rsidRPr="008F3798" w:rsidRDefault="007972D9" w:rsidP="00B733D5">
            <w:pPr>
              <w:spacing w:after="0"/>
              <w:jc w:val="center"/>
              <w:rPr>
                <w:sz w:val="12"/>
              </w:rPr>
            </w:pPr>
            <w:r>
              <w:rPr>
                <w:sz w:val="12"/>
              </w:rPr>
              <w:t>ID</w:t>
            </w:r>
          </w:p>
          <w:p w14:paraId="40454381" w14:textId="77777777" w:rsidR="007972D9" w:rsidRPr="008F3798" w:rsidRDefault="007972D9" w:rsidP="00B733D5">
            <w:pPr>
              <w:spacing w:after="0"/>
              <w:jc w:val="center"/>
              <w:rPr>
                <w:sz w:val="12"/>
              </w:rPr>
            </w:pPr>
            <w:r w:rsidRPr="008F3798">
              <w:rPr>
                <w:sz w:val="12"/>
              </w:rPr>
              <w:t>Number</w:t>
            </w:r>
          </w:p>
        </w:tc>
        <w:tc>
          <w:tcPr>
            <w:tcW w:w="648" w:type="dxa"/>
            <w:tcBorders>
              <w:left w:val="single" w:sz="6" w:space="0" w:color="auto"/>
              <w:right w:val="single" w:sz="6" w:space="0" w:color="auto"/>
            </w:tcBorders>
          </w:tcPr>
          <w:p w14:paraId="3C3B7F1C" w14:textId="77777777" w:rsidR="007972D9" w:rsidRPr="008F3798" w:rsidRDefault="007972D9" w:rsidP="00B733D5">
            <w:pPr>
              <w:spacing w:after="0"/>
              <w:jc w:val="center"/>
              <w:rPr>
                <w:sz w:val="12"/>
              </w:rPr>
            </w:pPr>
          </w:p>
          <w:p w14:paraId="51882771" w14:textId="77777777" w:rsidR="007972D9" w:rsidRPr="008F3798" w:rsidRDefault="007972D9" w:rsidP="00B733D5">
            <w:pPr>
              <w:spacing w:after="0"/>
              <w:jc w:val="center"/>
              <w:rPr>
                <w:sz w:val="12"/>
              </w:rPr>
            </w:pPr>
          </w:p>
          <w:p w14:paraId="6F5E04D2" w14:textId="77777777" w:rsidR="007972D9" w:rsidRPr="008F3798" w:rsidRDefault="007972D9" w:rsidP="00B733D5">
            <w:pPr>
              <w:spacing w:after="0"/>
              <w:jc w:val="center"/>
              <w:rPr>
                <w:sz w:val="12"/>
              </w:rPr>
            </w:pPr>
          </w:p>
          <w:p w14:paraId="04EBE647" w14:textId="77777777" w:rsidR="007972D9" w:rsidRPr="008F3798" w:rsidRDefault="007972D9" w:rsidP="00B733D5">
            <w:pPr>
              <w:spacing w:after="0"/>
              <w:jc w:val="center"/>
              <w:rPr>
                <w:sz w:val="12"/>
              </w:rPr>
            </w:pPr>
          </w:p>
          <w:p w14:paraId="68EDDA2D" w14:textId="77777777" w:rsidR="007972D9" w:rsidRPr="008F3798" w:rsidRDefault="007972D9" w:rsidP="00B733D5">
            <w:pPr>
              <w:spacing w:after="0"/>
              <w:jc w:val="center"/>
              <w:rPr>
                <w:sz w:val="12"/>
              </w:rPr>
            </w:pPr>
          </w:p>
        </w:tc>
        <w:tc>
          <w:tcPr>
            <w:tcW w:w="1170" w:type="dxa"/>
            <w:tcBorders>
              <w:left w:val="single" w:sz="6" w:space="0" w:color="auto"/>
              <w:right w:val="single" w:sz="6" w:space="0" w:color="auto"/>
            </w:tcBorders>
          </w:tcPr>
          <w:p w14:paraId="07D7ECE2" w14:textId="77777777" w:rsidR="007972D9" w:rsidRPr="008F3798" w:rsidRDefault="007972D9" w:rsidP="00B733D5">
            <w:pPr>
              <w:spacing w:after="0"/>
              <w:jc w:val="center"/>
              <w:rPr>
                <w:sz w:val="12"/>
              </w:rPr>
            </w:pPr>
          </w:p>
          <w:p w14:paraId="01A7493C" w14:textId="77777777" w:rsidR="007972D9" w:rsidRPr="008F3798" w:rsidRDefault="007972D9" w:rsidP="00B733D5">
            <w:pPr>
              <w:spacing w:after="0"/>
              <w:jc w:val="center"/>
              <w:rPr>
                <w:sz w:val="12"/>
              </w:rPr>
            </w:pPr>
          </w:p>
          <w:p w14:paraId="09B13FF1" w14:textId="77777777" w:rsidR="007972D9" w:rsidRPr="008F3798" w:rsidRDefault="007972D9" w:rsidP="00B733D5">
            <w:pPr>
              <w:spacing w:after="0"/>
              <w:jc w:val="center"/>
              <w:rPr>
                <w:sz w:val="12"/>
              </w:rPr>
            </w:pPr>
          </w:p>
          <w:p w14:paraId="6FEEBC6B" w14:textId="77777777" w:rsidR="007972D9" w:rsidRPr="008F3798" w:rsidRDefault="007972D9" w:rsidP="00B733D5">
            <w:pPr>
              <w:spacing w:after="0"/>
              <w:jc w:val="center"/>
              <w:rPr>
                <w:sz w:val="12"/>
              </w:rPr>
            </w:pPr>
          </w:p>
          <w:p w14:paraId="34BF3F3C" w14:textId="77777777" w:rsidR="007972D9" w:rsidRPr="008F3798" w:rsidRDefault="007972D9" w:rsidP="00B733D5">
            <w:pPr>
              <w:spacing w:after="0"/>
              <w:jc w:val="center"/>
              <w:rPr>
                <w:sz w:val="12"/>
              </w:rPr>
            </w:pPr>
            <w:r w:rsidRPr="008F3798">
              <w:rPr>
                <w:sz w:val="12"/>
              </w:rPr>
              <w:t>Name</w:t>
            </w:r>
          </w:p>
          <w:p w14:paraId="27E9A150" w14:textId="77777777" w:rsidR="007972D9" w:rsidRPr="008F3798" w:rsidRDefault="007972D9" w:rsidP="00B733D5">
            <w:pPr>
              <w:spacing w:after="0"/>
              <w:jc w:val="center"/>
              <w:rPr>
                <w:sz w:val="12"/>
              </w:rPr>
            </w:pPr>
            <w:r>
              <w:rPr>
                <w:sz w:val="12"/>
              </w:rPr>
              <w:t>of</w:t>
            </w:r>
          </w:p>
          <w:p w14:paraId="48DE3C99" w14:textId="77777777" w:rsidR="007972D9" w:rsidRPr="008F3798" w:rsidRDefault="007972D9" w:rsidP="00B733D5">
            <w:pPr>
              <w:spacing w:after="0"/>
              <w:jc w:val="center"/>
              <w:rPr>
                <w:sz w:val="12"/>
              </w:rPr>
            </w:pPr>
            <w:r w:rsidRPr="008F3798">
              <w:rPr>
                <w:sz w:val="12"/>
              </w:rPr>
              <w:t>Reinsurer</w:t>
            </w:r>
          </w:p>
        </w:tc>
        <w:tc>
          <w:tcPr>
            <w:tcW w:w="821" w:type="dxa"/>
            <w:tcBorders>
              <w:left w:val="single" w:sz="6" w:space="0" w:color="auto"/>
              <w:right w:val="single" w:sz="6" w:space="0" w:color="auto"/>
            </w:tcBorders>
          </w:tcPr>
          <w:p w14:paraId="10C79ED0" w14:textId="77777777" w:rsidR="007972D9" w:rsidRPr="008F3798" w:rsidRDefault="007972D9" w:rsidP="00B733D5">
            <w:pPr>
              <w:spacing w:after="0"/>
              <w:jc w:val="center"/>
              <w:rPr>
                <w:sz w:val="12"/>
              </w:rPr>
            </w:pPr>
          </w:p>
          <w:p w14:paraId="5524543F" w14:textId="77777777" w:rsidR="007972D9" w:rsidRPr="008F3798" w:rsidRDefault="007972D9" w:rsidP="00B733D5">
            <w:pPr>
              <w:spacing w:after="0"/>
              <w:jc w:val="center"/>
              <w:rPr>
                <w:sz w:val="12"/>
              </w:rPr>
            </w:pPr>
          </w:p>
          <w:p w14:paraId="6DC0E80D" w14:textId="77777777" w:rsidR="007972D9" w:rsidRPr="008F3798" w:rsidRDefault="007972D9" w:rsidP="00B733D5">
            <w:pPr>
              <w:spacing w:after="0"/>
              <w:jc w:val="center"/>
              <w:rPr>
                <w:sz w:val="12"/>
              </w:rPr>
            </w:pPr>
          </w:p>
          <w:p w14:paraId="1C931B88" w14:textId="77777777" w:rsidR="007972D9" w:rsidRPr="008F3798" w:rsidRDefault="007972D9" w:rsidP="00B733D5">
            <w:pPr>
              <w:spacing w:after="0"/>
              <w:jc w:val="center"/>
              <w:rPr>
                <w:sz w:val="12"/>
              </w:rPr>
            </w:pPr>
          </w:p>
          <w:p w14:paraId="5293FDF5" w14:textId="77777777" w:rsidR="007972D9" w:rsidRPr="008F3798" w:rsidRDefault="007972D9" w:rsidP="00B733D5">
            <w:pPr>
              <w:spacing w:after="0"/>
              <w:jc w:val="center"/>
              <w:rPr>
                <w:sz w:val="12"/>
              </w:rPr>
            </w:pPr>
          </w:p>
          <w:p w14:paraId="128279C5" w14:textId="77777777" w:rsidR="007972D9" w:rsidRPr="008F3798" w:rsidRDefault="007972D9" w:rsidP="00B733D5">
            <w:pPr>
              <w:spacing w:after="0"/>
              <w:jc w:val="center"/>
              <w:rPr>
                <w:sz w:val="12"/>
              </w:rPr>
            </w:pPr>
            <w:r w:rsidRPr="008F3798">
              <w:rPr>
                <w:sz w:val="12"/>
              </w:rPr>
              <w:t>Domiciliary</w:t>
            </w:r>
          </w:p>
          <w:p w14:paraId="32864545" w14:textId="77777777" w:rsidR="007972D9" w:rsidRPr="008F3798" w:rsidRDefault="007972D9" w:rsidP="00B733D5">
            <w:pPr>
              <w:spacing w:after="0"/>
              <w:jc w:val="center"/>
              <w:rPr>
                <w:sz w:val="12"/>
              </w:rPr>
            </w:pPr>
            <w:r w:rsidRPr="008F3798">
              <w:rPr>
                <w:sz w:val="12"/>
              </w:rPr>
              <w:t>Jurisdiction</w:t>
            </w:r>
          </w:p>
        </w:tc>
        <w:tc>
          <w:tcPr>
            <w:tcW w:w="913" w:type="dxa"/>
            <w:tcBorders>
              <w:left w:val="single" w:sz="6" w:space="0" w:color="auto"/>
              <w:right w:val="single" w:sz="6" w:space="0" w:color="auto"/>
            </w:tcBorders>
          </w:tcPr>
          <w:p w14:paraId="641C4593" w14:textId="77777777" w:rsidR="007972D9" w:rsidRPr="008F3798" w:rsidRDefault="007972D9" w:rsidP="00B733D5">
            <w:pPr>
              <w:spacing w:after="0"/>
              <w:jc w:val="center"/>
              <w:rPr>
                <w:sz w:val="12"/>
              </w:rPr>
            </w:pPr>
            <w:r w:rsidRPr="008F3798">
              <w:rPr>
                <w:sz w:val="12"/>
              </w:rPr>
              <w:t>Reinsurance</w:t>
            </w:r>
          </w:p>
          <w:p w14:paraId="2BA60C9E" w14:textId="77777777" w:rsidR="007972D9" w:rsidRPr="008F3798" w:rsidRDefault="007972D9" w:rsidP="00B733D5">
            <w:pPr>
              <w:spacing w:after="0"/>
              <w:jc w:val="center"/>
              <w:rPr>
                <w:sz w:val="12"/>
              </w:rPr>
            </w:pPr>
            <w:r>
              <w:rPr>
                <w:sz w:val="12"/>
              </w:rPr>
              <w:t>Contracts</w:t>
            </w:r>
          </w:p>
          <w:p w14:paraId="1C3ED8AD" w14:textId="77777777" w:rsidR="007972D9" w:rsidRPr="008F3798" w:rsidRDefault="007972D9" w:rsidP="00B733D5">
            <w:pPr>
              <w:spacing w:after="0"/>
              <w:jc w:val="center"/>
              <w:rPr>
                <w:sz w:val="12"/>
              </w:rPr>
            </w:pPr>
            <w:r w:rsidRPr="008F3798">
              <w:rPr>
                <w:sz w:val="12"/>
              </w:rPr>
              <w:t>Ceding 75%</w:t>
            </w:r>
          </w:p>
          <w:p w14:paraId="320B1F11" w14:textId="77777777" w:rsidR="007972D9" w:rsidRPr="008F3798" w:rsidRDefault="007972D9" w:rsidP="00B733D5">
            <w:pPr>
              <w:spacing w:after="0"/>
              <w:jc w:val="center"/>
              <w:rPr>
                <w:sz w:val="12"/>
              </w:rPr>
            </w:pPr>
            <w:r>
              <w:rPr>
                <w:sz w:val="12"/>
              </w:rPr>
              <w:t>or More of</w:t>
            </w:r>
          </w:p>
          <w:p w14:paraId="6FB3AE2F" w14:textId="77777777" w:rsidR="007972D9" w:rsidRPr="008F3798" w:rsidRDefault="007972D9" w:rsidP="00B733D5">
            <w:pPr>
              <w:spacing w:after="0"/>
              <w:jc w:val="center"/>
              <w:rPr>
                <w:sz w:val="12"/>
              </w:rPr>
            </w:pPr>
            <w:r>
              <w:rPr>
                <w:sz w:val="12"/>
              </w:rPr>
              <w:t>Direct</w:t>
            </w:r>
          </w:p>
          <w:p w14:paraId="5B2E2733" w14:textId="77777777" w:rsidR="007972D9" w:rsidRPr="008F3798" w:rsidRDefault="007972D9" w:rsidP="00B733D5">
            <w:pPr>
              <w:spacing w:after="0"/>
              <w:jc w:val="center"/>
              <w:rPr>
                <w:sz w:val="12"/>
              </w:rPr>
            </w:pPr>
            <w:r w:rsidRPr="008F3798">
              <w:rPr>
                <w:sz w:val="12"/>
              </w:rPr>
              <w:t>Premiums</w:t>
            </w:r>
          </w:p>
          <w:p w14:paraId="14A2BF8C" w14:textId="77777777" w:rsidR="007972D9" w:rsidRPr="008F3798" w:rsidRDefault="007972D9" w:rsidP="00B733D5">
            <w:pPr>
              <w:spacing w:after="0"/>
              <w:jc w:val="center"/>
              <w:rPr>
                <w:sz w:val="12"/>
              </w:rPr>
            </w:pPr>
            <w:r w:rsidRPr="008F3798">
              <w:rPr>
                <w:sz w:val="12"/>
              </w:rPr>
              <w:t>Written</w:t>
            </w:r>
          </w:p>
        </w:tc>
        <w:tc>
          <w:tcPr>
            <w:tcW w:w="821" w:type="dxa"/>
            <w:tcBorders>
              <w:left w:val="single" w:sz="6" w:space="0" w:color="auto"/>
              <w:right w:val="single" w:sz="6" w:space="0" w:color="auto"/>
            </w:tcBorders>
          </w:tcPr>
          <w:p w14:paraId="429B268A" w14:textId="77777777" w:rsidR="007972D9" w:rsidRPr="008F3798" w:rsidRDefault="007972D9" w:rsidP="00B733D5">
            <w:pPr>
              <w:spacing w:after="0"/>
              <w:jc w:val="center"/>
              <w:rPr>
                <w:sz w:val="12"/>
              </w:rPr>
            </w:pPr>
          </w:p>
          <w:p w14:paraId="55225D50" w14:textId="77777777" w:rsidR="007972D9" w:rsidRPr="008F3798" w:rsidRDefault="007972D9" w:rsidP="00B733D5">
            <w:pPr>
              <w:spacing w:after="0"/>
              <w:jc w:val="center"/>
              <w:rPr>
                <w:sz w:val="12"/>
              </w:rPr>
            </w:pPr>
          </w:p>
          <w:p w14:paraId="2262B675" w14:textId="77777777" w:rsidR="007972D9" w:rsidRPr="008F3798" w:rsidRDefault="007972D9" w:rsidP="00B733D5">
            <w:pPr>
              <w:spacing w:after="0"/>
              <w:jc w:val="center"/>
              <w:rPr>
                <w:sz w:val="12"/>
              </w:rPr>
            </w:pPr>
          </w:p>
          <w:p w14:paraId="3FFE6BAA" w14:textId="77777777" w:rsidR="007972D9" w:rsidRPr="008F3798" w:rsidRDefault="007972D9" w:rsidP="00B733D5">
            <w:pPr>
              <w:spacing w:after="0"/>
              <w:jc w:val="center"/>
              <w:rPr>
                <w:sz w:val="12"/>
              </w:rPr>
            </w:pPr>
          </w:p>
          <w:p w14:paraId="1E752556" w14:textId="77777777" w:rsidR="007972D9" w:rsidRPr="008F3798" w:rsidRDefault="007972D9" w:rsidP="00B733D5">
            <w:pPr>
              <w:spacing w:after="0"/>
              <w:jc w:val="center"/>
              <w:rPr>
                <w:sz w:val="12"/>
              </w:rPr>
            </w:pPr>
            <w:r w:rsidRPr="008F3798">
              <w:rPr>
                <w:sz w:val="12"/>
              </w:rPr>
              <w:t>Reinsurance</w:t>
            </w:r>
          </w:p>
          <w:p w14:paraId="0F262026" w14:textId="77777777" w:rsidR="007972D9" w:rsidRPr="008F3798" w:rsidRDefault="007972D9" w:rsidP="00B733D5">
            <w:pPr>
              <w:spacing w:after="0"/>
              <w:jc w:val="center"/>
              <w:rPr>
                <w:sz w:val="12"/>
              </w:rPr>
            </w:pPr>
            <w:r w:rsidRPr="008F3798">
              <w:rPr>
                <w:sz w:val="12"/>
              </w:rPr>
              <w:t>Premiums</w:t>
            </w:r>
          </w:p>
          <w:p w14:paraId="44AC055B" w14:textId="77777777" w:rsidR="007972D9" w:rsidRPr="008F3798" w:rsidRDefault="007972D9" w:rsidP="00B733D5">
            <w:pPr>
              <w:spacing w:after="0"/>
              <w:jc w:val="center"/>
              <w:rPr>
                <w:sz w:val="12"/>
              </w:rPr>
            </w:pPr>
            <w:r w:rsidRPr="008F3798">
              <w:rPr>
                <w:sz w:val="12"/>
              </w:rPr>
              <w:t>Ceded</w:t>
            </w:r>
          </w:p>
        </w:tc>
        <w:tc>
          <w:tcPr>
            <w:tcW w:w="679" w:type="dxa"/>
            <w:tcBorders>
              <w:top w:val="single" w:sz="6" w:space="0" w:color="auto"/>
              <w:left w:val="single" w:sz="6" w:space="0" w:color="auto"/>
              <w:right w:val="single" w:sz="6" w:space="0" w:color="auto"/>
            </w:tcBorders>
          </w:tcPr>
          <w:p w14:paraId="16564CB4" w14:textId="77777777" w:rsidR="007972D9" w:rsidRPr="008F3798" w:rsidRDefault="007972D9" w:rsidP="00B733D5">
            <w:pPr>
              <w:spacing w:after="0"/>
              <w:jc w:val="center"/>
              <w:rPr>
                <w:sz w:val="12"/>
              </w:rPr>
            </w:pPr>
            <w:r w:rsidRPr="008F3798">
              <w:rPr>
                <w:sz w:val="12"/>
              </w:rPr>
              <w:t>7</w:t>
            </w:r>
          </w:p>
          <w:p w14:paraId="07C9444D" w14:textId="77777777" w:rsidR="007972D9" w:rsidRPr="008F3798" w:rsidRDefault="007972D9" w:rsidP="00B733D5">
            <w:pPr>
              <w:spacing w:after="0"/>
              <w:jc w:val="center"/>
              <w:rPr>
                <w:sz w:val="12"/>
              </w:rPr>
            </w:pPr>
          </w:p>
          <w:p w14:paraId="4F4DE635" w14:textId="77777777" w:rsidR="007972D9" w:rsidRPr="008F3798" w:rsidRDefault="007972D9" w:rsidP="00B733D5">
            <w:pPr>
              <w:spacing w:after="0"/>
              <w:jc w:val="center"/>
              <w:rPr>
                <w:sz w:val="12"/>
              </w:rPr>
            </w:pPr>
          </w:p>
          <w:p w14:paraId="7A856DD8" w14:textId="77777777" w:rsidR="007972D9" w:rsidRPr="008F3798" w:rsidRDefault="007972D9" w:rsidP="00B733D5">
            <w:pPr>
              <w:spacing w:after="0"/>
              <w:jc w:val="center"/>
              <w:rPr>
                <w:sz w:val="12"/>
              </w:rPr>
            </w:pPr>
          </w:p>
          <w:p w14:paraId="6BD3FB91" w14:textId="77777777" w:rsidR="007972D9" w:rsidRPr="008F3798" w:rsidRDefault="007972D9" w:rsidP="00B733D5">
            <w:pPr>
              <w:spacing w:after="0"/>
              <w:jc w:val="center"/>
              <w:rPr>
                <w:sz w:val="12"/>
              </w:rPr>
            </w:pPr>
          </w:p>
          <w:p w14:paraId="3E66CC82" w14:textId="77777777" w:rsidR="007972D9" w:rsidRPr="008F3798" w:rsidRDefault="007972D9" w:rsidP="00B733D5">
            <w:pPr>
              <w:spacing w:after="0"/>
              <w:jc w:val="center"/>
              <w:rPr>
                <w:sz w:val="12"/>
              </w:rPr>
            </w:pPr>
            <w:r w:rsidRPr="008F3798">
              <w:rPr>
                <w:sz w:val="12"/>
              </w:rPr>
              <w:t>Paid</w:t>
            </w:r>
          </w:p>
          <w:p w14:paraId="08C0612F" w14:textId="77777777" w:rsidR="007972D9" w:rsidRPr="008F3798" w:rsidRDefault="007972D9" w:rsidP="00B733D5">
            <w:pPr>
              <w:spacing w:after="0"/>
              <w:jc w:val="center"/>
              <w:rPr>
                <w:sz w:val="12"/>
              </w:rPr>
            </w:pPr>
            <w:r w:rsidRPr="008F3798">
              <w:rPr>
                <w:sz w:val="12"/>
              </w:rPr>
              <w:t>Losses</w:t>
            </w:r>
          </w:p>
        </w:tc>
        <w:tc>
          <w:tcPr>
            <w:tcW w:w="679" w:type="dxa"/>
            <w:tcBorders>
              <w:top w:val="single" w:sz="6" w:space="0" w:color="auto"/>
              <w:left w:val="single" w:sz="6" w:space="0" w:color="auto"/>
              <w:right w:val="single" w:sz="6" w:space="0" w:color="auto"/>
            </w:tcBorders>
          </w:tcPr>
          <w:p w14:paraId="575D0643" w14:textId="77777777" w:rsidR="007972D9" w:rsidRPr="008F3798" w:rsidRDefault="007972D9" w:rsidP="00B733D5">
            <w:pPr>
              <w:spacing w:after="0"/>
              <w:jc w:val="center"/>
              <w:rPr>
                <w:sz w:val="12"/>
              </w:rPr>
            </w:pPr>
            <w:r w:rsidRPr="008F3798">
              <w:rPr>
                <w:sz w:val="12"/>
              </w:rPr>
              <w:t>8</w:t>
            </w:r>
          </w:p>
          <w:p w14:paraId="26C62F67" w14:textId="77777777" w:rsidR="007972D9" w:rsidRPr="008F3798" w:rsidRDefault="007972D9" w:rsidP="00B733D5">
            <w:pPr>
              <w:spacing w:after="0"/>
              <w:jc w:val="center"/>
              <w:rPr>
                <w:sz w:val="12"/>
              </w:rPr>
            </w:pPr>
          </w:p>
          <w:p w14:paraId="1C154DF3" w14:textId="77777777" w:rsidR="007972D9" w:rsidRPr="008F3798" w:rsidRDefault="007972D9" w:rsidP="00B733D5">
            <w:pPr>
              <w:spacing w:after="0"/>
              <w:jc w:val="center"/>
              <w:rPr>
                <w:sz w:val="12"/>
              </w:rPr>
            </w:pPr>
          </w:p>
          <w:p w14:paraId="785C1A59" w14:textId="77777777" w:rsidR="007972D9" w:rsidRPr="008F3798" w:rsidRDefault="007972D9" w:rsidP="00B733D5">
            <w:pPr>
              <w:spacing w:after="0"/>
              <w:jc w:val="center"/>
              <w:rPr>
                <w:sz w:val="12"/>
              </w:rPr>
            </w:pPr>
          </w:p>
          <w:p w14:paraId="006BB595" w14:textId="77777777" w:rsidR="007972D9" w:rsidRPr="008F3798" w:rsidRDefault="007972D9" w:rsidP="00B733D5">
            <w:pPr>
              <w:spacing w:after="0"/>
              <w:jc w:val="center"/>
              <w:rPr>
                <w:sz w:val="12"/>
              </w:rPr>
            </w:pPr>
          </w:p>
          <w:p w14:paraId="3F21C250" w14:textId="77777777" w:rsidR="007972D9" w:rsidRPr="008F3798" w:rsidRDefault="007972D9" w:rsidP="00B733D5">
            <w:pPr>
              <w:spacing w:after="0"/>
              <w:jc w:val="center"/>
              <w:rPr>
                <w:sz w:val="12"/>
              </w:rPr>
            </w:pPr>
            <w:r w:rsidRPr="008F3798">
              <w:rPr>
                <w:sz w:val="12"/>
              </w:rPr>
              <w:t>Paid</w:t>
            </w:r>
          </w:p>
          <w:p w14:paraId="0D283ED9" w14:textId="77777777" w:rsidR="007972D9" w:rsidRPr="008F3798" w:rsidRDefault="007972D9" w:rsidP="00B733D5">
            <w:pPr>
              <w:spacing w:after="0"/>
              <w:jc w:val="center"/>
              <w:rPr>
                <w:sz w:val="12"/>
              </w:rPr>
            </w:pPr>
            <w:r w:rsidRPr="008F3798">
              <w:rPr>
                <w:sz w:val="12"/>
              </w:rPr>
              <w:t>LAE</w:t>
            </w:r>
          </w:p>
        </w:tc>
        <w:tc>
          <w:tcPr>
            <w:tcW w:w="777" w:type="dxa"/>
            <w:tcBorders>
              <w:top w:val="single" w:sz="6" w:space="0" w:color="auto"/>
              <w:left w:val="single" w:sz="6" w:space="0" w:color="auto"/>
              <w:right w:val="single" w:sz="6" w:space="0" w:color="auto"/>
            </w:tcBorders>
          </w:tcPr>
          <w:p w14:paraId="5BFFCA38" w14:textId="77777777" w:rsidR="007972D9" w:rsidRPr="008F3798" w:rsidRDefault="007972D9" w:rsidP="00B733D5">
            <w:pPr>
              <w:spacing w:after="0"/>
              <w:jc w:val="center"/>
              <w:rPr>
                <w:sz w:val="12"/>
              </w:rPr>
            </w:pPr>
            <w:r w:rsidRPr="008F3798">
              <w:rPr>
                <w:sz w:val="12"/>
              </w:rPr>
              <w:t>9</w:t>
            </w:r>
          </w:p>
          <w:p w14:paraId="7EFDB9CE" w14:textId="77777777" w:rsidR="007972D9" w:rsidRPr="008F3798" w:rsidRDefault="007972D9" w:rsidP="00B733D5">
            <w:pPr>
              <w:spacing w:after="0"/>
              <w:jc w:val="center"/>
              <w:rPr>
                <w:sz w:val="12"/>
              </w:rPr>
            </w:pPr>
          </w:p>
          <w:p w14:paraId="66CE1084" w14:textId="77777777" w:rsidR="007972D9" w:rsidRPr="008F3798" w:rsidRDefault="007972D9" w:rsidP="00B733D5">
            <w:pPr>
              <w:spacing w:after="0"/>
              <w:jc w:val="center"/>
              <w:rPr>
                <w:sz w:val="12"/>
              </w:rPr>
            </w:pPr>
          </w:p>
          <w:p w14:paraId="0A5C7B63" w14:textId="77777777" w:rsidR="007972D9" w:rsidRPr="008F3798" w:rsidRDefault="007972D9" w:rsidP="00B733D5">
            <w:pPr>
              <w:spacing w:after="0"/>
              <w:jc w:val="center"/>
              <w:rPr>
                <w:sz w:val="12"/>
              </w:rPr>
            </w:pPr>
          </w:p>
          <w:p w14:paraId="18F639DE" w14:textId="77777777" w:rsidR="007972D9" w:rsidRPr="008F3798" w:rsidRDefault="007972D9" w:rsidP="00B733D5">
            <w:pPr>
              <w:spacing w:after="0"/>
              <w:jc w:val="center"/>
              <w:rPr>
                <w:sz w:val="12"/>
              </w:rPr>
            </w:pPr>
            <w:r w:rsidRPr="008F3798">
              <w:rPr>
                <w:sz w:val="12"/>
              </w:rPr>
              <w:t>Known</w:t>
            </w:r>
          </w:p>
          <w:p w14:paraId="3916B644" w14:textId="77777777" w:rsidR="007972D9" w:rsidRPr="008F3798" w:rsidRDefault="007972D9" w:rsidP="00B733D5">
            <w:pPr>
              <w:spacing w:after="0"/>
              <w:jc w:val="center"/>
              <w:rPr>
                <w:sz w:val="12"/>
              </w:rPr>
            </w:pPr>
            <w:r w:rsidRPr="008F3798">
              <w:rPr>
                <w:sz w:val="12"/>
              </w:rPr>
              <w:t>Case Loss</w:t>
            </w:r>
          </w:p>
          <w:p w14:paraId="375B2685" w14:textId="77777777" w:rsidR="007972D9" w:rsidRPr="008F3798" w:rsidRDefault="007972D9" w:rsidP="00B733D5">
            <w:pPr>
              <w:spacing w:after="0"/>
              <w:jc w:val="center"/>
              <w:rPr>
                <w:sz w:val="12"/>
              </w:rPr>
            </w:pPr>
            <w:r w:rsidRPr="008F3798">
              <w:rPr>
                <w:sz w:val="12"/>
              </w:rPr>
              <w:t>Reserves</w:t>
            </w:r>
          </w:p>
        </w:tc>
        <w:tc>
          <w:tcPr>
            <w:tcW w:w="777" w:type="dxa"/>
            <w:tcBorders>
              <w:top w:val="single" w:sz="6" w:space="0" w:color="auto"/>
              <w:left w:val="single" w:sz="6" w:space="0" w:color="auto"/>
              <w:right w:val="single" w:sz="6" w:space="0" w:color="auto"/>
            </w:tcBorders>
          </w:tcPr>
          <w:p w14:paraId="3EE191A9" w14:textId="77777777" w:rsidR="007972D9" w:rsidRPr="008F3798" w:rsidRDefault="007972D9" w:rsidP="00B733D5">
            <w:pPr>
              <w:spacing w:after="0"/>
              <w:jc w:val="center"/>
              <w:rPr>
                <w:sz w:val="12"/>
              </w:rPr>
            </w:pPr>
            <w:r w:rsidRPr="008F3798">
              <w:rPr>
                <w:sz w:val="12"/>
              </w:rPr>
              <w:t>10</w:t>
            </w:r>
          </w:p>
          <w:p w14:paraId="6E9DD5F6" w14:textId="77777777" w:rsidR="007972D9" w:rsidRPr="008F3798" w:rsidRDefault="007972D9" w:rsidP="00B733D5">
            <w:pPr>
              <w:spacing w:after="0"/>
              <w:jc w:val="center"/>
              <w:rPr>
                <w:sz w:val="12"/>
              </w:rPr>
            </w:pPr>
          </w:p>
          <w:p w14:paraId="382628D7" w14:textId="77777777" w:rsidR="007972D9" w:rsidRPr="008F3798" w:rsidRDefault="007972D9" w:rsidP="00B733D5">
            <w:pPr>
              <w:spacing w:after="0"/>
              <w:jc w:val="center"/>
              <w:rPr>
                <w:sz w:val="12"/>
              </w:rPr>
            </w:pPr>
          </w:p>
          <w:p w14:paraId="2AF99E4B" w14:textId="77777777" w:rsidR="007972D9" w:rsidRPr="008F3798" w:rsidRDefault="007972D9" w:rsidP="00B733D5">
            <w:pPr>
              <w:spacing w:after="0"/>
              <w:jc w:val="center"/>
              <w:rPr>
                <w:sz w:val="12"/>
              </w:rPr>
            </w:pPr>
          </w:p>
          <w:p w14:paraId="453A6316" w14:textId="77777777" w:rsidR="007972D9" w:rsidRPr="008F3798" w:rsidRDefault="007972D9" w:rsidP="00B733D5">
            <w:pPr>
              <w:spacing w:after="0"/>
              <w:jc w:val="center"/>
              <w:rPr>
                <w:sz w:val="12"/>
              </w:rPr>
            </w:pPr>
            <w:r w:rsidRPr="008F3798">
              <w:rPr>
                <w:sz w:val="12"/>
              </w:rPr>
              <w:t>Known</w:t>
            </w:r>
          </w:p>
          <w:p w14:paraId="6BF8138A" w14:textId="77777777" w:rsidR="007972D9" w:rsidRPr="008F3798" w:rsidRDefault="007972D9" w:rsidP="00B733D5">
            <w:pPr>
              <w:spacing w:after="0"/>
              <w:jc w:val="center"/>
              <w:rPr>
                <w:sz w:val="12"/>
              </w:rPr>
            </w:pPr>
            <w:r w:rsidRPr="008F3798">
              <w:rPr>
                <w:sz w:val="12"/>
              </w:rPr>
              <w:t>Case LAE</w:t>
            </w:r>
          </w:p>
          <w:p w14:paraId="27127917" w14:textId="77777777" w:rsidR="007972D9" w:rsidRPr="008F3798" w:rsidRDefault="007972D9" w:rsidP="00B733D5">
            <w:pPr>
              <w:spacing w:after="0"/>
              <w:jc w:val="center"/>
              <w:rPr>
                <w:sz w:val="12"/>
              </w:rPr>
            </w:pPr>
            <w:r w:rsidRPr="008F3798">
              <w:rPr>
                <w:sz w:val="12"/>
              </w:rPr>
              <w:t>Reserves</w:t>
            </w:r>
          </w:p>
        </w:tc>
        <w:tc>
          <w:tcPr>
            <w:tcW w:w="738" w:type="dxa"/>
            <w:tcBorders>
              <w:top w:val="single" w:sz="6" w:space="0" w:color="auto"/>
              <w:left w:val="single" w:sz="6" w:space="0" w:color="auto"/>
              <w:right w:val="single" w:sz="6" w:space="0" w:color="auto"/>
            </w:tcBorders>
          </w:tcPr>
          <w:p w14:paraId="0ABC26D3" w14:textId="77777777" w:rsidR="007972D9" w:rsidRPr="008F3798" w:rsidRDefault="007972D9" w:rsidP="00B733D5">
            <w:pPr>
              <w:spacing w:after="0"/>
              <w:jc w:val="center"/>
              <w:rPr>
                <w:sz w:val="12"/>
              </w:rPr>
            </w:pPr>
            <w:r w:rsidRPr="008F3798">
              <w:rPr>
                <w:sz w:val="12"/>
              </w:rPr>
              <w:t>11</w:t>
            </w:r>
          </w:p>
          <w:p w14:paraId="6F2A1A5B" w14:textId="77777777" w:rsidR="007972D9" w:rsidRPr="008F3798" w:rsidRDefault="007972D9" w:rsidP="00B733D5">
            <w:pPr>
              <w:spacing w:after="0"/>
              <w:jc w:val="center"/>
              <w:rPr>
                <w:sz w:val="12"/>
              </w:rPr>
            </w:pPr>
          </w:p>
          <w:p w14:paraId="3D420D9E" w14:textId="77777777" w:rsidR="007972D9" w:rsidRPr="008F3798" w:rsidRDefault="007972D9" w:rsidP="00B733D5">
            <w:pPr>
              <w:spacing w:after="0"/>
              <w:jc w:val="center"/>
              <w:rPr>
                <w:sz w:val="12"/>
              </w:rPr>
            </w:pPr>
          </w:p>
          <w:p w14:paraId="2A114A48" w14:textId="77777777" w:rsidR="007972D9" w:rsidRPr="008F3798" w:rsidRDefault="007972D9" w:rsidP="00B733D5">
            <w:pPr>
              <w:spacing w:after="0"/>
              <w:jc w:val="center"/>
              <w:rPr>
                <w:sz w:val="12"/>
              </w:rPr>
            </w:pPr>
          </w:p>
          <w:p w14:paraId="745B6480" w14:textId="77777777" w:rsidR="007972D9" w:rsidRPr="008F3798" w:rsidRDefault="007972D9" w:rsidP="00B733D5">
            <w:pPr>
              <w:spacing w:after="0"/>
              <w:jc w:val="center"/>
              <w:rPr>
                <w:sz w:val="12"/>
              </w:rPr>
            </w:pPr>
            <w:r w:rsidRPr="008F3798">
              <w:rPr>
                <w:sz w:val="12"/>
              </w:rPr>
              <w:t>IBNR</w:t>
            </w:r>
          </w:p>
          <w:p w14:paraId="712B731D" w14:textId="77777777" w:rsidR="007972D9" w:rsidRPr="008F3798" w:rsidRDefault="007972D9" w:rsidP="00B733D5">
            <w:pPr>
              <w:spacing w:after="0"/>
              <w:jc w:val="center"/>
              <w:rPr>
                <w:sz w:val="12"/>
              </w:rPr>
            </w:pPr>
            <w:r>
              <w:rPr>
                <w:sz w:val="12"/>
              </w:rPr>
              <w:t>Loss</w:t>
            </w:r>
          </w:p>
          <w:p w14:paraId="2AEC200A" w14:textId="77777777" w:rsidR="007972D9" w:rsidRPr="008F3798" w:rsidRDefault="007972D9" w:rsidP="00B733D5">
            <w:pPr>
              <w:spacing w:after="0"/>
              <w:jc w:val="center"/>
              <w:rPr>
                <w:sz w:val="12"/>
              </w:rPr>
            </w:pPr>
            <w:r w:rsidRPr="008F3798">
              <w:rPr>
                <w:sz w:val="12"/>
              </w:rPr>
              <w:t>Reserves</w:t>
            </w:r>
          </w:p>
        </w:tc>
        <w:tc>
          <w:tcPr>
            <w:tcW w:w="730" w:type="dxa"/>
            <w:tcBorders>
              <w:top w:val="single" w:sz="6" w:space="0" w:color="auto"/>
              <w:left w:val="single" w:sz="6" w:space="0" w:color="auto"/>
              <w:right w:val="single" w:sz="6" w:space="0" w:color="auto"/>
            </w:tcBorders>
          </w:tcPr>
          <w:p w14:paraId="3F95E6E4" w14:textId="77777777" w:rsidR="007972D9" w:rsidRPr="008F3798" w:rsidRDefault="007972D9" w:rsidP="00B733D5">
            <w:pPr>
              <w:spacing w:after="0"/>
              <w:jc w:val="center"/>
              <w:rPr>
                <w:sz w:val="12"/>
              </w:rPr>
            </w:pPr>
            <w:r w:rsidRPr="008F3798">
              <w:rPr>
                <w:sz w:val="12"/>
              </w:rPr>
              <w:t>12</w:t>
            </w:r>
          </w:p>
          <w:p w14:paraId="74C788B3" w14:textId="77777777" w:rsidR="007972D9" w:rsidRPr="008F3798" w:rsidRDefault="007972D9" w:rsidP="00B733D5">
            <w:pPr>
              <w:spacing w:after="0"/>
              <w:jc w:val="center"/>
              <w:rPr>
                <w:sz w:val="12"/>
              </w:rPr>
            </w:pPr>
          </w:p>
          <w:p w14:paraId="25D42CFF" w14:textId="77777777" w:rsidR="007972D9" w:rsidRPr="008F3798" w:rsidRDefault="007972D9" w:rsidP="00B733D5">
            <w:pPr>
              <w:spacing w:after="0"/>
              <w:jc w:val="center"/>
              <w:rPr>
                <w:sz w:val="12"/>
              </w:rPr>
            </w:pPr>
          </w:p>
          <w:p w14:paraId="57CEF0C0" w14:textId="77777777" w:rsidR="007972D9" w:rsidRPr="008F3798" w:rsidRDefault="007972D9" w:rsidP="00B733D5">
            <w:pPr>
              <w:spacing w:after="0"/>
              <w:jc w:val="center"/>
              <w:rPr>
                <w:sz w:val="12"/>
              </w:rPr>
            </w:pPr>
          </w:p>
          <w:p w14:paraId="38F6E5D8" w14:textId="77777777" w:rsidR="007972D9" w:rsidRPr="008F3798" w:rsidRDefault="007972D9" w:rsidP="00B733D5">
            <w:pPr>
              <w:spacing w:after="0"/>
              <w:jc w:val="center"/>
              <w:rPr>
                <w:sz w:val="12"/>
              </w:rPr>
            </w:pPr>
            <w:r w:rsidRPr="008F3798">
              <w:rPr>
                <w:sz w:val="12"/>
              </w:rPr>
              <w:t>IBNR</w:t>
            </w:r>
          </w:p>
          <w:p w14:paraId="72DC5F1D" w14:textId="77777777" w:rsidR="007972D9" w:rsidRPr="008F3798" w:rsidRDefault="007972D9" w:rsidP="00B733D5">
            <w:pPr>
              <w:spacing w:after="0"/>
              <w:jc w:val="center"/>
              <w:rPr>
                <w:sz w:val="12"/>
              </w:rPr>
            </w:pPr>
            <w:r>
              <w:rPr>
                <w:sz w:val="12"/>
              </w:rPr>
              <w:t>LAE</w:t>
            </w:r>
          </w:p>
          <w:p w14:paraId="0B39DEF7" w14:textId="77777777" w:rsidR="007972D9" w:rsidRPr="008F3798" w:rsidRDefault="007972D9" w:rsidP="00B733D5">
            <w:pPr>
              <w:spacing w:after="0"/>
              <w:jc w:val="center"/>
              <w:rPr>
                <w:sz w:val="12"/>
              </w:rPr>
            </w:pPr>
            <w:r w:rsidRPr="008F3798">
              <w:rPr>
                <w:sz w:val="12"/>
              </w:rPr>
              <w:t>Reserves</w:t>
            </w:r>
          </w:p>
        </w:tc>
        <w:tc>
          <w:tcPr>
            <w:tcW w:w="730" w:type="dxa"/>
            <w:tcBorders>
              <w:top w:val="single" w:sz="6" w:space="0" w:color="auto"/>
              <w:left w:val="single" w:sz="6" w:space="0" w:color="auto"/>
              <w:right w:val="single" w:sz="6" w:space="0" w:color="auto"/>
            </w:tcBorders>
          </w:tcPr>
          <w:p w14:paraId="462B4DEC" w14:textId="77777777" w:rsidR="007972D9" w:rsidRPr="008F3798" w:rsidRDefault="007972D9" w:rsidP="00B733D5">
            <w:pPr>
              <w:spacing w:after="0"/>
              <w:jc w:val="center"/>
              <w:rPr>
                <w:sz w:val="12"/>
              </w:rPr>
            </w:pPr>
            <w:r w:rsidRPr="008F3798">
              <w:rPr>
                <w:sz w:val="12"/>
              </w:rPr>
              <w:t>13</w:t>
            </w:r>
          </w:p>
          <w:p w14:paraId="06592650" w14:textId="77777777" w:rsidR="007972D9" w:rsidRPr="008F3798" w:rsidRDefault="007972D9" w:rsidP="00B733D5">
            <w:pPr>
              <w:spacing w:after="0"/>
              <w:jc w:val="center"/>
              <w:rPr>
                <w:sz w:val="12"/>
              </w:rPr>
            </w:pPr>
          </w:p>
          <w:p w14:paraId="251F7ACB" w14:textId="77777777" w:rsidR="007972D9" w:rsidRPr="008F3798" w:rsidRDefault="007972D9" w:rsidP="00B733D5">
            <w:pPr>
              <w:spacing w:after="0"/>
              <w:jc w:val="center"/>
              <w:rPr>
                <w:sz w:val="12"/>
              </w:rPr>
            </w:pPr>
          </w:p>
          <w:p w14:paraId="43B68C45" w14:textId="77777777" w:rsidR="007972D9" w:rsidRPr="008F3798" w:rsidRDefault="007972D9" w:rsidP="00B733D5">
            <w:pPr>
              <w:spacing w:after="0"/>
              <w:jc w:val="center"/>
              <w:rPr>
                <w:sz w:val="12"/>
              </w:rPr>
            </w:pPr>
          </w:p>
          <w:p w14:paraId="4D301AB1" w14:textId="77777777" w:rsidR="007972D9" w:rsidRPr="008F3798" w:rsidRDefault="007972D9" w:rsidP="00B733D5">
            <w:pPr>
              <w:spacing w:after="0"/>
              <w:jc w:val="center"/>
              <w:rPr>
                <w:sz w:val="12"/>
              </w:rPr>
            </w:pPr>
          </w:p>
          <w:p w14:paraId="497CDA28" w14:textId="77777777" w:rsidR="007972D9" w:rsidRPr="008F3798" w:rsidRDefault="007972D9" w:rsidP="00B733D5">
            <w:pPr>
              <w:spacing w:after="0"/>
              <w:jc w:val="center"/>
              <w:rPr>
                <w:sz w:val="12"/>
              </w:rPr>
            </w:pPr>
            <w:r w:rsidRPr="008F3798">
              <w:rPr>
                <w:sz w:val="12"/>
              </w:rPr>
              <w:t>Unearned</w:t>
            </w:r>
          </w:p>
          <w:p w14:paraId="55CA12E9" w14:textId="77777777" w:rsidR="007972D9" w:rsidRPr="008F3798" w:rsidRDefault="007972D9" w:rsidP="00B733D5">
            <w:pPr>
              <w:spacing w:after="0"/>
              <w:jc w:val="center"/>
              <w:rPr>
                <w:sz w:val="12"/>
              </w:rPr>
            </w:pPr>
            <w:r w:rsidRPr="008F3798">
              <w:rPr>
                <w:sz w:val="12"/>
              </w:rPr>
              <w:t>Premiums</w:t>
            </w:r>
          </w:p>
        </w:tc>
        <w:tc>
          <w:tcPr>
            <w:tcW w:w="885" w:type="dxa"/>
            <w:tcBorders>
              <w:top w:val="single" w:sz="6" w:space="0" w:color="auto"/>
              <w:left w:val="single" w:sz="6" w:space="0" w:color="auto"/>
              <w:right w:val="single" w:sz="6" w:space="0" w:color="auto"/>
            </w:tcBorders>
          </w:tcPr>
          <w:p w14:paraId="44446171" w14:textId="77777777" w:rsidR="007972D9" w:rsidRPr="008F3798" w:rsidRDefault="007972D9" w:rsidP="00B733D5">
            <w:pPr>
              <w:spacing w:after="0"/>
              <w:jc w:val="center"/>
              <w:rPr>
                <w:sz w:val="12"/>
              </w:rPr>
            </w:pPr>
            <w:r w:rsidRPr="008F3798">
              <w:rPr>
                <w:sz w:val="12"/>
              </w:rPr>
              <w:t>14</w:t>
            </w:r>
          </w:p>
          <w:p w14:paraId="0E5AFC01" w14:textId="77777777" w:rsidR="007972D9" w:rsidRPr="008F3798" w:rsidRDefault="007972D9" w:rsidP="00B733D5">
            <w:pPr>
              <w:spacing w:after="0"/>
              <w:jc w:val="center"/>
              <w:rPr>
                <w:sz w:val="12"/>
              </w:rPr>
            </w:pPr>
          </w:p>
          <w:p w14:paraId="53825E92" w14:textId="77777777" w:rsidR="007972D9" w:rsidRPr="008F3798" w:rsidRDefault="007972D9" w:rsidP="00B733D5">
            <w:pPr>
              <w:spacing w:after="0"/>
              <w:jc w:val="center"/>
              <w:rPr>
                <w:sz w:val="12"/>
              </w:rPr>
            </w:pPr>
          </w:p>
          <w:p w14:paraId="4B72E752" w14:textId="77777777" w:rsidR="007972D9" w:rsidRPr="008F3798" w:rsidRDefault="007972D9" w:rsidP="00B733D5">
            <w:pPr>
              <w:spacing w:after="0"/>
              <w:jc w:val="center"/>
              <w:rPr>
                <w:sz w:val="12"/>
              </w:rPr>
            </w:pPr>
          </w:p>
          <w:p w14:paraId="12211E4B" w14:textId="77777777" w:rsidR="007972D9" w:rsidRPr="008F3798" w:rsidRDefault="007972D9" w:rsidP="00B733D5">
            <w:pPr>
              <w:spacing w:after="0"/>
              <w:jc w:val="center"/>
              <w:rPr>
                <w:sz w:val="12"/>
              </w:rPr>
            </w:pPr>
          </w:p>
          <w:p w14:paraId="1B93CD22" w14:textId="77777777" w:rsidR="007972D9" w:rsidRPr="008F3798" w:rsidRDefault="007972D9" w:rsidP="00B733D5">
            <w:pPr>
              <w:spacing w:after="0"/>
              <w:jc w:val="center"/>
              <w:rPr>
                <w:sz w:val="12"/>
              </w:rPr>
            </w:pPr>
            <w:r w:rsidRPr="008F3798">
              <w:rPr>
                <w:sz w:val="12"/>
              </w:rPr>
              <w:t>Contingent</w:t>
            </w:r>
          </w:p>
          <w:p w14:paraId="10315970" w14:textId="77777777" w:rsidR="007972D9" w:rsidRPr="008F3798" w:rsidRDefault="007972D9" w:rsidP="00B733D5">
            <w:pPr>
              <w:spacing w:after="0"/>
              <w:jc w:val="center"/>
              <w:rPr>
                <w:sz w:val="12"/>
              </w:rPr>
            </w:pPr>
            <w:r w:rsidRPr="008F3798">
              <w:rPr>
                <w:sz w:val="12"/>
              </w:rPr>
              <w:t>Commissions</w:t>
            </w:r>
          </w:p>
        </w:tc>
        <w:tc>
          <w:tcPr>
            <w:tcW w:w="720" w:type="dxa"/>
            <w:tcBorders>
              <w:top w:val="single" w:sz="6" w:space="0" w:color="auto"/>
              <w:left w:val="single" w:sz="6" w:space="0" w:color="auto"/>
              <w:right w:val="single" w:sz="6" w:space="0" w:color="auto"/>
            </w:tcBorders>
          </w:tcPr>
          <w:p w14:paraId="5040C71F" w14:textId="77777777" w:rsidR="007972D9" w:rsidRPr="008F3798" w:rsidRDefault="007972D9" w:rsidP="00B733D5">
            <w:pPr>
              <w:spacing w:after="0"/>
              <w:jc w:val="center"/>
              <w:rPr>
                <w:sz w:val="12"/>
              </w:rPr>
            </w:pPr>
            <w:r w:rsidRPr="008F3798">
              <w:rPr>
                <w:sz w:val="12"/>
              </w:rPr>
              <w:t>15</w:t>
            </w:r>
          </w:p>
          <w:p w14:paraId="6023DB42" w14:textId="77777777" w:rsidR="007972D9" w:rsidRPr="008F3798" w:rsidRDefault="007972D9" w:rsidP="00B733D5">
            <w:pPr>
              <w:spacing w:after="0"/>
              <w:jc w:val="center"/>
              <w:rPr>
                <w:sz w:val="12"/>
              </w:rPr>
            </w:pPr>
          </w:p>
          <w:p w14:paraId="5A9F5B80" w14:textId="77777777" w:rsidR="007972D9" w:rsidRPr="008F3798" w:rsidRDefault="007972D9" w:rsidP="00B733D5">
            <w:pPr>
              <w:spacing w:after="0"/>
              <w:jc w:val="center"/>
              <w:rPr>
                <w:sz w:val="12"/>
              </w:rPr>
            </w:pPr>
          </w:p>
          <w:p w14:paraId="2E862640" w14:textId="77777777" w:rsidR="007972D9" w:rsidRPr="008F3798" w:rsidRDefault="007972D9" w:rsidP="00B733D5">
            <w:pPr>
              <w:spacing w:after="0"/>
              <w:jc w:val="center"/>
              <w:rPr>
                <w:sz w:val="12"/>
              </w:rPr>
            </w:pPr>
          </w:p>
          <w:p w14:paraId="6B763C8A" w14:textId="77777777" w:rsidR="007972D9" w:rsidRDefault="007972D9" w:rsidP="00B733D5">
            <w:pPr>
              <w:spacing w:after="0"/>
              <w:jc w:val="center"/>
              <w:rPr>
                <w:sz w:val="12"/>
              </w:rPr>
            </w:pPr>
            <w:r w:rsidRPr="008F3798">
              <w:rPr>
                <w:sz w:val="12"/>
              </w:rPr>
              <w:t>Cols. 7</w:t>
            </w:r>
          </w:p>
          <w:p w14:paraId="31FD6B6D" w14:textId="77777777" w:rsidR="007972D9" w:rsidRDefault="007972D9" w:rsidP="00B733D5">
            <w:pPr>
              <w:spacing w:after="0"/>
              <w:jc w:val="center"/>
              <w:rPr>
                <w:sz w:val="12"/>
              </w:rPr>
            </w:pPr>
            <w:r>
              <w:rPr>
                <w:sz w:val="12"/>
              </w:rPr>
              <w:t>through</w:t>
            </w:r>
          </w:p>
          <w:p w14:paraId="620F00A6" w14:textId="77777777" w:rsidR="007972D9" w:rsidRPr="008F3798" w:rsidRDefault="007972D9" w:rsidP="00B733D5">
            <w:pPr>
              <w:spacing w:after="0"/>
              <w:jc w:val="center"/>
              <w:rPr>
                <w:sz w:val="12"/>
              </w:rPr>
            </w:pPr>
            <w:r w:rsidRPr="008F3798">
              <w:rPr>
                <w:sz w:val="12"/>
              </w:rPr>
              <w:t>14 Totals</w:t>
            </w:r>
          </w:p>
        </w:tc>
        <w:tc>
          <w:tcPr>
            <w:tcW w:w="720" w:type="dxa"/>
            <w:tcBorders>
              <w:top w:val="single" w:sz="6" w:space="0" w:color="auto"/>
              <w:left w:val="single" w:sz="6" w:space="0" w:color="auto"/>
              <w:right w:val="single" w:sz="6" w:space="0" w:color="auto"/>
            </w:tcBorders>
          </w:tcPr>
          <w:p w14:paraId="7498C827" w14:textId="77777777" w:rsidR="007972D9" w:rsidRPr="008F3798" w:rsidRDefault="007972D9" w:rsidP="00B733D5">
            <w:pPr>
              <w:spacing w:after="0"/>
              <w:jc w:val="center"/>
              <w:rPr>
                <w:sz w:val="12"/>
              </w:rPr>
            </w:pPr>
            <w:r w:rsidRPr="008F3798">
              <w:rPr>
                <w:sz w:val="12"/>
              </w:rPr>
              <w:t>16</w:t>
            </w:r>
          </w:p>
          <w:p w14:paraId="244376EE" w14:textId="77777777" w:rsidR="007972D9" w:rsidRPr="008F3798" w:rsidRDefault="007972D9" w:rsidP="00B733D5">
            <w:pPr>
              <w:spacing w:after="0"/>
              <w:jc w:val="center"/>
              <w:rPr>
                <w:sz w:val="12"/>
              </w:rPr>
            </w:pPr>
          </w:p>
          <w:p w14:paraId="4B365E8E" w14:textId="77777777" w:rsidR="007972D9" w:rsidRPr="008F3798" w:rsidRDefault="007972D9" w:rsidP="00B733D5">
            <w:pPr>
              <w:spacing w:after="0"/>
              <w:jc w:val="center"/>
              <w:rPr>
                <w:sz w:val="12"/>
              </w:rPr>
            </w:pPr>
          </w:p>
          <w:p w14:paraId="7FD63C1B" w14:textId="77777777" w:rsidR="007972D9" w:rsidRPr="008F3798" w:rsidRDefault="007972D9" w:rsidP="00B733D5">
            <w:pPr>
              <w:spacing w:after="0"/>
              <w:jc w:val="center"/>
              <w:rPr>
                <w:sz w:val="12"/>
              </w:rPr>
            </w:pPr>
          </w:p>
          <w:p w14:paraId="58CCE5CC" w14:textId="77777777" w:rsidR="007972D9" w:rsidRPr="008F3798" w:rsidRDefault="007972D9" w:rsidP="00B733D5">
            <w:pPr>
              <w:spacing w:after="0"/>
              <w:jc w:val="center"/>
              <w:rPr>
                <w:sz w:val="12"/>
              </w:rPr>
            </w:pPr>
            <w:r w:rsidRPr="008F3798">
              <w:rPr>
                <w:sz w:val="12"/>
              </w:rPr>
              <w:t>Ceded</w:t>
            </w:r>
          </w:p>
          <w:p w14:paraId="4798A50A" w14:textId="77777777" w:rsidR="007972D9" w:rsidRPr="008F3798" w:rsidRDefault="007972D9" w:rsidP="00B733D5">
            <w:pPr>
              <w:spacing w:after="0"/>
              <w:jc w:val="center"/>
              <w:rPr>
                <w:sz w:val="12"/>
              </w:rPr>
            </w:pPr>
            <w:r w:rsidRPr="008F3798">
              <w:rPr>
                <w:sz w:val="12"/>
              </w:rPr>
              <w:t>Balances</w:t>
            </w:r>
          </w:p>
          <w:p w14:paraId="460059FB" w14:textId="77777777" w:rsidR="007972D9" w:rsidRPr="008F3798" w:rsidRDefault="007972D9" w:rsidP="00B733D5">
            <w:pPr>
              <w:spacing w:after="0"/>
              <w:jc w:val="center"/>
              <w:rPr>
                <w:sz w:val="12"/>
              </w:rPr>
            </w:pPr>
            <w:r w:rsidRPr="008F3798">
              <w:rPr>
                <w:sz w:val="12"/>
              </w:rPr>
              <w:t>Payable</w:t>
            </w:r>
          </w:p>
        </w:tc>
        <w:tc>
          <w:tcPr>
            <w:tcW w:w="810" w:type="dxa"/>
            <w:tcBorders>
              <w:top w:val="single" w:sz="6" w:space="0" w:color="auto"/>
              <w:left w:val="single" w:sz="6" w:space="0" w:color="auto"/>
              <w:right w:val="single" w:sz="6" w:space="0" w:color="auto"/>
            </w:tcBorders>
          </w:tcPr>
          <w:p w14:paraId="1688DADC" w14:textId="77777777" w:rsidR="007972D9" w:rsidRPr="008F3798" w:rsidRDefault="007972D9" w:rsidP="00B733D5">
            <w:pPr>
              <w:spacing w:after="0"/>
              <w:jc w:val="center"/>
              <w:rPr>
                <w:sz w:val="12"/>
              </w:rPr>
            </w:pPr>
            <w:r w:rsidRPr="008F3798">
              <w:rPr>
                <w:sz w:val="12"/>
              </w:rPr>
              <w:t>17</w:t>
            </w:r>
          </w:p>
          <w:p w14:paraId="1B40FA3F" w14:textId="77777777" w:rsidR="007972D9" w:rsidRPr="008F3798" w:rsidRDefault="007972D9" w:rsidP="00B733D5">
            <w:pPr>
              <w:spacing w:after="0"/>
              <w:jc w:val="center"/>
              <w:rPr>
                <w:sz w:val="12"/>
              </w:rPr>
            </w:pPr>
          </w:p>
          <w:p w14:paraId="26CD11F0" w14:textId="77777777" w:rsidR="007972D9" w:rsidRPr="008F3798" w:rsidRDefault="007972D9" w:rsidP="00B733D5">
            <w:pPr>
              <w:spacing w:after="0"/>
              <w:jc w:val="center"/>
              <w:rPr>
                <w:sz w:val="12"/>
              </w:rPr>
            </w:pPr>
          </w:p>
          <w:p w14:paraId="2435EFDE" w14:textId="77777777" w:rsidR="007972D9" w:rsidRPr="008F3798" w:rsidRDefault="007972D9" w:rsidP="00B733D5">
            <w:pPr>
              <w:spacing w:after="0"/>
              <w:jc w:val="center"/>
              <w:rPr>
                <w:sz w:val="12"/>
              </w:rPr>
            </w:pPr>
            <w:r>
              <w:rPr>
                <w:sz w:val="12"/>
              </w:rPr>
              <w:t>Other</w:t>
            </w:r>
          </w:p>
          <w:p w14:paraId="443FDCA8" w14:textId="77777777" w:rsidR="007972D9" w:rsidRPr="008F3798" w:rsidRDefault="007972D9" w:rsidP="00B733D5">
            <w:pPr>
              <w:spacing w:after="0"/>
              <w:jc w:val="center"/>
              <w:rPr>
                <w:sz w:val="12"/>
              </w:rPr>
            </w:pPr>
            <w:r w:rsidRPr="008F3798">
              <w:rPr>
                <w:sz w:val="12"/>
              </w:rPr>
              <w:t>Amounts</w:t>
            </w:r>
          </w:p>
          <w:p w14:paraId="6100FE08" w14:textId="77777777" w:rsidR="007972D9" w:rsidRPr="008F3798" w:rsidRDefault="007972D9" w:rsidP="00B733D5">
            <w:pPr>
              <w:spacing w:after="0"/>
              <w:jc w:val="center"/>
              <w:rPr>
                <w:sz w:val="12"/>
              </w:rPr>
            </w:pPr>
            <w:r>
              <w:rPr>
                <w:sz w:val="12"/>
              </w:rPr>
              <w:t>Due to</w:t>
            </w:r>
          </w:p>
          <w:p w14:paraId="7E1E7369" w14:textId="77777777" w:rsidR="007972D9" w:rsidRPr="008F3798" w:rsidRDefault="007972D9" w:rsidP="00B733D5">
            <w:pPr>
              <w:spacing w:after="0"/>
              <w:jc w:val="center"/>
              <w:rPr>
                <w:sz w:val="12"/>
              </w:rPr>
            </w:pPr>
            <w:r w:rsidRPr="008F3798">
              <w:rPr>
                <w:sz w:val="12"/>
              </w:rPr>
              <w:t>Reinsurers</w:t>
            </w:r>
          </w:p>
        </w:tc>
        <w:tc>
          <w:tcPr>
            <w:tcW w:w="900" w:type="dxa"/>
            <w:tcBorders>
              <w:left w:val="single" w:sz="6" w:space="0" w:color="auto"/>
              <w:bottom w:val="single" w:sz="6" w:space="0" w:color="auto"/>
              <w:right w:val="single" w:sz="6" w:space="0" w:color="auto"/>
            </w:tcBorders>
          </w:tcPr>
          <w:p w14:paraId="713E82AB" w14:textId="77777777" w:rsidR="007972D9" w:rsidRPr="008F3798" w:rsidRDefault="007972D9" w:rsidP="00B733D5">
            <w:pPr>
              <w:spacing w:after="0"/>
              <w:jc w:val="center"/>
              <w:rPr>
                <w:sz w:val="12"/>
              </w:rPr>
            </w:pPr>
          </w:p>
          <w:p w14:paraId="0627E052" w14:textId="77777777" w:rsidR="007972D9" w:rsidRPr="008F3798" w:rsidRDefault="007972D9" w:rsidP="00B733D5">
            <w:pPr>
              <w:spacing w:after="0"/>
              <w:jc w:val="center"/>
              <w:rPr>
                <w:sz w:val="12"/>
              </w:rPr>
            </w:pPr>
            <w:r w:rsidRPr="008F3798">
              <w:rPr>
                <w:sz w:val="12"/>
              </w:rPr>
              <w:t>Net Amount</w:t>
            </w:r>
          </w:p>
          <w:p w14:paraId="42D5698E" w14:textId="77777777" w:rsidR="007972D9" w:rsidRPr="008F3798" w:rsidRDefault="007972D9" w:rsidP="00B733D5">
            <w:pPr>
              <w:spacing w:after="0"/>
              <w:jc w:val="center"/>
              <w:rPr>
                <w:sz w:val="12"/>
              </w:rPr>
            </w:pPr>
            <w:r w:rsidRPr="008F3798">
              <w:rPr>
                <w:sz w:val="12"/>
              </w:rPr>
              <w:t>Recoverable</w:t>
            </w:r>
          </w:p>
          <w:p w14:paraId="103F362B" w14:textId="77777777" w:rsidR="007972D9" w:rsidRPr="008F3798" w:rsidRDefault="007972D9" w:rsidP="00B733D5">
            <w:pPr>
              <w:spacing w:after="0"/>
              <w:jc w:val="center"/>
              <w:rPr>
                <w:sz w:val="12"/>
              </w:rPr>
            </w:pPr>
            <w:r>
              <w:rPr>
                <w:sz w:val="12"/>
              </w:rPr>
              <w:t>From</w:t>
            </w:r>
          </w:p>
          <w:p w14:paraId="640DD155" w14:textId="77777777" w:rsidR="007972D9" w:rsidRPr="008F3798" w:rsidRDefault="007972D9" w:rsidP="00B733D5">
            <w:pPr>
              <w:spacing w:after="0"/>
              <w:jc w:val="center"/>
              <w:rPr>
                <w:sz w:val="12"/>
              </w:rPr>
            </w:pPr>
            <w:r w:rsidRPr="008F3798">
              <w:rPr>
                <w:sz w:val="12"/>
              </w:rPr>
              <w:t>Reinsurers</w:t>
            </w:r>
          </w:p>
          <w:p w14:paraId="01248F30" w14:textId="77777777" w:rsidR="007972D9" w:rsidRPr="008F3798" w:rsidRDefault="007972D9" w:rsidP="00B733D5">
            <w:pPr>
              <w:spacing w:after="0"/>
              <w:jc w:val="center"/>
              <w:rPr>
                <w:sz w:val="12"/>
              </w:rPr>
            </w:pPr>
            <w:r w:rsidRPr="008F3798">
              <w:rPr>
                <w:sz w:val="12"/>
              </w:rPr>
              <w:t>Cols. 15 –</w:t>
            </w:r>
          </w:p>
          <w:p w14:paraId="7295C7BA" w14:textId="77777777" w:rsidR="007972D9" w:rsidRPr="008F3798" w:rsidRDefault="007972D9" w:rsidP="00B733D5">
            <w:pPr>
              <w:spacing w:after="0"/>
              <w:jc w:val="center"/>
              <w:rPr>
                <w:sz w:val="12"/>
              </w:rPr>
            </w:pPr>
            <w:r w:rsidRPr="008F3798">
              <w:rPr>
                <w:sz w:val="12"/>
              </w:rPr>
              <w:t>[16 + 17]</w:t>
            </w:r>
          </w:p>
        </w:tc>
        <w:tc>
          <w:tcPr>
            <w:tcW w:w="810" w:type="dxa"/>
            <w:tcBorders>
              <w:left w:val="single" w:sz="6" w:space="0" w:color="auto"/>
              <w:bottom w:val="single" w:sz="6" w:space="0" w:color="auto"/>
              <w:right w:val="single" w:sz="6" w:space="0" w:color="auto"/>
            </w:tcBorders>
          </w:tcPr>
          <w:p w14:paraId="771C199D" w14:textId="77777777" w:rsidR="007972D9" w:rsidRPr="008F3798" w:rsidRDefault="007972D9" w:rsidP="00B733D5">
            <w:pPr>
              <w:spacing w:after="0"/>
              <w:jc w:val="center"/>
              <w:rPr>
                <w:sz w:val="12"/>
              </w:rPr>
            </w:pPr>
          </w:p>
          <w:p w14:paraId="0C0F88C2" w14:textId="77777777" w:rsidR="007972D9" w:rsidRPr="008F3798" w:rsidRDefault="007972D9" w:rsidP="00B733D5">
            <w:pPr>
              <w:spacing w:after="0"/>
              <w:jc w:val="center"/>
              <w:rPr>
                <w:sz w:val="12"/>
              </w:rPr>
            </w:pPr>
            <w:r w:rsidRPr="008F3798">
              <w:rPr>
                <w:sz w:val="12"/>
              </w:rPr>
              <w:t xml:space="preserve">Funds Held </w:t>
            </w:r>
          </w:p>
          <w:p w14:paraId="4AFE4388" w14:textId="77777777" w:rsidR="007972D9" w:rsidRPr="008F3798" w:rsidRDefault="007972D9" w:rsidP="00B733D5">
            <w:pPr>
              <w:spacing w:after="0"/>
              <w:jc w:val="center"/>
              <w:rPr>
                <w:sz w:val="12"/>
              </w:rPr>
            </w:pPr>
            <w:r w:rsidRPr="008F3798">
              <w:rPr>
                <w:sz w:val="12"/>
              </w:rPr>
              <w:t xml:space="preserve">by </w:t>
            </w:r>
          </w:p>
          <w:p w14:paraId="17719612" w14:textId="77777777" w:rsidR="007972D9" w:rsidRPr="008F3798" w:rsidRDefault="007972D9" w:rsidP="00B733D5">
            <w:pPr>
              <w:spacing w:after="0"/>
              <w:jc w:val="center"/>
              <w:rPr>
                <w:sz w:val="12"/>
              </w:rPr>
            </w:pPr>
            <w:r w:rsidRPr="008F3798">
              <w:rPr>
                <w:sz w:val="12"/>
              </w:rPr>
              <w:t xml:space="preserve">Company </w:t>
            </w:r>
          </w:p>
          <w:p w14:paraId="7B96E5F6" w14:textId="77777777" w:rsidR="007972D9" w:rsidRPr="008F3798" w:rsidRDefault="007972D9" w:rsidP="00B733D5">
            <w:pPr>
              <w:spacing w:after="0"/>
              <w:jc w:val="center"/>
              <w:rPr>
                <w:sz w:val="12"/>
              </w:rPr>
            </w:pPr>
            <w:r w:rsidRPr="008F3798">
              <w:rPr>
                <w:sz w:val="12"/>
              </w:rPr>
              <w:t xml:space="preserve">Under </w:t>
            </w:r>
          </w:p>
          <w:p w14:paraId="6700FBC3" w14:textId="77777777" w:rsidR="007972D9" w:rsidRPr="008F3798" w:rsidRDefault="007972D9" w:rsidP="00B733D5">
            <w:pPr>
              <w:spacing w:after="0"/>
              <w:jc w:val="center"/>
              <w:rPr>
                <w:sz w:val="12"/>
              </w:rPr>
            </w:pPr>
            <w:r w:rsidRPr="008F3798">
              <w:rPr>
                <w:sz w:val="12"/>
              </w:rPr>
              <w:t>Reinsurance</w:t>
            </w:r>
          </w:p>
          <w:p w14:paraId="2BC7492C" w14:textId="77777777" w:rsidR="007972D9" w:rsidRPr="008F3798" w:rsidRDefault="007972D9" w:rsidP="00B733D5">
            <w:pPr>
              <w:spacing w:after="0"/>
              <w:jc w:val="center"/>
              <w:rPr>
                <w:sz w:val="12"/>
              </w:rPr>
            </w:pPr>
            <w:r w:rsidRPr="008F3798">
              <w:rPr>
                <w:sz w:val="12"/>
              </w:rPr>
              <w:t>Treaties</w:t>
            </w:r>
          </w:p>
        </w:tc>
      </w:tr>
      <w:tr w:rsidR="007972D9" w:rsidRPr="008F3798" w14:paraId="66EE2A08" w14:textId="77777777" w:rsidTr="00485D34">
        <w:trPr>
          <w:cantSplit/>
          <w:jc w:val="center"/>
        </w:trPr>
        <w:tc>
          <w:tcPr>
            <w:tcW w:w="720" w:type="dxa"/>
            <w:tcBorders>
              <w:top w:val="single" w:sz="6" w:space="0" w:color="auto"/>
              <w:left w:val="single" w:sz="6" w:space="0" w:color="auto"/>
              <w:right w:val="single" w:sz="6" w:space="0" w:color="auto"/>
            </w:tcBorders>
          </w:tcPr>
          <w:p w14:paraId="4B17F18F" w14:textId="77777777" w:rsidR="007972D9" w:rsidRPr="008F3798" w:rsidRDefault="007972D9" w:rsidP="00B733D5">
            <w:pPr>
              <w:tabs>
                <w:tab w:val="right" w:leader="dot" w:pos="432"/>
              </w:tabs>
              <w:spacing w:after="0"/>
              <w:rPr>
                <w:sz w:val="12"/>
              </w:rPr>
            </w:pPr>
            <w:r w:rsidRPr="008F3798">
              <w:rPr>
                <w:sz w:val="12"/>
              </w:rPr>
              <w:tab/>
            </w:r>
          </w:p>
          <w:p w14:paraId="709AC846" w14:textId="77777777" w:rsidR="007972D9" w:rsidRPr="008F3798" w:rsidRDefault="007972D9" w:rsidP="00B733D5">
            <w:pPr>
              <w:tabs>
                <w:tab w:val="right" w:leader="dot" w:pos="432"/>
              </w:tabs>
              <w:spacing w:after="0"/>
              <w:rPr>
                <w:sz w:val="12"/>
              </w:rPr>
            </w:pPr>
            <w:r w:rsidRPr="008F3798">
              <w:rPr>
                <w:sz w:val="12"/>
              </w:rPr>
              <w:tab/>
            </w:r>
          </w:p>
          <w:p w14:paraId="7D0210A6" w14:textId="77777777" w:rsidR="007972D9" w:rsidRPr="008F3798" w:rsidRDefault="007972D9" w:rsidP="00B733D5">
            <w:pPr>
              <w:tabs>
                <w:tab w:val="right" w:leader="dot" w:pos="432"/>
              </w:tabs>
              <w:spacing w:after="0"/>
              <w:rPr>
                <w:sz w:val="12"/>
              </w:rPr>
            </w:pPr>
            <w:r w:rsidRPr="008F3798">
              <w:rPr>
                <w:sz w:val="12"/>
              </w:rPr>
              <w:tab/>
            </w:r>
          </w:p>
          <w:p w14:paraId="5345ADCF" w14:textId="77777777" w:rsidR="007972D9" w:rsidRPr="008F3798" w:rsidRDefault="007972D9" w:rsidP="00B733D5">
            <w:pPr>
              <w:tabs>
                <w:tab w:val="right" w:leader="dot" w:pos="432"/>
              </w:tabs>
              <w:spacing w:after="0"/>
              <w:rPr>
                <w:sz w:val="12"/>
              </w:rPr>
            </w:pPr>
            <w:r w:rsidRPr="008F3798">
              <w:rPr>
                <w:sz w:val="12"/>
              </w:rPr>
              <w:tab/>
            </w:r>
          </w:p>
          <w:p w14:paraId="3329C1A1" w14:textId="77777777" w:rsidR="007972D9" w:rsidRPr="008F3798" w:rsidRDefault="007972D9" w:rsidP="00B733D5">
            <w:pPr>
              <w:tabs>
                <w:tab w:val="right" w:leader="dot" w:pos="432"/>
              </w:tabs>
              <w:spacing w:after="0"/>
              <w:rPr>
                <w:sz w:val="12"/>
              </w:rPr>
            </w:pPr>
            <w:r w:rsidRPr="008F3798">
              <w:rPr>
                <w:sz w:val="12"/>
              </w:rPr>
              <w:tab/>
            </w:r>
          </w:p>
          <w:p w14:paraId="63F618C0" w14:textId="77777777" w:rsidR="007972D9" w:rsidRPr="008F3798" w:rsidRDefault="007972D9" w:rsidP="00B733D5">
            <w:pPr>
              <w:tabs>
                <w:tab w:val="right" w:leader="dot" w:pos="432"/>
              </w:tabs>
              <w:spacing w:after="0"/>
              <w:rPr>
                <w:sz w:val="12"/>
              </w:rPr>
            </w:pPr>
            <w:r w:rsidRPr="008F3798">
              <w:rPr>
                <w:sz w:val="12"/>
              </w:rPr>
              <w:tab/>
            </w:r>
          </w:p>
          <w:p w14:paraId="732060BA" w14:textId="77777777" w:rsidR="007972D9" w:rsidRPr="008F3798" w:rsidRDefault="007972D9" w:rsidP="00B733D5">
            <w:pPr>
              <w:tabs>
                <w:tab w:val="right" w:leader="dot" w:pos="432"/>
              </w:tabs>
              <w:spacing w:after="0"/>
              <w:rPr>
                <w:sz w:val="12"/>
              </w:rPr>
            </w:pPr>
            <w:r w:rsidRPr="008F3798">
              <w:rPr>
                <w:sz w:val="12"/>
              </w:rPr>
              <w:tab/>
            </w:r>
          </w:p>
          <w:p w14:paraId="3C2BBDC0" w14:textId="77777777" w:rsidR="007972D9" w:rsidRPr="008F3798" w:rsidRDefault="007972D9" w:rsidP="00B733D5">
            <w:pPr>
              <w:tabs>
                <w:tab w:val="right" w:leader="dot" w:pos="432"/>
              </w:tabs>
              <w:spacing w:after="0"/>
              <w:rPr>
                <w:sz w:val="12"/>
              </w:rPr>
            </w:pPr>
            <w:r w:rsidRPr="008F3798">
              <w:rPr>
                <w:sz w:val="12"/>
              </w:rPr>
              <w:tab/>
            </w:r>
          </w:p>
          <w:p w14:paraId="751B4417" w14:textId="77777777" w:rsidR="007972D9" w:rsidRPr="008F3798" w:rsidRDefault="007972D9" w:rsidP="00B733D5">
            <w:pPr>
              <w:tabs>
                <w:tab w:val="right" w:leader="dot" w:pos="432"/>
              </w:tabs>
              <w:spacing w:after="0"/>
              <w:rPr>
                <w:sz w:val="12"/>
              </w:rPr>
            </w:pPr>
            <w:r w:rsidRPr="008F3798">
              <w:rPr>
                <w:sz w:val="12"/>
              </w:rPr>
              <w:tab/>
            </w:r>
          </w:p>
          <w:p w14:paraId="3210224A" w14:textId="77777777" w:rsidR="007972D9" w:rsidRPr="008F3798" w:rsidRDefault="007972D9" w:rsidP="00B733D5">
            <w:pPr>
              <w:tabs>
                <w:tab w:val="right" w:leader="dot" w:pos="432"/>
              </w:tabs>
              <w:spacing w:after="0"/>
              <w:rPr>
                <w:sz w:val="12"/>
              </w:rPr>
            </w:pPr>
            <w:r w:rsidRPr="008F3798">
              <w:rPr>
                <w:sz w:val="12"/>
              </w:rPr>
              <w:tab/>
            </w:r>
          </w:p>
          <w:p w14:paraId="30003525" w14:textId="77777777" w:rsidR="007972D9" w:rsidRPr="008F3798" w:rsidRDefault="007972D9" w:rsidP="00B733D5">
            <w:pPr>
              <w:tabs>
                <w:tab w:val="right" w:leader="dot" w:pos="432"/>
              </w:tabs>
              <w:spacing w:after="0"/>
              <w:rPr>
                <w:sz w:val="12"/>
              </w:rPr>
            </w:pPr>
            <w:r w:rsidRPr="008F3798">
              <w:rPr>
                <w:sz w:val="12"/>
              </w:rPr>
              <w:tab/>
            </w:r>
          </w:p>
          <w:p w14:paraId="13039221" w14:textId="77777777" w:rsidR="007972D9" w:rsidRPr="008F3798" w:rsidRDefault="007972D9" w:rsidP="00B733D5">
            <w:pPr>
              <w:tabs>
                <w:tab w:val="right" w:leader="dot" w:pos="432"/>
              </w:tabs>
              <w:spacing w:after="0"/>
              <w:rPr>
                <w:sz w:val="12"/>
              </w:rPr>
            </w:pPr>
            <w:r w:rsidRPr="008F3798">
              <w:rPr>
                <w:sz w:val="12"/>
              </w:rPr>
              <w:tab/>
            </w:r>
          </w:p>
          <w:p w14:paraId="0B09AC9F" w14:textId="77777777" w:rsidR="007972D9" w:rsidRPr="008F3798" w:rsidRDefault="007972D9" w:rsidP="00B733D5">
            <w:pPr>
              <w:tabs>
                <w:tab w:val="right" w:leader="dot" w:pos="432"/>
              </w:tabs>
              <w:spacing w:after="0"/>
              <w:rPr>
                <w:sz w:val="12"/>
              </w:rPr>
            </w:pPr>
            <w:r w:rsidRPr="008F3798">
              <w:rPr>
                <w:sz w:val="12"/>
              </w:rPr>
              <w:tab/>
            </w:r>
          </w:p>
          <w:p w14:paraId="0D2FFED2" w14:textId="77777777" w:rsidR="007972D9" w:rsidRPr="008F3798" w:rsidRDefault="007972D9" w:rsidP="00B733D5">
            <w:pPr>
              <w:tabs>
                <w:tab w:val="right" w:leader="dot" w:pos="432"/>
              </w:tabs>
              <w:spacing w:after="0"/>
              <w:rPr>
                <w:sz w:val="12"/>
              </w:rPr>
            </w:pPr>
            <w:r w:rsidRPr="008F3798">
              <w:rPr>
                <w:sz w:val="12"/>
              </w:rPr>
              <w:tab/>
            </w:r>
          </w:p>
          <w:p w14:paraId="054F7477" w14:textId="77777777" w:rsidR="007972D9" w:rsidRPr="008F3798" w:rsidRDefault="007972D9" w:rsidP="00B733D5">
            <w:pPr>
              <w:tabs>
                <w:tab w:val="right" w:leader="dot" w:pos="432"/>
              </w:tabs>
              <w:spacing w:after="0"/>
              <w:rPr>
                <w:sz w:val="12"/>
              </w:rPr>
            </w:pPr>
            <w:r w:rsidRPr="008F3798">
              <w:rPr>
                <w:sz w:val="12"/>
              </w:rPr>
              <w:tab/>
            </w:r>
          </w:p>
          <w:p w14:paraId="5433B938" w14:textId="77777777" w:rsidR="007972D9" w:rsidRPr="008F3798" w:rsidRDefault="007972D9" w:rsidP="00B733D5">
            <w:pPr>
              <w:tabs>
                <w:tab w:val="right" w:leader="dot" w:pos="432"/>
              </w:tabs>
              <w:spacing w:after="0"/>
              <w:rPr>
                <w:sz w:val="12"/>
              </w:rPr>
            </w:pPr>
            <w:r w:rsidRPr="008F3798">
              <w:rPr>
                <w:sz w:val="12"/>
              </w:rPr>
              <w:tab/>
            </w:r>
          </w:p>
          <w:p w14:paraId="5F5577D4" w14:textId="77777777" w:rsidR="007972D9" w:rsidRPr="008F3798" w:rsidRDefault="007972D9" w:rsidP="00B733D5">
            <w:pPr>
              <w:tabs>
                <w:tab w:val="right" w:leader="dot" w:pos="432"/>
              </w:tabs>
              <w:spacing w:after="0"/>
              <w:rPr>
                <w:sz w:val="12"/>
              </w:rPr>
            </w:pPr>
            <w:r w:rsidRPr="008F3798">
              <w:rPr>
                <w:sz w:val="12"/>
              </w:rPr>
              <w:tab/>
            </w:r>
          </w:p>
          <w:p w14:paraId="6CE2DBBA" w14:textId="77777777" w:rsidR="007972D9" w:rsidRPr="008F3798" w:rsidRDefault="007972D9" w:rsidP="00B733D5">
            <w:pPr>
              <w:tabs>
                <w:tab w:val="right" w:leader="dot" w:pos="432"/>
              </w:tabs>
              <w:spacing w:after="0"/>
              <w:rPr>
                <w:sz w:val="12"/>
              </w:rPr>
            </w:pPr>
            <w:r w:rsidRPr="008F3798">
              <w:rPr>
                <w:sz w:val="12"/>
              </w:rPr>
              <w:tab/>
            </w:r>
          </w:p>
          <w:p w14:paraId="561454FF" w14:textId="77777777" w:rsidR="007972D9" w:rsidRPr="008F3798" w:rsidRDefault="007972D9" w:rsidP="00B733D5">
            <w:pPr>
              <w:tabs>
                <w:tab w:val="right" w:leader="dot" w:pos="432"/>
              </w:tabs>
              <w:spacing w:after="0"/>
              <w:rPr>
                <w:sz w:val="12"/>
              </w:rPr>
            </w:pPr>
            <w:r w:rsidRPr="008F3798">
              <w:rPr>
                <w:sz w:val="12"/>
              </w:rPr>
              <w:tab/>
            </w:r>
          </w:p>
          <w:p w14:paraId="650DA02A" w14:textId="77777777" w:rsidR="007972D9" w:rsidRPr="008F3798" w:rsidRDefault="007972D9" w:rsidP="00B733D5">
            <w:pPr>
              <w:tabs>
                <w:tab w:val="right" w:leader="dot" w:pos="432"/>
              </w:tabs>
              <w:spacing w:after="0"/>
              <w:rPr>
                <w:sz w:val="12"/>
              </w:rPr>
            </w:pPr>
          </w:p>
        </w:tc>
        <w:tc>
          <w:tcPr>
            <w:tcW w:w="648" w:type="dxa"/>
            <w:tcBorders>
              <w:top w:val="single" w:sz="6" w:space="0" w:color="auto"/>
              <w:left w:val="single" w:sz="6" w:space="0" w:color="auto"/>
              <w:right w:val="single" w:sz="6" w:space="0" w:color="auto"/>
            </w:tcBorders>
          </w:tcPr>
          <w:p w14:paraId="56C649D1" w14:textId="77777777" w:rsidR="007972D9" w:rsidRPr="008F3798" w:rsidRDefault="007972D9" w:rsidP="00B733D5">
            <w:pPr>
              <w:tabs>
                <w:tab w:val="right" w:leader="dot" w:pos="533"/>
              </w:tabs>
              <w:spacing w:after="0"/>
              <w:rPr>
                <w:sz w:val="12"/>
              </w:rPr>
            </w:pPr>
            <w:r w:rsidRPr="008F3798">
              <w:rPr>
                <w:sz w:val="12"/>
              </w:rPr>
              <w:tab/>
            </w:r>
          </w:p>
          <w:p w14:paraId="100AB99C" w14:textId="77777777" w:rsidR="007972D9" w:rsidRPr="008F3798" w:rsidRDefault="007972D9" w:rsidP="00B733D5">
            <w:pPr>
              <w:tabs>
                <w:tab w:val="right" w:leader="dot" w:pos="533"/>
              </w:tabs>
              <w:spacing w:after="0"/>
              <w:rPr>
                <w:sz w:val="12"/>
              </w:rPr>
            </w:pPr>
            <w:r w:rsidRPr="008F3798">
              <w:rPr>
                <w:sz w:val="12"/>
              </w:rPr>
              <w:tab/>
            </w:r>
          </w:p>
          <w:p w14:paraId="067F519E" w14:textId="77777777" w:rsidR="007972D9" w:rsidRPr="008F3798" w:rsidRDefault="007972D9" w:rsidP="00B733D5">
            <w:pPr>
              <w:tabs>
                <w:tab w:val="right" w:leader="dot" w:pos="533"/>
              </w:tabs>
              <w:spacing w:after="0"/>
              <w:rPr>
                <w:sz w:val="12"/>
              </w:rPr>
            </w:pPr>
            <w:r w:rsidRPr="008F3798">
              <w:rPr>
                <w:sz w:val="12"/>
              </w:rPr>
              <w:tab/>
            </w:r>
          </w:p>
          <w:p w14:paraId="5D6AD9DC" w14:textId="77777777" w:rsidR="007972D9" w:rsidRPr="008F3798" w:rsidRDefault="007972D9" w:rsidP="00B733D5">
            <w:pPr>
              <w:tabs>
                <w:tab w:val="right" w:leader="dot" w:pos="533"/>
              </w:tabs>
              <w:spacing w:after="0"/>
              <w:rPr>
                <w:sz w:val="12"/>
              </w:rPr>
            </w:pPr>
            <w:r w:rsidRPr="008F3798">
              <w:rPr>
                <w:sz w:val="12"/>
              </w:rPr>
              <w:tab/>
            </w:r>
          </w:p>
          <w:p w14:paraId="6734C75A" w14:textId="77777777" w:rsidR="007972D9" w:rsidRPr="008F3798" w:rsidRDefault="007972D9" w:rsidP="00B733D5">
            <w:pPr>
              <w:tabs>
                <w:tab w:val="right" w:leader="dot" w:pos="533"/>
              </w:tabs>
              <w:spacing w:after="0"/>
              <w:rPr>
                <w:sz w:val="12"/>
              </w:rPr>
            </w:pPr>
            <w:r w:rsidRPr="008F3798">
              <w:rPr>
                <w:sz w:val="12"/>
              </w:rPr>
              <w:tab/>
            </w:r>
          </w:p>
          <w:p w14:paraId="6ED0C041" w14:textId="77777777" w:rsidR="007972D9" w:rsidRPr="008F3798" w:rsidRDefault="007972D9" w:rsidP="00B733D5">
            <w:pPr>
              <w:tabs>
                <w:tab w:val="right" w:leader="dot" w:pos="533"/>
              </w:tabs>
              <w:spacing w:after="0"/>
              <w:rPr>
                <w:sz w:val="12"/>
              </w:rPr>
            </w:pPr>
            <w:r w:rsidRPr="008F3798">
              <w:rPr>
                <w:sz w:val="12"/>
              </w:rPr>
              <w:tab/>
            </w:r>
          </w:p>
          <w:p w14:paraId="596C616B" w14:textId="77777777" w:rsidR="007972D9" w:rsidRPr="008F3798" w:rsidRDefault="007972D9" w:rsidP="00B733D5">
            <w:pPr>
              <w:tabs>
                <w:tab w:val="right" w:leader="dot" w:pos="533"/>
              </w:tabs>
              <w:spacing w:after="0"/>
              <w:rPr>
                <w:sz w:val="12"/>
              </w:rPr>
            </w:pPr>
            <w:r w:rsidRPr="008F3798">
              <w:rPr>
                <w:sz w:val="12"/>
              </w:rPr>
              <w:tab/>
            </w:r>
          </w:p>
          <w:p w14:paraId="2DE21D9D" w14:textId="77777777" w:rsidR="007972D9" w:rsidRPr="008F3798" w:rsidRDefault="007972D9" w:rsidP="00B733D5">
            <w:pPr>
              <w:tabs>
                <w:tab w:val="right" w:leader="dot" w:pos="533"/>
              </w:tabs>
              <w:spacing w:after="0"/>
              <w:rPr>
                <w:sz w:val="12"/>
              </w:rPr>
            </w:pPr>
            <w:r w:rsidRPr="008F3798">
              <w:rPr>
                <w:sz w:val="12"/>
              </w:rPr>
              <w:tab/>
            </w:r>
          </w:p>
          <w:p w14:paraId="5696DE69" w14:textId="77777777" w:rsidR="007972D9" w:rsidRPr="008F3798" w:rsidRDefault="007972D9" w:rsidP="00B733D5">
            <w:pPr>
              <w:tabs>
                <w:tab w:val="right" w:leader="dot" w:pos="533"/>
              </w:tabs>
              <w:spacing w:after="0"/>
              <w:rPr>
                <w:sz w:val="12"/>
              </w:rPr>
            </w:pPr>
            <w:r w:rsidRPr="008F3798">
              <w:rPr>
                <w:sz w:val="12"/>
              </w:rPr>
              <w:tab/>
            </w:r>
          </w:p>
          <w:p w14:paraId="74DF3BD5" w14:textId="77777777" w:rsidR="007972D9" w:rsidRPr="008F3798" w:rsidRDefault="007972D9" w:rsidP="00B733D5">
            <w:pPr>
              <w:tabs>
                <w:tab w:val="right" w:leader="dot" w:pos="533"/>
              </w:tabs>
              <w:spacing w:after="0"/>
              <w:rPr>
                <w:sz w:val="12"/>
              </w:rPr>
            </w:pPr>
            <w:r w:rsidRPr="008F3798">
              <w:rPr>
                <w:sz w:val="12"/>
              </w:rPr>
              <w:tab/>
            </w:r>
          </w:p>
          <w:p w14:paraId="3307447A" w14:textId="77777777" w:rsidR="007972D9" w:rsidRPr="008F3798" w:rsidRDefault="007972D9" w:rsidP="00B733D5">
            <w:pPr>
              <w:tabs>
                <w:tab w:val="right" w:leader="dot" w:pos="533"/>
              </w:tabs>
              <w:spacing w:after="0"/>
              <w:rPr>
                <w:sz w:val="12"/>
              </w:rPr>
            </w:pPr>
            <w:r w:rsidRPr="008F3798">
              <w:rPr>
                <w:sz w:val="12"/>
              </w:rPr>
              <w:tab/>
            </w:r>
          </w:p>
          <w:p w14:paraId="38DADDF4" w14:textId="77777777" w:rsidR="007972D9" w:rsidRPr="008F3798" w:rsidRDefault="007972D9" w:rsidP="00B733D5">
            <w:pPr>
              <w:tabs>
                <w:tab w:val="right" w:leader="dot" w:pos="533"/>
              </w:tabs>
              <w:spacing w:after="0"/>
              <w:rPr>
                <w:sz w:val="12"/>
              </w:rPr>
            </w:pPr>
            <w:r w:rsidRPr="008F3798">
              <w:rPr>
                <w:sz w:val="12"/>
              </w:rPr>
              <w:tab/>
            </w:r>
          </w:p>
          <w:p w14:paraId="3F81A71E" w14:textId="77777777" w:rsidR="007972D9" w:rsidRPr="008F3798" w:rsidRDefault="007972D9" w:rsidP="00B733D5">
            <w:pPr>
              <w:tabs>
                <w:tab w:val="right" w:leader="dot" w:pos="533"/>
              </w:tabs>
              <w:spacing w:after="0"/>
              <w:rPr>
                <w:sz w:val="12"/>
              </w:rPr>
            </w:pPr>
            <w:r w:rsidRPr="008F3798">
              <w:rPr>
                <w:sz w:val="12"/>
              </w:rPr>
              <w:tab/>
            </w:r>
          </w:p>
          <w:p w14:paraId="6BF4FCB1" w14:textId="77777777" w:rsidR="007972D9" w:rsidRPr="008F3798" w:rsidRDefault="007972D9" w:rsidP="00B733D5">
            <w:pPr>
              <w:tabs>
                <w:tab w:val="right" w:leader="dot" w:pos="533"/>
              </w:tabs>
              <w:spacing w:after="0"/>
              <w:rPr>
                <w:sz w:val="12"/>
              </w:rPr>
            </w:pPr>
            <w:r w:rsidRPr="008F3798">
              <w:rPr>
                <w:sz w:val="12"/>
              </w:rPr>
              <w:tab/>
            </w:r>
          </w:p>
          <w:p w14:paraId="308F077D" w14:textId="77777777" w:rsidR="007972D9" w:rsidRPr="008F3798" w:rsidRDefault="007972D9" w:rsidP="00B733D5">
            <w:pPr>
              <w:tabs>
                <w:tab w:val="right" w:leader="dot" w:pos="533"/>
              </w:tabs>
              <w:spacing w:after="0"/>
              <w:rPr>
                <w:sz w:val="12"/>
              </w:rPr>
            </w:pPr>
            <w:r w:rsidRPr="008F3798">
              <w:rPr>
                <w:sz w:val="12"/>
              </w:rPr>
              <w:tab/>
            </w:r>
          </w:p>
          <w:p w14:paraId="7A1F238B" w14:textId="77777777" w:rsidR="007972D9" w:rsidRPr="008F3798" w:rsidRDefault="007972D9" w:rsidP="00B733D5">
            <w:pPr>
              <w:tabs>
                <w:tab w:val="right" w:leader="dot" w:pos="533"/>
              </w:tabs>
              <w:spacing w:after="0"/>
              <w:rPr>
                <w:sz w:val="12"/>
              </w:rPr>
            </w:pPr>
            <w:r w:rsidRPr="008F3798">
              <w:rPr>
                <w:sz w:val="12"/>
              </w:rPr>
              <w:tab/>
            </w:r>
          </w:p>
          <w:p w14:paraId="17A3833C" w14:textId="77777777" w:rsidR="007972D9" w:rsidRPr="008F3798" w:rsidRDefault="007972D9" w:rsidP="00B733D5">
            <w:pPr>
              <w:tabs>
                <w:tab w:val="right" w:leader="dot" w:pos="533"/>
              </w:tabs>
              <w:spacing w:after="0"/>
              <w:rPr>
                <w:sz w:val="12"/>
              </w:rPr>
            </w:pPr>
            <w:r w:rsidRPr="008F3798">
              <w:rPr>
                <w:sz w:val="12"/>
              </w:rPr>
              <w:tab/>
            </w:r>
          </w:p>
          <w:p w14:paraId="76EE5276" w14:textId="77777777" w:rsidR="007972D9" w:rsidRPr="008F3798" w:rsidRDefault="007972D9" w:rsidP="00B733D5">
            <w:pPr>
              <w:tabs>
                <w:tab w:val="right" w:leader="dot" w:pos="533"/>
              </w:tabs>
              <w:spacing w:after="0"/>
              <w:rPr>
                <w:sz w:val="12"/>
              </w:rPr>
            </w:pPr>
            <w:r w:rsidRPr="008F3798">
              <w:rPr>
                <w:sz w:val="12"/>
              </w:rPr>
              <w:tab/>
            </w:r>
          </w:p>
          <w:p w14:paraId="2FDE6584" w14:textId="77777777" w:rsidR="007972D9" w:rsidRPr="008F3798" w:rsidRDefault="007972D9" w:rsidP="00B733D5">
            <w:pPr>
              <w:tabs>
                <w:tab w:val="right" w:leader="dot" w:pos="533"/>
              </w:tabs>
              <w:spacing w:after="0"/>
              <w:rPr>
                <w:sz w:val="12"/>
              </w:rPr>
            </w:pPr>
            <w:r w:rsidRPr="008F3798">
              <w:rPr>
                <w:sz w:val="12"/>
              </w:rPr>
              <w:tab/>
            </w:r>
          </w:p>
          <w:p w14:paraId="01E93B1E" w14:textId="77777777" w:rsidR="007972D9" w:rsidRPr="008F3798" w:rsidRDefault="007972D9" w:rsidP="00B733D5">
            <w:pPr>
              <w:tabs>
                <w:tab w:val="right" w:leader="dot" w:pos="533"/>
              </w:tabs>
              <w:spacing w:after="0"/>
              <w:rPr>
                <w:sz w:val="12"/>
              </w:rPr>
            </w:pPr>
          </w:p>
        </w:tc>
        <w:tc>
          <w:tcPr>
            <w:tcW w:w="1170" w:type="dxa"/>
            <w:tcBorders>
              <w:top w:val="single" w:sz="6" w:space="0" w:color="auto"/>
              <w:left w:val="single" w:sz="6" w:space="0" w:color="auto"/>
              <w:right w:val="single" w:sz="6" w:space="0" w:color="auto"/>
            </w:tcBorders>
          </w:tcPr>
          <w:p w14:paraId="6B8DB048" w14:textId="77777777" w:rsidR="007972D9" w:rsidRPr="008F3798" w:rsidRDefault="007972D9" w:rsidP="00B733D5">
            <w:pPr>
              <w:tabs>
                <w:tab w:val="right" w:leader="dot" w:pos="954"/>
              </w:tabs>
              <w:spacing w:after="0"/>
              <w:rPr>
                <w:sz w:val="12"/>
              </w:rPr>
            </w:pPr>
            <w:r w:rsidRPr="008F3798">
              <w:rPr>
                <w:sz w:val="12"/>
              </w:rPr>
              <w:tab/>
            </w:r>
          </w:p>
          <w:p w14:paraId="35B0B7D0" w14:textId="77777777" w:rsidR="007972D9" w:rsidRPr="008F3798" w:rsidRDefault="007972D9" w:rsidP="00B733D5">
            <w:pPr>
              <w:tabs>
                <w:tab w:val="right" w:leader="dot" w:pos="954"/>
              </w:tabs>
              <w:spacing w:after="0"/>
              <w:rPr>
                <w:sz w:val="12"/>
              </w:rPr>
            </w:pPr>
            <w:r w:rsidRPr="008F3798">
              <w:rPr>
                <w:sz w:val="12"/>
              </w:rPr>
              <w:tab/>
            </w:r>
          </w:p>
          <w:p w14:paraId="5788887E" w14:textId="77777777" w:rsidR="007972D9" w:rsidRPr="008F3798" w:rsidRDefault="007972D9" w:rsidP="00B733D5">
            <w:pPr>
              <w:tabs>
                <w:tab w:val="right" w:leader="dot" w:pos="954"/>
              </w:tabs>
              <w:spacing w:after="0"/>
              <w:rPr>
                <w:sz w:val="12"/>
              </w:rPr>
            </w:pPr>
            <w:r w:rsidRPr="008F3798">
              <w:rPr>
                <w:sz w:val="12"/>
              </w:rPr>
              <w:tab/>
            </w:r>
          </w:p>
          <w:p w14:paraId="2BE93320" w14:textId="77777777" w:rsidR="007972D9" w:rsidRPr="008F3798" w:rsidRDefault="007972D9" w:rsidP="00B733D5">
            <w:pPr>
              <w:tabs>
                <w:tab w:val="right" w:leader="dot" w:pos="954"/>
              </w:tabs>
              <w:spacing w:after="0"/>
              <w:rPr>
                <w:sz w:val="12"/>
              </w:rPr>
            </w:pPr>
            <w:r w:rsidRPr="008F3798">
              <w:rPr>
                <w:sz w:val="12"/>
              </w:rPr>
              <w:tab/>
            </w:r>
          </w:p>
          <w:p w14:paraId="2C5B14F0" w14:textId="77777777" w:rsidR="007972D9" w:rsidRPr="008F3798" w:rsidRDefault="007972D9" w:rsidP="00B733D5">
            <w:pPr>
              <w:tabs>
                <w:tab w:val="right" w:leader="dot" w:pos="954"/>
              </w:tabs>
              <w:spacing w:after="0"/>
              <w:rPr>
                <w:sz w:val="12"/>
              </w:rPr>
            </w:pPr>
            <w:r w:rsidRPr="008F3798">
              <w:rPr>
                <w:sz w:val="12"/>
              </w:rPr>
              <w:tab/>
            </w:r>
          </w:p>
          <w:p w14:paraId="3D3F0B83" w14:textId="77777777" w:rsidR="007972D9" w:rsidRPr="008F3798" w:rsidRDefault="007972D9" w:rsidP="00B733D5">
            <w:pPr>
              <w:tabs>
                <w:tab w:val="right" w:leader="dot" w:pos="954"/>
              </w:tabs>
              <w:spacing w:after="0"/>
              <w:rPr>
                <w:sz w:val="12"/>
              </w:rPr>
            </w:pPr>
            <w:r w:rsidRPr="008F3798">
              <w:rPr>
                <w:sz w:val="12"/>
              </w:rPr>
              <w:tab/>
            </w:r>
          </w:p>
          <w:p w14:paraId="36A96FA4" w14:textId="77777777" w:rsidR="007972D9" w:rsidRPr="008F3798" w:rsidRDefault="007972D9" w:rsidP="00B733D5">
            <w:pPr>
              <w:tabs>
                <w:tab w:val="right" w:leader="dot" w:pos="954"/>
              </w:tabs>
              <w:spacing w:after="0"/>
              <w:rPr>
                <w:sz w:val="12"/>
              </w:rPr>
            </w:pPr>
            <w:r w:rsidRPr="008F3798">
              <w:rPr>
                <w:sz w:val="12"/>
              </w:rPr>
              <w:tab/>
            </w:r>
          </w:p>
          <w:p w14:paraId="1D2CB242" w14:textId="77777777" w:rsidR="007972D9" w:rsidRPr="008F3798" w:rsidRDefault="007972D9" w:rsidP="00B733D5">
            <w:pPr>
              <w:tabs>
                <w:tab w:val="right" w:leader="dot" w:pos="954"/>
              </w:tabs>
              <w:spacing w:after="0"/>
              <w:rPr>
                <w:sz w:val="12"/>
              </w:rPr>
            </w:pPr>
            <w:r w:rsidRPr="008F3798">
              <w:rPr>
                <w:sz w:val="12"/>
              </w:rPr>
              <w:tab/>
            </w:r>
          </w:p>
          <w:p w14:paraId="56BF52FC" w14:textId="77777777" w:rsidR="007972D9" w:rsidRPr="008F3798" w:rsidRDefault="007972D9" w:rsidP="00B733D5">
            <w:pPr>
              <w:tabs>
                <w:tab w:val="right" w:leader="dot" w:pos="954"/>
              </w:tabs>
              <w:spacing w:after="0"/>
              <w:rPr>
                <w:sz w:val="12"/>
              </w:rPr>
            </w:pPr>
            <w:r w:rsidRPr="008F3798">
              <w:rPr>
                <w:sz w:val="12"/>
              </w:rPr>
              <w:tab/>
            </w:r>
          </w:p>
          <w:p w14:paraId="04DF728E" w14:textId="77777777" w:rsidR="007972D9" w:rsidRPr="008F3798" w:rsidRDefault="007972D9" w:rsidP="00B733D5">
            <w:pPr>
              <w:tabs>
                <w:tab w:val="right" w:leader="dot" w:pos="954"/>
              </w:tabs>
              <w:spacing w:after="0"/>
              <w:rPr>
                <w:sz w:val="12"/>
              </w:rPr>
            </w:pPr>
            <w:r w:rsidRPr="008F3798">
              <w:rPr>
                <w:sz w:val="12"/>
              </w:rPr>
              <w:tab/>
            </w:r>
          </w:p>
          <w:p w14:paraId="0B3A5F5F" w14:textId="77777777" w:rsidR="007972D9" w:rsidRPr="008F3798" w:rsidRDefault="007972D9" w:rsidP="00B733D5">
            <w:pPr>
              <w:tabs>
                <w:tab w:val="right" w:leader="dot" w:pos="954"/>
              </w:tabs>
              <w:spacing w:after="0"/>
              <w:rPr>
                <w:sz w:val="12"/>
              </w:rPr>
            </w:pPr>
            <w:r w:rsidRPr="008F3798">
              <w:rPr>
                <w:sz w:val="12"/>
              </w:rPr>
              <w:tab/>
            </w:r>
          </w:p>
          <w:p w14:paraId="59697250" w14:textId="77777777" w:rsidR="007972D9" w:rsidRPr="008F3798" w:rsidRDefault="007972D9" w:rsidP="00B733D5">
            <w:pPr>
              <w:tabs>
                <w:tab w:val="right" w:leader="dot" w:pos="954"/>
              </w:tabs>
              <w:spacing w:after="0"/>
              <w:rPr>
                <w:sz w:val="12"/>
              </w:rPr>
            </w:pPr>
            <w:r w:rsidRPr="008F3798">
              <w:rPr>
                <w:sz w:val="12"/>
              </w:rPr>
              <w:tab/>
            </w:r>
          </w:p>
          <w:p w14:paraId="3D5346BF" w14:textId="77777777" w:rsidR="007972D9" w:rsidRPr="008F3798" w:rsidRDefault="007972D9" w:rsidP="00B733D5">
            <w:pPr>
              <w:tabs>
                <w:tab w:val="right" w:leader="dot" w:pos="954"/>
              </w:tabs>
              <w:spacing w:after="0"/>
              <w:rPr>
                <w:sz w:val="12"/>
              </w:rPr>
            </w:pPr>
            <w:r w:rsidRPr="008F3798">
              <w:rPr>
                <w:sz w:val="12"/>
              </w:rPr>
              <w:tab/>
            </w:r>
          </w:p>
          <w:p w14:paraId="3ECDE581" w14:textId="77777777" w:rsidR="007972D9" w:rsidRPr="008F3798" w:rsidRDefault="007972D9" w:rsidP="00B733D5">
            <w:pPr>
              <w:tabs>
                <w:tab w:val="right" w:leader="dot" w:pos="954"/>
              </w:tabs>
              <w:spacing w:after="0"/>
              <w:rPr>
                <w:sz w:val="12"/>
              </w:rPr>
            </w:pPr>
            <w:r w:rsidRPr="008F3798">
              <w:rPr>
                <w:sz w:val="12"/>
              </w:rPr>
              <w:tab/>
            </w:r>
          </w:p>
          <w:p w14:paraId="7BEA50B7" w14:textId="77777777" w:rsidR="007972D9" w:rsidRPr="008F3798" w:rsidRDefault="007972D9" w:rsidP="00B733D5">
            <w:pPr>
              <w:tabs>
                <w:tab w:val="right" w:leader="dot" w:pos="954"/>
              </w:tabs>
              <w:spacing w:after="0"/>
              <w:rPr>
                <w:sz w:val="12"/>
              </w:rPr>
            </w:pPr>
            <w:r w:rsidRPr="008F3798">
              <w:rPr>
                <w:sz w:val="12"/>
              </w:rPr>
              <w:tab/>
            </w:r>
          </w:p>
          <w:p w14:paraId="672767ED" w14:textId="77777777" w:rsidR="007972D9" w:rsidRPr="008F3798" w:rsidRDefault="007972D9" w:rsidP="00B733D5">
            <w:pPr>
              <w:tabs>
                <w:tab w:val="right" w:leader="dot" w:pos="954"/>
              </w:tabs>
              <w:spacing w:after="0"/>
              <w:rPr>
                <w:sz w:val="12"/>
              </w:rPr>
            </w:pPr>
            <w:r w:rsidRPr="008F3798">
              <w:rPr>
                <w:sz w:val="12"/>
              </w:rPr>
              <w:tab/>
            </w:r>
          </w:p>
          <w:p w14:paraId="6DCADB37" w14:textId="77777777" w:rsidR="007972D9" w:rsidRPr="008F3798" w:rsidRDefault="007972D9" w:rsidP="00B733D5">
            <w:pPr>
              <w:tabs>
                <w:tab w:val="right" w:leader="dot" w:pos="954"/>
              </w:tabs>
              <w:spacing w:after="0"/>
              <w:rPr>
                <w:sz w:val="12"/>
              </w:rPr>
            </w:pPr>
            <w:r w:rsidRPr="008F3798">
              <w:rPr>
                <w:sz w:val="12"/>
              </w:rPr>
              <w:tab/>
            </w:r>
          </w:p>
          <w:p w14:paraId="1A48D14E" w14:textId="77777777" w:rsidR="007972D9" w:rsidRPr="008F3798" w:rsidRDefault="007972D9" w:rsidP="00B733D5">
            <w:pPr>
              <w:tabs>
                <w:tab w:val="right" w:leader="dot" w:pos="954"/>
              </w:tabs>
              <w:spacing w:after="0"/>
              <w:rPr>
                <w:sz w:val="12"/>
              </w:rPr>
            </w:pPr>
            <w:r w:rsidRPr="008F3798">
              <w:rPr>
                <w:sz w:val="12"/>
              </w:rPr>
              <w:tab/>
            </w:r>
          </w:p>
          <w:p w14:paraId="76926EC8" w14:textId="77777777" w:rsidR="007972D9" w:rsidRPr="008F3798" w:rsidRDefault="007972D9" w:rsidP="00B733D5">
            <w:pPr>
              <w:tabs>
                <w:tab w:val="right" w:leader="dot" w:pos="954"/>
              </w:tabs>
              <w:spacing w:after="0"/>
              <w:rPr>
                <w:sz w:val="12"/>
              </w:rPr>
            </w:pPr>
            <w:r w:rsidRPr="008F3798">
              <w:rPr>
                <w:sz w:val="12"/>
              </w:rPr>
              <w:tab/>
            </w:r>
          </w:p>
          <w:p w14:paraId="6AB0D980" w14:textId="77777777" w:rsidR="007972D9" w:rsidRPr="008F3798" w:rsidRDefault="007972D9" w:rsidP="00B733D5">
            <w:pPr>
              <w:tabs>
                <w:tab w:val="right" w:leader="dot" w:pos="954"/>
              </w:tabs>
              <w:spacing w:after="0"/>
              <w:rPr>
                <w:sz w:val="12"/>
              </w:rPr>
            </w:pPr>
          </w:p>
        </w:tc>
        <w:tc>
          <w:tcPr>
            <w:tcW w:w="821" w:type="dxa"/>
            <w:tcBorders>
              <w:top w:val="single" w:sz="6" w:space="0" w:color="auto"/>
              <w:left w:val="single" w:sz="6" w:space="0" w:color="auto"/>
              <w:right w:val="single" w:sz="6" w:space="0" w:color="auto"/>
            </w:tcBorders>
          </w:tcPr>
          <w:p w14:paraId="1D95049B" w14:textId="77777777" w:rsidR="007972D9" w:rsidRPr="008F3798" w:rsidRDefault="007972D9" w:rsidP="00B733D5">
            <w:pPr>
              <w:tabs>
                <w:tab w:val="right" w:leader="dot" w:pos="630"/>
              </w:tabs>
              <w:spacing w:after="0"/>
              <w:rPr>
                <w:sz w:val="12"/>
              </w:rPr>
            </w:pPr>
            <w:r w:rsidRPr="008F3798">
              <w:rPr>
                <w:sz w:val="12"/>
              </w:rPr>
              <w:tab/>
            </w:r>
          </w:p>
          <w:p w14:paraId="78DE6082" w14:textId="77777777" w:rsidR="007972D9" w:rsidRPr="008F3798" w:rsidRDefault="007972D9" w:rsidP="00B733D5">
            <w:pPr>
              <w:tabs>
                <w:tab w:val="right" w:leader="dot" w:pos="630"/>
              </w:tabs>
              <w:spacing w:after="0"/>
              <w:rPr>
                <w:sz w:val="12"/>
              </w:rPr>
            </w:pPr>
            <w:r w:rsidRPr="008F3798">
              <w:rPr>
                <w:sz w:val="12"/>
              </w:rPr>
              <w:tab/>
            </w:r>
          </w:p>
          <w:p w14:paraId="06294FE5" w14:textId="77777777" w:rsidR="007972D9" w:rsidRPr="008F3798" w:rsidRDefault="007972D9" w:rsidP="00B733D5">
            <w:pPr>
              <w:tabs>
                <w:tab w:val="right" w:leader="dot" w:pos="630"/>
              </w:tabs>
              <w:spacing w:after="0"/>
              <w:rPr>
                <w:sz w:val="12"/>
              </w:rPr>
            </w:pPr>
            <w:r w:rsidRPr="008F3798">
              <w:rPr>
                <w:sz w:val="12"/>
              </w:rPr>
              <w:tab/>
            </w:r>
          </w:p>
          <w:p w14:paraId="79EAB09F" w14:textId="77777777" w:rsidR="007972D9" w:rsidRPr="008F3798" w:rsidRDefault="007972D9" w:rsidP="00B733D5">
            <w:pPr>
              <w:tabs>
                <w:tab w:val="right" w:leader="dot" w:pos="630"/>
              </w:tabs>
              <w:spacing w:after="0"/>
              <w:rPr>
                <w:sz w:val="12"/>
              </w:rPr>
            </w:pPr>
            <w:r w:rsidRPr="008F3798">
              <w:rPr>
                <w:sz w:val="12"/>
              </w:rPr>
              <w:tab/>
            </w:r>
          </w:p>
          <w:p w14:paraId="3B86B8F3" w14:textId="77777777" w:rsidR="007972D9" w:rsidRPr="008F3798" w:rsidRDefault="007972D9" w:rsidP="00B733D5">
            <w:pPr>
              <w:tabs>
                <w:tab w:val="right" w:leader="dot" w:pos="630"/>
              </w:tabs>
              <w:spacing w:after="0"/>
              <w:rPr>
                <w:sz w:val="12"/>
              </w:rPr>
            </w:pPr>
            <w:r w:rsidRPr="008F3798">
              <w:rPr>
                <w:sz w:val="12"/>
              </w:rPr>
              <w:tab/>
            </w:r>
          </w:p>
          <w:p w14:paraId="3A721F6A" w14:textId="77777777" w:rsidR="007972D9" w:rsidRPr="008F3798" w:rsidRDefault="007972D9" w:rsidP="00B733D5">
            <w:pPr>
              <w:tabs>
                <w:tab w:val="right" w:leader="dot" w:pos="630"/>
              </w:tabs>
              <w:spacing w:after="0"/>
              <w:rPr>
                <w:sz w:val="12"/>
              </w:rPr>
            </w:pPr>
            <w:r w:rsidRPr="008F3798">
              <w:rPr>
                <w:sz w:val="12"/>
              </w:rPr>
              <w:tab/>
            </w:r>
          </w:p>
          <w:p w14:paraId="472BF6E1" w14:textId="77777777" w:rsidR="007972D9" w:rsidRPr="008F3798" w:rsidRDefault="007972D9" w:rsidP="00B733D5">
            <w:pPr>
              <w:tabs>
                <w:tab w:val="right" w:leader="dot" w:pos="630"/>
              </w:tabs>
              <w:spacing w:after="0"/>
              <w:rPr>
                <w:sz w:val="12"/>
              </w:rPr>
            </w:pPr>
            <w:r w:rsidRPr="008F3798">
              <w:rPr>
                <w:sz w:val="12"/>
              </w:rPr>
              <w:tab/>
            </w:r>
          </w:p>
          <w:p w14:paraId="7CAAF99D" w14:textId="77777777" w:rsidR="007972D9" w:rsidRPr="008F3798" w:rsidRDefault="007972D9" w:rsidP="00B733D5">
            <w:pPr>
              <w:tabs>
                <w:tab w:val="right" w:leader="dot" w:pos="630"/>
              </w:tabs>
              <w:spacing w:after="0"/>
              <w:rPr>
                <w:sz w:val="12"/>
              </w:rPr>
            </w:pPr>
            <w:r w:rsidRPr="008F3798">
              <w:rPr>
                <w:sz w:val="12"/>
              </w:rPr>
              <w:tab/>
            </w:r>
          </w:p>
          <w:p w14:paraId="4637011C" w14:textId="77777777" w:rsidR="007972D9" w:rsidRPr="008F3798" w:rsidRDefault="007972D9" w:rsidP="00B733D5">
            <w:pPr>
              <w:tabs>
                <w:tab w:val="right" w:leader="dot" w:pos="630"/>
              </w:tabs>
              <w:spacing w:after="0"/>
              <w:rPr>
                <w:sz w:val="12"/>
              </w:rPr>
            </w:pPr>
            <w:r w:rsidRPr="008F3798">
              <w:rPr>
                <w:sz w:val="12"/>
              </w:rPr>
              <w:tab/>
            </w:r>
          </w:p>
          <w:p w14:paraId="4732596D" w14:textId="77777777" w:rsidR="007972D9" w:rsidRPr="008F3798" w:rsidRDefault="007972D9" w:rsidP="00B733D5">
            <w:pPr>
              <w:tabs>
                <w:tab w:val="right" w:leader="dot" w:pos="630"/>
              </w:tabs>
              <w:spacing w:after="0"/>
              <w:rPr>
                <w:sz w:val="12"/>
              </w:rPr>
            </w:pPr>
            <w:r w:rsidRPr="008F3798">
              <w:rPr>
                <w:sz w:val="12"/>
              </w:rPr>
              <w:tab/>
            </w:r>
          </w:p>
          <w:p w14:paraId="719D84A9" w14:textId="77777777" w:rsidR="007972D9" w:rsidRPr="008F3798" w:rsidRDefault="007972D9" w:rsidP="00B733D5">
            <w:pPr>
              <w:tabs>
                <w:tab w:val="right" w:leader="dot" w:pos="630"/>
              </w:tabs>
              <w:spacing w:after="0"/>
              <w:rPr>
                <w:sz w:val="12"/>
              </w:rPr>
            </w:pPr>
            <w:r w:rsidRPr="008F3798">
              <w:rPr>
                <w:sz w:val="12"/>
              </w:rPr>
              <w:tab/>
            </w:r>
          </w:p>
          <w:p w14:paraId="42F72DF9" w14:textId="77777777" w:rsidR="007972D9" w:rsidRPr="008F3798" w:rsidRDefault="007972D9" w:rsidP="00B733D5">
            <w:pPr>
              <w:tabs>
                <w:tab w:val="right" w:leader="dot" w:pos="630"/>
              </w:tabs>
              <w:spacing w:after="0"/>
              <w:rPr>
                <w:sz w:val="12"/>
              </w:rPr>
            </w:pPr>
            <w:r w:rsidRPr="008F3798">
              <w:rPr>
                <w:sz w:val="12"/>
              </w:rPr>
              <w:tab/>
            </w:r>
          </w:p>
          <w:p w14:paraId="1FAB768F" w14:textId="77777777" w:rsidR="007972D9" w:rsidRPr="008F3798" w:rsidRDefault="007972D9" w:rsidP="00B733D5">
            <w:pPr>
              <w:tabs>
                <w:tab w:val="right" w:leader="dot" w:pos="630"/>
              </w:tabs>
              <w:spacing w:after="0"/>
              <w:rPr>
                <w:sz w:val="12"/>
              </w:rPr>
            </w:pPr>
            <w:r w:rsidRPr="008F3798">
              <w:rPr>
                <w:sz w:val="12"/>
              </w:rPr>
              <w:tab/>
            </w:r>
          </w:p>
          <w:p w14:paraId="0FF02245" w14:textId="77777777" w:rsidR="007972D9" w:rsidRPr="008F3798" w:rsidRDefault="007972D9" w:rsidP="00B733D5">
            <w:pPr>
              <w:tabs>
                <w:tab w:val="right" w:leader="dot" w:pos="630"/>
              </w:tabs>
              <w:spacing w:after="0"/>
              <w:rPr>
                <w:sz w:val="12"/>
              </w:rPr>
            </w:pPr>
            <w:r w:rsidRPr="008F3798">
              <w:rPr>
                <w:sz w:val="12"/>
              </w:rPr>
              <w:tab/>
            </w:r>
          </w:p>
          <w:p w14:paraId="0A5F6E23" w14:textId="77777777" w:rsidR="007972D9" w:rsidRPr="008F3798" w:rsidRDefault="007972D9" w:rsidP="00B733D5">
            <w:pPr>
              <w:tabs>
                <w:tab w:val="right" w:leader="dot" w:pos="630"/>
              </w:tabs>
              <w:spacing w:after="0"/>
              <w:rPr>
                <w:sz w:val="12"/>
              </w:rPr>
            </w:pPr>
            <w:r w:rsidRPr="008F3798">
              <w:rPr>
                <w:sz w:val="12"/>
              </w:rPr>
              <w:tab/>
            </w:r>
          </w:p>
          <w:p w14:paraId="0A10E99E" w14:textId="77777777" w:rsidR="007972D9" w:rsidRPr="008F3798" w:rsidRDefault="007972D9" w:rsidP="00B733D5">
            <w:pPr>
              <w:tabs>
                <w:tab w:val="right" w:leader="dot" w:pos="630"/>
              </w:tabs>
              <w:spacing w:after="0"/>
              <w:rPr>
                <w:sz w:val="12"/>
              </w:rPr>
            </w:pPr>
            <w:r w:rsidRPr="008F3798">
              <w:rPr>
                <w:sz w:val="12"/>
              </w:rPr>
              <w:tab/>
            </w:r>
          </w:p>
          <w:p w14:paraId="45DF0F04" w14:textId="77777777" w:rsidR="007972D9" w:rsidRPr="008F3798" w:rsidRDefault="007972D9" w:rsidP="00B733D5">
            <w:pPr>
              <w:tabs>
                <w:tab w:val="right" w:leader="dot" w:pos="630"/>
              </w:tabs>
              <w:spacing w:after="0"/>
              <w:rPr>
                <w:sz w:val="12"/>
              </w:rPr>
            </w:pPr>
            <w:r w:rsidRPr="008F3798">
              <w:rPr>
                <w:sz w:val="12"/>
              </w:rPr>
              <w:tab/>
            </w:r>
          </w:p>
          <w:p w14:paraId="194FE446" w14:textId="77777777" w:rsidR="007972D9" w:rsidRPr="008F3798" w:rsidRDefault="007972D9" w:rsidP="00B733D5">
            <w:pPr>
              <w:tabs>
                <w:tab w:val="right" w:leader="dot" w:pos="630"/>
              </w:tabs>
              <w:spacing w:after="0"/>
              <w:rPr>
                <w:sz w:val="12"/>
              </w:rPr>
            </w:pPr>
            <w:r w:rsidRPr="008F3798">
              <w:rPr>
                <w:sz w:val="12"/>
              </w:rPr>
              <w:tab/>
            </w:r>
          </w:p>
          <w:p w14:paraId="28F50069" w14:textId="77777777" w:rsidR="007972D9" w:rsidRPr="008F3798" w:rsidRDefault="007972D9" w:rsidP="00B733D5">
            <w:pPr>
              <w:tabs>
                <w:tab w:val="right" w:leader="dot" w:pos="630"/>
              </w:tabs>
              <w:spacing w:after="0"/>
              <w:rPr>
                <w:sz w:val="12"/>
              </w:rPr>
            </w:pPr>
            <w:r w:rsidRPr="008F3798">
              <w:rPr>
                <w:sz w:val="12"/>
              </w:rPr>
              <w:tab/>
            </w:r>
          </w:p>
          <w:p w14:paraId="5A1D91B6" w14:textId="77777777" w:rsidR="007972D9" w:rsidRPr="008F3798" w:rsidRDefault="007972D9" w:rsidP="00B733D5">
            <w:pPr>
              <w:tabs>
                <w:tab w:val="right" w:leader="dot" w:pos="630"/>
              </w:tabs>
              <w:spacing w:after="0"/>
              <w:rPr>
                <w:sz w:val="12"/>
              </w:rPr>
            </w:pPr>
          </w:p>
        </w:tc>
        <w:tc>
          <w:tcPr>
            <w:tcW w:w="913" w:type="dxa"/>
            <w:tcBorders>
              <w:top w:val="single" w:sz="6" w:space="0" w:color="auto"/>
              <w:left w:val="single" w:sz="6" w:space="0" w:color="auto"/>
              <w:right w:val="single" w:sz="6" w:space="0" w:color="auto"/>
            </w:tcBorders>
          </w:tcPr>
          <w:p w14:paraId="3B6BDD97" w14:textId="77777777" w:rsidR="007972D9" w:rsidRPr="008F3798" w:rsidRDefault="007972D9" w:rsidP="00B733D5">
            <w:pPr>
              <w:tabs>
                <w:tab w:val="right" w:leader="dot" w:pos="720"/>
              </w:tabs>
              <w:spacing w:after="0"/>
              <w:rPr>
                <w:sz w:val="12"/>
              </w:rPr>
            </w:pPr>
            <w:r w:rsidRPr="008F3798">
              <w:rPr>
                <w:sz w:val="12"/>
              </w:rPr>
              <w:tab/>
            </w:r>
          </w:p>
          <w:p w14:paraId="3420C7F7" w14:textId="77777777" w:rsidR="007972D9" w:rsidRPr="008F3798" w:rsidRDefault="007972D9" w:rsidP="00B733D5">
            <w:pPr>
              <w:tabs>
                <w:tab w:val="right" w:leader="dot" w:pos="720"/>
              </w:tabs>
              <w:spacing w:after="0"/>
              <w:rPr>
                <w:sz w:val="12"/>
              </w:rPr>
            </w:pPr>
            <w:r w:rsidRPr="008F3798">
              <w:rPr>
                <w:sz w:val="12"/>
              </w:rPr>
              <w:tab/>
            </w:r>
          </w:p>
          <w:p w14:paraId="68A42DF6" w14:textId="77777777" w:rsidR="007972D9" w:rsidRPr="008F3798" w:rsidRDefault="007972D9" w:rsidP="00B733D5">
            <w:pPr>
              <w:tabs>
                <w:tab w:val="right" w:leader="dot" w:pos="720"/>
              </w:tabs>
              <w:spacing w:after="0"/>
              <w:rPr>
                <w:sz w:val="12"/>
              </w:rPr>
            </w:pPr>
            <w:r w:rsidRPr="008F3798">
              <w:rPr>
                <w:sz w:val="12"/>
              </w:rPr>
              <w:tab/>
            </w:r>
          </w:p>
          <w:p w14:paraId="7D843165" w14:textId="77777777" w:rsidR="007972D9" w:rsidRPr="008F3798" w:rsidRDefault="007972D9" w:rsidP="00B733D5">
            <w:pPr>
              <w:tabs>
                <w:tab w:val="right" w:leader="dot" w:pos="720"/>
              </w:tabs>
              <w:spacing w:after="0"/>
              <w:rPr>
                <w:sz w:val="12"/>
              </w:rPr>
            </w:pPr>
            <w:r w:rsidRPr="008F3798">
              <w:rPr>
                <w:sz w:val="12"/>
              </w:rPr>
              <w:tab/>
            </w:r>
          </w:p>
          <w:p w14:paraId="5367F9A2" w14:textId="77777777" w:rsidR="007972D9" w:rsidRPr="008F3798" w:rsidRDefault="007972D9" w:rsidP="00B733D5">
            <w:pPr>
              <w:tabs>
                <w:tab w:val="right" w:leader="dot" w:pos="720"/>
              </w:tabs>
              <w:spacing w:after="0"/>
              <w:rPr>
                <w:sz w:val="12"/>
              </w:rPr>
            </w:pPr>
            <w:r w:rsidRPr="008F3798">
              <w:rPr>
                <w:sz w:val="12"/>
              </w:rPr>
              <w:tab/>
            </w:r>
          </w:p>
          <w:p w14:paraId="56E0A520" w14:textId="77777777" w:rsidR="007972D9" w:rsidRPr="008F3798" w:rsidRDefault="007972D9" w:rsidP="00B733D5">
            <w:pPr>
              <w:tabs>
                <w:tab w:val="right" w:leader="dot" w:pos="720"/>
              </w:tabs>
              <w:spacing w:after="0"/>
              <w:rPr>
                <w:sz w:val="12"/>
              </w:rPr>
            </w:pPr>
            <w:r w:rsidRPr="008F3798">
              <w:rPr>
                <w:sz w:val="12"/>
              </w:rPr>
              <w:tab/>
            </w:r>
          </w:p>
          <w:p w14:paraId="032B9E56" w14:textId="77777777" w:rsidR="007972D9" w:rsidRPr="008F3798" w:rsidRDefault="007972D9" w:rsidP="00B733D5">
            <w:pPr>
              <w:tabs>
                <w:tab w:val="right" w:leader="dot" w:pos="720"/>
              </w:tabs>
              <w:spacing w:after="0"/>
              <w:rPr>
                <w:sz w:val="12"/>
              </w:rPr>
            </w:pPr>
            <w:r w:rsidRPr="008F3798">
              <w:rPr>
                <w:sz w:val="12"/>
              </w:rPr>
              <w:tab/>
            </w:r>
          </w:p>
          <w:p w14:paraId="3B65F753" w14:textId="77777777" w:rsidR="007972D9" w:rsidRPr="008F3798" w:rsidRDefault="007972D9" w:rsidP="00B733D5">
            <w:pPr>
              <w:tabs>
                <w:tab w:val="right" w:leader="dot" w:pos="720"/>
              </w:tabs>
              <w:spacing w:after="0"/>
              <w:rPr>
                <w:sz w:val="12"/>
              </w:rPr>
            </w:pPr>
            <w:r w:rsidRPr="008F3798">
              <w:rPr>
                <w:sz w:val="12"/>
              </w:rPr>
              <w:tab/>
            </w:r>
          </w:p>
          <w:p w14:paraId="51CDF9D4" w14:textId="77777777" w:rsidR="007972D9" w:rsidRPr="008F3798" w:rsidRDefault="007972D9" w:rsidP="00B733D5">
            <w:pPr>
              <w:tabs>
                <w:tab w:val="right" w:leader="dot" w:pos="720"/>
              </w:tabs>
              <w:spacing w:after="0"/>
              <w:rPr>
                <w:sz w:val="12"/>
              </w:rPr>
            </w:pPr>
            <w:r w:rsidRPr="008F3798">
              <w:rPr>
                <w:sz w:val="12"/>
              </w:rPr>
              <w:tab/>
            </w:r>
          </w:p>
          <w:p w14:paraId="65F62037" w14:textId="77777777" w:rsidR="007972D9" w:rsidRPr="008F3798" w:rsidRDefault="007972D9" w:rsidP="00B733D5">
            <w:pPr>
              <w:tabs>
                <w:tab w:val="right" w:leader="dot" w:pos="720"/>
              </w:tabs>
              <w:spacing w:after="0"/>
              <w:rPr>
                <w:sz w:val="12"/>
              </w:rPr>
            </w:pPr>
            <w:r w:rsidRPr="008F3798">
              <w:rPr>
                <w:sz w:val="12"/>
              </w:rPr>
              <w:tab/>
            </w:r>
          </w:p>
          <w:p w14:paraId="2E3ED4E5" w14:textId="77777777" w:rsidR="007972D9" w:rsidRPr="008F3798" w:rsidRDefault="007972D9" w:rsidP="00B733D5">
            <w:pPr>
              <w:tabs>
                <w:tab w:val="right" w:leader="dot" w:pos="720"/>
              </w:tabs>
              <w:spacing w:after="0"/>
              <w:rPr>
                <w:sz w:val="12"/>
              </w:rPr>
            </w:pPr>
            <w:r w:rsidRPr="008F3798">
              <w:rPr>
                <w:sz w:val="12"/>
              </w:rPr>
              <w:tab/>
            </w:r>
          </w:p>
          <w:p w14:paraId="3B7A12C8" w14:textId="77777777" w:rsidR="007972D9" w:rsidRPr="008F3798" w:rsidRDefault="007972D9" w:rsidP="00B733D5">
            <w:pPr>
              <w:tabs>
                <w:tab w:val="right" w:leader="dot" w:pos="720"/>
              </w:tabs>
              <w:spacing w:after="0"/>
              <w:rPr>
                <w:sz w:val="12"/>
              </w:rPr>
            </w:pPr>
            <w:r w:rsidRPr="008F3798">
              <w:rPr>
                <w:sz w:val="12"/>
              </w:rPr>
              <w:tab/>
            </w:r>
          </w:p>
          <w:p w14:paraId="552F6855" w14:textId="77777777" w:rsidR="007972D9" w:rsidRPr="008F3798" w:rsidRDefault="007972D9" w:rsidP="00B733D5">
            <w:pPr>
              <w:tabs>
                <w:tab w:val="right" w:leader="dot" w:pos="720"/>
              </w:tabs>
              <w:spacing w:after="0"/>
              <w:rPr>
                <w:sz w:val="12"/>
              </w:rPr>
            </w:pPr>
            <w:r w:rsidRPr="008F3798">
              <w:rPr>
                <w:sz w:val="12"/>
              </w:rPr>
              <w:tab/>
            </w:r>
          </w:p>
          <w:p w14:paraId="16C27161" w14:textId="77777777" w:rsidR="007972D9" w:rsidRPr="008F3798" w:rsidRDefault="007972D9" w:rsidP="00B733D5">
            <w:pPr>
              <w:tabs>
                <w:tab w:val="right" w:leader="dot" w:pos="720"/>
              </w:tabs>
              <w:spacing w:after="0"/>
              <w:rPr>
                <w:sz w:val="12"/>
              </w:rPr>
            </w:pPr>
            <w:r w:rsidRPr="008F3798">
              <w:rPr>
                <w:sz w:val="12"/>
              </w:rPr>
              <w:tab/>
            </w:r>
          </w:p>
          <w:p w14:paraId="3C844A50" w14:textId="77777777" w:rsidR="007972D9" w:rsidRPr="008F3798" w:rsidRDefault="007972D9" w:rsidP="00B733D5">
            <w:pPr>
              <w:tabs>
                <w:tab w:val="right" w:leader="dot" w:pos="720"/>
              </w:tabs>
              <w:spacing w:after="0"/>
              <w:rPr>
                <w:sz w:val="12"/>
              </w:rPr>
            </w:pPr>
            <w:r w:rsidRPr="008F3798">
              <w:rPr>
                <w:sz w:val="12"/>
              </w:rPr>
              <w:tab/>
            </w:r>
          </w:p>
          <w:p w14:paraId="3A23C21E" w14:textId="77777777" w:rsidR="007972D9" w:rsidRPr="008F3798" w:rsidRDefault="007972D9" w:rsidP="00B733D5">
            <w:pPr>
              <w:tabs>
                <w:tab w:val="right" w:leader="dot" w:pos="720"/>
              </w:tabs>
              <w:spacing w:after="0"/>
              <w:rPr>
                <w:sz w:val="12"/>
              </w:rPr>
            </w:pPr>
            <w:r w:rsidRPr="008F3798">
              <w:rPr>
                <w:sz w:val="12"/>
              </w:rPr>
              <w:tab/>
            </w:r>
          </w:p>
          <w:p w14:paraId="08DAD7B0" w14:textId="77777777" w:rsidR="007972D9" w:rsidRPr="008F3798" w:rsidRDefault="007972D9" w:rsidP="00B733D5">
            <w:pPr>
              <w:tabs>
                <w:tab w:val="right" w:leader="dot" w:pos="720"/>
              </w:tabs>
              <w:spacing w:after="0"/>
              <w:rPr>
                <w:sz w:val="12"/>
              </w:rPr>
            </w:pPr>
            <w:r w:rsidRPr="008F3798">
              <w:rPr>
                <w:sz w:val="12"/>
              </w:rPr>
              <w:tab/>
            </w:r>
          </w:p>
          <w:p w14:paraId="4E9125CC" w14:textId="77777777" w:rsidR="007972D9" w:rsidRPr="008F3798" w:rsidRDefault="007972D9" w:rsidP="00B733D5">
            <w:pPr>
              <w:tabs>
                <w:tab w:val="right" w:leader="dot" w:pos="720"/>
              </w:tabs>
              <w:spacing w:after="0"/>
              <w:rPr>
                <w:sz w:val="12"/>
              </w:rPr>
            </w:pPr>
            <w:r w:rsidRPr="008F3798">
              <w:rPr>
                <w:sz w:val="12"/>
              </w:rPr>
              <w:tab/>
            </w:r>
          </w:p>
          <w:p w14:paraId="3163D90E" w14:textId="77777777" w:rsidR="007972D9" w:rsidRPr="008F3798" w:rsidRDefault="007972D9" w:rsidP="00B733D5">
            <w:pPr>
              <w:tabs>
                <w:tab w:val="right" w:leader="dot" w:pos="720"/>
              </w:tabs>
              <w:spacing w:after="0"/>
              <w:rPr>
                <w:sz w:val="12"/>
              </w:rPr>
            </w:pPr>
            <w:r w:rsidRPr="008F3798">
              <w:rPr>
                <w:sz w:val="12"/>
              </w:rPr>
              <w:tab/>
            </w:r>
          </w:p>
          <w:p w14:paraId="5E8AAEAC" w14:textId="77777777" w:rsidR="007972D9" w:rsidRPr="008F3798" w:rsidRDefault="007972D9" w:rsidP="00B733D5">
            <w:pPr>
              <w:tabs>
                <w:tab w:val="right" w:leader="dot" w:pos="720"/>
              </w:tabs>
              <w:spacing w:after="0"/>
              <w:rPr>
                <w:sz w:val="12"/>
              </w:rPr>
            </w:pPr>
          </w:p>
        </w:tc>
        <w:tc>
          <w:tcPr>
            <w:tcW w:w="821" w:type="dxa"/>
            <w:tcBorders>
              <w:top w:val="single" w:sz="6" w:space="0" w:color="auto"/>
              <w:left w:val="single" w:sz="6" w:space="0" w:color="auto"/>
              <w:right w:val="single" w:sz="6" w:space="0" w:color="auto"/>
            </w:tcBorders>
          </w:tcPr>
          <w:p w14:paraId="095BEC5B" w14:textId="77777777" w:rsidR="007972D9" w:rsidRPr="008F3798" w:rsidRDefault="007972D9" w:rsidP="00B733D5">
            <w:pPr>
              <w:tabs>
                <w:tab w:val="right" w:leader="dot" w:pos="612"/>
              </w:tabs>
              <w:spacing w:after="0"/>
              <w:rPr>
                <w:sz w:val="12"/>
              </w:rPr>
            </w:pPr>
            <w:r w:rsidRPr="008F3798">
              <w:rPr>
                <w:sz w:val="12"/>
              </w:rPr>
              <w:tab/>
            </w:r>
          </w:p>
          <w:p w14:paraId="268719CE" w14:textId="77777777" w:rsidR="007972D9" w:rsidRPr="008F3798" w:rsidRDefault="007972D9" w:rsidP="00B733D5">
            <w:pPr>
              <w:tabs>
                <w:tab w:val="right" w:leader="dot" w:pos="612"/>
              </w:tabs>
              <w:spacing w:after="0"/>
              <w:rPr>
                <w:sz w:val="12"/>
              </w:rPr>
            </w:pPr>
            <w:r w:rsidRPr="008F3798">
              <w:rPr>
                <w:sz w:val="12"/>
              </w:rPr>
              <w:tab/>
            </w:r>
          </w:p>
          <w:p w14:paraId="27F5B6E6" w14:textId="77777777" w:rsidR="007972D9" w:rsidRPr="008F3798" w:rsidRDefault="007972D9" w:rsidP="00B733D5">
            <w:pPr>
              <w:tabs>
                <w:tab w:val="right" w:leader="dot" w:pos="612"/>
              </w:tabs>
              <w:spacing w:after="0"/>
              <w:rPr>
                <w:sz w:val="12"/>
              </w:rPr>
            </w:pPr>
            <w:r w:rsidRPr="008F3798">
              <w:rPr>
                <w:sz w:val="12"/>
              </w:rPr>
              <w:tab/>
            </w:r>
          </w:p>
          <w:p w14:paraId="18765ED6" w14:textId="77777777" w:rsidR="007972D9" w:rsidRPr="008F3798" w:rsidRDefault="007972D9" w:rsidP="00B733D5">
            <w:pPr>
              <w:tabs>
                <w:tab w:val="right" w:leader="dot" w:pos="612"/>
              </w:tabs>
              <w:spacing w:after="0"/>
              <w:rPr>
                <w:sz w:val="12"/>
              </w:rPr>
            </w:pPr>
            <w:r w:rsidRPr="008F3798">
              <w:rPr>
                <w:sz w:val="12"/>
              </w:rPr>
              <w:tab/>
            </w:r>
          </w:p>
          <w:p w14:paraId="102103F3" w14:textId="77777777" w:rsidR="007972D9" w:rsidRPr="008F3798" w:rsidRDefault="007972D9" w:rsidP="00B733D5">
            <w:pPr>
              <w:tabs>
                <w:tab w:val="right" w:leader="dot" w:pos="612"/>
              </w:tabs>
              <w:spacing w:after="0"/>
              <w:rPr>
                <w:sz w:val="12"/>
              </w:rPr>
            </w:pPr>
            <w:r w:rsidRPr="008F3798">
              <w:rPr>
                <w:sz w:val="12"/>
              </w:rPr>
              <w:tab/>
            </w:r>
          </w:p>
          <w:p w14:paraId="5DA12A56" w14:textId="77777777" w:rsidR="007972D9" w:rsidRPr="008F3798" w:rsidRDefault="007972D9" w:rsidP="00B733D5">
            <w:pPr>
              <w:tabs>
                <w:tab w:val="right" w:leader="dot" w:pos="612"/>
              </w:tabs>
              <w:spacing w:after="0"/>
              <w:rPr>
                <w:sz w:val="12"/>
              </w:rPr>
            </w:pPr>
            <w:r w:rsidRPr="008F3798">
              <w:rPr>
                <w:sz w:val="12"/>
              </w:rPr>
              <w:tab/>
            </w:r>
          </w:p>
          <w:p w14:paraId="0AE213C4" w14:textId="77777777" w:rsidR="007972D9" w:rsidRPr="008F3798" w:rsidRDefault="007972D9" w:rsidP="00B733D5">
            <w:pPr>
              <w:tabs>
                <w:tab w:val="right" w:leader="dot" w:pos="612"/>
              </w:tabs>
              <w:spacing w:after="0"/>
              <w:rPr>
                <w:sz w:val="12"/>
              </w:rPr>
            </w:pPr>
            <w:r w:rsidRPr="008F3798">
              <w:rPr>
                <w:sz w:val="12"/>
              </w:rPr>
              <w:tab/>
            </w:r>
          </w:p>
          <w:p w14:paraId="1E1CF69C" w14:textId="77777777" w:rsidR="007972D9" w:rsidRPr="008F3798" w:rsidRDefault="007972D9" w:rsidP="00B733D5">
            <w:pPr>
              <w:tabs>
                <w:tab w:val="right" w:leader="dot" w:pos="612"/>
              </w:tabs>
              <w:spacing w:after="0"/>
              <w:rPr>
                <w:sz w:val="12"/>
              </w:rPr>
            </w:pPr>
            <w:r w:rsidRPr="008F3798">
              <w:rPr>
                <w:sz w:val="12"/>
              </w:rPr>
              <w:tab/>
            </w:r>
          </w:p>
          <w:p w14:paraId="582D7F2F" w14:textId="77777777" w:rsidR="007972D9" w:rsidRPr="008F3798" w:rsidRDefault="007972D9" w:rsidP="00B733D5">
            <w:pPr>
              <w:tabs>
                <w:tab w:val="right" w:leader="dot" w:pos="612"/>
              </w:tabs>
              <w:spacing w:after="0"/>
              <w:rPr>
                <w:sz w:val="12"/>
              </w:rPr>
            </w:pPr>
            <w:r w:rsidRPr="008F3798">
              <w:rPr>
                <w:sz w:val="12"/>
              </w:rPr>
              <w:tab/>
            </w:r>
          </w:p>
          <w:p w14:paraId="647516F9" w14:textId="77777777" w:rsidR="007972D9" w:rsidRPr="008F3798" w:rsidRDefault="007972D9" w:rsidP="00B733D5">
            <w:pPr>
              <w:tabs>
                <w:tab w:val="right" w:leader="dot" w:pos="612"/>
              </w:tabs>
              <w:spacing w:after="0"/>
              <w:rPr>
                <w:sz w:val="12"/>
              </w:rPr>
            </w:pPr>
            <w:r w:rsidRPr="008F3798">
              <w:rPr>
                <w:sz w:val="12"/>
              </w:rPr>
              <w:tab/>
            </w:r>
          </w:p>
          <w:p w14:paraId="7AFF33AF" w14:textId="77777777" w:rsidR="007972D9" w:rsidRPr="008F3798" w:rsidRDefault="007972D9" w:rsidP="00B733D5">
            <w:pPr>
              <w:tabs>
                <w:tab w:val="right" w:leader="dot" w:pos="612"/>
              </w:tabs>
              <w:spacing w:after="0"/>
              <w:rPr>
                <w:sz w:val="12"/>
              </w:rPr>
            </w:pPr>
            <w:r w:rsidRPr="008F3798">
              <w:rPr>
                <w:sz w:val="12"/>
              </w:rPr>
              <w:tab/>
            </w:r>
          </w:p>
          <w:p w14:paraId="2B6EA9A0" w14:textId="77777777" w:rsidR="007972D9" w:rsidRPr="008F3798" w:rsidRDefault="007972D9" w:rsidP="00B733D5">
            <w:pPr>
              <w:tabs>
                <w:tab w:val="right" w:leader="dot" w:pos="612"/>
              </w:tabs>
              <w:spacing w:after="0"/>
              <w:rPr>
                <w:sz w:val="12"/>
              </w:rPr>
            </w:pPr>
            <w:r w:rsidRPr="008F3798">
              <w:rPr>
                <w:sz w:val="12"/>
              </w:rPr>
              <w:tab/>
            </w:r>
          </w:p>
          <w:p w14:paraId="4F6E2C13" w14:textId="77777777" w:rsidR="007972D9" w:rsidRPr="008F3798" w:rsidRDefault="007972D9" w:rsidP="00B733D5">
            <w:pPr>
              <w:tabs>
                <w:tab w:val="right" w:leader="dot" w:pos="612"/>
              </w:tabs>
              <w:spacing w:after="0"/>
              <w:rPr>
                <w:sz w:val="12"/>
              </w:rPr>
            </w:pPr>
            <w:r w:rsidRPr="008F3798">
              <w:rPr>
                <w:sz w:val="12"/>
              </w:rPr>
              <w:tab/>
            </w:r>
          </w:p>
          <w:p w14:paraId="509DC3A5" w14:textId="77777777" w:rsidR="007972D9" w:rsidRPr="008F3798" w:rsidRDefault="007972D9" w:rsidP="00B733D5">
            <w:pPr>
              <w:tabs>
                <w:tab w:val="right" w:leader="dot" w:pos="612"/>
              </w:tabs>
              <w:spacing w:after="0"/>
              <w:rPr>
                <w:sz w:val="12"/>
              </w:rPr>
            </w:pPr>
            <w:r w:rsidRPr="008F3798">
              <w:rPr>
                <w:sz w:val="12"/>
              </w:rPr>
              <w:tab/>
            </w:r>
          </w:p>
          <w:p w14:paraId="4F677C9D" w14:textId="77777777" w:rsidR="007972D9" w:rsidRPr="008F3798" w:rsidRDefault="007972D9" w:rsidP="00B733D5">
            <w:pPr>
              <w:tabs>
                <w:tab w:val="right" w:leader="dot" w:pos="612"/>
              </w:tabs>
              <w:spacing w:after="0"/>
              <w:rPr>
                <w:sz w:val="12"/>
              </w:rPr>
            </w:pPr>
            <w:r w:rsidRPr="008F3798">
              <w:rPr>
                <w:sz w:val="12"/>
              </w:rPr>
              <w:tab/>
            </w:r>
          </w:p>
          <w:p w14:paraId="50246D8C" w14:textId="77777777" w:rsidR="007972D9" w:rsidRPr="008F3798" w:rsidRDefault="007972D9" w:rsidP="00B733D5">
            <w:pPr>
              <w:tabs>
                <w:tab w:val="right" w:leader="dot" w:pos="612"/>
              </w:tabs>
              <w:spacing w:after="0"/>
              <w:rPr>
                <w:sz w:val="12"/>
              </w:rPr>
            </w:pPr>
            <w:r w:rsidRPr="008F3798">
              <w:rPr>
                <w:sz w:val="12"/>
              </w:rPr>
              <w:tab/>
            </w:r>
          </w:p>
          <w:p w14:paraId="208B7DE3" w14:textId="77777777" w:rsidR="007972D9" w:rsidRPr="008F3798" w:rsidRDefault="007972D9" w:rsidP="00B733D5">
            <w:pPr>
              <w:tabs>
                <w:tab w:val="right" w:leader="dot" w:pos="612"/>
              </w:tabs>
              <w:spacing w:after="0"/>
              <w:rPr>
                <w:sz w:val="12"/>
              </w:rPr>
            </w:pPr>
            <w:r w:rsidRPr="008F3798">
              <w:rPr>
                <w:sz w:val="12"/>
              </w:rPr>
              <w:tab/>
            </w:r>
          </w:p>
          <w:p w14:paraId="226921C4" w14:textId="77777777" w:rsidR="007972D9" w:rsidRPr="008F3798" w:rsidRDefault="007972D9" w:rsidP="00B733D5">
            <w:pPr>
              <w:tabs>
                <w:tab w:val="right" w:leader="dot" w:pos="612"/>
              </w:tabs>
              <w:spacing w:after="0"/>
              <w:rPr>
                <w:sz w:val="12"/>
              </w:rPr>
            </w:pPr>
            <w:r w:rsidRPr="008F3798">
              <w:rPr>
                <w:sz w:val="12"/>
              </w:rPr>
              <w:tab/>
            </w:r>
          </w:p>
          <w:p w14:paraId="36412DCD" w14:textId="77777777" w:rsidR="007972D9" w:rsidRPr="008F3798" w:rsidRDefault="007972D9" w:rsidP="00B733D5">
            <w:pPr>
              <w:tabs>
                <w:tab w:val="right" w:leader="dot" w:pos="612"/>
              </w:tabs>
              <w:spacing w:after="0"/>
              <w:rPr>
                <w:sz w:val="12"/>
              </w:rPr>
            </w:pPr>
            <w:r w:rsidRPr="008F3798">
              <w:rPr>
                <w:sz w:val="12"/>
              </w:rPr>
              <w:tab/>
            </w:r>
          </w:p>
          <w:p w14:paraId="7D86E3E4" w14:textId="77777777" w:rsidR="007972D9" w:rsidRPr="008F3798" w:rsidRDefault="007972D9" w:rsidP="00B733D5">
            <w:pPr>
              <w:tabs>
                <w:tab w:val="right" w:leader="dot" w:pos="612"/>
              </w:tabs>
              <w:spacing w:after="0"/>
              <w:rPr>
                <w:sz w:val="12"/>
              </w:rPr>
            </w:pPr>
            <w:r w:rsidRPr="008F3798">
              <w:rPr>
                <w:sz w:val="12"/>
              </w:rPr>
              <w:tab/>
            </w:r>
          </w:p>
        </w:tc>
        <w:tc>
          <w:tcPr>
            <w:tcW w:w="679" w:type="dxa"/>
            <w:tcBorders>
              <w:top w:val="single" w:sz="6" w:space="0" w:color="auto"/>
              <w:left w:val="single" w:sz="6" w:space="0" w:color="auto"/>
              <w:right w:val="single" w:sz="6" w:space="0" w:color="auto"/>
            </w:tcBorders>
          </w:tcPr>
          <w:p w14:paraId="3AE19A8A" w14:textId="77777777" w:rsidR="007972D9" w:rsidRPr="008F3798" w:rsidRDefault="007972D9" w:rsidP="00B733D5">
            <w:pPr>
              <w:tabs>
                <w:tab w:val="right" w:leader="dot" w:pos="487"/>
              </w:tabs>
              <w:spacing w:after="0"/>
              <w:rPr>
                <w:sz w:val="12"/>
              </w:rPr>
            </w:pPr>
            <w:r w:rsidRPr="008F3798">
              <w:rPr>
                <w:sz w:val="12"/>
              </w:rPr>
              <w:tab/>
            </w:r>
          </w:p>
          <w:p w14:paraId="7BF26B95" w14:textId="77777777" w:rsidR="007972D9" w:rsidRPr="008F3798" w:rsidRDefault="007972D9" w:rsidP="00B733D5">
            <w:pPr>
              <w:tabs>
                <w:tab w:val="right" w:leader="dot" w:pos="487"/>
              </w:tabs>
              <w:spacing w:after="0"/>
              <w:rPr>
                <w:sz w:val="12"/>
              </w:rPr>
            </w:pPr>
            <w:r w:rsidRPr="008F3798">
              <w:rPr>
                <w:sz w:val="12"/>
              </w:rPr>
              <w:tab/>
            </w:r>
          </w:p>
          <w:p w14:paraId="1E162FF6" w14:textId="77777777" w:rsidR="007972D9" w:rsidRPr="008F3798" w:rsidRDefault="007972D9" w:rsidP="00B733D5">
            <w:pPr>
              <w:tabs>
                <w:tab w:val="right" w:leader="dot" w:pos="487"/>
              </w:tabs>
              <w:spacing w:after="0"/>
              <w:rPr>
                <w:sz w:val="12"/>
              </w:rPr>
            </w:pPr>
            <w:r w:rsidRPr="008F3798">
              <w:rPr>
                <w:sz w:val="12"/>
              </w:rPr>
              <w:tab/>
            </w:r>
          </w:p>
          <w:p w14:paraId="543ABB85" w14:textId="77777777" w:rsidR="007972D9" w:rsidRPr="008F3798" w:rsidRDefault="007972D9" w:rsidP="00B733D5">
            <w:pPr>
              <w:tabs>
                <w:tab w:val="right" w:leader="dot" w:pos="487"/>
              </w:tabs>
              <w:spacing w:after="0"/>
              <w:rPr>
                <w:sz w:val="12"/>
              </w:rPr>
            </w:pPr>
            <w:r w:rsidRPr="008F3798">
              <w:rPr>
                <w:sz w:val="12"/>
              </w:rPr>
              <w:tab/>
            </w:r>
          </w:p>
          <w:p w14:paraId="6C38BE45" w14:textId="77777777" w:rsidR="007972D9" w:rsidRPr="008F3798" w:rsidRDefault="007972D9" w:rsidP="00B733D5">
            <w:pPr>
              <w:tabs>
                <w:tab w:val="right" w:leader="dot" w:pos="487"/>
              </w:tabs>
              <w:spacing w:after="0"/>
              <w:rPr>
                <w:sz w:val="12"/>
              </w:rPr>
            </w:pPr>
            <w:r w:rsidRPr="008F3798">
              <w:rPr>
                <w:sz w:val="12"/>
              </w:rPr>
              <w:tab/>
            </w:r>
          </w:p>
          <w:p w14:paraId="57E85EEA" w14:textId="77777777" w:rsidR="007972D9" w:rsidRPr="008F3798" w:rsidRDefault="007972D9" w:rsidP="00B733D5">
            <w:pPr>
              <w:tabs>
                <w:tab w:val="right" w:leader="dot" w:pos="487"/>
              </w:tabs>
              <w:spacing w:after="0"/>
              <w:rPr>
                <w:sz w:val="12"/>
              </w:rPr>
            </w:pPr>
            <w:r w:rsidRPr="008F3798">
              <w:rPr>
                <w:sz w:val="12"/>
              </w:rPr>
              <w:tab/>
            </w:r>
          </w:p>
          <w:p w14:paraId="088E2EF9" w14:textId="77777777" w:rsidR="007972D9" w:rsidRPr="008F3798" w:rsidRDefault="007972D9" w:rsidP="00B733D5">
            <w:pPr>
              <w:tabs>
                <w:tab w:val="right" w:leader="dot" w:pos="487"/>
              </w:tabs>
              <w:spacing w:after="0"/>
              <w:rPr>
                <w:sz w:val="12"/>
              </w:rPr>
            </w:pPr>
            <w:r w:rsidRPr="008F3798">
              <w:rPr>
                <w:sz w:val="12"/>
              </w:rPr>
              <w:tab/>
            </w:r>
          </w:p>
          <w:p w14:paraId="51ACB284" w14:textId="77777777" w:rsidR="007972D9" w:rsidRPr="008F3798" w:rsidRDefault="007972D9" w:rsidP="00B733D5">
            <w:pPr>
              <w:tabs>
                <w:tab w:val="right" w:leader="dot" w:pos="487"/>
              </w:tabs>
              <w:spacing w:after="0"/>
              <w:rPr>
                <w:sz w:val="12"/>
              </w:rPr>
            </w:pPr>
            <w:r w:rsidRPr="008F3798">
              <w:rPr>
                <w:sz w:val="12"/>
              </w:rPr>
              <w:tab/>
            </w:r>
          </w:p>
          <w:p w14:paraId="6949444C" w14:textId="77777777" w:rsidR="007972D9" w:rsidRPr="008F3798" w:rsidRDefault="007972D9" w:rsidP="00B733D5">
            <w:pPr>
              <w:tabs>
                <w:tab w:val="right" w:leader="dot" w:pos="487"/>
              </w:tabs>
              <w:spacing w:after="0"/>
              <w:rPr>
                <w:sz w:val="12"/>
              </w:rPr>
            </w:pPr>
            <w:r w:rsidRPr="008F3798">
              <w:rPr>
                <w:sz w:val="12"/>
              </w:rPr>
              <w:tab/>
            </w:r>
          </w:p>
          <w:p w14:paraId="3ACE095A" w14:textId="77777777" w:rsidR="007972D9" w:rsidRPr="008F3798" w:rsidRDefault="007972D9" w:rsidP="00B733D5">
            <w:pPr>
              <w:tabs>
                <w:tab w:val="right" w:leader="dot" w:pos="487"/>
              </w:tabs>
              <w:spacing w:after="0"/>
              <w:rPr>
                <w:sz w:val="12"/>
              </w:rPr>
            </w:pPr>
            <w:r w:rsidRPr="008F3798">
              <w:rPr>
                <w:sz w:val="12"/>
              </w:rPr>
              <w:tab/>
            </w:r>
          </w:p>
          <w:p w14:paraId="0D499133" w14:textId="77777777" w:rsidR="007972D9" w:rsidRPr="008F3798" w:rsidRDefault="007972D9" w:rsidP="00B733D5">
            <w:pPr>
              <w:tabs>
                <w:tab w:val="right" w:leader="dot" w:pos="487"/>
              </w:tabs>
              <w:spacing w:after="0"/>
              <w:rPr>
                <w:sz w:val="12"/>
              </w:rPr>
            </w:pPr>
            <w:r w:rsidRPr="008F3798">
              <w:rPr>
                <w:sz w:val="12"/>
              </w:rPr>
              <w:tab/>
            </w:r>
          </w:p>
          <w:p w14:paraId="5A53FA49" w14:textId="77777777" w:rsidR="007972D9" w:rsidRPr="008F3798" w:rsidRDefault="007972D9" w:rsidP="00B733D5">
            <w:pPr>
              <w:tabs>
                <w:tab w:val="right" w:leader="dot" w:pos="487"/>
              </w:tabs>
              <w:spacing w:after="0"/>
              <w:rPr>
                <w:sz w:val="12"/>
              </w:rPr>
            </w:pPr>
            <w:r w:rsidRPr="008F3798">
              <w:rPr>
                <w:sz w:val="12"/>
              </w:rPr>
              <w:tab/>
            </w:r>
          </w:p>
          <w:p w14:paraId="62B5BB87" w14:textId="77777777" w:rsidR="007972D9" w:rsidRPr="008F3798" w:rsidRDefault="007972D9" w:rsidP="00B733D5">
            <w:pPr>
              <w:tabs>
                <w:tab w:val="right" w:leader="dot" w:pos="487"/>
              </w:tabs>
              <w:spacing w:after="0"/>
              <w:rPr>
                <w:sz w:val="12"/>
              </w:rPr>
            </w:pPr>
            <w:r w:rsidRPr="008F3798">
              <w:rPr>
                <w:sz w:val="12"/>
              </w:rPr>
              <w:tab/>
            </w:r>
          </w:p>
          <w:p w14:paraId="70E8114B" w14:textId="77777777" w:rsidR="007972D9" w:rsidRPr="008F3798" w:rsidRDefault="007972D9" w:rsidP="00B733D5">
            <w:pPr>
              <w:tabs>
                <w:tab w:val="right" w:leader="dot" w:pos="487"/>
              </w:tabs>
              <w:spacing w:after="0"/>
              <w:rPr>
                <w:sz w:val="12"/>
              </w:rPr>
            </w:pPr>
            <w:r w:rsidRPr="008F3798">
              <w:rPr>
                <w:sz w:val="12"/>
              </w:rPr>
              <w:tab/>
            </w:r>
          </w:p>
          <w:p w14:paraId="11EC4FA1" w14:textId="77777777" w:rsidR="007972D9" w:rsidRPr="008F3798" w:rsidRDefault="007972D9" w:rsidP="00B733D5">
            <w:pPr>
              <w:tabs>
                <w:tab w:val="right" w:leader="dot" w:pos="487"/>
              </w:tabs>
              <w:spacing w:after="0"/>
              <w:rPr>
                <w:sz w:val="12"/>
              </w:rPr>
            </w:pPr>
            <w:r w:rsidRPr="008F3798">
              <w:rPr>
                <w:sz w:val="12"/>
              </w:rPr>
              <w:tab/>
            </w:r>
          </w:p>
          <w:p w14:paraId="31B77DD3" w14:textId="77777777" w:rsidR="007972D9" w:rsidRPr="008F3798" w:rsidRDefault="007972D9" w:rsidP="00B733D5">
            <w:pPr>
              <w:tabs>
                <w:tab w:val="right" w:leader="dot" w:pos="487"/>
              </w:tabs>
              <w:spacing w:after="0"/>
              <w:rPr>
                <w:sz w:val="12"/>
              </w:rPr>
            </w:pPr>
            <w:r w:rsidRPr="008F3798">
              <w:rPr>
                <w:sz w:val="12"/>
              </w:rPr>
              <w:tab/>
            </w:r>
          </w:p>
          <w:p w14:paraId="6762D32E" w14:textId="77777777" w:rsidR="007972D9" w:rsidRPr="008F3798" w:rsidRDefault="007972D9" w:rsidP="00B733D5">
            <w:pPr>
              <w:tabs>
                <w:tab w:val="right" w:leader="dot" w:pos="487"/>
              </w:tabs>
              <w:spacing w:after="0"/>
              <w:rPr>
                <w:sz w:val="12"/>
              </w:rPr>
            </w:pPr>
            <w:r w:rsidRPr="008F3798">
              <w:rPr>
                <w:sz w:val="12"/>
              </w:rPr>
              <w:tab/>
            </w:r>
          </w:p>
          <w:p w14:paraId="554C6925" w14:textId="77777777" w:rsidR="007972D9" w:rsidRPr="008F3798" w:rsidRDefault="007972D9" w:rsidP="00B733D5">
            <w:pPr>
              <w:tabs>
                <w:tab w:val="right" w:leader="dot" w:pos="487"/>
              </w:tabs>
              <w:spacing w:after="0"/>
              <w:rPr>
                <w:sz w:val="12"/>
              </w:rPr>
            </w:pPr>
            <w:r w:rsidRPr="008F3798">
              <w:rPr>
                <w:sz w:val="12"/>
              </w:rPr>
              <w:tab/>
            </w:r>
          </w:p>
          <w:p w14:paraId="6F6A9DAF" w14:textId="77777777" w:rsidR="007972D9" w:rsidRPr="008F3798" w:rsidRDefault="007972D9" w:rsidP="00B733D5">
            <w:pPr>
              <w:tabs>
                <w:tab w:val="right" w:leader="dot" w:pos="487"/>
              </w:tabs>
              <w:spacing w:after="0"/>
              <w:rPr>
                <w:sz w:val="12"/>
              </w:rPr>
            </w:pPr>
            <w:r w:rsidRPr="008F3798">
              <w:rPr>
                <w:sz w:val="12"/>
              </w:rPr>
              <w:tab/>
            </w:r>
          </w:p>
          <w:p w14:paraId="68303C55" w14:textId="77777777" w:rsidR="007972D9" w:rsidRPr="008F3798" w:rsidRDefault="007972D9" w:rsidP="00B733D5">
            <w:pPr>
              <w:tabs>
                <w:tab w:val="right" w:leader="dot" w:pos="487"/>
              </w:tabs>
              <w:spacing w:after="0"/>
              <w:rPr>
                <w:sz w:val="12"/>
              </w:rPr>
            </w:pPr>
            <w:r w:rsidRPr="008F3798">
              <w:rPr>
                <w:sz w:val="12"/>
              </w:rPr>
              <w:tab/>
            </w:r>
          </w:p>
        </w:tc>
        <w:tc>
          <w:tcPr>
            <w:tcW w:w="679" w:type="dxa"/>
            <w:tcBorders>
              <w:top w:val="single" w:sz="6" w:space="0" w:color="auto"/>
              <w:left w:val="single" w:sz="6" w:space="0" w:color="auto"/>
              <w:right w:val="single" w:sz="6" w:space="0" w:color="auto"/>
            </w:tcBorders>
          </w:tcPr>
          <w:p w14:paraId="1D87692A" w14:textId="77777777" w:rsidR="007972D9" w:rsidRPr="008F3798" w:rsidRDefault="007972D9" w:rsidP="00B733D5">
            <w:pPr>
              <w:tabs>
                <w:tab w:val="right" w:leader="dot" w:pos="504"/>
              </w:tabs>
              <w:spacing w:after="0"/>
              <w:rPr>
                <w:sz w:val="12"/>
              </w:rPr>
            </w:pPr>
            <w:r w:rsidRPr="008F3798">
              <w:rPr>
                <w:sz w:val="12"/>
              </w:rPr>
              <w:tab/>
            </w:r>
          </w:p>
          <w:p w14:paraId="6EDA3364" w14:textId="77777777" w:rsidR="007972D9" w:rsidRPr="008F3798" w:rsidRDefault="007972D9" w:rsidP="00B733D5">
            <w:pPr>
              <w:tabs>
                <w:tab w:val="right" w:leader="dot" w:pos="504"/>
              </w:tabs>
              <w:spacing w:after="0"/>
              <w:rPr>
                <w:sz w:val="12"/>
              </w:rPr>
            </w:pPr>
            <w:r w:rsidRPr="008F3798">
              <w:rPr>
                <w:sz w:val="12"/>
              </w:rPr>
              <w:tab/>
            </w:r>
          </w:p>
          <w:p w14:paraId="43F279F1" w14:textId="77777777" w:rsidR="007972D9" w:rsidRPr="008F3798" w:rsidRDefault="007972D9" w:rsidP="00B733D5">
            <w:pPr>
              <w:tabs>
                <w:tab w:val="right" w:leader="dot" w:pos="504"/>
              </w:tabs>
              <w:spacing w:after="0"/>
              <w:rPr>
                <w:sz w:val="12"/>
              </w:rPr>
            </w:pPr>
            <w:r w:rsidRPr="008F3798">
              <w:rPr>
                <w:sz w:val="12"/>
              </w:rPr>
              <w:tab/>
            </w:r>
          </w:p>
          <w:p w14:paraId="483CDAB5" w14:textId="77777777" w:rsidR="007972D9" w:rsidRPr="008F3798" w:rsidRDefault="007972D9" w:rsidP="00B733D5">
            <w:pPr>
              <w:tabs>
                <w:tab w:val="right" w:leader="dot" w:pos="504"/>
              </w:tabs>
              <w:spacing w:after="0"/>
              <w:rPr>
                <w:sz w:val="12"/>
              </w:rPr>
            </w:pPr>
            <w:r w:rsidRPr="008F3798">
              <w:rPr>
                <w:sz w:val="12"/>
              </w:rPr>
              <w:tab/>
            </w:r>
          </w:p>
          <w:p w14:paraId="619F2885" w14:textId="77777777" w:rsidR="007972D9" w:rsidRPr="008F3798" w:rsidRDefault="007972D9" w:rsidP="00B733D5">
            <w:pPr>
              <w:tabs>
                <w:tab w:val="right" w:leader="dot" w:pos="504"/>
              </w:tabs>
              <w:spacing w:after="0"/>
              <w:rPr>
                <w:sz w:val="12"/>
              </w:rPr>
            </w:pPr>
            <w:r w:rsidRPr="008F3798">
              <w:rPr>
                <w:sz w:val="12"/>
              </w:rPr>
              <w:tab/>
            </w:r>
          </w:p>
          <w:p w14:paraId="31E25D32" w14:textId="77777777" w:rsidR="007972D9" w:rsidRPr="008F3798" w:rsidRDefault="007972D9" w:rsidP="00B733D5">
            <w:pPr>
              <w:tabs>
                <w:tab w:val="right" w:leader="dot" w:pos="504"/>
              </w:tabs>
              <w:spacing w:after="0"/>
              <w:rPr>
                <w:sz w:val="12"/>
              </w:rPr>
            </w:pPr>
            <w:r w:rsidRPr="008F3798">
              <w:rPr>
                <w:sz w:val="12"/>
              </w:rPr>
              <w:tab/>
            </w:r>
          </w:p>
          <w:p w14:paraId="541E09B3" w14:textId="77777777" w:rsidR="007972D9" w:rsidRPr="008F3798" w:rsidRDefault="007972D9" w:rsidP="00B733D5">
            <w:pPr>
              <w:tabs>
                <w:tab w:val="right" w:leader="dot" w:pos="504"/>
              </w:tabs>
              <w:spacing w:after="0"/>
              <w:rPr>
                <w:sz w:val="12"/>
              </w:rPr>
            </w:pPr>
            <w:r w:rsidRPr="008F3798">
              <w:rPr>
                <w:sz w:val="12"/>
              </w:rPr>
              <w:tab/>
            </w:r>
          </w:p>
          <w:p w14:paraId="1F66FD42" w14:textId="77777777" w:rsidR="007972D9" w:rsidRPr="008F3798" w:rsidRDefault="007972D9" w:rsidP="00B733D5">
            <w:pPr>
              <w:tabs>
                <w:tab w:val="right" w:leader="dot" w:pos="504"/>
              </w:tabs>
              <w:spacing w:after="0"/>
              <w:rPr>
                <w:sz w:val="12"/>
              </w:rPr>
            </w:pPr>
            <w:r w:rsidRPr="008F3798">
              <w:rPr>
                <w:sz w:val="12"/>
              </w:rPr>
              <w:tab/>
            </w:r>
          </w:p>
          <w:p w14:paraId="4D0E8FAA" w14:textId="77777777" w:rsidR="007972D9" w:rsidRPr="008F3798" w:rsidRDefault="007972D9" w:rsidP="00B733D5">
            <w:pPr>
              <w:tabs>
                <w:tab w:val="right" w:leader="dot" w:pos="504"/>
              </w:tabs>
              <w:spacing w:after="0"/>
              <w:rPr>
                <w:sz w:val="12"/>
              </w:rPr>
            </w:pPr>
            <w:r w:rsidRPr="008F3798">
              <w:rPr>
                <w:sz w:val="12"/>
              </w:rPr>
              <w:tab/>
            </w:r>
          </w:p>
          <w:p w14:paraId="42AA398F" w14:textId="77777777" w:rsidR="007972D9" w:rsidRPr="008F3798" w:rsidRDefault="007972D9" w:rsidP="00B733D5">
            <w:pPr>
              <w:tabs>
                <w:tab w:val="right" w:leader="dot" w:pos="504"/>
              </w:tabs>
              <w:spacing w:after="0"/>
              <w:rPr>
                <w:sz w:val="12"/>
              </w:rPr>
            </w:pPr>
            <w:r w:rsidRPr="008F3798">
              <w:rPr>
                <w:sz w:val="12"/>
              </w:rPr>
              <w:tab/>
            </w:r>
          </w:p>
          <w:p w14:paraId="176F03C2" w14:textId="77777777" w:rsidR="007972D9" w:rsidRPr="008F3798" w:rsidRDefault="007972D9" w:rsidP="00B733D5">
            <w:pPr>
              <w:tabs>
                <w:tab w:val="right" w:leader="dot" w:pos="504"/>
              </w:tabs>
              <w:spacing w:after="0"/>
              <w:rPr>
                <w:sz w:val="12"/>
              </w:rPr>
            </w:pPr>
            <w:r w:rsidRPr="008F3798">
              <w:rPr>
                <w:sz w:val="12"/>
              </w:rPr>
              <w:tab/>
            </w:r>
          </w:p>
          <w:p w14:paraId="18EFF708" w14:textId="77777777" w:rsidR="007972D9" w:rsidRPr="008F3798" w:rsidRDefault="007972D9" w:rsidP="00B733D5">
            <w:pPr>
              <w:tabs>
                <w:tab w:val="right" w:leader="dot" w:pos="504"/>
              </w:tabs>
              <w:spacing w:after="0"/>
              <w:rPr>
                <w:sz w:val="12"/>
              </w:rPr>
            </w:pPr>
            <w:r w:rsidRPr="008F3798">
              <w:rPr>
                <w:sz w:val="12"/>
              </w:rPr>
              <w:tab/>
            </w:r>
          </w:p>
          <w:p w14:paraId="48E4A14F" w14:textId="77777777" w:rsidR="007972D9" w:rsidRPr="008F3798" w:rsidRDefault="007972D9" w:rsidP="00B733D5">
            <w:pPr>
              <w:tabs>
                <w:tab w:val="right" w:leader="dot" w:pos="504"/>
              </w:tabs>
              <w:spacing w:after="0"/>
              <w:rPr>
                <w:sz w:val="12"/>
              </w:rPr>
            </w:pPr>
            <w:r w:rsidRPr="008F3798">
              <w:rPr>
                <w:sz w:val="12"/>
              </w:rPr>
              <w:tab/>
            </w:r>
          </w:p>
          <w:p w14:paraId="060D1E68" w14:textId="77777777" w:rsidR="007972D9" w:rsidRPr="008F3798" w:rsidRDefault="007972D9" w:rsidP="00B733D5">
            <w:pPr>
              <w:tabs>
                <w:tab w:val="right" w:leader="dot" w:pos="504"/>
              </w:tabs>
              <w:spacing w:after="0"/>
              <w:rPr>
                <w:sz w:val="12"/>
              </w:rPr>
            </w:pPr>
            <w:r w:rsidRPr="008F3798">
              <w:rPr>
                <w:sz w:val="12"/>
              </w:rPr>
              <w:tab/>
            </w:r>
          </w:p>
          <w:p w14:paraId="405432EE" w14:textId="77777777" w:rsidR="007972D9" w:rsidRPr="008F3798" w:rsidRDefault="007972D9" w:rsidP="00B733D5">
            <w:pPr>
              <w:tabs>
                <w:tab w:val="right" w:leader="dot" w:pos="504"/>
              </w:tabs>
              <w:spacing w:after="0"/>
              <w:rPr>
                <w:sz w:val="12"/>
              </w:rPr>
            </w:pPr>
            <w:r w:rsidRPr="008F3798">
              <w:rPr>
                <w:sz w:val="12"/>
              </w:rPr>
              <w:tab/>
            </w:r>
          </w:p>
          <w:p w14:paraId="7932A24F" w14:textId="77777777" w:rsidR="007972D9" w:rsidRPr="008F3798" w:rsidRDefault="007972D9" w:rsidP="00B733D5">
            <w:pPr>
              <w:tabs>
                <w:tab w:val="right" w:leader="dot" w:pos="504"/>
              </w:tabs>
              <w:spacing w:after="0"/>
              <w:rPr>
                <w:sz w:val="12"/>
              </w:rPr>
            </w:pPr>
            <w:r w:rsidRPr="008F3798">
              <w:rPr>
                <w:sz w:val="12"/>
              </w:rPr>
              <w:tab/>
            </w:r>
          </w:p>
          <w:p w14:paraId="2689A657" w14:textId="77777777" w:rsidR="007972D9" w:rsidRPr="008F3798" w:rsidRDefault="007972D9" w:rsidP="00B733D5">
            <w:pPr>
              <w:tabs>
                <w:tab w:val="right" w:leader="dot" w:pos="504"/>
              </w:tabs>
              <w:spacing w:after="0"/>
              <w:rPr>
                <w:sz w:val="12"/>
              </w:rPr>
            </w:pPr>
            <w:r w:rsidRPr="008F3798">
              <w:rPr>
                <w:sz w:val="12"/>
              </w:rPr>
              <w:tab/>
            </w:r>
          </w:p>
          <w:p w14:paraId="09BF11FA" w14:textId="77777777" w:rsidR="007972D9" w:rsidRPr="008F3798" w:rsidRDefault="007972D9" w:rsidP="00B733D5">
            <w:pPr>
              <w:tabs>
                <w:tab w:val="right" w:leader="dot" w:pos="504"/>
              </w:tabs>
              <w:spacing w:after="0"/>
              <w:rPr>
                <w:sz w:val="12"/>
              </w:rPr>
            </w:pPr>
            <w:r w:rsidRPr="008F3798">
              <w:rPr>
                <w:sz w:val="12"/>
              </w:rPr>
              <w:tab/>
            </w:r>
          </w:p>
          <w:p w14:paraId="02216A68" w14:textId="77777777" w:rsidR="007972D9" w:rsidRPr="008F3798" w:rsidRDefault="007972D9" w:rsidP="00B733D5">
            <w:pPr>
              <w:tabs>
                <w:tab w:val="right" w:leader="dot" w:pos="504"/>
              </w:tabs>
              <w:spacing w:after="0"/>
              <w:rPr>
                <w:sz w:val="12"/>
              </w:rPr>
            </w:pPr>
            <w:r w:rsidRPr="008F3798">
              <w:rPr>
                <w:sz w:val="12"/>
              </w:rPr>
              <w:tab/>
            </w:r>
          </w:p>
          <w:p w14:paraId="56FBCF4D" w14:textId="77777777" w:rsidR="007972D9" w:rsidRPr="008F3798" w:rsidRDefault="007972D9" w:rsidP="00B733D5">
            <w:pPr>
              <w:tabs>
                <w:tab w:val="right" w:leader="dot" w:pos="504"/>
              </w:tabs>
              <w:spacing w:after="0"/>
              <w:rPr>
                <w:sz w:val="12"/>
              </w:rPr>
            </w:pPr>
            <w:r w:rsidRPr="008F3798">
              <w:rPr>
                <w:sz w:val="12"/>
              </w:rPr>
              <w:tab/>
            </w:r>
          </w:p>
        </w:tc>
        <w:tc>
          <w:tcPr>
            <w:tcW w:w="777" w:type="dxa"/>
            <w:tcBorders>
              <w:top w:val="single" w:sz="6" w:space="0" w:color="auto"/>
              <w:left w:val="single" w:sz="6" w:space="0" w:color="auto"/>
              <w:right w:val="single" w:sz="6" w:space="0" w:color="auto"/>
            </w:tcBorders>
          </w:tcPr>
          <w:p w14:paraId="154CADAC" w14:textId="77777777" w:rsidR="007972D9" w:rsidRPr="008F3798" w:rsidRDefault="007972D9" w:rsidP="00B733D5">
            <w:pPr>
              <w:tabs>
                <w:tab w:val="right" w:leader="dot" w:pos="540"/>
              </w:tabs>
              <w:spacing w:after="0"/>
              <w:rPr>
                <w:sz w:val="12"/>
              </w:rPr>
            </w:pPr>
            <w:r w:rsidRPr="008F3798">
              <w:rPr>
                <w:sz w:val="12"/>
              </w:rPr>
              <w:tab/>
            </w:r>
          </w:p>
          <w:p w14:paraId="39AF4ACB" w14:textId="77777777" w:rsidR="007972D9" w:rsidRPr="008F3798" w:rsidRDefault="007972D9" w:rsidP="00B733D5">
            <w:pPr>
              <w:tabs>
                <w:tab w:val="right" w:leader="dot" w:pos="540"/>
              </w:tabs>
              <w:spacing w:after="0"/>
              <w:rPr>
                <w:sz w:val="12"/>
              </w:rPr>
            </w:pPr>
            <w:r w:rsidRPr="008F3798">
              <w:rPr>
                <w:sz w:val="12"/>
              </w:rPr>
              <w:tab/>
            </w:r>
          </w:p>
          <w:p w14:paraId="14D52723" w14:textId="77777777" w:rsidR="007972D9" w:rsidRPr="008F3798" w:rsidRDefault="007972D9" w:rsidP="00B733D5">
            <w:pPr>
              <w:tabs>
                <w:tab w:val="right" w:leader="dot" w:pos="540"/>
              </w:tabs>
              <w:spacing w:after="0"/>
              <w:rPr>
                <w:sz w:val="12"/>
              </w:rPr>
            </w:pPr>
            <w:r w:rsidRPr="008F3798">
              <w:rPr>
                <w:sz w:val="12"/>
              </w:rPr>
              <w:tab/>
            </w:r>
          </w:p>
          <w:p w14:paraId="504B37F0" w14:textId="77777777" w:rsidR="007972D9" w:rsidRPr="008F3798" w:rsidRDefault="007972D9" w:rsidP="00B733D5">
            <w:pPr>
              <w:tabs>
                <w:tab w:val="right" w:leader="dot" w:pos="540"/>
              </w:tabs>
              <w:spacing w:after="0"/>
              <w:rPr>
                <w:sz w:val="12"/>
              </w:rPr>
            </w:pPr>
            <w:r w:rsidRPr="008F3798">
              <w:rPr>
                <w:sz w:val="12"/>
              </w:rPr>
              <w:tab/>
            </w:r>
          </w:p>
          <w:p w14:paraId="70ADE44D" w14:textId="77777777" w:rsidR="007972D9" w:rsidRPr="008F3798" w:rsidRDefault="007972D9" w:rsidP="00B733D5">
            <w:pPr>
              <w:tabs>
                <w:tab w:val="right" w:leader="dot" w:pos="540"/>
              </w:tabs>
              <w:spacing w:after="0"/>
              <w:rPr>
                <w:sz w:val="12"/>
              </w:rPr>
            </w:pPr>
            <w:r w:rsidRPr="008F3798">
              <w:rPr>
                <w:sz w:val="12"/>
              </w:rPr>
              <w:tab/>
            </w:r>
          </w:p>
          <w:p w14:paraId="5A1C5050" w14:textId="77777777" w:rsidR="007972D9" w:rsidRPr="008F3798" w:rsidRDefault="007972D9" w:rsidP="00B733D5">
            <w:pPr>
              <w:tabs>
                <w:tab w:val="right" w:leader="dot" w:pos="540"/>
              </w:tabs>
              <w:spacing w:after="0"/>
              <w:rPr>
                <w:sz w:val="12"/>
              </w:rPr>
            </w:pPr>
            <w:r w:rsidRPr="008F3798">
              <w:rPr>
                <w:sz w:val="12"/>
              </w:rPr>
              <w:tab/>
            </w:r>
          </w:p>
          <w:p w14:paraId="0B41EE19" w14:textId="77777777" w:rsidR="007972D9" w:rsidRPr="008F3798" w:rsidRDefault="007972D9" w:rsidP="00B733D5">
            <w:pPr>
              <w:tabs>
                <w:tab w:val="right" w:leader="dot" w:pos="540"/>
              </w:tabs>
              <w:spacing w:after="0"/>
              <w:rPr>
                <w:sz w:val="12"/>
              </w:rPr>
            </w:pPr>
            <w:r w:rsidRPr="008F3798">
              <w:rPr>
                <w:sz w:val="12"/>
              </w:rPr>
              <w:tab/>
            </w:r>
          </w:p>
          <w:p w14:paraId="7B57F12C" w14:textId="77777777" w:rsidR="007972D9" w:rsidRPr="008F3798" w:rsidRDefault="007972D9" w:rsidP="00B733D5">
            <w:pPr>
              <w:tabs>
                <w:tab w:val="right" w:leader="dot" w:pos="540"/>
              </w:tabs>
              <w:spacing w:after="0"/>
              <w:rPr>
                <w:sz w:val="12"/>
              </w:rPr>
            </w:pPr>
            <w:r w:rsidRPr="008F3798">
              <w:rPr>
                <w:sz w:val="12"/>
              </w:rPr>
              <w:tab/>
            </w:r>
          </w:p>
          <w:p w14:paraId="77CC18BF" w14:textId="77777777" w:rsidR="007972D9" w:rsidRPr="008F3798" w:rsidRDefault="007972D9" w:rsidP="00B733D5">
            <w:pPr>
              <w:tabs>
                <w:tab w:val="right" w:leader="dot" w:pos="540"/>
              </w:tabs>
              <w:spacing w:after="0"/>
              <w:rPr>
                <w:sz w:val="12"/>
              </w:rPr>
            </w:pPr>
            <w:r w:rsidRPr="008F3798">
              <w:rPr>
                <w:sz w:val="12"/>
              </w:rPr>
              <w:tab/>
            </w:r>
          </w:p>
          <w:p w14:paraId="6BDE49A6" w14:textId="77777777" w:rsidR="007972D9" w:rsidRPr="008F3798" w:rsidRDefault="007972D9" w:rsidP="00B733D5">
            <w:pPr>
              <w:tabs>
                <w:tab w:val="right" w:leader="dot" w:pos="540"/>
              </w:tabs>
              <w:spacing w:after="0"/>
              <w:rPr>
                <w:sz w:val="12"/>
              </w:rPr>
            </w:pPr>
            <w:r w:rsidRPr="008F3798">
              <w:rPr>
                <w:sz w:val="12"/>
              </w:rPr>
              <w:tab/>
            </w:r>
          </w:p>
          <w:p w14:paraId="49BC65A8" w14:textId="77777777" w:rsidR="007972D9" w:rsidRPr="008F3798" w:rsidRDefault="007972D9" w:rsidP="00B733D5">
            <w:pPr>
              <w:tabs>
                <w:tab w:val="right" w:leader="dot" w:pos="540"/>
              </w:tabs>
              <w:spacing w:after="0"/>
              <w:rPr>
                <w:sz w:val="12"/>
              </w:rPr>
            </w:pPr>
            <w:r w:rsidRPr="008F3798">
              <w:rPr>
                <w:sz w:val="12"/>
              </w:rPr>
              <w:tab/>
            </w:r>
          </w:p>
          <w:p w14:paraId="5B94BDB7" w14:textId="77777777" w:rsidR="007972D9" w:rsidRPr="008F3798" w:rsidRDefault="007972D9" w:rsidP="00B733D5">
            <w:pPr>
              <w:tabs>
                <w:tab w:val="right" w:leader="dot" w:pos="540"/>
              </w:tabs>
              <w:spacing w:after="0"/>
              <w:rPr>
                <w:sz w:val="12"/>
              </w:rPr>
            </w:pPr>
            <w:r w:rsidRPr="008F3798">
              <w:rPr>
                <w:sz w:val="12"/>
              </w:rPr>
              <w:tab/>
            </w:r>
          </w:p>
          <w:p w14:paraId="743EED98" w14:textId="77777777" w:rsidR="007972D9" w:rsidRPr="008F3798" w:rsidRDefault="007972D9" w:rsidP="00B733D5">
            <w:pPr>
              <w:tabs>
                <w:tab w:val="right" w:leader="dot" w:pos="540"/>
              </w:tabs>
              <w:spacing w:after="0"/>
              <w:rPr>
                <w:sz w:val="12"/>
              </w:rPr>
            </w:pPr>
            <w:r w:rsidRPr="008F3798">
              <w:rPr>
                <w:sz w:val="12"/>
              </w:rPr>
              <w:tab/>
            </w:r>
          </w:p>
          <w:p w14:paraId="2D2DD170" w14:textId="77777777" w:rsidR="007972D9" w:rsidRPr="008F3798" w:rsidRDefault="007972D9" w:rsidP="00B733D5">
            <w:pPr>
              <w:tabs>
                <w:tab w:val="right" w:leader="dot" w:pos="540"/>
              </w:tabs>
              <w:spacing w:after="0"/>
              <w:rPr>
                <w:sz w:val="12"/>
              </w:rPr>
            </w:pPr>
            <w:r w:rsidRPr="008F3798">
              <w:rPr>
                <w:sz w:val="12"/>
              </w:rPr>
              <w:tab/>
            </w:r>
          </w:p>
          <w:p w14:paraId="51C87AD8" w14:textId="77777777" w:rsidR="007972D9" w:rsidRPr="008F3798" w:rsidRDefault="007972D9" w:rsidP="00B733D5">
            <w:pPr>
              <w:tabs>
                <w:tab w:val="right" w:leader="dot" w:pos="540"/>
              </w:tabs>
              <w:spacing w:after="0"/>
              <w:rPr>
                <w:sz w:val="12"/>
              </w:rPr>
            </w:pPr>
            <w:r w:rsidRPr="008F3798">
              <w:rPr>
                <w:sz w:val="12"/>
              </w:rPr>
              <w:tab/>
            </w:r>
          </w:p>
          <w:p w14:paraId="131DA369" w14:textId="77777777" w:rsidR="007972D9" w:rsidRPr="008F3798" w:rsidRDefault="007972D9" w:rsidP="00B733D5">
            <w:pPr>
              <w:tabs>
                <w:tab w:val="right" w:leader="dot" w:pos="540"/>
              </w:tabs>
              <w:spacing w:after="0"/>
              <w:rPr>
                <w:sz w:val="12"/>
              </w:rPr>
            </w:pPr>
            <w:r w:rsidRPr="008F3798">
              <w:rPr>
                <w:sz w:val="12"/>
              </w:rPr>
              <w:tab/>
            </w:r>
          </w:p>
          <w:p w14:paraId="7312BF0B" w14:textId="77777777" w:rsidR="007972D9" w:rsidRPr="008F3798" w:rsidRDefault="007972D9" w:rsidP="00B733D5">
            <w:pPr>
              <w:tabs>
                <w:tab w:val="right" w:leader="dot" w:pos="540"/>
              </w:tabs>
              <w:spacing w:after="0"/>
              <w:rPr>
                <w:sz w:val="12"/>
              </w:rPr>
            </w:pPr>
            <w:r w:rsidRPr="008F3798">
              <w:rPr>
                <w:sz w:val="12"/>
              </w:rPr>
              <w:tab/>
            </w:r>
          </w:p>
          <w:p w14:paraId="31380946" w14:textId="77777777" w:rsidR="007972D9" w:rsidRPr="008F3798" w:rsidRDefault="007972D9" w:rsidP="00B733D5">
            <w:pPr>
              <w:tabs>
                <w:tab w:val="right" w:leader="dot" w:pos="540"/>
              </w:tabs>
              <w:spacing w:after="0"/>
              <w:rPr>
                <w:sz w:val="12"/>
              </w:rPr>
            </w:pPr>
            <w:r w:rsidRPr="008F3798">
              <w:rPr>
                <w:sz w:val="12"/>
              </w:rPr>
              <w:tab/>
            </w:r>
          </w:p>
          <w:p w14:paraId="4DC89B12" w14:textId="77777777" w:rsidR="007972D9" w:rsidRPr="008F3798" w:rsidRDefault="007972D9" w:rsidP="00B733D5">
            <w:pPr>
              <w:tabs>
                <w:tab w:val="right" w:leader="dot" w:pos="540"/>
              </w:tabs>
              <w:spacing w:after="0"/>
              <w:rPr>
                <w:sz w:val="12"/>
              </w:rPr>
            </w:pPr>
            <w:r w:rsidRPr="008F3798">
              <w:rPr>
                <w:sz w:val="12"/>
              </w:rPr>
              <w:tab/>
            </w:r>
          </w:p>
          <w:p w14:paraId="23F1D6CF" w14:textId="77777777" w:rsidR="007972D9" w:rsidRPr="008F3798" w:rsidRDefault="007972D9" w:rsidP="00B733D5">
            <w:pPr>
              <w:tabs>
                <w:tab w:val="right" w:leader="dot" w:pos="540"/>
              </w:tabs>
              <w:spacing w:after="0"/>
              <w:rPr>
                <w:sz w:val="12"/>
              </w:rPr>
            </w:pPr>
            <w:r w:rsidRPr="008F3798">
              <w:rPr>
                <w:sz w:val="12"/>
              </w:rPr>
              <w:tab/>
            </w:r>
          </w:p>
        </w:tc>
        <w:tc>
          <w:tcPr>
            <w:tcW w:w="777" w:type="dxa"/>
            <w:tcBorders>
              <w:top w:val="single" w:sz="6" w:space="0" w:color="auto"/>
              <w:left w:val="single" w:sz="6" w:space="0" w:color="auto"/>
              <w:right w:val="single" w:sz="6" w:space="0" w:color="auto"/>
            </w:tcBorders>
          </w:tcPr>
          <w:p w14:paraId="0FCA91CD" w14:textId="77777777" w:rsidR="007972D9" w:rsidRPr="008F3798" w:rsidRDefault="007972D9" w:rsidP="00B733D5">
            <w:pPr>
              <w:tabs>
                <w:tab w:val="right" w:leader="dot" w:pos="540"/>
              </w:tabs>
              <w:spacing w:after="0"/>
              <w:rPr>
                <w:sz w:val="12"/>
              </w:rPr>
            </w:pPr>
            <w:r w:rsidRPr="008F3798">
              <w:rPr>
                <w:sz w:val="12"/>
              </w:rPr>
              <w:tab/>
            </w:r>
          </w:p>
          <w:p w14:paraId="69482DB4" w14:textId="77777777" w:rsidR="007972D9" w:rsidRPr="008F3798" w:rsidRDefault="007972D9" w:rsidP="00B733D5">
            <w:pPr>
              <w:tabs>
                <w:tab w:val="right" w:leader="dot" w:pos="540"/>
              </w:tabs>
              <w:spacing w:after="0"/>
              <w:rPr>
                <w:sz w:val="12"/>
              </w:rPr>
            </w:pPr>
            <w:r w:rsidRPr="008F3798">
              <w:rPr>
                <w:sz w:val="12"/>
              </w:rPr>
              <w:tab/>
            </w:r>
          </w:p>
          <w:p w14:paraId="110E3021" w14:textId="77777777" w:rsidR="007972D9" w:rsidRPr="008F3798" w:rsidRDefault="007972D9" w:rsidP="00B733D5">
            <w:pPr>
              <w:tabs>
                <w:tab w:val="right" w:leader="dot" w:pos="540"/>
              </w:tabs>
              <w:spacing w:after="0"/>
              <w:rPr>
                <w:sz w:val="12"/>
              </w:rPr>
            </w:pPr>
            <w:r w:rsidRPr="008F3798">
              <w:rPr>
                <w:sz w:val="12"/>
              </w:rPr>
              <w:tab/>
            </w:r>
          </w:p>
          <w:p w14:paraId="68591E61" w14:textId="77777777" w:rsidR="007972D9" w:rsidRPr="008F3798" w:rsidRDefault="007972D9" w:rsidP="00B733D5">
            <w:pPr>
              <w:tabs>
                <w:tab w:val="right" w:leader="dot" w:pos="540"/>
              </w:tabs>
              <w:spacing w:after="0"/>
              <w:rPr>
                <w:sz w:val="12"/>
              </w:rPr>
            </w:pPr>
            <w:r w:rsidRPr="008F3798">
              <w:rPr>
                <w:sz w:val="12"/>
              </w:rPr>
              <w:tab/>
            </w:r>
          </w:p>
          <w:p w14:paraId="3DEF5883" w14:textId="77777777" w:rsidR="007972D9" w:rsidRPr="008F3798" w:rsidRDefault="007972D9" w:rsidP="00B733D5">
            <w:pPr>
              <w:tabs>
                <w:tab w:val="right" w:leader="dot" w:pos="540"/>
              </w:tabs>
              <w:spacing w:after="0"/>
              <w:rPr>
                <w:sz w:val="12"/>
              </w:rPr>
            </w:pPr>
            <w:r w:rsidRPr="008F3798">
              <w:rPr>
                <w:sz w:val="12"/>
              </w:rPr>
              <w:tab/>
            </w:r>
          </w:p>
          <w:p w14:paraId="22237B4C" w14:textId="77777777" w:rsidR="007972D9" w:rsidRPr="008F3798" w:rsidRDefault="007972D9" w:rsidP="00B733D5">
            <w:pPr>
              <w:tabs>
                <w:tab w:val="right" w:leader="dot" w:pos="540"/>
              </w:tabs>
              <w:spacing w:after="0"/>
              <w:rPr>
                <w:sz w:val="12"/>
              </w:rPr>
            </w:pPr>
            <w:r w:rsidRPr="008F3798">
              <w:rPr>
                <w:sz w:val="12"/>
              </w:rPr>
              <w:tab/>
            </w:r>
          </w:p>
          <w:p w14:paraId="463DE70E" w14:textId="77777777" w:rsidR="007972D9" w:rsidRPr="008F3798" w:rsidRDefault="007972D9" w:rsidP="00B733D5">
            <w:pPr>
              <w:tabs>
                <w:tab w:val="right" w:leader="dot" w:pos="540"/>
              </w:tabs>
              <w:spacing w:after="0"/>
              <w:rPr>
                <w:sz w:val="12"/>
              </w:rPr>
            </w:pPr>
            <w:r w:rsidRPr="008F3798">
              <w:rPr>
                <w:sz w:val="12"/>
              </w:rPr>
              <w:tab/>
            </w:r>
          </w:p>
          <w:p w14:paraId="4FD5D2C3" w14:textId="77777777" w:rsidR="007972D9" w:rsidRPr="008F3798" w:rsidRDefault="007972D9" w:rsidP="00B733D5">
            <w:pPr>
              <w:tabs>
                <w:tab w:val="right" w:leader="dot" w:pos="540"/>
              </w:tabs>
              <w:spacing w:after="0"/>
              <w:rPr>
                <w:sz w:val="12"/>
              </w:rPr>
            </w:pPr>
            <w:r w:rsidRPr="008F3798">
              <w:rPr>
                <w:sz w:val="12"/>
              </w:rPr>
              <w:tab/>
            </w:r>
          </w:p>
          <w:p w14:paraId="5903520A" w14:textId="77777777" w:rsidR="007972D9" w:rsidRPr="008F3798" w:rsidRDefault="007972D9" w:rsidP="00B733D5">
            <w:pPr>
              <w:tabs>
                <w:tab w:val="right" w:leader="dot" w:pos="540"/>
              </w:tabs>
              <w:spacing w:after="0"/>
              <w:rPr>
                <w:sz w:val="12"/>
              </w:rPr>
            </w:pPr>
            <w:r w:rsidRPr="008F3798">
              <w:rPr>
                <w:sz w:val="12"/>
              </w:rPr>
              <w:tab/>
            </w:r>
          </w:p>
          <w:p w14:paraId="6F6F233F" w14:textId="77777777" w:rsidR="007972D9" w:rsidRPr="008F3798" w:rsidRDefault="007972D9" w:rsidP="00B733D5">
            <w:pPr>
              <w:tabs>
                <w:tab w:val="right" w:leader="dot" w:pos="540"/>
              </w:tabs>
              <w:spacing w:after="0"/>
              <w:rPr>
                <w:sz w:val="12"/>
              </w:rPr>
            </w:pPr>
            <w:r w:rsidRPr="008F3798">
              <w:rPr>
                <w:sz w:val="12"/>
              </w:rPr>
              <w:tab/>
            </w:r>
          </w:p>
          <w:p w14:paraId="15A80B05" w14:textId="77777777" w:rsidR="007972D9" w:rsidRPr="008F3798" w:rsidRDefault="007972D9" w:rsidP="00B733D5">
            <w:pPr>
              <w:tabs>
                <w:tab w:val="right" w:leader="dot" w:pos="540"/>
              </w:tabs>
              <w:spacing w:after="0"/>
              <w:rPr>
                <w:sz w:val="12"/>
              </w:rPr>
            </w:pPr>
            <w:r w:rsidRPr="008F3798">
              <w:rPr>
                <w:sz w:val="12"/>
              </w:rPr>
              <w:tab/>
            </w:r>
          </w:p>
          <w:p w14:paraId="6ABB7E47" w14:textId="77777777" w:rsidR="007972D9" w:rsidRPr="008F3798" w:rsidRDefault="007972D9" w:rsidP="00B733D5">
            <w:pPr>
              <w:tabs>
                <w:tab w:val="right" w:leader="dot" w:pos="540"/>
              </w:tabs>
              <w:spacing w:after="0"/>
              <w:rPr>
                <w:sz w:val="12"/>
              </w:rPr>
            </w:pPr>
            <w:r w:rsidRPr="008F3798">
              <w:rPr>
                <w:sz w:val="12"/>
              </w:rPr>
              <w:tab/>
            </w:r>
          </w:p>
          <w:p w14:paraId="35E8643A" w14:textId="77777777" w:rsidR="007972D9" w:rsidRPr="008F3798" w:rsidRDefault="007972D9" w:rsidP="00B733D5">
            <w:pPr>
              <w:tabs>
                <w:tab w:val="right" w:leader="dot" w:pos="540"/>
              </w:tabs>
              <w:spacing w:after="0"/>
              <w:rPr>
                <w:sz w:val="12"/>
              </w:rPr>
            </w:pPr>
            <w:r w:rsidRPr="008F3798">
              <w:rPr>
                <w:sz w:val="12"/>
              </w:rPr>
              <w:tab/>
            </w:r>
          </w:p>
          <w:p w14:paraId="2F59D745" w14:textId="77777777" w:rsidR="007972D9" w:rsidRPr="008F3798" w:rsidRDefault="007972D9" w:rsidP="00B733D5">
            <w:pPr>
              <w:tabs>
                <w:tab w:val="right" w:leader="dot" w:pos="540"/>
              </w:tabs>
              <w:spacing w:after="0"/>
              <w:rPr>
                <w:sz w:val="12"/>
              </w:rPr>
            </w:pPr>
            <w:r w:rsidRPr="008F3798">
              <w:rPr>
                <w:sz w:val="12"/>
              </w:rPr>
              <w:tab/>
            </w:r>
          </w:p>
          <w:p w14:paraId="24A42F82" w14:textId="77777777" w:rsidR="007972D9" w:rsidRPr="008F3798" w:rsidRDefault="007972D9" w:rsidP="00B733D5">
            <w:pPr>
              <w:tabs>
                <w:tab w:val="right" w:leader="dot" w:pos="540"/>
              </w:tabs>
              <w:spacing w:after="0"/>
              <w:rPr>
                <w:sz w:val="12"/>
              </w:rPr>
            </w:pPr>
            <w:r w:rsidRPr="008F3798">
              <w:rPr>
                <w:sz w:val="12"/>
              </w:rPr>
              <w:tab/>
            </w:r>
          </w:p>
          <w:p w14:paraId="49BF65F8" w14:textId="77777777" w:rsidR="007972D9" w:rsidRPr="008F3798" w:rsidRDefault="007972D9" w:rsidP="00B733D5">
            <w:pPr>
              <w:tabs>
                <w:tab w:val="right" w:leader="dot" w:pos="540"/>
              </w:tabs>
              <w:spacing w:after="0"/>
              <w:rPr>
                <w:sz w:val="12"/>
              </w:rPr>
            </w:pPr>
            <w:r w:rsidRPr="008F3798">
              <w:rPr>
                <w:sz w:val="12"/>
              </w:rPr>
              <w:tab/>
            </w:r>
          </w:p>
          <w:p w14:paraId="4EB7A978" w14:textId="77777777" w:rsidR="007972D9" w:rsidRPr="008F3798" w:rsidRDefault="007972D9" w:rsidP="00B733D5">
            <w:pPr>
              <w:tabs>
                <w:tab w:val="right" w:leader="dot" w:pos="540"/>
              </w:tabs>
              <w:spacing w:after="0"/>
              <w:rPr>
                <w:sz w:val="12"/>
              </w:rPr>
            </w:pPr>
            <w:r w:rsidRPr="008F3798">
              <w:rPr>
                <w:sz w:val="12"/>
              </w:rPr>
              <w:tab/>
            </w:r>
          </w:p>
          <w:p w14:paraId="76ED3A48" w14:textId="77777777" w:rsidR="007972D9" w:rsidRPr="008F3798" w:rsidRDefault="007972D9" w:rsidP="00B733D5">
            <w:pPr>
              <w:tabs>
                <w:tab w:val="right" w:leader="dot" w:pos="540"/>
              </w:tabs>
              <w:spacing w:after="0"/>
              <w:rPr>
                <w:sz w:val="12"/>
              </w:rPr>
            </w:pPr>
            <w:r w:rsidRPr="008F3798">
              <w:rPr>
                <w:sz w:val="12"/>
              </w:rPr>
              <w:tab/>
            </w:r>
          </w:p>
          <w:p w14:paraId="05E1C642" w14:textId="77777777" w:rsidR="007972D9" w:rsidRPr="008F3798" w:rsidRDefault="007972D9" w:rsidP="00B733D5">
            <w:pPr>
              <w:tabs>
                <w:tab w:val="right" w:leader="dot" w:pos="540"/>
              </w:tabs>
              <w:spacing w:after="0"/>
              <w:rPr>
                <w:sz w:val="12"/>
              </w:rPr>
            </w:pPr>
            <w:r w:rsidRPr="008F3798">
              <w:rPr>
                <w:sz w:val="12"/>
              </w:rPr>
              <w:tab/>
            </w:r>
          </w:p>
          <w:p w14:paraId="417F8D3F" w14:textId="77777777" w:rsidR="007972D9" w:rsidRPr="008F3798" w:rsidRDefault="007972D9" w:rsidP="00B733D5">
            <w:pPr>
              <w:tabs>
                <w:tab w:val="right" w:leader="dot" w:pos="540"/>
              </w:tabs>
              <w:spacing w:after="0"/>
              <w:rPr>
                <w:sz w:val="12"/>
              </w:rPr>
            </w:pPr>
            <w:r w:rsidRPr="008F3798">
              <w:rPr>
                <w:sz w:val="12"/>
              </w:rPr>
              <w:tab/>
            </w:r>
          </w:p>
        </w:tc>
        <w:tc>
          <w:tcPr>
            <w:tcW w:w="738" w:type="dxa"/>
            <w:tcBorders>
              <w:top w:val="single" w:sz="6" w:space="0" w:color="auto"/>
              <w:left w:val="single" w:sz="6" w:space="0" w:color="auto"/>
              <w:right w:val="single" w:sz="6" w:space="0" w:color="auto"/>
            </w:tcBorders>
          </w:tcPr>
          <w:p w14:paraId="555A775D" w14:textId="77777777" w:rsidR="007972D9" w:rsidRPr="008F3798" w:rsidRDefault="007972D9" w:rsidP="00B733D5">
            <w:pPr>
              <w:tabs>
                <w:tab w:val="right" w:leader="dot" w:pos="540"/>
              </w:tabs>
              <w:spacing w:after="0"/>
              <w:rPr>
                <w:sz w:val="12"/>
              </w:rPr>
            </w:pPr>
            <w:r w:rsidRPr="008F3798">
              <w:rPr>
                <w:sz w:val="12"/>
              </w:rPr>
              <w:tab/>
            </w:r>
          </w:p>
          <w:p w14:paraId="0AA1FD96" w14:textId="77777777" w:rsidR="007972D9" w:rsidRPr="008F3798" w:rsidRDefault="007972D9" w:rsidP="00B733D5">
            <w:pPr>
              <w:tabs>
                <w:tab w:val="right" w:leader="dot" w:pos="540"/>
              </w:tabs>
              <w:spacing w:after="0"/>
              <w:rPr>
                <w:sz w:val="12"/>
              </w:rPr>
            </w:pPr>
            <w:r w:rsidRPr="008F3798">
              <w:rPr>
                <w:sz w:val="12"/>
              </w:rPr>
              <w:tab/>
            </w:r>
          </w:p>
          <w:p w14:paraId="038A0BF5" w14:textId="77777777" w:rsidR="007972D9" w:rsidRPr="008F3798" w:rsidRDefault="007972D9" w:rsidP="00B733D5">
            <w:pPr>
              <w:tabs>
                <w:tab w:val="right" w:leader="dot" w:pos="540"/>
              </w:tabs>
              <w:spacing w:after="0"/>
              <w:rPr>
                <w:sz w:val="12"/>
              </w:rPr>
            </w:pPr>
            <w:r w:rsidRPr="008F3798">
              <w:rPr>
                <w:sz w:val="12"/>
              </w:rPr>
              <w:tab/>
            </w:r>
          </w:p>
          <w:p w14:paraId="61F96CC6" w14:textId="77777777" w:rsidR="007972D9" w:rsidRPr="008F3798" w:rsidRDefault="007972D9" w:rsidP="00B733D5">
            <w:pPr>
              <w:tabs>
                <w:tab w:val="right" w:leader="dot" w:pos="540"/>
              </w:tabs>
              <w:spacing w:after="0"/>
              <w:rPr>
                <w:sz w:val="12"/>
              </w:rPr>
            </w:pPr>
            <w:r w:rsidRPr="008F3798">
              <w:rPr>
                <w:sz w:val="12"/>
              </w:rPr>
              <w:tab/>
            </w:r>
          </w:p>
          <w:p w14:paraId="38CEDFAA" w14:textId="77777777" w:rsidR="007972D9" w:rsidRPr="008F3798" w:rsidRDefault="007972D9" w:rsidP="00B733D5">
            <w:pPr>
              <w:tabs>
                <w:tab w:val="right" w:leader="dot" w:pos="540"/>
              </w:tabs>
              <w:spacing w:after="0"/>
              <w:rPr>
                <w:sz w:val="12"/>
              </w:rPr>
            </w:pPr>
            <w:r w:rsidRPr="008F3798">
              <w:rPr>
                <w:sz w:val="12"/>
              </w:rPr>
              <w:tab/>
            </w:r>
          </w:p>
          <w:p w14:paraId="736760A2" w14:textId="77777777" w:rsidR="007972D9" w:rsidRPr="008F3798" w:rsidRDefault="007972D9" w:rsidP="00B733D5">
            <w:pPr>
              <w:tabs>
                <w:tab w:val="right" w:leader="dot" w:pos="540"/>
              </w:tabs>
              <w:spacing w:after="0"/>
              <w:rPr>
                <w:sz w:val="12"/>
              </w:rPr>
            </w:pPr>
            <w:r w:rsidRPr="008F3798">
              <w:rPr>
                <w:sz w:val="12"/>
              </w:rPr>
              <w:tab/>
            </w:r>
          </w:p>
          <w:p w14:paraId="5FF32BEC" w14:textId="77777777" w:rsidR="007972D9" w:rsidRPr="008F3798" w:rsidRDefault="007972D9" w:rsidP="00B733D5">
            <w:pPr>
              <w:tabs>
                <w:tab w:val="right" w:leader="dot" w:pos="540"/>
              </w:tabs>
              <w:spacing w:after="0"/>
              <w:rPr>
                <w:sz w:val="12"/>
              </w:rPr>
            </w:pPr>
            <w:r w:rsidRPr="008F3798">
              <w:rPr>
                <w:sz w:val="12"/>
              </w:rPr>
              <w:tab/>
            </w:r>
          </w:p>
          <w:p w14:paraId="0EE8ED5B" w14:textId="77777777" w:rsidR="007972D9" w:rsidRPr="008F3798" w:rsidRDefault="007972D9" w:rsidP="00B733D5">
            <w:pPr>
              <w:tabs>
                <w:tab w:val="right" w:leader="dot" w:pos="540"/>
              </w:tabs>
              <w:spacing w:after="0"/>
              <w:rPr>
                <w:sz w:val="12"/>
              </w:rPr>
            </w:pPr>
            <w:r w:rsidRPr="008F3798">
              <w:rPr>
                <w:sz w:val="12"/>
              </w:rPr>
              <w:tab/>
            </w:r>
          </w:p>
          <w:p w14:paraId="18E66FC3" w14:textId="77777777" w:rsidR="007972D9" w:rsidRPr="008F3798" w:rsidRDefault="007972D9" w:rsidP="00B733D5">
            <w:pPr>
              <w:tabs>
                <w:tab w:val="right" w:leader="dot" w:pos="540"/>
              </w:tabs>
              <w:spacing w:after="0"/>
              <w:rPr>
                <w:sz w:val="12"/>
              </w:rPr>
            </w:pPr>
            <w:r w:rsidRPr="008F3798">
              <w:rPr>
                <w:sz w:val="12"/>
              </w:rPr>
              <w:tab/>
            </w:r>
          </w:p>
          <w:p w14:paraId="5B5A4C0D" w14:textId="77777777" w:rsidR="007972D9" w:rsidRPr="008F3798" w:rsidRDefault="007972D9" w:rsidP="00B733D5">
            <w:pPr>
              <w:tabs>
                <w:tab w:val="right" w:leader="dot" w:pos="540"/>
              </w:tabs>
              <w:spacing w:after="0"/>
              <w:rPr>
                <w:sz w:val="12"/>
              </w:rPr>
            </w:pPr>
            <w:r w:rsidRPr="008F3798">
              <w:rPr>
                <w:sz w:val="12"/>
              </w:rPr>
              <w:tab/>
            </w:r>
          </w:p>
          <w:p w14:paraId="3224821D" w14:textId="77777777" w:rsidR="007972D9" w:rsidRPr="008F3798" w:rsidRDefault="007972D9" w:rsidP="00B733D5">
            <w:pPr>
              <w:tabs>
                <w:tab w:val="right" w:leader="dot" w:pos="540"/>
              </w:tabs>
              <w:spacing w:after="0"/>
              <w:rPr>
                <w:sz w:val="12"/>
              </w:rPr>
            </w:pPr>
            <w:r w:rsidRPr="008F3798">
              <w:rPr>
                <w:sz w:val="12"/>
              </w:rPr>
              <w:tab/>
            </w:r>
          </w:p>
          <w:p w14:paraId="3DA061E2" w14:textId="77777777" w:rsidR="007972D9" w:rsidRPr="008F3798" w:rsidRDefault="007972D9" w:rsidP="00B733D5">
            <w:pPr>
              <w:tabs>
                <w:tab w:val="right" w:leader="dot" w:pos="540"/>
              </w:tabs>
              <w:spacing w:after="0"/>
              <w:rPr>
                <w:sz w:val="12"/>
              </w:rPr>
            </w:pPr>
            <w:r w:rsidRPr="008F3798">
              <w:rPr>
                <w:sz w:val="12"/>
              </w:rPr>
              <w:tab/>
            </w:r>
          </w:p>
          <w:p w14:paraId="4CD802A7" w14:textId="77777777" w:rsidR="007972D9" w:rsidRPr="008F3798" w:rsidRDefault="007972D9" w:rsidP="00B733D5">
            <w:pPr>
              <w:tabs>
                <w:tab w:val="right" w:leader="dot" w:pos="540"/>
              </w:tabs>
              <w:spacing w:after="0"/>
              <w:rPr>
                <w:sz w:val="12"/>
              </w:rPr>
            </w:pPr>
            <w:r w:rsidRPr="008F3798">
              <w:rPr>
                <w:sz w:val="12"/>
              </w:rPr>
              <w:tab/>
            </w:r>
          </w:p>
          <w:p w14:paraId="15EA9B8F" w14:textId="77777777" w:rsidR="007972D9" w:rsidRPr="008F3798" w:rsidRDefault="007972D9" w:rsidP="00B733D5">
            <w:pPr>
              <w:tabs>
                <w:tab w:val="right" w:leader="dot" w:pos="540"/>
              </w:tabs>
              <w:spacing w:after="0"/>
              <w:rPr>
                <w:sz w:val="12"/>
              </w:rPr>
            </w:pPr>
            <w:r w:rsidRPr="008F3798">
              <w:rPr>
                <w:sz w:val="12"/>
              </w:rPr>
              <w:tab/>
            </w:r>
          </w:p>
          <w:p w14:paraId="645E7D16" w14:textId="77777777" w:rsidR="007972D9" w:rsidRPr="008F3798" w:rsidRDefault="007972D9" w:rsidP="00B733D5">
            <w:pPr>
              <w:tabs>
                <w:tab w:val="right" w:leader="dot" w:pos="540"/>
              </w:tabs>
              <w:spacing w:after="0"/>
              <w:rPr>
                <w:sz w:val="12"/>
              </w:rPr>
            </w:pPr>
            <w:r w:rsidRPr="008F3798">
              <w:rPr>
                <w:sz w:val="12"/>
              </w:rPr>
              <w:tab/>
            </w:r>
          </w:p>
          <w:p w14:paraId="17F1A16B" w14:textId="77777777" w:rsidR="007972D9" w:rsidRPr="008F3798" w:rsidRDefault="007972D9" w:rsidP="00B733D5">
            <w:pPr>
              <w:tabs>
                <w:tab w:val="right" w:leader="dot" w:pos="540"/>
              </w:tabs>
              <w:spacing w:after="0"/>
              <w:rPr>
                <w:sz w:val="12"/>
              </w:rPr>
            </w:pPr>
            <w:r w:rsidRPr="008F3798">
              <w:rPr>
                <w:sz w:val="12"/>
              </w:rPr>
              <w:tab/>
            </w:r>
          </w:p>
          <w:p w14:paraId="2BCA32FB" w14:textId="77777777" w:rsidR="007972D9" w:rsidRPr="008F3798" w:rsidRDefault="007972D9" w:rsidP="00B733D5">
            <w:pPr>
              <w:tabs>
                <w:tab w:val="right" w:leader="dot" w:pos="540"/>
              </w:tabs>
              <w:spacing w:after="0"/>
              <w:rPr>
                <w:sz w:val="12"/>
              </w:rPr>
            </w:pPr>
            <w:r w:rsidRPr="008F3798">
              <w:rPr>
                <w:sz w:val="12"/>
              </w:rPr>
              <w:tab/>
            </w:r>
          </w:p>
          <w:p w14:paraId="07128800" w14:textId="77777777" w:rsidR="007972D9" w:rsidRPr="008F3798" w:rsidRDefault="007972D9" w:rsidP="00B733D5">
            <w:pPr>
              <w:tabs>
                <w:tab w:val="right" w:leader="dot" w:pos="540"/>
              </w:tabs>
              <w:spacing w:after="0"/>
              <w:rPr>
                <w:sz w:val="12"/>
              </w:rPr>
            </w:pPr>
            <w:r w:rsidRPr="008F3798">
              <w:rPr>
                <w:sz w:val="12"/>
              </w:rPr>
              <w:tab/>
            </w:r>
          </w:p>
          <w:p w14:paraId="6CF8200B" w14:textId="77777777" w:rsidR="007972D9" w:rsidRPr="008F3798" w:rsidRDefault="007972D9" w:rsidP="00B733D5">
            <w:pPr>
              <w:tabs>
                <w:tab w:val="right" w:leader="dot" w:pos="540"/>
              </w:tabs>
              <w:spacing w:after="0"/>
              <w:rPr>
                <w:sz w:val="12"/>
              </w:rPr>
            </w:pPr>
            <w:r w:rsidRPr="008F3798">
              <w:rPr>
                <w:sz w:val="12"/>
              </w:rPr>
              <w:tab/>
            </w:r>
          </w:p>
          <w:p w14:paraId="05F2411B" w14:textId="77777777" w:rsidR="007972D9" w:rsidRPr="008F3798" w:rsidRDefault="007972D9" w:rsidP="00B733D5">
            <w:pPr>
              <w:tabs>
                <w:tab w:val="right" w:leader="dot" w:pos="540"/>
              </w:tabs>
              <w:spacing w:after="0"/>
              <w:rPr>
                <w:sz w:val="12"/>
              </w:rPr>
            </w:pPr>
            <w:r w:rsidRPr="008F3798">
              <w:rPr>
                <w:sz w:val="12"/>
              </w:rPr>
              <w:tab/>
            </w:r>
          </w:p>
        </w:tc>
        <w:tc>
          <w:tcPr>
            <w:tcW w:w="730" w:type="dxa"/>
            <w:tcBorders>
              <w:top w:val="single" w:sz="6" w:space="0" w:color="auto"/>
              <w:left w:val="single" w:sz="6" w:space="0" w:color="auto"/>
              <w:right w:val="single" w:sz="6" w:space="0" w:color="auto"/>
            </w:tcBorders>
          </w:tcPr>
          <w:p w14:paraId="39B86D12" w14:textId="77777777" w:rsidR="007972D9" w:rsidRPr="008F3798" w:rsidRDefault="007972D9" w:rsidP="00B733D5">
            <w:pPr>
              <w:tabs>
                <w:tab w:val="right" w:leader="dot" w:pos="540"/>
              </w:tabs>
              <w:spacing w:after="0"/>
              <w:rPr>
                <w:sz w:val="12"/>
              </w:rPr>
            </w:pPr>
            <w:r w:rsidRPr="008F3798">
              <w:rPr>
                <w:sz w:val="12"/>
              </w:rPr>
              <w:tab/>
            </w:r>
          </w:p>
          <w:p w14:paraId="733D1138" w14:textId="77777777" w:rsidR="007972D9" w:rsidRPr="008F3798" w:rsidRDefault="007972D9" w:rsidP="00B733D5">
            <w:pPr>
              <w:tabs>
                <w:tab w:val="right" w:leader="dot" w:pos="540"/>
              </w:tabs>
              <w:spacing w:after="0"/>
              <w:rPr>
                <w:sz w:val="12"/>
              </w:rPr>
            </w:pPr>
            <w:r w:rsidRPr="008F3798">
              <w:rPr>
                <w:sz w:val="12"/>
              </w:rPr>
              <w:tab/>
            </w:r>
          </w:p>
          <w:p w14:paraId="08CA8EB4" w14:textId="77777777" w:rsidR="007972D9" w:rsidRPr="008F3798" w:rsidRDefault="007972D9" w:rsidP="00B733D5">
            <w:pPr>
              <w:tabs>
                <w:tab w:val="right" w:leader="dot" w:pos="540"/>
              </w:tabs>
              <w:spacing w:after="0"/>
              <w:rPr>
                <w:sz w:val="12"/>
              </w:rPr>
            </w:pPr>
            <w:r w:rsidRPr="008F3798">
              <w:rPr>
                <w:sz w:val="12"/>
              </w:rPr>
              <w:tab/>
            </w:r>
          </w:p>
          <w:p w14:paraId="5DD13E85" w14:textId="77777777" w:rsidR="007972D9" w:rsidRPr="008F3798" w:rsidRDefault="007972D9" w:rsidP="00B733D5">
            <w:pPr>
              <w:tabs>
                <w:tab w:val="right" w:leader="dot" w:pos="540"/>
              </w:tabs>
              <w:spacing w:after="0"/>
              <w:rPr>
                <w:sz w:val="12"/>
              </w:rPr>
            </w:pPr>
            <w:r w:rsidRPr="008F3798">
              <w:rPr>
                <w:sz w:val="12"/>
              </w:rPr>
              <w:tab/>
            </w:r>
          </w:p>
          <w:p w14:paraId="3F5857D2" w14:textId="77777777" w:rsidR="007972D9" w:rsidRPr="008F3798" w:rsidRDefault="007972D9" w:rsidP="00B733D5">
            <w:pPr>
              <w:tabs>
                <w:tab w:val="right" w:leader="dot" w:pos="540"/>
              </w:tabs>
              <w:spacing w:after="0"/>
              <w:rPr>
                <w:sz w:val="12"/>
              </w:rPr>
            </w:pPr>
            <w:r w:rsidRPr="008F3798">
              <w:rPr>
                <w:sz w:val="12"/>
              </w:rPr>
              <w:tab/>
            </w:r>
          </w:p>
          <w:p w14:paraId="3B2DF585" w14:textId="77777777" w:rsidR="007972D9" w:rsidRPr="008F3798" w:rsidRDefault="007972D9" w:rsidP="00B733D5">
            <w:pPr>
              <w:tabs>
                <w:tab w:val="right" w:leader="dot" w:pos="540"/>
              </w:tabs>
              <w:spacing w:after="0"/>
              <w:rPr>
                <w:sz w:val="12"/>
              </w:rPr>
            </w:pPr>
            <w:r w:rsidRPr="008F3798">
              <w:rPr>
                <w:sz w:val="12"/>
              </w:rPr>
              <w:tab/>
            </w:r>
          </w:p>
          <w:p w14:paraId="6D30CE2C" w14:textId="77777777" w:rsidR="007972D9" w:rsidRPr="008F3798" w:rsidRDefault="007972D9" w:rsidP="00B733D5">
            <w:pPr>
              <w:tabs>
                <w:tab w:val="right" w:leader="dot" w:pos="540"/>
              </w:tabs>
              <w:spacing w:after="0"/>
              <w:rPr>
                <w:sz w:val="12"/>
              </w:rPr>
            </w:pPr>
            <w:r w:rsidRPr="008F3798">
              <w:rPr>
                <w:sz w:val="12"/>
              </w:rPr>
              <w:tab/>
            </w:r>
          </w:p>
          <w:p w14:paraId="04626C8B" w14:textId="77777777" w:rsidR="007972D9" w:rsidRPr="008F3798" w:rsidRDefault="007972D9" w:rsidP="00B733D5">
            <w:pPr>
              <w:tabs>
                <w:tab w:val="right" w:leader="dot" w:pos="540"/>
              </w:tabs>
              <w:spacing w:after="0"/>
              <w:rPr>
                <w:sz w:val="12"/>
              </w:rPr>
            </w:pPr>
            <w:r w:rsidRPr="008F3798">
              <w:rPr>
                <w:sz w:val="12"/>
              </w:rPr>
              <w:tab/>
            </w:r>
          </w:p>
          <w:p w14:paraId="4EEABC07" w14:textId="77777777" w:rsidR="007972D9" w:rsidRPr="008F3798" w:rsidRDefault="007972D9" w:rsidP="00B733D5">
            <w:pPr>
              <w:tabs>
                <w:tab w:val="right" w:leader="dot" w:pos="540"/>
              </w:tabs>
              <w:spacing w:after="0"/>
              <w:rPr>
                <w:sz w:val="12"/>
              </w:rPr>
            </w:pPr>
            <w:r w:rsidRPr="008F3798">
              <w:rPr>
                <w:sz w:val="12"/>
              </w:rPr>
              <w:tab/>
            </w:r>
          </w:p>
          <w:p w14:paraId="1E3C46D7" w14:textId="77777777" w:rsidR="007972D9" w:rsidRPr="008F3798" w:rsidRDefault="007972D9" w:rsidP="00B733D5">
            <w:pPr>
              <w:tabs>
                <w:tab w:val="right" w:leader="dot" w:pos="540"/>
              </w:tabs>
              <w:spacing w:after="0"/>
              <w:rPr>
                <w:sz w:val="12"/>
              </w:rPr>
            </w:pPr>
            <w:r w:rsidRPr="008F3798">
              <w:rPr>
                <w:sz w:val="12"/>
              </w:rPr>
              <w:tab/>
            </w:r>
          </w:p>
          <w:p w14:paraId="097667F9" w14:textId="77777777" w:rsidR="007972D9" w:rsidRPr="008F3798" w:rsidRDefault="007972D9" w:rsidP="00B733D5">
            <w:pPr>
              <w:tabs>
                <w:tab w:val="right" w:leader="dot" w:pos="540"/>
              </w:tabs>
              <w:spacing w:after="0"/>
              <w:rPr>
                <w:sz w:val="12"/>
              </w:rPr>
            </w:pPr>
            <w:r w:rsidRPr="008F3798">
              <w:rPr>
                <w:sz w:val="12"/>
              </w:rPr>
              <w:tab/>
            </w:r>
          </w:p>
          <w:p w14:paraId="1E7F61F9" w14:textId="77777777" w:rsidR="007972D9" w:rsidRPr="008F3798" w:rsidRDefault="007972D9" w:rsidP="00B733D5">
            <w:pPr>
              <w:tabs>
                <w:tab w:val="right" w:leader="dot" w:pos="540"/>
              </w:tabs>
              <w:spacing w:after="0"/>
              <w:rPr>
                <w:sz w:val="12"/>
              </w:rPr>
            </w:pPr>
            <w:r w:rsidRPr="008F3798">
              <w:rPr>
                <w:sz w:val="12"/>
              </w:rPr>
              <w:tab/>
            </w:r>
          </w:p>
          <w:p w14:paraId="17DE4EDF" w14:textId="77777777" w:rsidR="007972D9" w:rsidRPr="008F3798" w:rsidRDefault="007972D9" w:rsidP="00B733D5">
            <w:pPr>
              <w:tabs>
                <w:tab w:val="right" w:leader="dot" w:pos="540"/>
              </w:tabs>
              <w:spacing w:after="0"/>
              <w:rPr>
                <w:sz w:val="12"/>
              </w:rPr>
            </w:pPr>
            <w:r w:rsidRPr="008F3798">
              <w:rPr>
                <w:sz w:val="12"/>
              </w:rPr>
              <w:tab/>
            </w:r>
          </w:p>
          <w:p w14:paraId="46848A71" w14:textId="77777777" w:rsidR="007972D9" w:rsidRPr="008F3798" w:rsidRDefault="007972D9" w:rsidP="00B733D5">
            <w:pPr>
              <w:tabs>
                <w:tab w:val="right" w:leader="dot" w:pos="540"/>
              </w:tabs>
              <w:spacing w:after="0"/>
              <w:rPr>
                <w:sz w:val="12"/>
              </w:rPr>
            </w:pPr>
            <w:r w:rsidRPr="008F3798">
              <w:rPr>
                <w:sz w:val="12"/>
              </w:rPr>
              <w:tab/>
            </w:r>
          </w:p>
          <w:p w14:paraId="65BFEB30" w14:textId="77777777" w:rsidR="007972D9" w:rsidRPr="008F3798" w:rsidRDefault="007972D9" w:rsidP="00B733D5">
            <w:pPr>
              <w:tabs>
                <w:tab w:val="right" w:leader="dot" w:pos="540"/>
              </w:tabs>
              <w:spacing w:after="0"/>
              <w:rPr>
                <w:sz w:val="12"/>
              </w:rPr>
            </w:pPr>
            <w:r w:rsidRPr="008F3798">
              <w:rPr>
                <w:sz w:val="12"/>
              </w:rPr>
              <w:tab/>
            </w:r>
          </w:p>
          <w:p w14:paraId="0EAE7DFC" w14:textId="77777777" w:rsidR="007972D9" w:rsidRPr="008F3798" w:rsidRDefault="007972D9" w:rsidP="00B733D5">
            <w:pPr>
              <w:tabs>
                <w:tab w:val="right" w:leader="dot" w:pos="540"/>
              </w:tabs>
              <w:spacing w:after="0"/>
              <w:rPr>
                <w:sz w:val="12"/>
              </w:rPr>
            </w:pPr>
            <w:r w:rsidRPr="008F3798">
              <w:rPr>
                <w:sz w:val="12"/>
              </w:rPr>
              <w:tab/>
            </w:r>
          </w:p>
          <w:p w14:paraId="5723F573" w14:textId="77777777" w:rsidR="007972D9" w:rsidRPr="008F3798" w:rsidRDefault="007972D9" w:rsidP="00B733D5">
            <w:pPr>
              <w:tabs>
                <w:tab w:val="right" w:leader="dot" w:pos="540"/>
              </w:tabs>
              <w:spacing w:after="0"/>
              <w:rPr>
                <w:sz w:val="12"/>
              </w:rPr>
            </w:pPr>
            <w:r w:rsidRPr="008F3798">
              <w:rPr>
                <w:sz w:val="12"/>
              </w:rPr>
              <w:tab/>
            </w:r>
          </w:p>
          <w:p w14:paraId="198C32DE" w14:textId="77777777" w:rsidR="007972D9" w:rsidRPr="008F3798" w:rsidRDefault="007972D9" w:rsidP="00B733D5">
            <w:pPr>
              <w:tabs>
                <w:tab w:val="right" w:leader="dot" w:pos="540"/>
              </w:tabs>
              <w:spacing w:after="0"/>
              <w:rPr>
                <w:sz w:val="12"/>
              </w:rPr>
            </w:pPr>
            <w:r w:rsidRPr="008F3798">
              <w:rPr>
                <w:sz w:val="12"/>
              </w:rPr>
              <w:tab/>
            </w:r>
          </w:p>
          <w:p w14:paraId="32882C51" w14:textId="77777777" w:rsidR="007972D9" w:rsidRPr="008F3798" w:rsidRDefault="007972D9" w:rsidP="00B733D5">
            <w:pPr>
              <w:tabs>
                <w:tab w:val="right" w:leader="dot" w:pos="540"/>
              </w:tabs>
              <w:spacing w:after="0"/>
              <w:rPr>
                <w:sz w:val="12"/>
              </w:rPr>
            </w:pPr>
            <w:r w:rsidRPr="008F3798">
              <w:rPr>
                <w:sz w:val="12"/>
              </w:rPr>
              <w:tab/>
            </w:r>
          </w:p>
          <w:p w14:paraId="2D18E5B6" w14:textId="77777777" w:rsidR="007972D9" w:rsidRPr="008F3798" w:rsidRDefault="007972D9" w:rsidP="00B733D5">
            <w:pPr>
              <w:tabs>
                <w:tab w:val="right" w:leader="dot" w:pos="540"/>
              </w:tabs>
              <w:spacing w:after="0"/>
              <w:rPr>
                <w:sz w:val="12"/>
              </w:rPr>
            </w:pPr>
            <w:r w:rsidRPr="008F3798">
              <w:rPr>
                <w:sz w:val="12"/>
              </w:rPr>
              <w:tab/>
            </w:r>
          </w:p>
        </w:tc>
        <w:tc>
          <w:tcPr>
            <w:tcW w:w="730" w:type="dxa"/>
            <w:tcBorders>
              <w:top w:val="single" w:sz="6" w:space="0" w:color="auto"/>
              <w:left w:val="single" w:sz="6" w:space="0" w:color="auto"/>
              <w:right w:val="single" w:sz="6" w:space="0" w:color="auto"/>
            </w:tcBorders>
          </w:tcPr>
          <w:p w14:paraId="2F313921" w14:textId="77777777" w:rsidR="007972D9" w:rsidRPr="008F3798" w:rsidRDefault="007972D9" w:rsidP="00B733D5">
            <w:pPr>
              <w:tabs>
                <w:tab w:val="right" w:leader="dot" w:pos="540"/>
              </w:tabs>
              <w:spacing w:after="0"/>
              <w:rPr>
                <w:sz w:val="12"/>
              </w:rPr>
            </w:pPr>
            <w:r w:rsidRPr="008F3798">
              <w:rPr>
                <w:sz w:val="12"/>
              </w:rPr>
              <w:tab/>
            </w:r>
          </w:p>
          <w:p w14:paraId="0E6981CE" w14:textId="77777777" w:rsidR="007972D9" w:rsidRPr="008F3798" w:rsidRDefault="007972D9" w:rsidP="00B733D5">
            <w:pPr>
              <w:tabs>
                <w:tab w:val="right" w:leader="dot" w:pos="540"/>
              </w:tabs>
              <w:spacing w:after="0"/>
              <w:rPr>
                <w:sz w:val="12"/>
              </w:rPr>
            </w:pPr>
            <w:r w:rsidRPr="008F3798">
              <w:rPr>
                <w:sz w:val="12"/>
              </w:rPr>
              <w:tab/>
            </w:r>
          </w:p>
          <w:p w14:paraId="00A57503" w14:textId="77777777" w:rsidR="007972D9" w:rsidRPr="008F3798" w:rsidRDefault="007972D9" w:rsidP="00B733D5">
            <w:pPr>
              <w:tabs>
                <w:tab w:val="right" w:leader="dot" w:pos="540"/>
              </w:tabs>
              <w:spacing w:after="0"/>
              <w:rPr>
                <w:sz w:val="12"/>
              </w:rPr>
            </w:pPr>
            <w:r w:rsidRPr="008F3798">
              <w:rPr>
                <w:sz w:val="12"/>
              </w:rPr>
              <w:tab/>
            </w:r>
          </w:p>
          <w:p w14:paraId="668697E7" w14:textId="77777777" w:rsidR="007972D9" w:rsidRPr="008F3798" w:rsidRDefault="007972D9" w:rsidP="00B733D5">
            <w:pPr>
              <w:tabs>
                <w:tab w:val="right" w:leader="dot" w:pos="540"/>
              </w:tabs>
              <w:spacing w:after="0"/>
              <w:rPr>
                <w:sz w:val="12"/>
              </w:rPr>
            </w:pPr>
            <w:r w:rsidRPr="008F3798">
              <w:rPr>
                <w:sz w:val="12"/>
              </w:rPr>
              <w:tab/>
            </w:r>
          </w:p>
          <w:p w14:paraId="547E7261" w14:textId="77777777" w:rsidR="007972D9" w:rsidRPr="008F3798" w:rsidRDefault="007972D9" w:rsidP="00B733D5">
            <w:pPr>
              <w:tabs>
                <w:tab w:val="right" w:leader="dot" w:pos="540"/>
              </w:tabs>
              <w:spacing w:after="0"/>
              <w:rPr>
                <w:sz w:val="12"/>
              </w:rPr>
            </w:pPr>
            <w:r w:rsidRPr="008F3798">
              <w:rPr>
                <w:sz w:val="12"/>
              </w:rPr>
              <w:tab/>
            </w:r>
          </w:p>
          <w:p w14:paraId="11F6C30A" w14:textId="77777777" w:rsidR="007972D9" w:rsidRPr="008F3798" w:rsidRDefault="007972D9" w:rsidP="00B733D5">
            <w:pPr>
              <w:tabs>
                <w:tab w:val="right" w:leader="dot" w:pos="540"/>
              </w:tabs>
              <w:spacing w:after="0"/>
              <w:rPr>
                <w:sz w:val="12"/>
              </w:rPr>
            </w:pPr>
            <w:r w:rsidRPr="008F3798">
              <w:rPr>
                <w:sz w:val="12"/>
              </w:rPr>
              <w:tab/>
            </w:r>
          </w:p>
          <w:p w14:paraId="42A51B44" w14:textId="77777777" w:rsidR="007972D9" w:rsidRPr="008F3798" w:rsidRDefault="007972D9" w:rsidP="00B733D5">
            <w:pPr>
              <w:tabs>
                <w:tab w:val="right" w:leader="dot" w:pos="540"/>
              </w:tabs>
              <w:spacing w:after="0"/>
              <w:rPr>
                <w:sz w:val="12"/>
              </w:rPr>
            </w:pPr>
            <w:r w:rsidRPr="008F3798">
              <w:rPr>
                <w:sz w:val="12"/>
              </w:rPr>
              <w:tab/>
            </w:r>
          </w:p>
          <w:p w14:paraId="5313E83A" w14:textId="77777777" w:rsidR="007972D9" w:rsidRPr="008F3798" w:rsidRDefault="007972D9" w:rsidP="00B733D5">
            <w:pPr>
              <w:tabs>
                <w:tab w:val="right" w:leader="dot" w:pos="540"/>
              </w:tabs>
              <w:spacing w:after="0"/>
              <w:rPr>
                <w:sz w:val="12"/>
              </w:rPr>
            </w:pPr>
            <w:r w:rsidRPr="008F3798">
              <w:rPr>
                <w:sz w:val="12"/>
              </w:rPr>
              <w:tab/>
            </w:r>
          </w:p>
          <w:p w14:paraId="3DC0E1D2" w14:textId="77777777" w:rsidR="007972D9" w:rsidRPr="008F3798" w:rsidRDefault="007972D9" w:rsidP="00B733D5">
            <w:pPr>
              <w:tabs>
                <w:tab w:val="right" w:leader="dot" w:pos="540"/>
              </w:tabs>
              <w:spacing w:after="0"/>
              <w:rPr>
                <w:sz w:val="12"/>
              </w:rPr>
            </w:pPr>
            <w:r w:rsidRPr="008F3798">
              <w:rPr>
                <w:sz w:val="12"/>
              </w:rPr>
              <w:tab/>
            </w:r>
          </w:p>
          <w:p w14:paraId="2BA40C95" w14:textId="77777777" w:rsidR="007972D9" w:rsidRPr="008F3798" w:rsidRDefault="007972D9" w:rsidP="00B733D5">
            <w:pPr>
              <w:tabs>
                <w:tab w:val="right" w:leader="dot" w:pos="540"/>
              </w:tabs>
              <w:spacing w:after="0"/>
              <w:rPr>
                <w:sz w:val="12"/>
              </w:rPr>
            </w:pPr>
            <w:r w:rsidRPr="008F3798">
              <w:rPr>
                <w:sz w:val="12"/>
              </w:rPr>
              <w:tab/>
            </w:r>
          </w:p>
          <w:p w14:paraId="4F837B0E" w14:textId="77777777" w:rsidR="007972D9" w:rsidRPr="008F3798" w:rsidRDefault="007972D9" w:rsidP="00B733D5">
            <w:pPr>
              <w:tabs>
                <w:tab w:val="right" w:leader="dot" w:pos="540"/>
              </w:tabs>
              <w:spacing w:after="0"/>
              <w:rPr>
                <w:sz w:val="12"/>
              </w:rPr>
            </w:pPr>
            <w:r w:rsidRPr="008F3798">
              <w:rPr>
                <w:sz w:val="12"/>
              </w:rPr>
              <w:tab/>
            </w:r>
          </w:p>
          <w:p w14:paraId="0214BA81" w14:textId="77777777" w:rsidR="007972D9" w:rsidRPr="008F3798" w:rsidRDefault="007972D9" w:rsidP="00B733D5">
            <w:pPr>
              <w:tabs>
                <w:tab w:val="right" w:leader="dot" w:pos="540"/>
              </w:tabs>
              <w:spacing w:after="0"/>
              <w:rPr>
                <w:sz w:val="12"/>
              </w:rPr>
            </w:pPr>
            <w:r w:rsidRPr="008F3798">
              <w:rPr>
                <w:sz w:val="12"/>
              </w:rPr>
              <w:tab/>
            </w:r>
          </w:p>
          <w:p w14:paraId="7043A859" w14:textId="77777777" w:rsidR="007972D9" w:rsidRPr="008F3798" w:rsidRDefault="007972D9" w:rsidP="00B733D5">
            <w:pPr>
              <w:tabs>
                <w:tab w:val="right" w:leader="dot" w:pos="540"/>
              </w:tabs>
              <w:spacing w:after="0"/>
              <w:rPr>
                <w:sz w:val="12"/>
              </w:rPr>
            </w:pPr>
            <w:r w:rsidRPr="008F3798">
              <w:rPr>
                <w:sz w:val="12"/>
              </w:rPr>
              <w:tab/>
            </w:r>
          </w:p>
          <w:p w14:paraId="6E9E5518" w14:textId="77777777" w:rsidR="007972D9" w:rsidRPr="008F3798" w:rsidRDefault="007972D9" w:rsidP="00B733D5">
            <w:pPr>
              <w:tabs>
                <w:tab w:val="right" w:leader="dot" w:pos="540"/>
              </w:tabs>
              <w:spacing w:after="0"/>
              <w:rPr>
                <w:sz w:val="12"/>
              </w:rPr>
            </w:pPr>
            <w:r w:rsidRPr="008F3798">
              <w:rPr>
                <w:sz w:val="12"/>
              </w:rPr>
              <w:tab/>
            </w:r>
          </w:p>
          <w:p w14:paraId="4B3366BD" w14:textId="77777777" w:rsidR="007972D9" w:rsidRPr="008F3798" w:rsidRDefault="007972D9" w:rsidP="00B733D5">
            <w:pPr>
              <w:tabs>
                <w:tab w:val="right" w:leader="dot" w:pos="540"/>
              </w:tabs>
              <w:spacing w:after="0"/>
              <w:rPr>
                <w:sz w:val="12"/>
              </w:rPr>
            </w:pPr>
            <w:r w:rsidRPr="008F3798">
              <w:rPr>
                <w:sz w:val="12"/>
              </w:rPr>
              <w:tab/>
            </w:r>
          </w:p>
          <w:p w14:paraId="0DF94598" w14:textId="77777777" w:rsidR="007972D9" w:rsidRPr="008F3798" w:rsidRDefault="007972D9" w:rsidP="00B733D5">
            <w:pPr>
              <w:tabs>
                <w:tab w:val="right" w:leader="dot" w:pos="540"/>
              </w:tabs>
              <w:spacing w:after="0"/>
              <w:rPr>
                <w:sz w:val="12"/>
              </w:rPr>
            </w:pPr>
            <w:r w:rsidRPr="008F3798">
              <w:rPr>
                <w:sz w:val="12"/>
              </w:rPr>
              <w:tab/>
            </w:r>
          </w:p>
          <w:p w14:paraId="2EEF7F08" w14:textId="77777777" w:rsidR="007972D9" w:rsidRPr="008F3798" w:rsidRDefault="007972D9" w:rsidP="00B733D5">
            <w:pPr>
              <w:tabs>
                <w:tab w:val="right" w:leader="dot" w:pos="540"/>
              </w:tabs>
              <w:spacing w:after="0"/>
              <w:rPr>
                <w:sz w:val="12"/>
              </w:rPr>
            </w:pPr>
            <w:r w:rsidRPr="008F3798">
              <w:rPr>
                <w:sz w:val="12"/>
              </w:rPr>
              <w:tab/>
            </w:r>
          </w:p>
          <w:p w14:paraId="34E93331" w14:textId="77777777" w:rsidR="007972D9" w:rsidRPr="008F3798" w:rsidRDefault="007972D9" w:rsidP="00B733D5">
            <w:pPr>
              <w:tabs>
                <w:tab w:val="right" w:leader="dot" w:pos="540"/>
              </w:tabs>
              <w:spacing w:after="0"/>
              <w:rPr>
                <w:sz w:val="12"/>
              </w:rPr>
            </w:pPr>
            <w:r w:rsidRPr="008F3798">
              <w:rPr>
                <w:sz w:val="12"/>
              </w:rPr>
              <w:tab/>
            </w:r>
          </w:p>
          <w:p w14:paraId="715DBE1B" w14:textId="77777777" w:rsidR="007972D9" w:rsidRPr="008F3798" w:rsidRDefault="007972D9" w:rsidP="00B733D5">
            <w:pPr>
              <w:tabs>
                <w:tab w:val="right" w:leader="dot" w:pos="540"/>
              </w:tabs>
              <w:spacing w:after="0"/>
              <w:rPr>
                <w:sz w:val="12"/>
              </w:rPr>
            </w:pPr>
            <w:r w:rsidRPr="008F3798">
              <w:rPr>
                <w:sz w:val="12"/>
              </w:rPr>
              <w:tab/>
            </w:r>
          </w:p>
          <w:p w14:paraId="345313CF" w14:textId="77777777" w:rsidR="007972D9" w:rsidRPr="008F3798" w:rsidRDefault="007972D9" w:rsidP="00B733D5">
            <w:pPr>
              <w:tabs>
                <w:tab w:val="right" w:leader="dot" w:pos="540"/>
              </w:tabs>
              <w:spacing w:after="0"/>
              <w:rPr>
                <w:sz w:val="12"/>
              </w:rPr>
            </w:pPr>
            <w:r w:rsidRPr="008F3798">
              <w:rPr>
                <w:sz w:val="12"/>
              </w:rPr>
              <w:tab/>
            </w:r>
          </w:p>
        </w:tc>
        <w:tc>
          <w:tcPr>
            <w:tcW w:w="885" w:type="dxa"/>
            <w:tcBorders>
              <w:top w:val="single" w:sz="6" w:space="0" w:color="auto"/>
              <w:left w:val="single" w:sz="6" w:space="0" w:color="auto"/>
              <w:right w:val="single" w:sz="6" w:space="0" w:color="auto"/>
            </w:tcBorders>
          </w:tcPr>
          <w:p w14:paraId="722BCBBB" w14:textId="77777777" w:rsidR="007972D9" w:rsidRPr="008F3798" w:rsidRDefault="007972D9" w:rsidP="00B733D5">
            <w:pPr>
              <w:tabs>
                <w:tab w:val="right" w:leader="dot" w:pos="687"/>
              </w:tabs>
              <w:spacing w:after="0"/>
              <w:rPr>
                <w:sz w:val="12"/>
              </w:rPr>
            </w:pPr>
            <w:r w:rsidRPr="008F3798">
              <w:rPr>
                <w:sz w:val="12"/>
              </w:rPr>
              <w:tab/>
            </w:r>
          </w:p>
          <w:p w14:paraId="1533B57B" w14:textId="77777777" w:rsidR="007972D9" w:rsidRPr="008F3798" w:rsidRDefault="007972D9" w:rsidP="00B733D5">
            <w:pPr>
              <w:tabs>
                <w:tab w:val="right" w:leader="dot" w:pos="687"/>
              </w:tabs>
              <w:spacing w:after="0"/>
              <w:rPr>
                <w:sz w:val="12"/>
              </w:rPr>
            </w:pPr>
            <w:r w:rsidRPr="008F3798">
              <w:rPr>
                <w:sz w:val="12"/>
              </w:rPr>
              <w:tab/>
            </w:r>
          </w:p>
          <w:p w14:paraId="7BC5DC90" w14:textId="77777777" w:rsidR="007972D9" w:rsidRPr="008F3798" w:rsidRDefault="007972D9" w:rsidP="00B733D5">
            <w:pPr>
              <w:tabs>
                <w:tab w:val="right" w:leader="dot" w:pos="687"/>
              </w:tabs>
              <w:spacing w:after="0"/>
              <w:rPr>
                <w:sz w:val="12"/>
              </w:rPr>
            </w:pPr>
            <w:r w:rsidRPr="008F3798">
              <w:rPr>
                <w:sz w:val="12"/>
              </w:rPr>
              <w:tab/>
            </w:r>
          </w:p>
          <w:p w14:paraId="70AB78F2" w14:textId="77777777" w:rsidR="007972D9" w:rsidRPr="008F3798" w:rsidRDefault="007972D9" w:rsidP="00B733D5">
            <w:pPr>
              <w:tabs>
                <w:tab w:val="right" w:leader="dot" w:pos="687"/>
              </w:tabs>
              <w:spacing w:after="0"/>
              <w:rPr>
                <w:sz w:val="12"/>
              </w:rPr>
            </w:pPr>
            <w:r w:rsidRPr="008F3798">
              <w:rPr>
                <w:sz w:val="12"/>
              </w:rPr>
              <w:tab/>
            </w:r>
          </w:p>
          <w:p w14:paraId="7D4BC6D5" w14:textId="77777777" w:rsidR="007972D9" w:rsidRPr="008F3798" w:rsidRDefault="007972D9" w:rsidP="00B733D5">
            <w:pPr>
              <w:tabs>
                <w:tab w:val="right" w:leader="dot" w:pos="687"/>
              </w:tabs>
              <w:spacing w:after="0"/>
              <w:rPr>
                <w:sz w:val="12"/>
              </w:rPr>
            </w:pPr>
            <w:r w:rsidRPr="008F3798">
              <w:rPr>
                <w:sz w:val="12"/>
              </w:rPr>
              <w:tab/>
            </w:r>
          </w:p>
          <w:p w14:paraId="5F17E15F" w14:textId="77777777" w:rsidR="007972D9" w:rsidRPr="008F3798" w:rsidRDefault="007972D9" w:rsidP="00B733D5">
            <w:pPr>
              <w:tabs>
                <w:tab w:val="right" w:leader="dot" w:pos="687"/>
              </w:tabs>
              <w:spacing w:after="0"/>
              <w:rPr>
                <w:sz w:val="12"/>
              </w:rPr>
            </w:pPr>
            <w:r w:rsidRPr="008F3798">
              <w:rPr>
                <w:sz w:val="12"/>
              </w:rPr>
              <w:tab/>
            </w:r>
          </w:p>
          <w:p w14:paraId="322DED6D" w14:textId="77777777" w:rsidR="007972D9" w:rsidRPr="008F3798" w:rsidRDefault="007972D9" w:rsidP="00B733D5">
            <w:pPr>
              <w:tabs>
                <w:tab w:val="right" w:leader="dot" w:pos="687"/>
              </w:tabs>
              <w:spacing w:after="0"/>
              <w:rPr>
                <w:sz w:val="12"/>
              </w:rPr>
            </w:pPr>
            <w:r w:rsidRPr="008F3798">
              <w:rPr>
                <w:sz w:val="12"/>
              </w:rPr>
              <w:tab/>
            </w:r>
          </w:p>
          <w:p w14:paraId="26FA485D" w14:textId="77777777" w:rsidR="007972D9" w:rsidRPr="008F3798" w:rsidRDefault="007972D9" w:rsidP="00B733D5">
            <w:pPr>
              <w:tabs>
                <w:tab w:val="right" w:leader="dot" w:pos="687"/>
              </w:tabs>
              <w:spacing w:after="0"/>
              <w:rPr>
                <w:sz w:val="12"/>
              </w:rPr>
            </w:pPr>
            <w:r w:rsidRPr="008F3798">
              <w:rPr>
                <w:sz w:val="12"/>
              </w:rPr>
              <w:tab/>
            </w:r>
          </w:p>
          <w:p w14:paraId="6AB6E27D" w14:textId="77777777" w:rsidR="007972D9" w:rsidRPr="008F3798" w:rsidRDefault="007972D9" w:rsidP="00B733D5">
            <w:pPr>
              <w:tabs>
                <w:tab w:val="right" w:leader="dot" w:pos="687"/>
              </w:tabs>
              <w:spacing w:after="0"/>
              <w:rPr>
                <w:sz w:val="12"/>
              </w:rPr>
            </w:pPr>
            <w:r w:rsidRPr="008F3798">
              <w:rPr>
                <w:sz w:val="12"/>
              </w:rPr>
              <w:tab/>
            </w:r>
          </w:p>
          <w:p w14:paraId="051BB2ED" w14:textId="77777777" w:rsidR="007972D9" w:rsidRPr="008F3798" w:rsidRDefault="007972D9" w:rsidP="00B733D5">
            <w:pPr>
              <w:tabs>
                <w:tab w:val="right" w:leader="dot" w:pos="687"/>
              </w:tabs>
              <w:spacing w:after="0"/>
              <w:rPr>
                <w:sz w:val="12"/>
              </w:rPr>
            </w:pPr>
            <w:r w:rsidRPr="008F3798">
              <w:rPr>
                <w:sz w:val="12"/>
              </w:rPr>
              <w:tab/>
            </w:r>
          </w:p>
          <w:p w14:paraId="12ABD597" w14:textId="77777777" w:rsidR="007972D9" w:rsidRPr="008F3798" w:rsidRDefault="007972D9" w:rsidP="00B733D5">
            <w:pPr>
              <w:tabs>
                <w:tab w:val="right" w:leader="dot" w:pos="687"/>
              </w:tabs>
              <w:spacing w:after="0"/>
              <w:rPr>
                <w:sz w:val="12"/>
              </w:rPr>
            </w:pPr>
            <w:r w:rsidRPr="008F3798">
              <w:rPr>
                <w:sz w:val="12"/>
              </w:rPr>
              <w:tab/>
            </w:r>
          </w:p>
          <w:p w14:paraId="652DAAC4" w14:textId="77777777" w:rsidR="007972D9" w:rsidRPr="008F3798" w:rsidRDefault="007972D9" w:rsidP="00B733D5">
            <w:pPr>
              <w:tabs>
                <w:tab w:val="right" w:leader="dot" w:pos="687"/>
              </w:tabs>
              <w:spacing w:after="0"/>
              <w:rPr>
                <w:sz w:val="12"/>
              </w:rPr>
            </w:pPr>
            <w:r w:rsidRPr="008F3798">
              <w:rPr>
                <w:sz w:val="12"/>
              </w:rPr>
              <w:tab/>
            </w:r>
          </w:p>
          <w:p w14:paraId="23FD01CA" w14:textId="77777777" w:rsidR="007972D9" w:rsidRPr="008F3798" w:rsidRDefault="007972D9" w:rsidP="00B733D5">
            <w:pPr>
              <w:tabs>
                <w:tab w:val="right" w:leader="dot" w:pos="687"/>
              </w:tabs>
              <w:spacing w:after="0"/>
              <w:rPr>
                <w:sz w:val="12"/>
              </w:rPr>
            </w:pPr>
            <w:r w:rsidRPr="008F3798">
              <w:rPr>
                <w:sz w:val="12"/>
              </w:rPr>
              <w:tab/>
            </w:r>
          </w:p>
          <w:p w14:paraId="3C3A5B07" w14:textId="77777777" w:rsidR="007972D9" w:rsidRPr="008F3798" w:rsidRDefault="007972D9" w:rsidP="00B733D5">
            <w:pPr>
              <w:tabs>
                <w:tab w:val="right" w:leader="dot" w:pos="687"/>
              </w:tabs>
              <w:spacing w:after="0"/>
              <w:rPr>
                <w:sz w:val="12"/>
              </w:rPr>
            </w:pPr>
            <w:r w:rsidRPr="008F3798">
              <w:rPr>
                <w:sz w:val="12"/>
              </w:rPr>
              <w:tab/>
            </w:r>
          </w:p>
          <w:p w14:paraId="25C301AC" w14:textId="77777777" w:rsidR="007972D9" w:rsidRPr="008F3798" w:rsidRDefault="007972D9" w:rsidP="00B733D5">
            <w:pPr>
              <w:tabs>
                <w:tab w:val="right" w:leader="dot" w:pos="687"/>
              </w:tabs>
              <w:spacing w:after="0"/>
              <w:rPr>
                <w:sz w:val="12"/>
              </w:rPr>
            </w:pPr>
            <w:r w:rsidRPr="008F3798">
              <w:rPr>
                <w:sz w:val="12"/>
              </w:rPr>
              <w:tab/>
            </w:r>
          </w:p>
          <w:p w14:paraId="4523ED10" w14:textId="77777777" w:rsidR="007972D9" w:rsidRPr="008F3798" w:rsidRDefault="007972D9" w:rsidP="00B733D5">
            <w:pPr>
              <w:tabs>
                <w:tab w:val="right" w:leader="dot" w:pos="687"/>
              </w:tabs>
              <w:spacing w:after="0"/>
              <w:rPr>
                <w:sz w:val="12"/>
              </w:rPr>
            </w:pPr>
            <w:r w:rsidRPr="008F3798">
              <w:rPr>
                <w:sz w:val="12"/>
              </w:rPr>
              <w:tab/>
            </w:r>
          </w:p>
          <w:p w14:paraId="0E4A66E4" w14:textId="77777777" w:rsidR="007972D9" w:rsidRPr="008F3798" w:rsidRDefault="007972D9" w:rsidP="00B733D5">
            <w:pPr>
              <w:tabs>
                <w:tab w:val="right" w:leader="dot" w:pos="687"/>
              </w:tabs>
              <w:spacing w:after="0"/>
              <w:rPr>
                <w:sz w:val="12"/>
              </w:rPr>
            </w:pPr>
            <w:r w:rsidRPr="008F3798">
              <w:rPr>
                <w:sz w:val="12"/>
              </w:rPr>
              <w:tab/>
            </w:r>
          </w:p>
          <w:p w14:paraId="5759F7C4" w14:textId="77777777" w:rsidR="007972D9" w:rsidRPr="008F3798" w:rsidRDefault="007972D9" w:rsidP="00B733D5">
            <w:pPr>
              <w:tabs>
                <w:tab w:val="right" w:leader="dot" w:pos="687"/>
              </w:tabs>
              <w:spacing w:after="0"/>
              <w:rPr>
                <w:sz w:val="12"/>
              </w:rPr>
            </w:pPr>
            <w:r w:rsidRPr="008F3798">
              <w:rPr>
                <w:sz w:val="12"/>
              </w:rPr>
              <w:tab/>
            </w:r>
          </w:p>
          <w:p w14:paraId="31830A39" w14:textId="77777777" w:rsidR="007972D9" w:rsidRPr="008F3798" w:rsidRDefault="007972D9" w:rsidP="00B733D5">
            <w:pPr>
              <w:tabs>
                <w:tab w:val="right" w:leader="dot" w:pos="687"/>
              </w:tabs>
              <w:spacing w:after="0"/>
              <w:rPr>
                <w:sz w:val="12"/>
              </w:rPr>
            </w:pPr>
            <w:r w:rsidRPr="008F3798">
              <w:rPr>
                <w:sz w:val="12"/>
              </w:rPr>
              <w:tab/>
            </w:r>
          </w:p>
          <w:p w14:paraId="0B2BF564" w14:textId="77777777" w:rsidR="007972D9" w:rsidRPr="008F3798" w:rsidRDefault="007972D9" w:rsidP="00B733D5">
            <w:pPr>
              <w:tabs>
                <w:tab w:val="right" w:leader="dot" w:pos="687"/>
              </w:tabs>
              <w:spacing w:after="0"/>
              <w:rPr>
                <w:sz w:val="12"/>
              </w:rPr>
            </w:pPr>
            <w:r w:rsidRPr="008F3798">
              <w:rPr>
                <w:sz w:val="12"/>
              </w:rPr>
              <w:tab/>
            </w:r>
          </w:p>
        </w:tc>
        <w:tc>
          <w:tcPr>
            <w:tcW w:w="720" w:type="dxa"/>
            <w:tcBorders>
              <w:top w:val="single" w:sz="6" w:space="0" w:color="auto"/>
              <w:left w:val="single" w:sz="6" w:space="0" w:color="auto"/>
              <w:right w:val="single" w:sz="6" w:space="0" w:color="auto"/>
            </w:tcBorders>
          </w:tcPr>
          <w:p w14:paraId="3071B826" w14:textId="77777777" w:rsidR="007972D9" w:rsidRPr="008F3798" w:rsidRDefault="007972D9" w:rsidP="00B733D5">
            <w:pPr>
              <w:tabs>
                <w:tab w:val="right" w:leader="dot" w:pos="504"/>
              </w:tabs>
              <w:spacing w:after="0"/>
              <w:rPr>
                <w:sz w:val="12"/>
              </w:rPr>
            </w:pPr>
            <w:r w:rsidRPr="008F3798">
              <w:rPr>
                <w:sz w:val="12"/>
              </w:rPr>
              <w:tab/>
            </w:r>
          </w:p>
          <w:p w14:paraId="15B253D6" w14:textId="77777777" w:rsidR="007972D9" w:rsidRPr="008F3798" w:rsidRDefault="007972D9" w:rsidP="00B733D5">
            <w:pPr>
              <w:tabs>
                <w:tab w:val="right" w:leader="dot" w:pos="504"/>
              </w:tabs>
              <w:spacing w:after="0"/>
              <w:rPr>
                <w:sz w:val="12"/>
              </w:rPr>
            </w:pPr>
            <w:r w:rsidRPr="008F3798">
              <w:rPr>
                <w:sz w:val="12"/>
              </w:rPr>
              <w:tab/>
            </w:r>
          </w:p>
          <w:p w14:paraId="7546FDE6" w14:textId="77777777" w:rsidR="007972D9" w:rsidRPr="008F3798" w:rsidRDefault="007972D9" w:rsidP="00B733D5">
            <w:pPr>
              <w:tabs>
                <w:tab w:val="right" w:leader="dot" w:pos="504"/>
              </w:tabs>
              <w:spacing w:after="0"/>
              <w:rPr>
                <w:sz w:val="12"/>
              </w:rPr>
            </w:pPr>
            <w:r w:rsidRPr="008F3798">
              <w:rPr>
                <w:sz w:val="12"/>
              </w:rPr>
              <w:tab/>
            </w:r>
          </w:p>
          <w:p w14:paraId="3F87537F" w14:textId="77777777" w:rsidR="007972D9" w:rsidRPr="008F3798" w:rsidRDefault="007972D9" w:rsidP="00B733D5">
            <w:pPr>
              <w:tabs>
                <w:tab w:val="right" w:leader="dot" w:pos="504"/>
              </w:tabs>
              <w:spacing w:after="0"/>
              <w:rPr>
                <w:sz w:val="12"/>
              </w:rPr>
            </w:pPr>
            <w:r w:rsidRPr="008F3798">
              <w:rPr>
                <w:sz w:val="12"/>
              </w:rPr>
              <w:tab/>
            </w:r>
          </w:p>
          <w:p w14:paraId="459AFB30" w14:textId="77777777" w:rsidR="007972D9" w:rsidRPr="008F3798" w:rsidRDefault="007972D9" w:rsidP="00B733D5">
            <w:pPr>
              <w:tabs>
                <w:tab w:val="right" w:leader="dot" w:pos="504"/>
              </w:tabs>
              <w:spacing w:after="0"/>
              <w:rPr>
                <w:sz w:val="12"/>
              </w:rPr>
            </w:pPr>
            <w:r w:rsidRPr="008F3798">
              <w:rPr>
                <w:sz w:val="12"/>
              </w:rPr>
              <w:tab/>
            </w:r>
          </w:p>
          <w:p w14:paraId="65A34849" w14:textId="77777777" w:rsidR="007972D9" w:rsidRPr="008F3798" w:rsidRDefault="007972D9" w:rsidP="00B733D5">
            <w:pPr>
              <w:tabs>
                <w:tab w:val="right" w:leader="dot" w:pos="504"/>
              </w:tabs>
              <w:spacing w:after="0"/>
              <w:rPr>
                <w:sz w:val="12"/>
              </w:rPr>
            </w:pPr>
            <w:r w:rsidRPr="008F3798">
              <w:rPr>
                <w:sz w:val="12"/>
              </w:rPr>
              <w:tab/>
            </w:r>
          </w:p>
          <w:p w14:paraId="44190F48" w14:textId="77777777" w:rsidR="007972D9" w:rsidRPr="008F3798" w:rsidRDefault="007972D9" w:rsidP="00B733D5">
            <w:pPr>
              <w:tabs>
                <w:tab w:val="right" w:leader="dot" w:pos="504"/>
              </w:tabs>
              <w:spacing w:after="0"/>
              <w:rPr>
                <w:sz w:val="12"/>
              </w:rPr>
            </w:pPr>
            <w:r w:rsidRPr="008F3798">
              <w:rPr>
                <w:sz w:val="12"/>
              </w:rPr>
              <w:tab/>
            </w:r>
          </w:p>
          <w:p w14:paraId="106C132D" w14:textId="77777777" w:rsidR="007972D9" w:rsidRPr="008F3798" w:rsidRDefault="007972D9" w:rsidP="00B733D5">
            <w:pPr>
              <w:tabs>
                <w:tab w:val="right" w:leader="dot" w:pos="504"/>
              </w:tabs>
              <w:spacing w:after="0"/>
              <w:rPr>
                <w:sz w:val="12"/>
              </w:rPr>
            </w:pPr>
            <w:r w:rsidRPr="008F3798">
              <w:rPr>
                <w:sz w:val="12"/>
              </w:rPr>
              <w:tab/>
            </w:r>
          </w:p>
          <w:p w14:paraId="1D286CE8" w14:textId="77777777" w:rsidR="007972D9" w:rsidRPr="008F3798" w:rsidRDefault="007972D9" w:rsidP="00B733D5">
            <w:pPr>
              <w:tabs>
                <w:tab w:val="right" w:leader="dot" w:pos="504"/>
              </w:tabs>
              <w:spacing w:after="0"/>
              <w:rPr>
                <w:sz w:val="12"/>
              </w:rPr>
            </w:pPr>
            <w:r w:rsidRPr="008F3798">
              <w:rPr>
                <w:sz w:val="12"/>
              </w:rPr>
              <w:tab/>
            </w:r>
          </w:p>
          <w:p w14:paraId="32E6C5AA" w14:textId="77777777" w:rsidR="007972D9" w:rsidRPr="008F3798" w:rsidRDefault="007972D9" w:rsidP="00B733D5">
            <w:pPr>
              <w:tabs>
                <w:tab w:val="right" w:leader="dot" w:pos="504"/>
              </w:tabs>
              <w:spacing w:after="0"/>
              <w:rPr>
                <w:sz w:val="12"/>
              </w:rPr>
            </w:pPr>
            <w:r w:rsidRPr="008F3798">
              <w:rPr>
                <w:sz w:val="12"/>
              </w:rPr>
              <w:tab/>
            </w:r>
          </w:p>
          <w:p w14:paraId="5A39EC3D" w14:textId="77777777" w:rsidR="007972D9" w:rsidRPr="008F3798" w:rsidRDefault="007972D9" w:rsidP="00B733D5">
            <w:pPr>
              <w:tabs>
                <w:tab w:val="right" w:leader="dot" w:pos="504"/>
              </w:tabs>
              <w:spacing w:after="0"/>
              <w:rPr>
                <w:sz w:val="12"/>
              </w:rPr>
            </w:pPr>
            <w:r w:rsidRPr="008F3798">
              <w:rPr>
                <w:sz w:val="12"/>
              </w:rPr>
              <w:tab/>
            </w:r>
          </w:p>
          <w:p w14:paraId="7B28C60F" w14:textId="77777777" w:rsidR="007972D9" w:rsidRPr="008F3798" w:rsidRDefault="007972D9" w:rsidP="00B733D5">
            <w:pPr>
              <w:tabs>
                <w:tab w:val="right" w:leader="dot" w:pos="504"/>
              </w:tabs>
              <w:spacing w:after="0"/>
              <w:rPr>
                <w:sz w:val="12"/>
              </w:rPr>
            </w:pPr>
            <w:r w:rsidRPr="008F3798">
              <w:rPr>
                <w:sz w:val="12"/>
              </w:rPr>
              <w:tab/>
            </w:r>
          </w:p>
          <w:p w14:paraId="66432ED9" w14:textId="77777777" w:rsidR="007972D9" w:rsidRPr="008F3798" w:rsidRDefault="007972D9" w:rsidP="00B733D5">
            <w:pPr>
              <w:tabs>
                <w:tab w:val="right" w:leader="dot" w:pos="504"/>
              </w:tabs>
              <w:spacing w:after="0"/>
              <w:rPr>
                <w:sz w:val="12"/>
              </w:rPr>
            </w:pPr>
            <w:r w:rsidRPr="008F3798">
              <w:rPr>
                <w:sz w:val="12"/>
              </w:rPr>
              <w:tab/>
            </w:r>
          </w:p>
          <w:p w14:paraId="3A692F59" w14:textId="77777777" w:rsidR="007972D9" w:rsidRPr="008F3798" w:rsidRDefault="007972D9" w:rsidP="00B733D5">
            <w:pPr>
              <w:tabs>
                <w:tab w:val="right" w:leader="dot" w:pos="504"/>
              </w:tabs>
              <w:spacing w:after="0"/>
              <w:rPr>
                <w:sz w:val="12"/>
              </w:rPr>
            </w:pPr>
            <w:r w:rsidRPr="008F3798">
              <w:rPr>
                <w:sz w:val="12"/>
              </w:rPr>
              <w:tab/>
            </w:r>
          </w:p>
          <w:p w14:paraId="704A2E1D" w14:textId="77777777" w:rsidR="007972D9" w:rsidRPr="008F3798" w:rsidRDefault="007972D9" w:rsidP="00B733D5">
            <w:pPr>
              <w:tabs>
                <w:tab w:val="right" w:leader="dot" w:pos="504"/>
              </w:tabs>
              <w:spacing w:after="0"/>
              <w:rPr>
                <w:sz w:val="12"/>
              </w:rPr>
            </w:pPr>
            <w:r w:rsidRPr="008F3798">
              <w:rPr>
                <w:sz w:val="12"/>
              </w:rPr>
              <w:tab/>
            </w:r>
          </w:p>
          <w:p w14:paraId="68D804FF" w14:textId="77777777" w:rsidR="007972D9" w:rsidRPr="008F3798" w:rsidRDefault="007972D9" w:rsidP="00B733D5">
            <w:pPr>
              <w:tabs>
                <w:tab w:val="right" w:leader="dot" w:pos="504"/>
              </w:tabs>
              <w:spacing w:after="0"/>
              <w:rPr>
                <w:sz w:val="12"/>
              </w:rPr>
            </w:pPr>
            <w:r w:rsidRPr="008F3798">
              <w:rPr>
                <w:sz w:val="12"/>
              </w:rPr>
              <w:tab/>
            </w:r>
          </w:p>
          <w:p w14:paraId="42448B38" w14:textId="77777777" w:rsidR="007972D9" w:rsidRPr="008F3798" w:rsidRDefault="007972D9" w:rsidP="00B733D5">
            <w:pPr>
              <w:tabs>
                <w:tab w:val="right" w:leader="dot" w:pos="504"/>
              </w:tabs>
              <w:spacing w:after="0"/>
              <w:rPr>
                <w:sz w:val="12"/>
              </w:rPr>
            </w:pPr>
            <w:r w:rsidRPr="008F3798">
              <w:rPr>
                <w:sz w:val="12"/>
              </w:rPr>
              <w:tab/>
            </w:r>
          </w:p>
          <w:p w14:paraId="5A9DC25A" w14:textId="77777777" w:rsidR="007972D9" w:rsidRPr="008F3798" w:rsidRDefault="007972D9" w:rsidP="00B733D5">
            <w:pPr>
              <w:tabs>
                <w:tab w:val="right" w:leader="dot" w:pos="504"/>
              </w:tabs>
              <w:spacing w:after="0"/>
              <w:rPr>
                <w:sz w:val="12"/>
              </w:rPr>
            </w:pPr>
            <w:r w:rsidRPr="008F3798">
              <w:rPr>
                <w:sz w:val="12"/>
              </w:rPr>
              <w:tab/>
            </w:r>
          </w:p>
          <w:p w14:paraId="7135DCD2" w14:textId="77777777" w:rsidR="007972D9" w:rsidRPr="008F3798" w:rsidRDefault="007972D9" w:rsidP="00B733D5">
            <w:pPr>
              <w:tabs>
                <w:tab w:val="right" w:leader="dot" w:pos="504"/>
              </w:tabs>
              <w:spacing w:after="0"/>
              <w:rPr>
                <w:sz w:val="12"/>
              </w:rPr>
            </w:pPr>
            <w:r w:rsidRPr="008F3798">
              <w:rPr>
                <w:sz w:val="12"/>
              </w:rPr>
              <w:tab/>
            </w:r>
          </w:p>
          <w:p w14:paraId="3A65543C" w14:textId="77777777" w:rsidR="007972D9" w:rsidRPr="008F3798" w:rsidRDefault="007972D9" w:rsidP="00B733D5">
            <w:pPr>
              <w:tabs>
                <w:tab w:val="right" w:leader="dot" w:pos="504"/>
              </w:tabs>
              <w:spacing w:after="0"/>
              <w:rPr>
                <w:sz w:val="12"/>
              </w:rPr>
            </w:pPr>
            <w:r w:rsidRPr="008F3798">
              <w:rPr>
                <w:sz w:val="12"/>
              </w:rPr>
              <w:tab/>
            </w:r>
          </w:p>
        </w:tc>
        <w:tc>
          <w:tcPr>
            <w:tcW w:w="720" w:type="dxa"/>
            <w:tcBorders>
              <w:top w:val="single" w:sz="6" w:space="0" w:color="auto"/>
              <w:left w:val="single" w:sz="6" w:space="0" w:color="auto"/>
              <w:right w:val="single" w:sz="6" w:space="0" w:color="auto"/>
            </w:tcBorders>
          </w:tcPr>
          <w:p w14:paraId="5C5D43A8" w14:textId="77777777" w:rsidR="007972D9" w:rsidRPr="008F3798" w:rsidRDefault="007972D9" w:rsidP="00B733D5">
            <w:pPr>
              <w:tabs>
                <w:tab w:val="right" w:leader="dot" w:pos="540"/>
              </w:tabs>
              <w:spacing w:after="0"/>
              <w:rPr>
                <w:sz w:val="12"/>
              </w:rPr>
            </w:pPr>
            <w:r w:rsidRPr="008F3798">
              <w:rPr>
                <w:sz w:val="12"/>
              </w:rPr>
              <w:tab/>
            </w:r>
          </w:p>
          <w:p w14:paraId="00F97746" w14:textId="77777777" w:rsidR="007972D9" w:rsidRPr="008F3798" w:rsidRDefault="007972D9" w:rsidP="00B733D5">
            <w:pPr>
              <w:tabs>
                <w:tab w:val="right" w:leader="dot" w:pos="540"/>
              </w:tabs>
              <w:spacing w:after="0"/>
              <w:rPr>
                <w:sz w:val="12"/>
              </w:rPr>
            </w:pPr>
            <w:r w:rsidRPr="008F3798">
              <w:rPr>
                <w:sz w:val="12"/>
              </w:rPr>
              <w:tab/>
            </w:r>
          </w:p>
          <w:p w14:paraId="7D6179D7" w14:textId="77777777" w:rsidR="007972D9" w:rsidRPr="008F3798" w:rsidRDefault="007972D9" w:rsidP="00B733D5">
            <w:pPr>
              <w:tabs>
                <w:tab w:val="right" w:leader="dot" w:pos="540"/>
              </w:tabs>
              <w:spacing w:after="0"/>
              <w:rPr>
                <w:sz w:val="12"/>
              </w:rPr>
            </w:pPr>
            <w:r w:rsidRPr="008F3798">
              <w:rPr>
                <w:sz w:val="12"/>
              </w:rPr>
              <w:tab/>
            </w:r>
          </w:p>
          <w:p w14:paraId="1F8C1CE7" w14:textId="77777777" w:rsidR="007972D9" w:rsidRPr="008F3798" w:rsidRDefault="007972D9" w:rsidP="00B733D5">
            <w:pPr>
              <w:tabs>
                <w:tab w:val="right" w:leader="dot" w:pos="540"/>
              </w:tabs>
              <w:spacing w:after="0"/>
              <w:rPr>
                <w:sz w:val="12"/>
              </w:rPr>
            </w:pPr>
            <w:r w:rsidRPr="008F3798">
              <w:rPr>
                <w:sz w:val="12"/>
              </w:rPr>
              <w:tab/>
            </w:r>
          </w:p>
          <w:p w14:paraId="5D3D893B" w14:textId="77777777" w:rsidR="007972D9" w:rsidRPr="008F3798" w:rsidRDefault="007972D9" w:rsidP="00B733D5">
            <w:pPr>
              <w:tabs>
                <w:tab w:val="right" w:leader="dot" w:pos="540"/>
              </w:tabs>
              <w:spacing w:after="0"/>
              <w:rPr>
                <w:sz w:val="12"/>
              </w:rPr>
            </w:pPr>
            <w:r w:rsidRPr="008F3798">
              <w:rPr>
                <w:sz w:val="12"/>
              </w:rPr>
              <w:tab/>
            </w:r>
          </w:p>
          <w:p w14:paraId="1CC688EF" w14:textId="77777777" w:rsidR="007972D9" w:rsidRPr="008F3798" w:rsidRDefault="007972D9" w:rsidP="00B733D5">
            <w:pPr>
              <w:tabs>
                <w:tab w:val="right" w:leader="dot" w:pos="540"/>
              </w:tabs>
              <w:spacing w:after="0"/>
              <w:rPr>
                <w:sz w:val="12"/>
              </w:rPr>
            </w:pPr>
            <w:r w:rsidRPr="008F3798">
              <w:rPr>
                <w:sz w:val="12"/>
              </w:rPr>
              <w:tab/>
            </w:r>
          </w:p>
          <w:p w14:paraId="077FECE7" w14:textId="77777777" w:rsidR="007972D9" w:rsidRPr="008F3798" w:rsidRDefault="007972D9" w:rsidP="00B733D5">
            <w:pPr>
              <w:tabs>
                <w:tab w:val="right" w:leader="dot" w:pos="540"/>
              </w:tabs>
              <w:spacing w:after="0"/>
              <w:rPr>
                <w:sz w:val="12"/>
              </w:rPr>
            </w:pPr>
            <w:r w:rsidRPr="008F3798">
              <w:rPr>
                <w:sz w:val="12"/>
              </w:rPr>
              <w:tab/>
            </w:r>
          </w:p>
          <w:p w14:paraId="51B0169C" w14:textId="77777777" w:rsidR="007972D9" w:rsidRPr="008F3798" w:rsidRDefault="007972D9" w:rsidP="00B733D5">
            <w:pPr>
              <w:tabs>
                <w:tab w:val="right" w:leader="dot" w:pos="540"/>
              </w:tabs>
              <w:spacing w:after="0"/>
              <w:rPr>
                <w:sz w:val="12"/>
              </w:rPr>
            </w:pPr>
            <w:r w:rsidRPr="008F3798">
              <w:rPr>
                <w:sz w:val="12"/>
              </w:rPr>
              <w:tab/>
            </w:r>
          </w:p>
          <w:p w14:paraId="6B603D74" w14:textId="77777777" w:rsidR="007972D9" w:rsidRPr="008F3798" w:rsidRDefault="007972D9" w:rsidP="00B733D5">
            <w:pPr>
              <w:tabs>
                <w:tab w:val="right" w:leader="dot" w:pos="540"/>
              </w:tabs>
              <w:spacing w:after="0"/>
              <w:rPr>
                <w:sz w:val="12"/>
              </w:rPr>
            </w:pPr>
            <w:r w:rsidRPr="008F3798">
              <w:rPr>
                <w:sz w:val="12"/>
              </w:rPr>
              <w:tab/>
            </w:r>
          </w:p>
          <w:p w14:paraId="662282B9" w14:textId="77777777" w:rsidR="007972D9" w:rsidRPr="008F3798" w:rsidRDefault="007972D9" w:rsidP="00B733D5">
            <w:pPr>
              <w:tabs>
                <w:tab w:val="right" w:leader="dot" w:pos="540"/>
              </w:tabs>
              <w:spacing w:after="0"/>
              <w:rPr>
                <w:sz w:val="12"/>
              </w:rPr>
            </w:pPr>
            <w:r w:rsidRPr="008F3798">
              <w:rPr>
                <w:sz w:val="12"/>
              </w:rPr>
              <w:tab/>
            </w:r>
          </w:p>
          <w:p w14:paraId="54FDEF83" w14:textId="77777777" w:rsidR="007972D9" w:rsidRPr="008F3798" w:rsidRDefault="007972D9" w:rsidP="00B733D5">
            <w:pPr>
              <w:tabs>
                <w:tab w:val="right" w:leader="dot" w:pos="540"/>
              </w:tabs>
              <w:spacing w:after="0"/>
              <w:rPr>
                <w:sz w:val="12"/>
              </w:rPr>
            </w:pPr>
            <w:r w:rsidRPr="008F3798">
              <w:rPr>
                <w:sz w:val="12"/>
              </w:rPr>
              <w:tab/>
            </w:r>
          </w:p>
          <w:p w14:paraId="2CDA5B8B" w14:textId="77777777" w:rsidR="007972D9" w:rsidRPr="008F3798" w:rsidRDefault="007972D9" w:rsidP="00B733D5">
            <w:pPr>
              <w:tabs>
                <w:tab w:val="right" w:leader="dot" w:pos="540"/>
              </w:tabs>
              <w:spacing w:after="0"/>
              <w:rPr>
                <w:sz w:val="12"/>
              </w:rPr>
            </w:pPr>
            <w:r w:rsidRPr="008F3798">
              <w:rPr>
                <w:sz w:val="12"/>
              </w:rPr>
              <w:tab/>
            </w:r>
          </w:p>
          <w:p w14:paraId="4FF6AD00" w14:textId="77777777" w:rsidR="007972D9" w:rsidRPr="008F3798" w:rsidRDefault="007972D9" w:rsidP="00B733D5">
            <w:pPr>
              <w:tabs>
                <w:tab w:val="right" w:leader="dot" w:pos="540"/>
              </w:tabs>
              <w:spacing w:after="0"/>
              <w:rPr>
                <w:sz w:val="12"/>
              </w:rPr>
            </w:pPr>
            <w:r w:rsidRPr="008F3798">
              <w:rPr>
                <w:sz w:val="12"/>
              </w:rPr>
              <w:tab/>
            </w:r>
          </w:p>
          <w:p w14:paraId="4557BA1B" w14:textId="77777777" w:rsidR="007972D9" w:rsidRPr="008F3798" w:rsidRDefault="007972D9" w:rsidP="00B733D5">
            <w:pPr>
              <w:tabs>
                <w:tab w:val="right" w:leader="dot" w:pos="540"/>
              </w:tabs>
              <w:spacing w:after="0"/>
              <w:rPr>
                <w:sz w:val="12"/>
              </w:rPr>
            </w:pPr>
            <w:r w:rsidRPr="008F3798">
              <w:rPr>
                <w:sz w:val="12"/>
              </w:rPr>
              <w:tab/>
            </w:r>
          </w:p>
          <w:p w14:paraId="518B873B" w14:textId="77777777" w:rsidR="007972D9" w:rsidRPr="008F3798" w:rsidRDefault="007972D9" w:rsidP="00B733D5">
            <w:pPr>
              <w:tabs>
                <w:tab w:val="right" w:leader="dot" w:pos="540"/>
              </w:tabs>
              <w:spacing w:after="0"/>
              <w:rPr>
                <w:sz w:val="12"/>
              </w:rPr>
            </w:pPr>
            <w:r w:rsidRPr="008F3798">
              <w:rPr>
                <w:sz w:val="12"/>
              </w:rPr>
              <w:tab/>
            </w:r>
          </w:p>
          <w:p w14:paraId="70CFD213" w14:textId="77777777" w:rsidR="007972D9" w:rsidRPr="008F3798" w:rsidRDefault="007972D9" w:rsidP="00B733D5">
            <w:pPr>
              <w:tabs>
                <w:tab w:val="right" w:leader="dot" w:pos="540"/>
              </w:tabs>
              <w:spacing w:after="0"/>
              <w:rPr>
                <w:sz w:val="12"/>
              </w:rPr>
            </w:pPr>
            <w:r w:rsidRPr="008F3798">
              <w:rPr>
                <w:sz w:val="12"/>
              </w:rPr>
              <w:tab/>
            </w:r>
          </w:p>
          <w:p w14:paraId="6FBB1577" w14:textId="77777777" w:rsidR="007972D9" w:rsidRPr="008F3798" w:rsidRDefault="007972D9" w:rsidP="00B733D5">
            <w:pPr>
              <w:tabs>
                <w:tab w:val="right" w:leader="dot" w:pos="540"/>
              </w:tabs>
              <w:spacing w:after="0"/>
              <w:rPr>
                <w:sz w:val="12"/>
              </w:rPr>
            </w:pPr>
            <w:r w:rsidRPr="008F3798">
              <w:rPr>
                <w:sz w:val="12"/>
              </w:rPr>
              <w:tab/>
            </w:r>
          </w:p>
          <w:p w14:paraId="77336C17" w14:textId="77777777" w:rsidR="007972D9" w:rsidRPr="008F3798" w:rsidRDefault="007972D9" w:rsidP="00B733D5">
            <w:pPr>
              <w:tabs>
                <w:tab w:val="right" w:leader="dot" w:pos="540"/>
              </w:tabs>
              <w:spacing w:after="0"/>
              <w:rPr>
                <w:sz w:val="12"/>
              </w:rPr>
            </w:pPr>
            <w:r w:rsidRPr="008F3798">
              <w:rPr>
                <w:sz w:val="12"/>
              </w:rPr>
              <w:tab/>
            </w:r>
          </w:p>
          <w:p w14:paraId="0AC6A3EC" w14:textId="77777777" w:rsidR="007972D9" w:rsidRPr="008F3798" w:rsidRDefault="007972D9" w:rsidP="00B733D5">
            <w:pPr>
              <w:tabs>
                <w:tab w:val="right" w:leader="dot" w:pos="540"/>
              </w:tabs>
              <w:spacing w:after="0"/>
              <w:rPr>
                <w:sz w:val="12"/>
              </w:rPr>
            </w:pPr>
            <w:r w:rsidRPr="008F3798">
              <w:rPr>
                <w:sz w:val="12"/>
              </w:rPr>
              <w:tab/>
            </w:r>
          </w:p>
          <w:p w14:paraId="018B4810" w14:textId="77777777" w:rsidR="007972D9" w:rsidRPr="008F3798" w:rsidRDefault="007972D9" w:rsidP="00B733D5">
            <w:pPr>
              <w:tabs>
                <w:tab w:val="right" w:leader="dot" w:pos="540"/>
              </w:tabs>
              <w:spacing w:after="0"/>
              <w:rPr>
                <w:sz w:val="12"/>
              </w:rPr>
            </w:pPr>
            <w:r w:rsidRPr="008F3798">
              <w:rPr>
                <w:sz w:val="12"/>
              </w:rPr>
              <w:tab/>
            </w:r>
          </w:p>
        </w:tc>
        <w:tc>
          <w:tcPr>
            <w:tcW w:w="810" w:type="dxa"/>
            <w:tcBorders>
              <w:top w:val="single" w:sz="6" w:space="0" w:color="auto"/>
              <w:left w:val="single" w:sz="6" w:space="0" w:color="auto"/>
              <w:right w:val="single" w:sz="6" w:space="0" w:color="auto"/>
            </w:tcBorders>
          </w:tcPr>
          <w:p w14:paraId="5758518C" w14:textId="77777777" w:rsidR="007972D9" w:rsidRPr="008F3798" w:rsidRDefault="007972D9" w:rsidP="00B733D5">
            <w:pPr>
              <w:tabs>
                <w:tab w:val="right" w:leader="dot" w:pos="572"/>
              </w:tabs>
              <w:spacing w:after="0"/>
              <w:rPr>
                <w:sz w:val="12"/>
              </w:rPr>
            </w:pPr>
            <w:r w:rsidRPr="008F3798">
              <w:rPr>
                <w:sz w:val="12"/>
              </w:rPr>
              <w:tab/>
            </w:r>
          </w:p>
          <w:p w14:paraId="723D497D" w14:textId="77777777" w:rsidR="007972D9" w:rsidRPr="008F3798" w:rsidRDefault="007972D9" w:rsidP="00B733D5">
            <w:pPr>
              <w:tabs>
                <w:tab w:val="right" w:leader="dot" w:pos="572"/>
              </w:tabs>
              <w:spacing w:after="0"/>
              <w:rPr>
                <w:sz w:val="12"/>
              </w:rPr>
            </w:pPr>
            <w:r w:rsidRPr="008F3798">
              <w:rPr>
                <w:sz w:val="12"/>
              </w:rPr>
              <w:tab/>
            </w:r>
          </w:p>
          <w:p w14:paraId="34393FB7" w14:textId="77777777" w:rsidR="007972D9" w:rsidRPr="008F3798" w:rsidRDefault="007972D9" w:rsidP="00B733D5">
            <w:pPr>
              <w:tabs>
                <w:tab w:val="right" w:leader="dot" w:pos="572"/>
              </w:tabs>
              <w:spacing w:after="0"/>
              <w:rPr>
                <w:sz w:val="12"/>
              </w:rPr>
            </w:pPr>
            <w:r w:rsidRPr="008F3798">
              <w:rPr>
                <w:sz w:val="12"/>
              </w:rPr>
              <w:tab/>
            </w:r>
          </w:p>
          <w:p w14:paraId="134E1A56" w14:textId="77777777" w:rsidR="007972D9" w:rsidRPr="008F3798" w:rsidRDefault="007972D9" w:rsidP="00B733D5">
            <w:pPr>
              <w:tabs>
                <w:tab w:val="right" w:leader="dot" w:pos="572"/>
              </w:tabs>
              <w:spacing w:after="0"/>
              <w:rPr>
                <w:sz w:val="12"/>
              </w:rPr>
            </w:pPr>
            <w:r w:rsidRPr="008F3798">
              <w:rPr>
                <w:sz w:val="12"/>
              </w:rPr>
              <w:tab/>
            </w:r>
          </w:p>
          <w:p w14:paraId="36551A54" w14:textId="77777777" w:rsidR="007972D9" w:rsidRPr="008F3798" w:rsidRDefault="007972D9" w:rsidP="00B733D5">
            <w:pPr>
              <w:tabs>
                <w:tab w:val="right" w:leader="dot" w:pos="572"/>
              </w:tabs>
              <w:spacing w:after="0"/>
              <w:rPr>
                <w:sz w:val="12"/>
              </w:rPr>
            </w:pPr>
            <w:r w:rsidRPr="008F3798">
              <w:rPr>
                <w:sz w:val="12"/>
              </w:rPr>
              <w:tab/>
            </w:r>
          </w:p>
          <w:p w14:paraId="79DFCE1F" w14:textId="77777777" w:rsidR="007972D9" w:rsidRPr="008F3798" w:rsidRDefault="007972D9" w:rsidP="00B733D5">
            <w:pPr>
              <w:tabs>
                <w:tab w:val="right" w:leader="dot" w:pos="572"/>
              </w:tabs>
              <w:spacing w:after="0"/>
              <w:rPr>
                <w:sz w:val="12"/>
              </w:rPr>
            </w:pPr>
            <w:r w:rsidRPr="008F3798">
              <w:rPr>
                <w:sz w:val="12"/>
              </w:rPr>
              <w:tab/>
            </w:r>
          </w:p>
          <w:p w14:paraId="19F371A7" w14:textId="77777777" w:rsidR="007972D9" w:rsidRPr="008F3798" w:rsidRDefault="007972D9" w:rsidP="00B733D5">
            <w:pPr>
              <w:tabs>
                <w:tab w:val="right" w:leader="dot" w:pos="572"/>
              </w:tabs>
              <w:spacing w:after="0"/>
              <w:rPr>
                <w:sz w:val="12"/>
              </w:rPr>
            </w:pPr>
            <w:r w:rsidRPr="008F3798">
              <w:rPr>
                <w:sz w:val="12"/>
              </w:rPr>
              <w:tab/>
            </w:r>
          </w:p>
          <w:p w14:paraId="2B5BC6D8" w14:textId="77777777" w:rsidR="007972D9" w:rsidRPr="008F3798" w:rsidRDefault="007972D9" w:rsidP="00B733D5">
            <w:pPr>
              <w:tabs>
                <w:tab w:val="right" w:leader="dot" w:pos="572"/>
              </w:tabs>
              <w:spacing w:after="0"/>
              <w:rPr>
                <w:sz w:val="12"/>
              </w:rPr>
            </w:pPr>
            <w:r w:rsidRPr="008F3798">
              <w:rPr>
                <w:sz w:val="12"/>
              </w:rPr>
              <w:tab/>
            </w:r>
          </w:p>
          <w:p w14:paraId="7AE828A1" w14:textId="77777777" w:rsidR="007972D9" w:rsidRPr="008F3798" w:rsidRDefault="007972D9" w:rsidP="00B733D5">
            <w:pPr>
              <w:tabs>
                <w:tab w:val="right" w:leader="dot" w:pos="572"/>
              </w:tabs>
              <w:spacing w:after="0"/>
              <w:rPr>
                <w:sz w:val="12"/>
              </w:rPr>
            </w:pPr>
            <w:r w:rsidRPr="008F3798">
              <w:rPr>
                <w:sz w:val="12"/>
              </w:rPr>
              <w:tab/>
            </w:r>
          </w:p>
          <w:p w14:paraId="376B925D" w14:textId="77777777" w:rsidR="007972D9" w:rsidRPr="008F3798" w:rsidRDefault="007972D9" w:rsidP="00B733D5">
            <w:pPr>
              <w:tabs>
                <w:tab w:val="right" w:leader="dot" w:pos="572"/>
              </w:tabs>
              <w:spacing w:after="0"/>
              <w:rPr>
                <w:sz w:val="12"/>
              </w:rPr>
            </w:pPr>
            <w:r w:rsidRPr="008F3798">
              <w:rPr>
                <w:sz w:val="12"/>
              </w:rPr>
              <w:tab/>
            </w:r>
          </w:p>
          <w:p w14:paraId="34DAC696" w14:textId="77777777" w:rsidR="007972D9" w:rsidRPr="008F3798" w:rsidRDefault="007972D9" w:rsidP="00B733D5">
            <w:pPr>
              <w:tabs>
                <w:tab w:val="right" w:leader="dot" w:pos="572"/>
              </w:tabs>
              <w:spacing w:after="0"/>
              <w:rPr>
                <w:sz w:val="12"/>
              </w:rPr>
            </w:pPr>
            <w:r w:rsidRPr="008F3798">
              <w:rPr>
                <w:sz w:val="12"/>
              </w:rPr>
              <w:tab/>
            </w:r>
          </w:p>
          <w:p w14:paraId="4801494D" w14:textId="77777777" w:rsidR="007972D9" w:rsidRPr="008F3798" w:rsidRDefault="007972D9" w:rsidP="00B733D5">
            <w:pPr>
              <w:tabs>
                <w:tab w:val="right" w:leader="dot" w:pos="572"/>
              </w:tabs>
              <w:spacing w:after="0"/>
              <w:rPr>
                <w:sz w:val="12"/>
              </w:rPr>
            </w:pPr>
            <w:r w:rsidRPr="008F3798">
              <w:rPr>
                <w:sz w:val="12"/>
              </w:rPr>
              <w:tab/>
            </w:r>
          </w:p>
          <w:p w14:paraId="7465DC85" w14:textId="77777777" w:rsidR="007972D9" w:rsidRPr="008F3798" w:rsidRDefault="007972D9" w:rsidP="00B733D5">
            <w:pPr>
              <w:tabs>
                <w:tab w:val="right" w:leader="dot" w:pos="572"/>
              </w:tabs>
              <w:spacing w:after="0"/>
              <w:rPr>
                <w:sz w:val="12"/>
              </w:rPr>
            </w:pPr>
            <w:r w:rsidRPr="008F3798">
              <w:rPr>
                <w:sz w:val="12"/>
              </w:rPr>
              <w:tab/>
            </w:r>
          </w:p>
          <w:p w14:paraId="02C9DA73" w14:textId="77777777" w:rsidR="007972D9" w:rsidRPr="008F3798" w:rsidRDefault="007972D9" w:rsidP="00B733D5">
            <w:pPr>
              <w:tabs>
                <w:tab w:val="right" w:leader="dot" w:pos="572"/>
              </w:tabs>
              <w:spacing w:after="0"/>
              <w:rPr>
                <w:sz w:val="12"/>
              </w:rPr>
            </w:pPr>
            <w:r w:rsidRPr="008F3798">
              <w:rPr>
                <w:sz w:val="12"/>
              </w:rPr>
              <w:tab/>
            </w:r>
          </w:p>
          <w:p w14:paraId="14CE1245" w14:textId="77777777" w:rsidR="007972D9" w:rsidRPr="008F3798" w:rsidRDefault="007972D9" w:rsidP="00B733D5">
            <w:pPr>
              <w:tabs>
                <w:tab w:val="right" w:leader="dot" w:pos="572"/>
              </w:tabs>
              <w:spacing w:after="0"/>
              <w:rPr>
                <w:sz w:val="12"/>
              </w:rPr>
            </w:pPr>
            <w:r w:rsidRPr="008F3798">
              <w:rPr>
                <w:sz w:val="12"/>
              </w:rPr>
              <w:tab/>
            </w:r>
          </w:p>
          <w:p w14:paraId="409FA627" w14:textId="77777777" w:rsidR="007972D9" w:rsidRPr="008F3798" w:rsidRDefault="007972D9" w:rsidP="00B733D5">
            <w:pPr>
              <w:tabs>
                <w:tab w:val="right" w:leader="dot" w:pos="572"/>
              </w:tabs>
              <w:spacing w:after="0"/>
              <w:rPr>
                <w:sz w:val="12"/>
              </w:rPr>
            </w:pPr>
            <w:r w:rsidRPr="008F3798">
              <w:rPr>
                <w:sz w:val="12"/>
              </w:rPr>
              <w:tab/>
            </w:r>
          </w:p>
          <w:p w14:paraId="47B602C7" w14:textId="77777777" w:rsidR="007972D9" w:rsidRPr="008F3798" w:rsidRDefault="007972D9" w:rsidP="00B733D5">
            <w:pPr>
              <w:tabs>
                <w:tab w:val="right" w:leader="dot" w:pos="572"/>
              </w:tabs>
              <w:spacing w:after="0"/>
              <w:rPr>
                <w:sz w:val="12"/>
              </w:rPr>
            </w:pPr>
            <w:r w:rsidRPr="008F3798">
              <w:rPr>
                <w:sz w:val="12"/>
              </w:rPr>
              <w:tab/>
            </w:r>
          </w:p>
          <w:p w14:paraId="2C95799D" w14:textId="77777777" w:rsidR="007972D9" w:rsidRPr="008F3798" w:rsidRDefault="007972D9" w:rsidP="00B733D5">
            <w:pPr>
              <w:tabs>
                <w:tab w:val="right" w:leader="dot" w:pos="572"/>
              </w:tabs>
              <w:spacing w:after="0"/>
              <w:rPr>
                <w:sz w:val="12"/>
              </w:rPr>
            </w:pPr>
            <w:r w:rsidRPr="008F3798">
              <w:rPr>
                <w:sz w:val="12"/>
              </w:rPr>
              <w:tab/>
            </w:r>
          </w:p>
          <w:p w14:paraId="7D675665" w14:textId="77777777" w:rsidR="007972D9" w:rsidRPr="008F3798" w:rsidRDefault="007972D9" w:rsidP="00B733D5">
            <w:pPr>
              <w:tabs>
                <w:tab w:val="right" w:leader="dot" w:pos="572"/>
              </w:tabs>
              <w:spacing w:after="0"/>
              <w:rPr>
                <w:sz w:val="12"/>
              </w:rPr>
            </w:pPr>
            <w:r w:rsidRPr="008F3798">
              <w:rPr>
                <w:sz w:val="12"/>
              </w:rPr>
              <w:tab/>
            </w:r>
          </w:p>
          <w:p w14:paraId="006A6325" w14:textId="77777777" w:rsidR="007972D9" w:rsidRPr="008F3798" w:rsidRDefault="007972D9" w:rsidP="00B733D5">
            <w:pPr>
              <w:tabs>
                <w:tab w:val="right" w:leader="dot" w:pos="572"/>
              </w:tabs>
              <w:spacing w:after="0"/>
              <w:rPr>
                <w:sz w:val="12"/>
              </w:rPr>
            </w:pPr>
            <w:r w:rsidRPr="008F3798">
              <w:rPr>
                <w:sz w:val="12"/>
              </w:rPr>
              <w:tab/>
            </w:r>
          </w:p>
        </w:tc>
        <w:tc>
          <w:tcPr>
            <w:tcW w:w="900" w:type="dxa"/>
            <w:tcBorders>
              <w:left w:val="single" w:sz="6" w:space="0" w:color="auto"/>
              <w:right w:val="single" w:sz="6" w:space="0" w:color="auto"/>
            </w:tcBorders>
          </w:tcPr>
          <w:p w14:paraId="0C6A3F10" w14:textId="77777777" w:rsidR="007972D9" w:rsidRPr="008F3798" w:rsidRDefault="007972D9" w:rsidP="00B733D5">
            <w:pPr>
              <w:tabs>
                <w:tab w:val="right" w:leader="dot" w:pos="684"/>
              </w:tabs>
              <w:spacing w:after="0"/>
              <w:rPr>
                <w:sz w:val="12"/>
              </w:rPr>
            </w:pPr>
            <w:r w:rsidRPr="008F3798">
              <w:rPr>
                <w:sz w:val="12"/>
              </w:rPr>
              <w:tab/>
            </w:r>
          </w:p>
          <w:p w14:paraId="6301FA44" w14:textId="77777777" w:rsidR="007972D9" w:rsidRPr="008F3798" w:rsidRDefault="007972D9" w:rsidP="00B733D5">
            <w:pPr>
              <w:tabs>
                <w:tab w:val="right" w:leader="dot" w:pos="684"/>
              </w:tabs>
              <w:spacing w:after="0"/>
              <w:rPr>
                <w:sz w:val="12"/>
              </w:rPr>
            </w:pPr>
            <w:r w:rsidRPr="008F3798">
              <w:rPr>
                <w:sz w:val="12"/>
              </w:rPr>
              <w:tab/>
            </w:r>
          </w:p>
          <w:p w14:paraId="5DEAE38C" w14:textId="77777777" w:rsidR="007972D9" w:rsidRPr="008F3798" w:rsidRDefault="007972D9" w:rsidP="00B733D5">
            <w:pPr>
              <w:tabs>
                <w:tab w:val="right" w:leader="dot" w:pos="684"/>
              </w:tabs>
              <w:spacing w:after="0"/>
              <w:rPr>
                <w:sz w:val="12"/>
              </w:rPr>
            </w:pPr>
            <w:r w:rsidRPr="008F3798">
              <w:rPr>
                <w:sz w:val="12"/>
              </w:rPr>
              <w:tab/>
            </w:r>
          </w:p>
          <w:p w14:paraId="1728561E" w14:textId="77777777" w:rsidR="007972D9" w:rsidRPr="008F3798" w:rsidRDefault="007972D9" w:rsidP="00B733D5">
            <w:pPr>
              <w:tabs>
                <w:tab w:val="right" w:leader="dot" w:pos="684"/>
              </w:tabs>
              <w:spacing w:after="0"/>
              <w:rPr>
                <w:sz w:val="12"/>
              </w:rPr>
            </w:pPr>
            <w:r w:rsidRPr="008F3798">
              <w:rPr>
                <w:sz w:val="12"/>
              </w:rPr>
              <w:tab/>
            </w:r>
          </w:p>
          <w:p w14:paraId="017C71BA" w14:textId="77777777" w:rsidR="007972D9" w:rsidRPr="008F3798" w:rsidRDefault="007972D9" w:rsidP="00B733D5">
            <w:pPr>
              <w:tabs>
                <w:tab w:val="right" w:leader="dot" w:pos="684"/>
              </w:tabs>
              <w:spacing w:after="0"/>
              <w:rPr>
                <w:sz w:val="12"/>
              </w:rPr>
            </w:pPr>
            <w:r w:rsidRPr="008F3798">
              <w:rPr>
                <w:sz w:val="12"/>
              </w:rPr>
              <w:tab/>
            </w:r>
          </w:p>
          <w:p w14:paraId="1E23A239" w14:textId="77777777" w:rsidR="007972D9" w:rsidRPr="008F3798" w:rsidRDefault="007972D9" w:rsidP="00B733D5">
            <w:pPr>
              <w:tabs>
                <w:tab w:val="right" w:leader="dot" w:pos="684"/>
              </w:tabs>
              <w:spacing w:after="0"/>
              <w:rPr>
                <w:sz w:val="12"/>
              </w:rPr>
            </w:pPr>
            <w:r w:rsidRPr="008F3798">
              <w:rPr>
                <w:sz w:val="12"/>
              </w:rPr>
              <w:tab/>
            </w:r>
          </w:p>
          <w:p w14:paraId="58131A48" w14:textId="77777777" w:rsidR="007972D9" w:rsidRPr="008F3798" w:rsidRDefault="007972D9" w:rsidP="00B733D5">
            <w:pPr>
              <w:tabs>
                <w:tab w:val="right" w:leader="dot" w:pos="684"/>
              </w:tabs>
              <w:spacing w:after="0"/>
              <w:rPr>
                <w:sz w:val="12"/>
              </w:rPr>
            </w:pPr>
            <w:r w:rsidRPr="008F3798">
              <w:rPr>
                <w:sz w:val="12"/>
              </w:rPr>
              <w:tab/>
            </w:r>
          </w:p>
          <w:p w14:paraId="6FE41CA0" w14:textId="77777777" w:rsidR="007972D9" w:rsidRPr="008F3798" w:rsidRDefault="007972D9" w:rsidP="00B733D5">
            <w:pPr>
              <w:tabs>
                <w:tab w:val="right" w:leader="dot" w:pos="684"/>
              </w:tabs>
              <w:spacing w:after="0"/>
              <w:rPr>
                <w:sz w:val="12"/>
              </w:rPr>
            </w:pPr>
            <w:r w:rsidRPr="008F3798">
              <w:rPr>
                <w:sz w:val="12"/>
              </w:rPr>
              <w:tab/>
            </w:r>
          </w:p>
          <w:p w14:paraId="1D2B0DD4" w14:textId="77777777" w:rsidR="007972D9" w:rsidRPr="008F3798" w:rsidRDefault="007972D9" w:rsidP="00B733D5">
            <w:pPr>
              <w:tabs>
                <w:tab w:val="right" w:leader="dot" w:pos="684"/>
              </w:tabs>
              <w:spacing w:after="0"/>
              <w:rPr>
                <w:sz w:val="12"/>
              </w:rPr>
            </w:pPr>
            <w:r w:rsidRPr="008F3798">
              <w:rPr>
                <w:sz w:val="12"/>
              </w:rPr>
              <w:tab/>
            </w:r>
          </w:p>
          <w:p w14:paraId="17BE407B" w14:textId="77777777" w:rsidR="007972D9" w:rsidRPr="008F3798" w:rsidRDefault="007972D9" w:rsidP="00B733D5">
            <w:pPr>
              <w:tabs>
                <w:tab w:val="right" w:leader="dot" w:pos="684"/>
              </w:tabs>
              <w:spacing w:after="0"/>
              <w:rPr>
                <w:sz w:val="12"/>
              </w:rPr>
            </w:pPr>
            <w:r w:rsidRPr="008F3798">
              <w:rPr>
                <w:sz w:val="12"/>
              </w:rPr>
              <w:tab/>
            </w:r>
          </w:p>
          <w:p w14:paraId="78BC6694" w14:textId="77777777" w:rsidR="007972D9" w:rsidRPr="008F3798" w:rsidRDefault="007972D9" w:rsidP="00B733D5">
            <w:pPr>
              <w:tabs>
                <w:tab w:val="right" w:leader="dot" w:pos="684"/>
              </w:tabs>
              <w:spacing w:after="0"/>
              <w:rPr>
                <w:sz w:val="12"/>
              </w:rPr>
            </w:pPr>
            <w:r w:rsidRPr="008F3798">
              <w:rPr>
                <w:sz w:val="12"/>
              </w:rPr>
              <w:tab/>
            </w:r>
          </w:p>
          <w:p w14:paraId="6EB828EF" w14:textId="77777777" w:rsidR="007972D9" w:rsidRPr="008F3798" w:rsidRDefault="007972D9" w:rsidP="00B733D5">
            <w:pPr>
              <w:tabs>
                <w:tab w:val="right" w:leader="dot" w:pos="684"/>
              </w:tabs>
              <w:spacing w:after="0"/>
              <w:rPr>
                <w:sz w:val="12"/>
              </w:rPr>
            </w:pPr>
            <w:r w:rsidRPr="008F3798">
              <w:rPr>
                <w:sz w:val="12"/>
              </w:rPr>
              <w:tab/>
            </w:r>
          </w:p>
          <w:p w14:paraId="2A074BB1" w14:textId="77777777" w:rsidR="007972D9" w:rsidRPr="008F3798" w:rsidRDefault="007972D9" w:rsidP="00B733D5">
            <w:pPr>
              <w:tabs>
                <w:tab w:val="right" w:leader="dot" w:pos="684"/>
              </w:tabs>
              <w:spacing w:after="0"/>
              <w:rPr>
                <w:sz w:val="12"/>
              </w:rPr>
            </w:pPr>
            <w:r w:rsidRPr="008F3798">
              <w:rPr>
                <w:sz w:val="12"/>
              </w:rPr>
              <w:tab/>
            </w:r>
          </w:p>
          <w:p w14:paraId="74EF8A4F" w14:textId="77777777" w:rsidR="007972D9" w:rsidRPr="008F3798" w:rsidRDefault="007972D9" w:rsidP="00B733D5">
            <w:pPr>
              <w:tabs>
                <w:tab w:val="right" w:leader="dot" w:pos="684"/>
              </w:tabs>
              <w:spacing w:after="0"/>
              <w:rPr>
                <w:sz w:val="12"/>
              </w:rPr>
            </w:pPr>
            <w:r w:rsidRPr="008F3798">
              <w:rPr>
                <w:sz w:val="12"/>
              </w:rPr>
              <w:tab/>
            </w:r>
          </w:p>
          <w:p w14:paraId="2499DDB4" w14:textId="77777777" w:rsidR="007972D9" w:rsidRPr="008F3798" w:rsidRDefault="007972D9" w:rsidP="00B733D5">
            <w:pPr>
              <w:tabs>
                <w:tab w:val="right" w:leader="dot" w:pos="684"/>
              </w:tabs>
              <w:spacing w:after="0"/>
              <w:rPr>
                <w:sz w:val="12"/>
              </w:rPr>
            </w:pPr>
            <w:r w:rsidRPr="008F3798">
              <w:rPr>
                <w:sz w:val="12"/>
              </w:rPr>
              <w:tab/>
            </w:r>
          </w:p>
          <w:p w14:paraId="3DDB1689" w14:textId="77777777" w:rsidR="007972D9" w:rsidRPr="008F3798" w:rsidRDefault="007972D9" w:rsidP="00B733D5">
            <w:pPr>
              <w:tabs>
                <w:tab w:val="right" w:leader="dot" w:pos="684"/>
              </w:tabs>
              <w:spacing w:after="0"/>
              <w:rPr>
                <w:sz w:val="12"/>
              </w:rPr>
            </w:pPr>
            <w:r w:rsidRPr="008F3798">
              <w:rPr>
                <w:sz w:val="12"/>
              </w:rPr>
              <w:tab/>
            </w:r>
          </w:p>
          <w:p w14:paraId="18FC5EF0" w14:textId="77777777" w:rsidR="007972D9" w:rsidRPr="008F3798" w:rsidRDefault="007972D9" w:rsidP="00B733D5">
            <w:pPr>
              <w:tabs>
                <w:tab w:val="right" w:leader="dot" w:pos="684"/>
              </w:tabs>
              <w:spacing w:after="0"/>
              <w:rPr>
                <w:sz w:val="12"/>
              </w:rPr>
            </w:pPr>
            <w:r w:rsidRPr="008F3798">
              <w:rPr>
                <w:sz w:val="12"/>
              </w:rPr>
              <w:tab/>
            </w:r>
          </w:p>
          <w:p w14:paraId="24D2D682" w14:textId="77777777" w:rsidR="007972D9" w:rsidRPr="008F3798" w:rsidRDefault="007972D9" w:rsidP="00B733D5">
            <w:pPr>
              <w:tabs>
                <w:tab w:val="right" w:leader="dot" w:pos="684"/>
              </w:tabs>
              <w:spacing w:after="0"/>
              <w:rPr>
                <w:sz w:val="12"/>
              </w:rPr>
            </w:pPr>
            <w:r w:rsidRPr="008F3798">
              <w:rPr>
                <w:sz w:val="12"/>
              </w:rPr>
              <w:tab/>
            </w:r>
          </w:p>
          <w:p w14:paraId="477C1158" w14:textId="77777777" w:rsidR="007972D9" w:rsidRPr="008F3798" w:rsidRDefault="007972D9" w:rsidP="00B733D5">
            <w:pPr>
              <w:tabs>
                <w:tab w:val="right" w:leader="dot" w:pos="684"/>
              </w:tabs>
              <w:spacing w:after="0"/>
              <w:rPr>
                <w:sz w:val="12"/>
              </w:rPr>
            </w:pPr>
            <w:r w:rsidRPr="008F3798">
              <w:rPr>
                <w:sz w:val="12"/>
              </w:rPr>
              <w:tab/>
            </w:r>
          </w:p>
          <w:p w14:paraId="7DB227D2" w14:textId="77777777" w:rsidR="007972D9" w:rsidRPr="008F3798" w:rsidRDefault="007972D9" w:rsidP="00B733D5">
            <w:pPr>
              <w:tabs>
                <w:tab w:val="right" w:leader="dot" w:pos="684"/>
              </w:tabs>
              <w:spacing w:after="0"/>
              <w:rPr>
                <w:sz w:val="12"/>
              </w:rPr>
            </w:pPr>
            <w:r w:rsidRPr="008F3798">
              <w:rPr>
                <w:sz w:val="12"/>
              </w:rPr>
              <w:tab/>
            </w:r>
          </w:p>
        </w:tc>
        <w:tc>
          <w:tcPr>
            <w:tcW w:w="810" w:type="dxa"/>
            <w:tcBorders>
              <w:left w:val="single" w:sz="6" w:space="0" w:color="auto"/>
              <w:right w:val="single" w:sz="6" w:space="0" w:color="auto"/>
            </w:tcBorders>
          </w:tcPr>
          <w:p w14:paraId="36AE8EBD" w14:textId="77777777" w:rsidR="007972D9" w:rsidRPr="008F3798" w:rsidRDefault="007972D9" w:rsidP="00B733D5">
            <w:pPr>
              <w:tabs>
                <w:tab w:val="right" w:leader="dot" w:pos="576"/>
              </w:tabs>
              <w:spacing w:after="0"/>
              <w:rPr>
                <w:sz w:val="12"/>
              </w:rPr>
            </w:pPr>
            <w:r w:rsidRPr="008F3798">
              <w:rPr>
                <w:sz w:val="12"/>
              </w:rPr>
              <w:tab/>
            </w:r>
          </w:p>
          <w:p w14:paraId="61A6AE6B" w14:textId="77777777" w:rsidR="007972D9" w:rsidRPr="008F3798" w:rsidRDefault="007972D9" w:rsidP="00B733D5">
            <w:pPr>
              <w:tabs>
                <w:tab w:val="right" w:leader="dot" w:pos="576"/>
              </w:tabs>
              <w:spacing w:after="0"/>
              <w:rPr>
                <w:sz w:val="12"/>
              </w:rPr>
            </w:pPr>
            <w:r w:rsidRPr="008F3798">
              <w:rPr>
                <w:sz w:val="12"/>
              </w:rPr>
              <w:tab/>
            </w:r>
          </w:p>
          <w:p w14:paraId="527E1CD5" w14:textId="77777777" w:rsidR="007972D9" w:rsidRPr="008F3798" w:rsidRDefault="007972D9" w:rsidP="00B733D5">
            <w:pPr>
              <w:tabs>
                <w:tab w:val="right" w:leader="dot" w:pos="576"/>
              </w:tabs>
              <w:spacing w:after="0"/>
              <w:rPr>
                <w:sz w:val="12"/>
              </w:rPr>
            </w:pPr>
            <w:r w:rsidRPr="008F3798">
              <w:rPr>
                <w:sz w:val="12"/>
              </w:rPr>
              <w:tab/>
            </w:r>
          </w:p>
          <w:p w14:paraId="4B24E8AD" w14:textId="77777777" w:rsidR="007972D9" w:rsidRPr="008F3798" w:rsidRDefault="007972D9" w:rsidP="00B733D5">
            <w:pPr>
              <w:tabs>
                <w:tab w:val="right" w:leader="dot" w:pos="576"/>
              </w:tabs>
              <w:spacing w:after="0"/>
              <w:rPr>
                <w:sz w:val="12"/>
              </w:rPr>
            </w:pPr>
            <w:r w:rsidRPr="008F3798">
              <w:rPr>
                <w:sz w:val="12"/>
              </w:rPr>
              <w:tab/>
            </w:r>
          </w:p>
          <w:p w14:paraId="61FF11C2" w14:textId="77777777" w:rsidR="007972D9" w:rsidRPr="008F3798" w:rsidRDefault="007972D9" w:rsidP="00B733D5">
            <w:pPr>
              <w:tabs>
                <w:tab w:val="right" w:leader="dot" w:pos="576"/>
              </w:tabs>
              <w:spacing w:after="0"/>
              <w:rPr>
                <w:sz w:val="12"/>
              </w:rPr>
            </w:pPr>
            <w:r w:rsidRPr="008F3798">
              <w:rPr>
                <w:sz w:val="12"/>
              </w:rPr>
              <w:tab/>
            </w:r>
          </w:p>
          <w:p w14:paraId="1159224F" w14:textId="77777777" w:rsidR="007972D9" w:rsidRPr="008F3798" w:rsidRDefault="007972D9" w:rsidP="00B733D5">
            <w:pPr>
              <w:tabs>
                <w:tab w:val="right" w:leader="dot" w:pos="576"/>
              </w:tabs>
              <w:spacing w:after="0"/>
              <w:rPr>
                <w:sz w:val="12"/>
              </w:rPr>
            </w:pPr>
            <w:r w:rsidRPr="008F3798">
              <w:rPr>
                <w:sz w:val="12"/>
              </w:rPr>
              <w:tab/>
            </w:r>
          </w:p>
          <w:p w14:paraId="2385FA95" w14:textId="77777777" w:rsidR="007972D9" w:rsidRPr="008F3798" w:rsidRDefault="007972D9" w:rsidP="00B733D5">
            <w:pPr>
              <w:tabs>
                <w:tab w:val="right" w:leader="dot" w:pos="576"/>
              </w:tabs>
              <w:spacing w:after="0"/>
              <w:rPr>
                <w:sz w:val="12"/>
              </w:rPr>
            </w:pPr>
            <w:r w:rsidRPr="008F3798">
              <w:rPr>
                <w:sz w:val="12"/>
              </w:rPr>
              <w:tab/>
            </w:r>
          </w:p>
          <w:p w14:paraId="65EADD59" w14:textId="77777777" w:rsidR="007972D9" w:rsidRPr="008F3798" w:rsidRDefault="007972D9" w:rsidP="00B733D5">
            <w:pPr>
              <w:tabs>
                <w:tab w:val="right" w:leader="dot" w:pos="576"/>
              </w:tabs>
              <w:spacing w:after="0"/>
              <w:rPr>
                <w:sz w:val="12"/>
              </w:rPr>
            </w:pPr>
            <w:r w:rsidRPr="008F3798">
              <w:rPr>
                <w:sz w:val="12"/>
              </w:rPr>
              <w:tab/>
            </w:r>
          </w:p>
          <w:p w14:paraId="7E3A9A83" w14:textId="77777777" w:rsidR="007972D9" w:rsidRPr="008F3798" w:rsidRDefault="007972D9" w:rsidP="00B733D5">
            <w:pPr>
              <w:tabs>
                <w:tab w:val="right" w:leader="dot" w:pos="576"/>
              </w:tabs>
              <w:spacing w:after="0"/>
              <w:rPr>
                <w:sz w:val="12"/>
              </w:rPr>
            </w:pPr>
            <w:r w:rsidRPr="008F3798">
              <w:rPr>
                <w:sz w:val="12"/>
              </w:rPr>
              <w:tab/>
            </w:r>
          </w:p>
          <w:p w14:paraId="2946851C" w14:textId="77777777" w:rsidR="007972D9" w:rsidRPr="008F3798" w:rsidRDefault="007972D9" w:rsidP="00B733D5">
            <w:pPr>
              <w:tabs>
                <w:tab w:val="right" w:leader="dot" w:pos="576"/>
              </w:tabs>
              <w:spacing w:after="0"/>
              <w:rPr>
                <w:sz w:val="12"/>
              </w:rPr>
            </w:pPr>
            <w:r w:rsidRPr="008F3798">
              <w:rPr>
                <w:sz w:val="12"/>
              </w:rPr>
              <w:tab/>
            </w:r>
          </w:p>
          <w:p w14:paraId="116D3DD8" w14:textId="77777777" w:rsidR="007972D9" w:rsidRPr="008F3798" w:rsidRDefault="007972D9" w:rsidP="00B733D5">
            <w:pPr>
              <w:tabs>
                <w:tab w:val="right" w:leader="dot" w:pos="576"/>
              </w:tabs>
              <w:spacing w:after="0"/>
              <w:rPr>
                <w:sz w:val="12"/>
              </w:rPr>
            </w:pPr>
            <w:r w:rsidRPr="008F3798">
              <w:rPr>
                <w:sz w:val="12"/>
              </w:rPr>
              <w:tab/>
            </w:r>
          </w:p>
          <w:p w14:paraId="26EA4390" w14:textId="77777777" w:rsidR="007972D9" w:rsidRPr="008F3798" w:rsidRDefault="007972D9" w:rsidP="00B733D5">
            <w:pPr>
              <w:tabs>
                <w:tab w:val="right" w:leader="dot" w:pos="576"/>
              </w:tabs>
              <w:spacing w:after="0"/>
              <w:rPr>
                <w:sz w:val="12"/>
              </w:rPr>
            </w:pPr>
            <w:r w:rsidRPr="008F3798">
              <w:rPr>
                <w:sz w:val="12"/>
              </w:rPr>
              <w:tab/>
            </w:r>
          </w:p>
          <w:p w14:paraId="042EB8B8" w14:textId="77777777" w:rsidR="007972D9" w:rsidRPr="008F3798" w:rsidRDefault="007972D9" w:rsidP="00B733D5">
            <w:pPr>
              <w:tabs>
                <w:tab w:val="right" w:leader="dot" w:pos="576"/>
              </w:tabs>
              <w:spacing w:after="0"/>
              <w:rPr>
                <w:sz w:val="12"/>
              </w:rPr>
            </w:pPr>
            <w:r w:rsidRPr="008F3798">
              <w:rPr>
                <w:sz w:val="12"/>
              </w:rPr>
              <w:tab/>
            </w:r>
          </w:p>
          <w:p w14:paraId="0F711050" w14:textId="77777777" w:rsidR="007972D9" w:rsidRPr="008F3798" w:rsidRDefault="007972D9" w:rsidP="00B733D5">
            <w:pPr>
              <w:tabs>
                <w:tab w:val="right" w:leader="dot" w:pos="576"/>
              </w:tabs>
              <w:spacing w:after="0"/>
              <w:rPr>
                <w:sz w:val="12"/>
              </w:rPr>
            </w:pPr>
            <w:r w:rsidRPr="008F3798">
              <w:rPr>
                <w:sz w:val="12"/>
              </w:rPr>
              <w:tab/>
            </w:r>
          </w:p>
          <w:p w14:paraId="7F8B79A4" w14:textId="77777777" w:rsidR="007972D9" w:rsidRPr="008F3798" w:rsidRDefault="007972D9" w:rsidP="00B733D5">
            <w:pPr>
              <w:tabs>
                <w:tab w:val="right" w:leader="dot" w:pos="576"/>
              </w:tabs>
              <w:spacing w:after="0"/>
              <w:rPr>
                <w:sz w:val="12"/>
              </w:rPr>
            </w:pPr>
            <w:r w:rsidRPr="008F3798">
              <w:rPr>
                <w:sz w:val="12"/>
              </w:rPr>
              <w:tab/>
            </w:r>
          </w:p>
          <w:p w14:paraId="24C68BB4" w14:textId="77777777" w:rsidR="007972D9" w:rsidRPr="008F3798" w:rsidRDefault="007972D9" w:rsidP="00B733D5">
            <w:pPr>
              <w:tabs>
                <w:tab w:val="right" w:leader="dot" w:pos="576"/>
              </w:tabs>
              <w:spacing w:after="0"/>
              <w:rPr>
                <w:sz w:val="12"/>
              </w:rPr>
            </w:pPr>
            <w:r w:rsidRPr="008F3798">
              <w:rPr>
                <w:sz w:val="12"/>
              </w:rPr>
              <w:tab/>
            </w:r>
          </w:p>
          <w:p w14:paraId="6FEA4D6E" w14:textId="77777777" w:rsidR="007972D9" w:rsidRPr="008F3798" w:rsidRDefault="007972D9" w:rsidP="00B733D5">
            <w:pPr>
              <w:tabs>
                <w:tab w:val="right" w:leader="dot" w:pos="576"/>
              </w:tabs>
              <w:spacing w:after="0"/>
              <w:rPr>
                <w:sz w:val="12"/>
              </w:rPr>
            </w:pPr>
            <w:r w:rsidRPr="008F3798">
              <w:rPr>
                <w:sz w:val="12"/>
              </w:rPr>
              <w:tab/>
            </w:r>
          </w:p>
          <w:p w14:paraId="0AA97B63" w14:textId="77777777" w:rsidR="007972D9" w:rsidRPr="008F3798" w:rsidRDefault="007972D9" w:rsidP="00B733D5">
            <w:pPr>
              <w:tabs>
                <w:tab w:val="right" w:leader="dot" w:pos="576"/>
              </w:tabs>
              <w:spacing w:after="0"/>
              <w:rPr>
                <w:sz w:val="12"/>
              </w:rPr>
            </w:pPr>
            <w:r w:rsidRPr="008F3798">
              <w:rPr>
                <w:sz w:val="12"/>
              </w:rPr>
              <w:tab/>
            </w:r>
          </w:p>
          <w:p w14:paraId="22EF3359" w14:textId="77777777" w:rsidR="007972D9" w:rsidRPr="008F3798" w:rsidRDefault="007972D9" w:rsidP="00B733D5">
            <w:pPr>
              <w:tabs>
                <w:tab w:val="right" w:leader="dot" w:pos="576"/>
              </w:tabs>
              <w:spacing w:after="0"/>
              <w:rPr>
                <w:sz w:val="12"/>
              </w:rPr>
            </w:pPr>
            <w:r w:rsidRPr="008F3798">
              <w:rPr>
                <w:sz w:val="12"/>
              </w:rPr>
              <w:tab/>
            </w:r>
          </w:p>
          <w:p w14:paraId="4D91A184" w14:textId="77777777" w:rsidR="007972D9" w:rsidRPr="008F3798" w:rsidRDefault="007972D9" w:rsidP="00B733D5">
            <w:pPr>
              <w:tabs>
                <w:tab w:val="right" w:leader="dot" w:pos="576"/>
              </w:tabs>
              <w:spacing w:after="0"/>
              <w:rPr>
                <w:sz w:val="12"/>
              </w:rPr>
            </w:pPr>
            <w:r w:rsidRPr="008F3798">
              <w:rPr>
                <w:sz w:val="12"/>
              </w:rPr>
              <w:tab/>
            </w:r>
          </w:p>
        </w:tc>
      </w:tr>
      <w:tr w:rsidR="007972D9" w:rsidRPr="008F3798" w14:paraId="04D76F6B" w14:textId="77777777" w:rsidTr="00485D34">
        <w:trPr>
          <w:cantSplit/>
          <w:jc w:val="center"/>
        </w:trPr>
        <w:tc>
          <w:tcPr>
            <w:tcW w:w="3359" w:type="dxa"/>
            <w:gridSpan w:val="4"/>
            <w:tcBorders>
              <w:top w:val="single" w:sz="6" w:space="0" w:color="auto"/>
              <w:left w:val="single" w:sz="6" w:space="0" w:color="auto"/>
              <w:bottom w:val="single" w:sz="6" w:space="0" w:color="auto"/>
            </w:tcBorders>
          </w:tcPr>
          <w:p w14:paraId="59CF5005" w14:textId="77777777" w:rsidR="007972D9" w:rsidRPr="008F3798" w:rsidRDefault="007972D9" w:rsidP="00B733D5">
            <w:pPr>
              <w:tabs>
                <w:tab w:val="right" w:leader="dot" w:pos="630"/>
              </w:tabs>
              <w:spacing w:after="0"/>
              <w:rPr>
                <w:sz w:val="12"/>
              </w:rPr>
            </w:pPr>
            <w:r w:rsidRPr="008F3798">
              <w:rPr>
                <w:sz w:val="12"/>
              </w:rPr>
              <w:t>Totals</w:t>
            </w:r>
          </w:p>
        </w:tc>
        <w:tc>
          <w:tcPr>
            <w:tcW w:w="913" w:type="dxa"/>
            <w:tcBorders>
              <w:top w:val="single" w:sz="6" w:space="0" w:color="auto"/>
              <w:bottom w:val="single" w:sz="6" w:space="0" w:color="auto"/>
            </w:tcBorders>
          </w:tcPr>
          <w:p w14:paraId="013DA4DD" w14:textId="77777777" w:rsidR="007972D9" w:rsidRPr="008F3798" w:rsidRDefault="007972D9" w:rsidP="00B733D5">
            <w:pPr>
              <w:tabs>
                <w:tab w:val="right" w:leader="dot" w:pos="720"/>
              </w:tabs>
              <w:spacing w:after="0"/>
              <w:rPr>
                <w:sz w:val="12"/>
              </w:rPr>
            </w:pPr>
          </w:p>
        </w:tc>
        <w:tc>
          <w:tcPr>
            <w:tcW w:w="821" w:type="dxa"/>
            <w:tcBorders>
              <w:left w:val="single" w:sz="6" w:space="0" w:color="auto"/>
              <w:bottom w:val="single" w:sz="6" w:space="0" w:color="auto"/>
              <w:right w:val="single" w:sz="6" w:space="0" w:color="auto"/>
            </w:tcBorders>
          </w:tcPr>
          <w:p w14:paraId="34EA6BFB" w14:textId="77777777" w:rsidR="007972D9" w:rsidRPr="008F3798" w:rsidRDefault="007972D9" w:rsidP="00B733D5">
            <w:pPr>
              <w:tabs>
                <w:tab w:val="right" w:leader="dot" w:pos="720"/>
              </w:tabs>
              <w:spacing w:after="0"/>
              <w:rPr>
                <w:sz w:val="12"/>
              </w:rPr>
            </w:pPr>
          </w:p>
        </w:tc>
        <w:tc>
          <w:tcPr>
            <w:tcW w:w="679" w:type="dxa"/>
            <w:tcBorders>
              <w:left w:val="single" w:sz="6" w:space="0" w:color="auto"/>
              <w:bottom w:val="single" w:sz="6" w:space="0" w:color="auto"/>
              <w:right w:val="single" w:sz="6" w:space="0" w:color="auto"/>
            </w:tcBorders>
          </w:tcPr>
          <w:p w14:paraId="203D50C8" w14:textId="77777777" w:rsidR="007972D9" w:rsidRPr="008F3798" w:rsidRDefault="007972D9" w:rsidP="00B733D5">
            <w:pPr>
              <w:tabs>
                <w:tab w:val="right" w:leader="dot" w:pos="432"/>
              </w:tabs>
              <w:spacing w:after="0"/>
              <w:rPr>
                <w:sz w:val="12"/>
              </w:rPr>
            </w:pPr>
          </w:p>
        </w:tc>
        <w:tc>
          <w:tcPr>
            <w:tcW w:w="679" w:type="dxa"/>
            <w:tcBorders>
              <w:left w:val="single" w:sz="6" w:space="0" w:color="auto"/>
              <w:bottom w:val="single" w:sz="6" w:space="0" w:color="auto"/>
              <w:right w:val="single" w:sz="6" w:space="0" w:color="auto"/>
            </w:tcBorders>
          </w:tcPr>
          <w:p w14:paraId="6B50CA67" w14:textId="77777777" w:rsidR="007972D9" w:rsidRPr="008F3798" w:rsidRDefault="007972D9" w:rsidP="00B733D5">
            <w:pPr>
              <w:tabs>
                <w:tab w:val="right" w:leader="dot" w:pos="432"/>
              </w:tabs>
              <w:spacing w:after="0"/>
              <w:rPr>
                <w:sz w:val="12"/>
              </w:rPr>
            </w:pPr>
          </w:p>
        </w:tc>
        <w:tc>
          <w:tcPr>
            <w:tcW w:w="777" w:type="dxa"/>
            <w:tcBorders>
              <w:left w:val="single" w:sz="6" w:space="0" w:color="auto"/>
              <w:bottom w:val="single" w:sz="6" w:space="0" w:color="auto"/>
              <w:right w:val="single" w:sz="6" w:space="0" w:color="auto"/>
            </w:tcBorders>
          </w:tcPr>
          <w:p w14:paraId="1571CD64" w14:textId="77777777" w:rsidR="007972D9" w:rsidRPr="008F3798" w:rsidRDefault="007972D9" w:rsidP="00B733D5">
            <w:pPr>
              <w:tabs>
                <w:tab w:val="right" w:leader="dot" w:pos="540"/>
              </w:tabs>
              <w:spacing w:after="0"/>
              <w:rPr>
                <w:sz w:val="12"/>
              </w:rPr>
            </w:pPr>
          </w:p>
        </w:tc>
        <w:tc>
          <w:tcPr>
            <w:tcW w:w="777" w:type="dxa"/>
            <w:tcBorders>
              <w:left w:val="single" w:sz="6" w:space="0" w:color="auto"/>
              <w:bottom w:val="single" w:sz="6" w:space="0" w:color="auto"/>
              <w:right w:val="single" w:sz="6" w:space="0" w:color="auto"/>
            </w:tcBorders>
          </w:tcPr>
          <w:p w14:paraId="49E129DA" w14:textId="77777777" w:rsidR="007972D9" w:rsidRPr="008F3798" w:rsidRDefault="007972D9" w:rsidP="00B733D5">
            <w:pPr>
              <w:tabs>
                <w:tab w:val="right" w:leader="dot" w:pos="540"/>
              </w:tabs>
              <w:spacing w:after="0"/>
              <w:rPr>
                <w:sz w:val="12"/>
              </w:rPr>
            </w:pPr>
          </w:p>
        </w:tc>
        <w:tc>
          <w:tcPr>
            <w:tcW w:w="738" w:type="dxa"/>
            <w:tcBorders>
              <w:left w:val="single" w:sz="6" w:space="0" w:color="auto"/>
              <w:bottom w:val="single" w:sz="6" w:space="0" w:color="auto"/>
              <w:right w:val="single" w:sz="6" w:space="0" w:color="auto"/>
            </w:tcBorders>
          </w:tcPr>
          <w:p w14:paraId="5E0F76B2" w14:textId="77777777" w:rsidR="007972D9" w:rsidRPr="008F3798" w:rsidRDefault="007972D9" w:rsidP="00B733D5">
            <w:pPr>
              <w:tabs>
                <w:tab w:val="right" w:leader="dot" w:pos="540"/>
              </w:tabs>
              <w:spacing w:after="0"/>
              <w:rPr>
                <w:sz w:val="12"/>
              </w:rPr>
            </w:pPr>
          </w:p>
        </w:tc>
        <w:tc>
          <w:tcPr>
            <w:tcW w:w="730" w:type="dxa"/>
            <w:tcBorders>
              <w:left w:val="single" w:sz="6" w:space="0" w:color="auto"/>
              <w:bottom w:val="single" w:sz="6" w:space="0" w:color="auto"/>
              <w:right w:val="single" w:sz="6" w:space="0" w:color="auto"/>
            </w:tcBorders>
          </w:tcPr>
          <w:p w14:paraId="12497717" w14:textId="77777777" w:rsidR="007972D9" w:rsidRPr="008F3798" w:rsidRDefault="007972D9" w:rsidP="00B733D5">
            <w:pPr>
              <w:tabs>
                <w:tab w:val="right" w:leader="dot" w:pos="540"/>
              </w:tabs>
              <w:spacing w:after="0"/>
              <w:rPr>
                <w:sz w:val="12"/>
              </w:rPr>
            </w:pPr>
          </w:p>
        </w:tc>
        <w:tc>
          <w:tcPr>
            <w:tcW w:w="730" w:type="dxa"/>
            <w:tcBorders>
              <w:left w:val="single" w:sz="6" w:space="0" w:color="auto"/>
              <w:bottom w:val="single" w:sz="6" w:space="0" w:color="auto"/>
              <w:right w:val="single" w:sz="6" w:space="0" w:color="auto"/>
            </w:tcBorders>
          </w:tcPr>
          <w:p w14:paraId="276A5A77" w14:textId="77777777" w:rsidR="007972D9" w:rsidRPr="008F3798" w:rsidRDefault="007972D9" w:rsidP="00B733D5">
            <w:pPr>
              <w:tabs>
                <w:tab w:val="right" w:leader="dot" w:pos="540"/>
              </w:tabs>
              <w:spacing w:after="0"/>
              <w:rPr>
                <w:sz w:val="12"/>
              </w:rPr>
            </w:pPr>
          </w:p>
        </w:tc>
        <w:tc>
          <w:tcPr>
            <w:tcW w:w="885" w:type="dxa"/>
            <w:tcBorders>
              <w:left w:val="single" w:sz="6" w:space="0" w:color="auto"/>
              <w:bottom w:val="single" w:sz="6" w:space="0" w:color="auto"/>
              <w:right w:val="single" w:sz="6" w:space="0" w:color="auto"/>
            </w:tcBorders>
          </w:tcPr>
          <w:p w14:paraId="361D480B" w14:textId="77777777" w:rsidR="007972D9" w:rsidRPr="008F3798" w:rsidRDefault="007972D9" w:rsidP="00B733D5">
            <w:pPr>
              <w:tabs>
                <w:tab w:val="right" w:leader="dot" w:pos="720"/>
              </w:tabs>
              <w:spacing w:after="0"/>
              <w:rPr>
                <w:sz w:val="12"/>
              </w:rPr>
            </w:pPr>
          </w:p>
        </w:tc>
        <w:tc>
          <w:tcPr>
            <w:tcW w:w="720" w:type="dxa"/>
            <w:tcBorders>
              <w:left w:val="single" w:sz="6" w:space="0" w:color="auto"/>
              <w:bottom w:val="single" w:sz="6" w:space="0" w:color="auto"/>
              <w:right w:val="single" w:sz="6" w:space="0" w:color="auto"/>
            </w:tcBorders>
          </w:tcPr>
          <w:p w14:paraId="1C61AC69" w14:textId="77777777" w:rsidR="007972D9" w:rsidRPr="008F3798" w:rsidRDefault="007972D9" w:rsidP="00B733D5">
            <w:pPr>
              <w:tabs>
                <w:tab w:val="right" w:leader="dot" w:pos="540"/>
              </w:tabs>
              <w:spacing w:after="0"/>
              <w:rPr>
                <w:sz w:val="12"/>
              </w:rPr>
            </w:pPr>
          </w:p>
        </w:tc>
        <w:tc>
          <w:tcPr>
            <w:tcW w:w="720" w:type="dxa"/>
            <w:tcBorders>
              <w:left w:val="single" w:sz="6" w:space="0" w:color="auto"/>
              <w:bottom w:val="single" w:sz="6" w:space="0" w:color="auto"/>
              <w:right w:val="single" w:sz="6" w:space="0" w:color="auto"/>
            </w:tcBorders>
          </w:tcPr>
          <w:p w14:paraId="6A1FE686" w14:textId="77777777" w:rsidR="007972D9" w:rsidRPr="008F3798" w:rsidRDefault="007972D9" w:rsidP="00B733D5">
            <w:pPr>
              <w:tabs>
                <w:tab w:val="right" w:leader="dot" w:pos="540"/>
              </w:tabs>
              <w:spacing w:after="0"/>
              <w:rPr>
                <w:sz w:val="12"/>
              </w:rPr>
            </w:pPr>
          </w:p>
        </w:tc>
        <w:tc>
          <w:tcPr>
            <w:tcW w:w="810" w:type="dxa"/>
            <w:tcBorders>
              <w:left w:val="single" w:sz="6" w:space="0" w:color="auto"/>
              <w:bottom w:val="single" w:sz="6" w:space="0" w:color="auto"/>
              <w:right w:val="single" w:sz="6" w:space="0" w:color="auto"/>
            </w:tcBorders>
          </w:tcPr>
          <w:p w14:paraId="64DB8D3A" w14:textId="77777777" w:rsidR="007972D9" w:rsidRPr="008F3798" w:rsidRDefault="007972D9" w:rsidP="00B733D5">
            <w:pPr>
              <w:tabs>
                <w:tab w:val="right" w:leader="dot" w:pos="630"/>
              </w:tabs>
              <w:spacing w:after="0"/>
              <w:rPr>
                <w:sz w:val="12"/>
              </w:rPr>
            </w:pPr>
          </w:p>
        </w:tc>
        <w:tc>
          <w:tcPr>
            <w:tcW w:w="900" w:type="dxa"/>
            <w:tcBorders>
              <w:left w:val="single" w:sz="6" w:space="0" w:color="auto"/>
              <w:bottom w:val="single" w:sz="6" w:space="0" w:color="auto"/>
              <w:right w:val="single" w:sz="6" w:space="0" w:color="auto"/>
            </w:tcBorders>
          </w:tcPr>
          <w:p w14:paraId="55C5CF26" w14:textId="77777777" w:rsidR="007972D9" w:rsidRPr="008F3798" w:rsidRDefault="007972D9" w:rsidP="00B733D5">
            <w:pPr>
              <w:tabs>
                <w:tab w:val="right" w:leader="dot" w:pos="720"/>
              </w:tabs>
              <w:spacing w:after="0"/>
              <w:rPr>
                <w:sz w:val="12"/>
              </w:rPr>
            </w:pPr>
          </w:p>
        </w:tc>
        <w:tc>
          <w:tcPr>
            <w:tcW w:w="810" w:type="dxa"/>
            <w:tcBorders>
              <w:left w:val="single" w:sz="6" w:space="0" w:color="auto"/>
              <w:bottom w:val="single" w:sz="6" w:space="0" w:color="auto"/>
              <w:right w:val="single" w:sz="6" w:space="0" w:color="auto"/>
            </w:tcBorders>
          </w:tcPr>
          <w:p w14:paraId="20A8BFEB" w14:textId="77777777" w:rsidR="007972D9" w:rsidRPr="008F3798" w:rsidRDefault="007972D9" w:rsidP="00B733D5">
            <w:pPr>
              <w:tabs>
                <w:tab w:val="right" w:leader="dot" w:pos="720"/>
              </w:tabs>
              <w:spacing w:after="0"/>
              <w:rPr>
                <w:sz w:val="12"/>
              </w:rPr>
            </w:pPr>
          </w:p>
        </w:tc>
      </w:tr>
    </w:tbl>
    <w:p w14:paraId="57DA1591" w14:textId="77777777" w:rsidR="007972D9" w:rsidRDefault="007972D9" w:rsidP="007972D9">
      <w:pPr>
        <w:tabs>
          <w:tab w:val="center" w:pos="2880"/>
          <w:tab w:val="center" w:pos="5040"/>
          <w:tab w:val="center" w:pos="7200"/>
        </w:tabs>
        <w:spacing w:after="0"/>
        <w:rPr>
          <w:sz w:val="12"/>
        </w:rPr>
      </w:pPr>
    </w:p>
    <w:p w14:paraId="647A3045" w14:textId="77777777" w:rsidR="008622B3" w:rsidRPr="008B2460" w:rsidRDefault="007972D9" w:rsidP="00B733D5">
      <w:pPr>
        <w:tabs>
          <w:tab w:val="center" w:pos="7380"/>
          <w:tab w:val="right" w:pos="14580"/>
        </w:tabs>
        <w:spacing w:after="0"/>
        <w:jc w:val="center"/>
      </w:pPr>
      <w:r>
        <w:rPr>
          <w:sz w:val="12"/>
        </w:rPr>
        <w:br w:type="page"/>
      </w:r>
      <w:r w:rsidR="008622B3">
        <w:rPr>
          <w:b/>
        </w:rPr>
        <w:lastRenderedPageBreak/>
        <w:t>Form CR-</w:t>
      </w:r>
      <w:r w:rsidR="008622B3" w:rsidRPr="008B2460">
        <w:rPr>
          <w:b/>
        </w:rPr>
        <w:t>S – PART 1 – SECTION 1</w:t>
      </w:r>
    </w:p>
    <w:p w14:paraId="3E9AA3AE" w14:textId="77777777" w:rsidR="008622B3" w:rsidRPr="008B2460" w:rsidRDefault="008622B3" w:rsidP="00B733D5">
      <w:pPr>
        <w:spacing w:after="0"/>
        <w:jc w:val="center"/>
        <w:rPr>
          <w:sz w:val="16"/>
        </w:rPr>
      </w:pPr>
      <w:r w:rsidRPr="008B2460">
        <w:rPr>
          <w:sz w:val="16"/>
        </w:rPr>
        <w:t>Reinsurance Assumed Life Insurance, Annuities, Depo</w:t>
      </w:r>
      <w:r>
        <w:rPr>
          <w:sz w:val="16"/>
        </w:rPr>
        <w:t>sit Funds and Other Liabilities</w:t>
      </w:r>
    </w:p>
    <w:p w14:paraId="4D86112B" w14:textId="77777777" w:rsidR="008622B3" w:rsidRPr="008B2460" w:rsidRDefault="008622B3" w:rsidP="00B733D5">
      <w:pPr>
        <w:spacing w:after="0"/>
        <w:jc w:val="center"/>
        <w:rPr>
          <w:sz w:val="16"/>
        </w:rPr>
      </w:pPr>
      <w:r w:rsidRPr="008B2460">
        <w:rPr>
          <w:sz w:val="16"/>
        </w:rPr>
        <w:t>Without Life or Disability Contingencies, and Related Benefits Listed by Reinsured Company as of December 31, Current Year</w:t>
      </w:r>
    </w:p>
    <w:p w14:paraId="2B4D78FC" w14:textId="77777777" w:rsidR="008622B3" w:rsidRPr="008B2460" w:rsidRDefault="008622B3" w:rsidP="00B733D5">
      <w:pPr>
        <w:spacing w:after="0"/>
        <w:jc w:val="center"/>
        <w:rPr>
          <w:sz w:val="16"/>
        </w:rPr>
      </w:pPr>
    </w:p>
    <w:tbl>
      <w:tblPr>
        <w:tblW w:w="0" w:type="auto"/>
        <w:tblLayout w:type="fixed"/>
        <w:tblLook w:val="0000" w:firstRow="0" w:lastRow="0" w:firstColumn="0" w:lastColumn="0" w:noHBand="0" w:noVBand="0"/>
      </w:tblPr>
      <w:tblGrid>
        <w:gridCol w:w="918"/>
        <w:gridCol w:w="810"/>
        <w:gridCol w:w="810"/>
        <w:gridCol w:w="2070"/>
        <w:gridCol w:w="2250"/>
        <w:gridCol w:w="1118"/>
        <w:gridCol w:w="1119"/>
        <w:gridCol w:w="1118"/>
        <w:gridCol w:w="1119"/>
        <w:gridCol w:w="1118"/>
        <w:gridCol w:w="1119"/>
        <w:gridCol w:w="1119"/>
      </w:tblGrid>
      <w:tr w:rsidR="008622B3" w:rsidRPr="008B2460" w14:paraId="20EB8932" w14:textId="77777777" w:rsidTr="00485D34">
        <w:trPr>
          <w:cantSplit/>
        </w:trPr>
        <w:tc>
          <w:tcPr>
            <w:tcW w:w="918" w:type="dxa"/>
            <w:tcBorders>
              <w:top w:val="single" w:sz="6" w:space="0" w:color="auto"/>
              <w:left w:val="single" w:sz="6" w:space="0" w:color="auto"/>
              <w:bottom w:val="single" w:sz="6" w:space="0" w:color="auto"/>
              <w:right w:val="single" w:sz="6" w:space="0" w:color="auto"/>
            </w:tcBorders>
          </w:tcPr>
          <w:p w14:paraId="562737A2" w14:textId="77777777" w:rsidR="008622B3" w:rsidRPr="008B2460" w:rsidRDefault="008622B3" w:rsidP="00B733D5">
            <w:pPr>
              <w:tabs>
                <w:tab w:val="right" w:leader="dot" w:pos="630"/>
              </w:tabs>
              <w:spacing w:after="0"/>
              <w:jc w:val="center"/>
              <w:rPr>
                <w:sz w:val="16"/>
              </w:rPr>
            </w:pPr>
            <w:r w:rsidRPr="008B2460">
              <w:rPr>
                <w:sz w:val="16"/>
              </w:rPr>
              <w:t>1</w:t>
            </w:r>
          </w:p>
          <w:p w14:paraId="398E24C2" w14:textId="77777777" w:rsidR="008622B3" w:rsidRPr="008B2460" w:rsidRDefault="008622B3" w:rsidP="00B733D5">
            <w:pPr>
              <w:tabs>
                <w:tab w:val="right" w:leader="dot" w:pos="630"/>
              </w:tabs>
              <w:spacing w:after="0"/>
              <w:rPr>
                <w:sz w:val="16"/>
              </w:rPr>
            </w:pPr>
          </w:p>
          <w:p w14:paraId="1D24F754" w14:textId="77777777" w:rsidR="008622B3" w:rsidRDefault="008622B3" w:rsidP="00B733D5">
            <w:pPr>
              <w:tabs>
                <w:tab w:val="right" w:leader="dot" w:pos="630"/>
              </w:tabs>
              <w:spacing w:after="0"/>
              <w:jc w:val="center"/>
              <w:rPr>
                <w:sz w:val="16"/>
              </w:rPr>
            </w:pPr>
            <w:r>
              <w:rPr>
                <w:sz w:val="16"/>
              </w:rPr>
              <w:t>Company Code or</w:t>
            </w:r>
          </w:p>
          <w:p w14:paraId="2E31049E" w14:textId="77777777" w:rsidR="008622B3" w:rsidRPr="008B2460" w:rsidRDefault="008622B3" w:rsidP="00B733D5">
            <w:pPr>
              <w:tabs>
                <w:tab w:val="right" w:leader="dot" w:pos="630"/>
              </w:tabs>
              <w:spacing w:after="0"/>
              <w:jc w:val="center"/>
              <w:rPr>
                <w:sz w:val="16"/>
              </w:rPr>
            </w:pPr>
            <w:r>
              <w:rPr>
                <w:sz w:val="16"/>
              </w:rPr>
              <w:t>ID</w:t>
            </w:r>
          </w:p>
          <w:p w14:paraId="298AF698" w14:textId="77777777" w:rsidR="008622B3" w:rsidRPr="008B2460" w:rsidRDefault="008622B3" w:rsidP="00B733D5">
            <w:pPr>
              <w:tabs>
                <w:tab w:val="right" w:leader="dot" w:pos="630"/>
              </w:tabs>
              <w:spacing w:after="0"/>
              <w:jc w:val="center"/>
              <w:rPr>
                <w:sz w:val="16"/>
              </w:rPr>
            </w:pPr>
            <w:r>
              <w:rPr>
                <w:sz w:val="16"/>
              </w:rPr>
              <w:t>Number</w:t>
            </w:r>
          </w:p>
        </w:tc>
        <w:tc>
          <w:tcPr>
            <w:tcW w:w="810" w:type="dxa"/>
            <w:tcBorders>
              <w:top w:val="single" w:sz="6" w:space="0" w:color="auto"/>
              <w:left w:val="single" w:sz="6" w:space="0" w:color="auto"/>
              <w:bottom w:val="single" w:sz="6" w:space="0" w:color="auto"/>
              <w:right w:val="single" w:sz="6" w:space="0" w:color="auto"/>
            </w:tcBorders>
          </w:tcPr>
          <w:p w14:paraId="5322ECD9" w14:textId="77777777" w:rsidR="008622B3" w:rsidRPr="008B2460" w:rsidRDefault="008622B3" w:rsidP="00B733D5">
            <w:pPr>
              <w:tabs>
                <w:tab w:val="right" w:leader="dot" w:pos="576"/>
              </w:tabs>
              <w:spacing w:after="0"/>
              <w:jc w:val="center"/>
              <w:rPr>
                <w:sz w:val="16"/>
              </w:rPr>
            </w:pPr>
            <w:r w:rsidRPr="008B2460">
              <w:rPr>
                <w:sz w:val="16"/>
              </w:rPr>
              <w:t>2</w:t>
            </w:r>
          </w:p>
          <w:p w14:paraId="7DE5338B" w14:textId="77777777" w:rsidR="008622B3" w:rsidRPr="008B2460" w:rsidRDefault="008622B3" w:rsidP="00B733D5">
            <w:pPr>
              <w:tabs>
                <w:tab w:val="right" w:leader="dot" w:pos="576"/>
              </w:tabs>
              <w:spacing w:after="0"/>
              <w:rPr>
                <w:sz w:val="16"/>
              </w:rPr>
            </w:pPr>
          </w:p>
          <w:p w14:paraId="5CF75F38" w14:textId="77777777" w:rsidR="008622B3" w:rsidRPr="008B2460" w:rsidRDefault="008622B3" w:rsidP="00B733D5">
            <w:pPr>
              <w:tabs>
                <w:tab w:val="right" w:leader="dot" w:pos="576"/>
              </w:tabs>
              <w:spacing w:after="0"/>
              <w:jc w:val="center"/>
              <w:rPr>
                <w:sz w:val="16"/>
              </w:rPr>
            </w:pPr>
          </w:p>
          <w:p w14:paraId="190CCDC6" w14:textId="77777777" w:rsidR="008622B3" w:rsidRPr="008B2460" w:rsidRDefault="008622B3" w:rsidP="00B733D5">
            <w:pPr>
              <w:tabs>
                <w:tab w:val="right" w:leader="dot" w:pos="576"/>
              </w:tabs>
              <w:spacing w:after="0"/>
              <w:jc w:val="center"/>
              <w:rPr>
                <w:sz w:val="16"/>
              </w:rPr>
            </w:pPr>
          </w:p>
          <w:p w14:paraId="1B3EE406" w14:textId="77777777" w:rsidR="008622B3" w:rsidRPr="008B2460" w:rsidRDefault="008622B3" w:rsidP="00B733D5">
            <w:pPr>
              <w:tabs>
                <w:tab w:val="right" w:leader="dot" w:pos="576"/>
              </w:tabs>
              <w:spacing w:after="0"/>
              <w:jc w:val="center"/>
              <w:rPr>
                <w:sz w:val="16"/>
              </w:rPr>
            </w:pPr>
          </w:p>
        </w:tc>
        <w:tc>
          <w:tcPr>
            <w:tcW w:w="810" w:type="dxa"/>
            <w:tcBorders>
              <w:top w:val="single" w:sz="6" w:space="0" w:color="auto"/>
              <w:left w:val="single" w:sz="6" w:space="0" w:color="auto"/>
              <w:bottom w:val="single" w:sz="6" w:space="0" w:color="auto"/>
              <w:right w:val="single" w:sz="6" w:space="0" w:color="auto"/>
            </w:tcBorders>
          </w:tcPr>
          <w:p w14:paraId="56BE6B68" w14:textId="77777777" w:rsidR="008622B3" w:rsidRPr="008B2460" w:rsidRDefault="008622B3" w:rsidP="00B733D5">
            <w:pPr>
              <w:tabs>
                <w:tab w:val="right" w:leader="dot" w:pos="576"/>
              </w:tabs>
              <w:spacing w:after="0"/>
              <w:jc w:val="center"/>
              <w:rPr>
                <w:sz w:val="16"/>
              </w:rPr>
            </w:pPr>
            <w:r w:rsidRPr="008B2460">
              <w:rPr>
                <w:sz w:val="16"/>
              </w:rPr>
              <w:t>3</w:t>
            </w:r>
          </w:p>
          <w:p w14:paraId="622B5B95" w14:textId="77777777" w:rsidR="008622B3" w:rsidRPr="008B2460" w:rsidRDefault="008622B3" w:rsidP="00B733D5">
            <w:pPr>
              <w:tabs>
                <w:tab w:val="right" w:leader="dot" w:pos="576"/>
              </w:tabs>
              <w:spacing w:after="0"/>
              <w:rPr>
                <w:sz w:val="16"/>
              </w:rPr>
            </w:pPr>
          </w:p>
          <w:p w14:paraId="34654510" w14:textId="77777777" w:rsidR="008622B3" w:rsidRPr="008B2460" w:rsidRDefault="008622B3" w:rsidP="00B733D5">
            <w:pPr>
              <w:tabs>
                <w:tab w:val="right" w:leader="dot" w:pos="576"/>
              </w:tabs>
              <w:spacing w:after="0"/>
              <w:jc w:val="center"/>
              <w:rPr>
                <w:sz w:val="16"/>
              </w:rPr>
            </w:pPr>
          </w:p>
          <w:p w14:paraId="2C1739CD" w14:textId="77777777" w:rsidR="008622B3" w:rsidRPr="008B2460" w:rsidRDefault="008622B3" w:rsidP="00B733D5">
            <w:pPr>
              <w:tabs>
                <w:tab w:val="right" w:leader="dot" w:pos="576"/>
              </w:tabs>
              <w:spacing w:after="0"/>
              <w:jc w:val="center"/>
              <w:rPr>
                <w:sz w:val="16"/>
              </w:rPr>
            </w:pPr>
          </w:p>
          <w:p w14:paraId="12112FCA" w14:textId="77777777" w:rsidR="008622B3" w:rsidRPr="008B2460" w:rsidRDefault="008622B3" w:rsidP="00B733D5">
            <w:pPr>
              <w:tabs>
                <w:tab w:val="right" w:leader="dot" w:pos="576"/>
              </w:tabs>
              <w:spacing w:after="0"/>
              <w:jc w:val="center"/>
              <w:rPr>
                <w:sz w:val="16"/>
              </w:rPr>
            </w:pPr>
            <w:r w:rsidRPr="008B2460">
              <w:rPr>
                <w:sz w:val="16"/>
              </w:rPr>
              <w:t>Effective</w:t>
            </w:r>
          </w:p>
          <w:p w14:paraId="38630258" w14:textId="77777777" w:rsidR="008622B3" w:rsidRPr="008B2460" w:rsidRDefault="008622B3" w:rsidP="00B733D5">
            <w:pPr>
              <w:tabs>
                <w:tab w:val="right" w:leader="dot" w:pos="576"/>
              </w:tabs>
              <w:spacing w:after="0"/>
              <w:jc w:val="center"/>
              <w:rPr>
                <w:sz w:val="16"/>
              </w:rPr>
            </w:pPr>
            <w:r w:rsidRPr="008B2460">
              <w:rPr>
                <w:sz w:val="16"/>
              </w:rPr>
              <w:t>Date</w:t>
            </w:r>
          </w:p>
        </w:tc>
        <w:tc>
          <w:tcPr>
            <w:tcW w:w="2070" w:type="dxa"/>
            <w:tcBorders>
              <w:top w:val="single" w:sz="6" w:space="0" w:color="auto"/>
              <w:left w:val="single" w:sz="6" w:space="0" w:color="auto"/>
              <w:bottom w:val="single" w:sz="6" w:space="0" w:color="auto"/>
              <w:right w:val="single" w:sz="6" w:space="0" w:color="auto"/>
            </w:tcBorders>
          </w:tcPr>
          <w:p w14:paraId="495DB905" w14:textId="77777777" w:rsidR="008622B3" w:rsidRPr="008B2460" w:rsidRDefault="008622B3" w:rsidP="00B733D5">
            <w:pPr>
              <w:tabs>
                <w:tab w:val="right" w:leader="dot" w:pos="2160"/>
              </w:tabs>
              <w:spacing w:after="0"/>
              <w:jc w:val="center"/>
              <w:rPr>
                <w:sz w:val="16"/>
              </w:rPr>
            </w:pPr>
            <w:r w:rsidRPr="008B2460">
              <w:rPr>
                <w:sz w:val="16"/>
              </w:rPr>
              <w:t>4</w:t>
            </w:r>
          </w:p>
          <w:p w14:paraId="2B8FC07F" w14:textId="77777777" w:rsidR="008622B3" w:rsidRPr="008B2460" w:rsidRDefault="008622B3" w:rsidP="00B733D5">
            <w:pPr>
              <w:tabs>
                <w:tab w:val="right" w:leader="dot" w:pos="2160"/>
              </w:tabs>
              <w:spacing w:after="0"/>
              <w:jc w:val="center"/>
              <w:rPr>
                <w:sz w:val="16"/>
              </w:rPr>
            </w:pPr>
          </w:p>
          <w:p w14:paraId="44D88D25" w14:textId="77777777" w:rsidR="008622B3" w:rsidRPr="008B2460" w:rsidRDefault="008622B3" w:rsidP="00B733D5">
            <w:pPr>
              <w:tabs>
                <w:tab w:val="right" w:leader="dot" w:pos="2160"/>
              </w:tabs>
              <w:spacing w:after="0"/>
              <w:rPr>
                <w:sz w:val="16"/>
              </w:rPr>
            </w:pPr>
          </w:p>
          <w:p w14:paraId="42ABA972" w14:textId="77777777" w:rsidR="008622B3" w:rsidRPr="008B2460" w:rsidRDefault="008622B3" w:rsidP="00B733D5">
            <w:pPr>
              <w:tabs>
                <w:tab w:val="right" w:leader="dot" w:pos="2160"/>
              </w:tabs>
              <w:spacing w:after="0"/>
              <w:jc w:val="center"/>
              <w:rPr>
                <w:sz w:val="16"/>
              </w:rPr>
            </w:pPr>
            <w:r w:rsidRPr="008B2460">
              <w:rPr>
                <w:sz w:val="16"/>
              </w:rPr>
              <w:t>Name</w:t>
            </w:r>
          </w:p>
          <w:p w14:paraId="4E904E8F" w14:textId="77777777" w:rsidR="008622B3" w:rsidRPr="008B2460" w:rsidRDefault="008622B3" w:rsidP="00B733D5">
            <w:pPr>
              <w:tabs>
                <w:tab w:val="right" w:leader="dot" w:pos="2160"/>
              </w:tabs>
              <w:spacing w:after="0"/>
              <w:jc w:val="center"/>
              <w:rPr>
                <w:sz w:val="16"/>
              </w:rPr>
            </w:pPr>
            <w:r w:rsidRPr="008B2460">
              <w:rPr>
                <w:sz w:val="16"/>
              </w:rPr>
              <w:t>of</w:t>
            </w:r>
          </w:p>
          <w:p w14:paraId="11229D1E" w14:textId="77777777" w:rsidR="008622B3" w:rsidRPr="008B2460" w:rsidRDefault="008622B3" w:rsidP="00B733D5">
            <w:pPr>
              <w:tabs>
                <w:tab w:val="right" w:leader="dot" w:pos="2160"/>
              </w:tabs>
              <w:spacing w:after="0"/>
              <w:jc w:val="center"/>
              <w:rPr>
                <w:sz w:val="16"/>
              </w:rPr>
            </w:pPr>
            <w:r w:rsidRPr="008B2460">
              <w:rPr>
                <w:sz w:val="16"/>
              </w:rPr>
              <w:t>Reinsured</w:t>
            </w:r>
          </w:p>
        </w:tc>
        <w:tc>
          <w:tcPr>
            <w:tcW w:w="2250" w:type="dxa"/>
            <w:tcBorders>
              <w:top w:val="single" w:sz="6" w:space="0" w:color="auto"/>
              <w:left w:val="single" w:sz="6" w:space="0" w:color="auto"/>
              <w:bottom w:val="single" w:sz="6" w:space="0" w:color="auto"/>
              <w:right w:val="single" w:sz="6" w:space="0" w:color="auto"/>
            </w:tcBorders>
          </w:tcPr>
          <w:p w14:paraId="77F24137" w14:textId="77777777" w:rsidR="008622B3" w:rsidRPr="008B2460" w:rsidRDefault="008622B3" w:rsidP="00B733D5">
            <w:pPr>
              <w:tabs>
                <w:tab w:val="right" w:leader="dot" w:pos="2160"/>
              </w:tabs>
              <w:spacing w:after="0"/>
              <w:jc w:val="center"/>
              <w:rPr>
                <w:sz w:val="16"/>
              </w:rPr>
            </w:pPr>
            <w:r w:rsidRPr="008B2460">
              <w:rPr>
                <w:sz w:val="16"/>
              </w:rPr>
              <w:t>5</w:t>
            </w:r>
          </w:p>
          <w:p w14:paraId="23BCD976" w14:textId="77777777" w:rsidR="008622B3" w:rsidRPr="008B2460" w:rsidRDefault="008622B3" w:rsidP="00B733D5">
            <w:pPr>
              <w:tabs>
                <w:tab w:val="right" w:leader="dot" w:pos="2160"/>
              </w:tabs>
              <w:spacing w:after="0"/>
              <w:jc w:val="center"/>
              <w:rPr>
                <w:sz w:val="16"/>
              </w:rPr>
            </w:pPr>
          </w:p>
          <w:p w14:paraId="1EEF4EB9" w14:textId="77777777" w:rsidR="008622B3" w:rsidRPr="008B2460" w:rsidRDefault="008622B3" w:rsidP="00B733D5">
            <w:pPr>
              <w:tabs>
                <w:tab w:val="right" w:leader="dot" w:pos="2160"/>
              </w:tabs>
              <w:spacing w:after="0"/>
              <w:rPr>
                <w:sz w:val="16"/>
              </w:rPr>
            </w:pPr>
          </w:p>
          <w:p w14:paraId="5DABD44A" w14:textId="77777777" w:rsidR="008622B3" w:rsidRPr="008B2460" w:rsidRDefault="008622B3" w:rsidP="00B733D5">
            <w:pPr>
              <w:tabs>
                <w:tab w:val="right" w:leader="dot" w:pos="2160"/>
              </w:tabs>
              <w:spacing w:after="0"/>
              <w:jc w:val="center"/>
              <w:rPr>
                <w:sz w:val="16"/>
              </w:rPr>
            </w:pPr>
          </w:p>
          <w:p w14:paraId="23FC06DB" w14:textId="77777777" w:rsidR="008622B3" w:rsidRPr="00B23C9C" w:rsidRDefault="008622B3" w:rsidP="00B733D5">
            <w:pPr>
              <w:tabs>
                <w:tab w:val="right" w:leader="dot" w:pos="2160"/>
              </w:tabs>
              <w:spacing w:after="0"/>
              <w:jc w:val="center"/>
              <w:rPr>
                <w:sz w:val="16"/>
              </w:rPr>
            </w:pPr>
          </w:p>
          <w:p w14:paraId="169FCF96" w14:textId="77777777" w:rsidR="008622B3" w:rsidRPr="008B2460" w:rsidRDefault="008622B3" w:rsidP="00B733D5">
            <w:pPr>
              <w:tabs>
                <w:tab w:val="right" w:leader="dot" w:pos="2160"/>
              </w:tabs>
              <w:spacing w:after="0"/>
              <w:jc w:val="center"/>
              <w:rPr>
                <w:sz w:val="16"/>
              </w:rPr>
            </w:pPr>
            <w:r>
              <w:rPr>
                <w:sz w:val="16"/>
              </w:rPr>
              <w:t>Locatio</w:t>
            </w:r>
            <w:r w:rsidRPr="00B23C9C">
              <w:rPr>
                <w:sz w:val="16"/>
              </w:rPr>
              <w:t>n</w:t>
            </w:r>
          </w:p>
        </w:tc>
        <w:tc>
          <w:tcPr>
            <w:tcW w:w="1118" w:type="dxa"/>
            <w:tcBorders>
              <w:top w:val="single" w:sz="6" w:space="0" w:color="auto"/>
              <w:left w:val="single" w:sz="6" w:space="0" w:color="auto"/>
              <w:bottom w:val="single" w:sz="6" w:space="0" w:color="auto"/>
              <w:right w:val="single" w:sz="6" w:space="0" w:color="auto"/>
            </w:tcBorders>
          </w:tcPr>
          <w:p w14:paraId="0BEB60AC" w14:textId="77777777" w:rsidR="008622B3" w:rsidRPr="008B2460" w:rsidRDefault="008622B3" w:rsidP="00B733D5">
            <w:pPr>
              <w:tabs>
                <w:tab w:val="right" w:leader="dot" w:pos="990"/>
              </w:tabs>
              <w:spacing w:after="0"/>
              <w:jc w:val="center"/>
              <w:rPr>
                <w:sz w:val="16"/>
              </w:rPr>
            </w:pPr>
            <w:r w:rsidRPr="008B2460">
              <w:rPr>
                <w:sz w:val="16"/>
              </w:rPr>
              <w:t>6</w:t>
            </w:r>
          </w:p>
          <w:p w14:paraId="5FE85C48" w14:textId="77777777" w:rsidR="008622B3" w:rsidRPr="008B2460" w:rsidRDefault="008622B3" w:rsidP="00B733D5">
            <w:pPr>
              <w:tabs>
                <w:tab w:val="right" w:leader="dot" w:pos="990"/>
              </w:tabs>
              <w:spacing w:after="0"/>
              <w:rPr>
                <w:sz w:val="16"/>
              </w:rPr>
            </w:pPr>
          </w:p>
          <w:p w14:paraId="70292007" w14:textId="77777777" w:rsidR="008622B3" w:rsidRPr="008B2460" w:rsidRDefault="008622B3" w:rsidP="00B733D5">
            <w:pPr>
              <w:tabs>
                <w:tab w:val="right" w:leader="dot" w:pos="990"/>
              </w:tabs>
              <w:spacing w:after="0"/>
              <w:jc w:val="center"/>
              <w:rPr>
                <w:sz w:val="16"/>
              </w:rPr>
            </w:pPr>
          </w:p>
          <w:p w14:paraId="74BE9FA1" w14:textId="77777777" w:rsidR="008622B3" w:rsidRPr="008B2460" w:rsidRDefault="008622B3" w:rsidP="00B733D5">
            <w:pPr>
              <w:tabs>
                <w:tab w:val="right" w:leader="dot" w:pos="990"/>
              </w:tabs>
              <w:spacing w:after="0"/>
              <w:jc w:val="center"/>
              <w:rPr>
                <w:sz w:val="16"/>
              </w:rPr>
            </w:pPr>
            <w:r w:rsidRPr="008B2460">
              <w:rPr>
                <w:sz w:val="16"/>
              </w:rPr>
              <w:t>Type of</w:t>
            </w:r>
          </w:p>
          <w:p w14:paraId="4FFEE3B1" w14:textId="77777777" w:rsidR="008622B3" w:rsidRPr="008B2460" w:rsidRDefault="008622B3" w:rsidP="00B733D5">
            <w:pPr>
              <w:tabs>
                <w:tab w:val="right" w:leader="dot" w:pos="990"/>
              </w:tabs>
              <w:spacing w:after="0"/>
              <w:jc w:val="center"/>
              <w:rPr>
                <w:sz w:val="16"/>
              </w:rPr>
            </w:pPr>
            <w:r w:rsidRPr="008B2460">
              <w:rPr>
                <w:sz w:val="16"/>
              </w:rPr>
              <w:t>Reinsurance</w:t>
            </w:r>
          </w:p>
          <w:p w14:paraId="0071CF0D" w14:textId="77777777" w:rsidR="008622B3" w:rsidRPr="008B2460" w:rsidRDefault="008622B3" w:rsidP="00B733D5">
            <w:pPr>
              <w:tabs>
                <w:tab w:val="right" w:leader="dot" w:pos="990"/>
              </w:tabs>
              <w:spacing w:after="0"/>
              <w:jc w:val="center"/>
              <w:rPr>
                <w:sz w:val="16"/>
              </w:rPr>
            </w:pPr>
            <w:r w:rsidRPr="008B2460">
              <w:rPr>
                <w:sz w:val="16"/>
              </w:rPr>
              <w:t>Assumed</w:t>
            </w:r>
          </w:p>
        </w:tc>
        <w:tc>
          <w:tcPr>
            <w:tcW w:w="1119" w:type="dxa"/>
            <w:tcBorders>
              <w:top w:val="single" w:sz="6" w:space="0" w:color="auto"/>
              <w:left w:val="single" w:sz="6" w:space="0" w:color="auto"/>
              <w:bottom w:val="single" w:sz="6" w:space="0" w:color="auto"/>
              <w:right w:val="single" w:sz="6" w:space="0" w:color="auto"/>
            </w:tcBorders>
          </w:tcPr>
          <w:p w14:paraId="2920DFB8" w14:textId="77777777" w:rsidR="008622B3" w:rsidRPr="008B2460" w:rsidRDefault="008622B3" w:rsidP="00B733D5">
            <w:pPr>
              <w:tabs>
                <w:tab w:val="right" w:leader="dot" w:pos="1260"/>
              </w:tabs>
              <w:spacing w:after="0"/>
              <w:jc w:val="center"/>
              <w:rPr>
                <w:sz w:val="16"/>
              </w:rPr>
            </w:pPr>
            <w:r w:rsidRPr="008B2460">
              <w:rPr>
                <w:sz w:val="16"/>
              </w:rPr>
              <w:t>7</w:t>
            </w:r>
          </w:p>
          <w:p w14:paraId="6D335FF2" w14:textId="77777777" w:rsidR="008622B3" w:rsidRPr="008B2460" w:rsidRDefault="008622B3" w:rsidP="00B733D5">
            <w:pPr>
              <w:tabs>
                <w:tab w:val="right" w:leader="dot" w:pos="1260"/>
              </w:tabs>
              <w:spacing w:after="0"/>
              <w:rPr>
                <w:sz w:val="16"/>
              </w:rPr>
            </w:pPr>
          </w:p>
          <w:p w14:paraId="66F4C4E7" w14:textId="77777777" w:rsidR="008622B3" w:rsidRPr="008B2460" w:rsidRDefault="008622B3" w:rsidP="00B733D5">
            <w:pPr>
              <w:tabs>
                <w:tab w:val="right" w:leader="dot" w:pos="1260"/>
              </w:tabs>
              <w:spacing w:after="0"/>
              <w:jc w:val="center"/>
              <w:rPr>
                <w:sz w:val="16"/>
              </w:rPr>
            </w:pPr>
          </w:p>
          <w:p w14:paraId="5732CF6C" w14:textId="77777777" w:rsidR="008622B3" w:rsidRPr="008B2460" w:rsidRDefault="008622B3" w:rsidP="00B733D5">
            <w:pPr>
              <w:tabs>
                <w:tab w:val="right" w:leader="dot" w:pos="1260"/>
              </w:tabs>
              <w:spacing w:after="0"/>
              <w:jc w:val="center"/>
              <w:rPr>
                <w:sz w:val="16"/>
              </w:rPr>
            </w:pPr>
            <w:r w:rsidRPr="008B2460">
              <w:rPr>
                <w:sz w:val="16"/>
              </w:rPr>
              <w:t>Amount of</w:t>
            </w:r>
          </w:p>
          <w:p w14:paraId="534C4597" w14:textId="77777777" w:rsidR="008622B3" w:rsidRPr="008B2460" w:rsidRDefault="008622B3" w:rsidP="00B733D5">
            <w:pPr>
              <w:tabs>
                <w:tab w:val="right" w:leader="dot" w:pos="1260"/>
              </w:tabs>
              <w:spacing w:after="0"/>
              <w:jc w:val="center"/>
              <w:rPr>
                <w:sz w:val="16"/>
              </w:rPr>
            </w:pPr>
            <w:r w:rsidRPr="008B2460">
              <w:rPr>
                <w:sz w:val="16"/>
              </w:rPr>
              <w:t>In Force at</w:t>
            </w:r>
          </w:p>
          <w:p w14:paraId="30168627" w14:textId="77777777" w:rsidR="008622B3" w:rsidRPr="008B2460" w:rsidRDefault="008622B3" w:rsidP="00B733D5">
            <w:pPr>
              <w:tabs>
                <w:tab w:val="right" w:leader="dot" w:pos="1260"/>
              </w:tabs>
              <w:spacing w:after="0"/>
              <w:jc w:val="center"/>
              <w:rPr>
                <w:sz w:val="16"/>
              </w:rPr>
            </w:pPr>
            <w:r w:rsidRPr="008B2460">
              <w:rPr>
                <w:sz w:val="16"/>
              </w:rPr>
              <w:t>End of Year</w:t>
            </w:r>
          </w:p>
        </w:tc>
        <w:tc>
          <w:tcPr>
            <w:tcW w:w="1118" w:type="dxa"/>
            <w:tcBorders>
              <w:top w:val="single" w:sz="6" w:space="0" w:color="auto"/>
              <w:left w:val="single" w:sz="6" w:space="0" w:color="auto"/>
              <w:bottom w:val="single" w:sz="6" w:space="0" w:color="auto"/>
              <w:right w:val="single" w:sz="6" w:space="0" w:color="auto"/>
            </w:tcBorders>
          </w:tcPr>
          <w:p w14:paraId="6B2546E7" w14:textId="77777777" w:rsidR="008622B3" w:rsidRPr="008B2460" w:rsidRDefault="008622B3" w:rsidP="00B733D5">
            <w:pPr>
              <w:tabs>
                <w:tab w:val="right" w:leader="dot" w:pos="1350"/>
              </w:tabs>
              <w:spacing w:after="0"/>
              <w:jc w:val="center"/>
              <w:rPr>
                <w:sz w:val="16"/>
              </w:rPr>
            </w:pPr>
            <w:r w:rsidRPr="008B2460">
              <w:rPr>
                <w:sz w:val="16"/>
              </w:rPr>
              <w:t>8</w:t>
            </w:r>
          </w:p>
          <w:p w14:paraId="101E09BA" w14:textId="77777777" w:rsidR="008622B3" w:rsidRPr="008B2460" w:rsidRDefault="008622B3" w:rsidP="00B733D5">
            <w:pPr>
              <w:tabs>
                <w:tab w:val="right" w:leader="dot" w:pos="1350"/>
              </w:tabs>
              <w:spacing w:after="0"/>
              <w:jc w:val="center"/>
              <w:rPr>
                <w:sz w:val="16"/>
              </w:rPr>
            </w:pPr>
          </w:p>
          <w:p w14:paraId="6B67D725" w14:textId="77777777" w:rsidR="008622B3" w:rsidRPr="008B2460" w:rsidRDefault="008622B3" w:rsidP="00B733D5">
            <w:pPr>
              <w:tabs>
                <w:tab w:val="right" w:leader="dot" w:pos="1350"/>
              </w:tabs>
              <w:spacing w:after="0"/>
              <w:rPr>
                <w:sz w:val="16"/>
              </w:rPr>
            </w:pPr>
          </w:p>
          <w:p w14:paraId="09B59796" w14:textId="77777777" w:rsidR="008622B3" w:rsidRPr="008B2460" w:rsidRDefault="008622B3" w:rsidP="00B733D5">
            <w:pPr>
              <w:tabs>
                <w:tab w:val="right" w:leader="dot" w:pos="1350"/>
              </w:tabs>
              <w:spacing w:after="0"/>
              <w:jc w:val="center"/>
              <w:rPr>
                <w:sz w:val="16"/>
              </w:rPr>
            </w:pPr>
          </w:p>
          <w:p w14:paraId="168513C3" w14:textId="77777777" w:rsidR="008622B3" w:rsidRPr="008B2460" w:rsidRDefault="008622B3" w:rsidP="00B733D5">
            <w:pPr>
              <w:tabs>
                <w:tab w:val="right" w:leader="dot" w:pos="1350"/>
              </w:tabs>
              <w:spacing w:after="0"/>
              <w:jc w:val="center"/>
              <w:rPr>
                <w:sz w:val="16"/>
              </w:rPr>
            </w:pPr>
          </w:p>
          <w:p w14:paraId="0A53D125" w14:textId="77777777" w:rsidR="008622B3" w:rsidRPr="008B2460" w:rsidRDefault="008622B3" w:rsidP="00B733D5">
            <w:pPr>
              <w:tabs>
                <w:tab w:val="right" w:leader="dot" w:pos="1350"/>
              </w:tabs>
              <w:spacing w:after="0"/>
              <w:jc w:val="center"/>
              <w:rPr>
                <w:sz w:val="16"/>
              </w:rPr>
            </w:pPr>
            <w:r w:rsidRPr="008B2460">
              <w:rPr>
                <w:sz w:val="16"/>
              </w:rPr>
              <w:t>Reserve</w:t>
            </w:r>
          </w:p>
        </w:tc>
        <w:tc>
          <w:tcPr>
            <w:tcW w:w="1119" w:type="dxa"/>
            <w:tcBorders>
              <w:top w:val="single" w:sz="6" w:space="0" w:color="auto"/>
              <w:left w:val="single" w:sz="6" w:space="0" w:color="auto"/>
              <w:bottom w:val="single" w:sz="6" w:space="0" w:color="auto"/>
              <w:right w:val="single" w:sz="6" w:space="0" w:color="auto"/>
            </w:tcBorders>
          </w:tcPr>
          <w:p w14:paraId="4C8B3FD9" w14:textId="77777777" w:rsidR="008622B3" w:rsidRPr="008B2460" w:rsidRDefault="008622B3" w:rsidP="00B733D5">
            <w:pPr>
              <w:tabs>
                <w:tab w:val="right" w:leader="dot" w:pos="1296"/>
              </w:tabs>
              <w:spacing w:after="0"/>
              <w:jc w:val="center"/>
              <w:rPr>
                <w:sz w:val="16"/>
              </w:rPr>
            </w:pPr>
            <w:r w:rsidRPr="008B2460">
              <w:rPr>
                <w:sz w:val="16"/>
              </w:rPr>
              <w:t>9</w:t>
            </w:r>
          </w:p>
          <w:p w14:paraId="151D45A5" w14:textId="77777777" w:rsidR="008622B3" w:rsidRPr="008B2460" w:rsidRDefault="008622B3" w:rsidP="00B733D5">
            <w:pPr>
              <w:tabs>
                <w:tab w:val="right" w:leader="dot" w:pos="1296"/>
              </w:tabs>
              <w:spacing w:after="0"/>
              <w:jc w:val="center"/>
              <w:rPr>
                <w:sz w:val="16"/>
              </w:rPr>
            </w:pPr>
          </w:p>
          <w:p w14:paraId="1F058E4E" w14:textId="77777777" w:rsidR="008622B3" w:rsidRPr="008B2460" w:rsidRDefault="008622B3" w:rsidP="00B733D5">
            <w:pPr>
              <w:tabs>
                <w:tab w:val="right" w:leader="dot" w:pos="1296"/>
              </w:tabs>
              <w:spacing w:after="0"/>
              <w:rPr>
                <w:sz w:val="16"/>
              </w:rPr>
            </w:pPr>
          </w:p>
          <w:p w14:paraId="33310521" w14:textId="77777777" w:rsidR="008622B3" w:rsidRPr="008B2460" w:rsidRDefault="008622B3" w:rsidP="00B733D5">
            <w:pPr>
              <w:tabs>
                <w:tab w:val="right" w:leader="dot" w:pos="1296"/>
              </w:tabs>
              <w:spacing w:after="0"/>
              <w:jc w:val="center"/>
              <w:rPr>
                <w:sz w:val="16"/>
              </w:rPr>
            </w:pPr>
          </w:p>
          <w:p w14:paraId="7A9E7EB4" w14:textId="77777777" w:rsidR="008622B3" w:rsidRPr="008B2460" w:rsidRDefault="008622B3" w:rsidP="00B733D5">
            <w:pPr>
              <w:tabs>
                <w:tab w:val="right" w:leader="dot" w:pos="1296"/>
              </w:tabs>
              <w:spacing w:after="0"/>
              <w:jc w:val="center"/>
              <w:rPr>
                <w:sz w:val="16"/>
              </w:rPr>
            </w:pPr>
          </w:p>
          <w:p w14:paraId="2D6FB6AE" w14:textId="77777777" w:rsidR="008622B3" w:rsidRPr="008B2460" w:rsidRDefault="008622B3" w:rsidP="00B733D5">
            <w:pPr>
              <w:tabs>
                <w:tab w:val="right" w:leader="dot" w:pos="1296"/>
              </w:tabs>
              <w:spacing w:after="0"/>
              <w:jc w:val="center"/>
              <w:rPr>
                <w:sz w:val="16"/>
              </w:rPr>
            </w:pPr>
            <w:r w:rsidRPr="008B2460">
              <w:rPr>
                <w:sz w:val="16"/>
              </w:rPr>
              <w:t>Premiums</w:t>
            </w:r>
          </w:p>
        </w:tc>
        <w:tc>
          <w:tcPr>
            <w:tcW w:w="1118" w:type="dxa"/>
            <w:tcBorders>
              <w:top w:val="single" w:sz="6" w:space="0" w:color="auto"/>
              <w:left w:val="single" w:sz="6" w:space="0" w:color="auto"/>
              <w:bottom w:val="single" w:sz="6" w:space="0" w:color="auto"/>
              <w:right w:val="single" w:sz="6" w:space="0" w:color="auto"/>
            </w:tcBorders>
          </w:tcPr>
          <w:p w14:paraId="31BFEB48" w14:textId="77777777" w:rsidR="008622B3" w:rsidRPr="008B2460" w:rsidRDefault="008622B3" w:rsidP="00B733D5">
            <w:pPr>
              <w:tabs>
                <w:tab w:val="right" w:leader="dot" w:pos="1296"/>
              </w:tabs>
              <w:spacing w:after="0"/>
              <w:jc w:val="center"/>
              <w:rPr>
                <w:sz w:val="16"/>
              </w:rPr>
            </w:pPr>
            <w:r w:rsidRPr="008B2460">
              <w:rPr>
                <w:sz w:val="16"/>
              </w:rPr>
              <w:t>10</w:t>
            </w:r>
          </w:p>
          <w:p w14:paraId="2AB1FA3B" w14:textId="77777777" w:rsidR="008622B3" w:rsidRPr="008B2460" w:rsidRDefault="008622B3" w:rsidP="00B733D5">
            <w:pPr>
              <w:tabs>
                <w:tab w:val="right" w:leader="dot" w:pos="1296"/>
              </w:tabs>
              <w:spacing w:after="0"/>
              <w:jc w:val="center"/>
              <w:rPr>
                <w:sz w:val="16"/>
              </w:rPr>
            </w:pPr>
            <w:r w:rsidRPr="008B2460">
              <w:rPr>
                <w:sz w:val="16"/>
              </w:rPr>
              <w:t>Reinsurance</w:t>
            </w:r>
          </w:p>
          <w:p w14:paraId="08D97172" w14:textId="77777777" w:rsidR="008622B3" w:rsidRPr="008B2460" w:rsidRDefault="008622B3" w:rsidP="00B733D5">
            <w:pPr>
              <w:tabs>
                <w:tab w:val="right" w:leader="dot" w:pos="1296"/>
              </w:tabs>
              <w:spacing w:after="0"/>
              <w:jc w:val="center"/>
              <w:rPr>
                <w:sz w:val="16"/>
              </w:rPr>
            </w:pPr>
            <w:r w:rsidRPr="008B2460">
              <w:rPr>
                <w:sz w:val="16"/>
              </w:rPr>
              <w:t>Payable on</w:t>
            </w:r>
          </w:p>
          <w:p w14:paraId="18E1C4E2" w14:textId="77777777" w:rsidR="008622B3" w:rsidRPr="008B2460" w:rsidRDefault="008622B3" w:rsidP="00B733D5">
            <w:pPr>
              <w:tabs>
                <w:tab w:val="right" w:leader="dot" w:pos="1296"/>
              </w:tabs>
              <w:spacing w:after="0"/>
              <w:jc w:val="center"/>
              <w:rPr>
                <w:sz w:val="16"/>
              </w:rPr>
            </w:pPr>
            <w:r w:rsidRPr="008B2460">
              <w:rPr>
                <w:sz w:val="16"/>
              </w:rPr>
              <w:t>Paid and</w:t>
            </w:r>
          </w:p>
          <w:p w14:paraId="284ADADC" w14:textId="77777777" w:rsidR="008622B3" w:rsidRPr="008B2460" w:rsidRDefault="008622B3" w:rsidP="00B733D5">
            <w:pPr>
              <w:tabs>
                <w:tab w:val="right" w:leader="dot" w:pos="1296"/>
              </w:tabs>
              <w:spacing w:after="0"/>
              <w:jc w:val="center"/>
              <w:rPr>
                <w:sz w:val="16"/>
              </w:rPr>
            </w:pPr>
            <w:r>
              <w:rPr>
                <w:sz w:val="16"/>
              </w:rPr>
              <w:t>Unpaid</w:t>
            </w:r>
          </w:p>
          <w:p w14:paraId="5ABAEBB5" w14:textId="77777777" w:rsidR="008622B3" w:rsidRPr="008B2460" w:rsidRDefault="008622B3" w:rsidP="00B733D5">
            <w:pPr>
              <w:tabs>
                <w:tab w:val="right" w:leader="dot" w:pos="1296"/>
              </w:tabs>
              <w:spacing w:after="0"/>
              <w:jc w:val="center"/>
              <w:rPr>
                <w:sz w:val="16"/>
              </w:rPr>
            </w:pPr>
            <w:r w:rsidRPr="008B2460">
              <w:rPr>
                <w:sz w:val="16"/>
              </w:rPr>
              <w:t>Losses</w:t>
            </w:r>
          </w:p>
        </w:tc>
        <w:tc>
          <w:tcPr>
            <w:tcW w:w="1119" w:type="dxa"/>
            <w:tcBorders>
              <w:top w:val="single" w:sz="6" w:space="0" w:color="auto"/>
              <w:left w:val="single" w:sz="6" w:space="0" w:color="auto"/>
              <w:bottom w:val="single" w:sz="6" w:space="0" w:color="auto"/>
              <w:right w:val="single" w:sz="6" w:space="0" w:color="auto"/>
            </w:tcBorders>
          </w:tcPr>
          <w:p w14:paraId="4FF16B06" w14:textId="77777777" w:rsidR="008622B3" w:rsidRPr="008B2460" w:rsidRDefault="008622B3" w:rsidP="00B733D5">
            <w:pPr>
              <w:tabs>
                <w:tab w:val="right" w:leader="dot" w:pos="1296"/>
              </w:tabs>
              <w:spacing w:after="0"/>
              <w:jc w:val="center"/>
              <w:rPr>
                <w:sz w:val="16"/>
              </w:rPr>
            </w:pPr>
            <w:r w:rsidRPr="008B2460">
              <w:rPr>
                <w:sz w:val="16"/>
              </w:rPr>
              <w:t>11</w:t>
            </w:r>
          </w:p>
          <w:p w14:paraId="7BA3B113" w14:textId="77777777" w:rsidR="008622B3" w:rsidRPr="008B2460" w:rsidRDefault="008622B3" w:rsidP="00B733D5">
            <w:pPr>
              <w:tabs>
                <w:tab w:val="right" w:leader="dot" w:pos="1296"/>
              </w:tabs>
              <w:spacing w:after="0"/>
              <w:rPr>
                <w:sz w:val="16"/>
              </w:rPr>
            </w:pPr>
          </w:p>
          <w:p w14:paraId="51CD1552" w14:textId="77777777" w:rsidR="008622B3" w:rsidRPr="008B2460" w:rsidRDefault="008622B3" w:rsidP="00B733D5">
            <w:pPr>
              <w:tabs>
                <w:tab w:val="right" w:leader="dot" w:pos="1296"/>
              </w:tabs>
              <w:spacing w:after="0"/>
              <w:jc w:val="center"/>
              <w:rPr>
                <w:sz w:val="16"/>
              </w:rPr>
            </w:pPr>
          </w:p>
          <w:p w14:paraId="43B7C886" w14:textId="77777777" w:rsidR="008622B3" w:rsidRPr="008B2460" w:rsidRDefault="008622B3" w:rsidP="00B733D5">
            <w:pPr>
              <w:tabs>
                <w:tab w:val="right" w:leader="dot" w:pos="1296"/>
              </w:tabs>
              <w:spacing w:after="0"/>
              <w:jc w:val="center"/>
              <w:rPr>
                <w:sz w:val="16"/>
              </w:rPr>
            </w:pPr>
            <w:r w:rsidRPr="008B2460">
              <w:rPr>
                <w:sz w:val="16"/>
              </w:rPr>
              <w:t>Modified</w:t>
            </w:r>
          </w:p>
          <w:p w14:paraId="7C949F6F" w14:textId="77777777" w:rsidR="008622B3" w:rsidRPr="008B2460" w:rsidRDefault="008622B3" w:rsidP="00B733D5">
            <w:pPr>
              <w:tabs>
                <w:tab w:val="right" w:leader="dot" w:pos="1296"/>
              </w:tabs>
              <w:spacing w:after="0"/>
              <w:jc w:val="center"/>
              <w:rPr>
                <w:sz w:val="16"/>
              </w:rPr>
            </w:pPr>
            <w:r w:rsidRPr="008B2460">
              <w:rPr>
                <w:sz w:val="16"/>
              </w:rPr>
              <w:t>Coinsurance</w:t>
            </w:r>
          </w:p>
          <w:p w14:paraId="6CB54E99" w14:textId="77777777" w:rsidR="008622B3" w:rsidRPr="008B2460" w:rsidRDefault="008622B3" w:rsidP="00B733D5">
            <w:pPr>
              <w:tabs>
                <w:tab w:val="right" w:leader="dot" w:pos="1296"/>
              </w:tabs>
              <w:spacing w:after="0"/>
              <w:jc w:val="center"/>
              <w:rPr>
                <w:sz w:val="16"/>
              </w:rPr>
            </w:pPr>
            <w:r w:rsidRPr="008B2460">
              <w:rPr>
                <w:sz w:val="16"/>
              </w:rPr>
              <w:t>Reserve</w:t>
            </w:r>
          </w:p>
        </w:tc>
        <w:tc>
          <w:tcPr>
            <w:tcW w:w="1119" w:type="dxa"/>
            <w:tcBorders>
              <w:top w:val="single" w:sz="6" w:space="0" w:color="auto"/>
              <w:left w:val="single" w:sz="6" w:space="0" w:color="auto"/>
              <w:bottom w:val="single" w:sz="6" w:space="0" w:color="auto"/>
              <w:right w:val="single" w:sz="6" w:space="0" w:color="auto"/>
            </w:tcBorders>
          </w:tcPr>
          <w:p w14:paraId="0295255E" w14:textId="77777777" w:rsidR="008622B3" w:rsidRPr="008B2460" w:rsidRDefault="008622B3" w:rsidP="00B733D5">
            <w:pPr>
              <w:tabs>
                <w:tab w:val="right" w:leader="dot" w:pos="1296"/>
              </w:tabs>
              <w:spacing w:after="0"/>
              <w:jc w:val="center"/>
              <w:rPr>
                <w:sz w:val="16"/>
              </w:rPr>
            </w:pPr>
            <w:r w:rsidRPr="008B2460">
              <w:rPr>
                <w:sz w:val="16"/>
              </w:rPr>
              <w:t>12</w:t>
            </w:r>
          </w:p>
          <w:p w14:paraId="2EC73C46" w14:textId="77777777" w:rsidR="008622B3" w:rsidRPr="008B2460" w:rsidRDefault="008622B3" w:rsidP="00B733D5">
            <w:pPr>
              <w:tabs>
                <w:tab w:val="right" w:leader="dot" w:pos="1296"/>
              </w:tabs>
              <w:spacing w:after="0"/>
              <w:rPr>
                <w:sz w:val="16"/>
              </w:rPr>
            </w:pPr>
          </w:p>
          <w:p w14:paraId="2C601AF5" w14:textId="77777777" w:rsidR="008622B3" w:rsidRPr="008B2460" w:rsidRDefault="008622B3" w:rsidP="00B733D5">
            <w:pPr>
              <w:tabs>
                <w:tab w:val="right" w:leader="dot" w:pos="1296"/>
              </w:tabs>
              <w:spacing w:after="0"/>
              <w:jc w:val="center"/>
              <w:rPr>
                <w:sz w:val="16"/>
              </w:rPr>
            </w:pPr>
            <w:r w:rsidRPr="008B2460">
              <w:rPr>
                <w:sz w:val="16"/>
              </w:rPr>
              <w:t>Funds</w:t>
            </w:r>
          </w:p>
          <w:p w14:paraId="7DF6E518" w14:textId="77777777" w:rsidR="008622B3" w:rsidRPr="008B2460" w:rsidRDefault="008622B3" w:rsidP="00B733D5">
            <w:pPr>
              <w:tabs>
                <w:tab w:val="right" w:leader="dot" w:pos="1296"/>
              </w:tabs>
              <w:spacing w:after="0"/>
              <w:jc w:val="center"/>
              <w:rPr>
                <w:sz w:val="16"/>
              </w:rPr>
            </w:pPr>
            <w:r w:rsidRPr="008B2460">
              <w:rPr>
                <w:sz w:val="16"/>
              </w:rPr>
              <w:t>Withheld</w:t>
            </w:r>
          </w:p>
          <w:p w14:paraId="03BFBD7D" w14:textId="77777777" w:rsidR="008622B3" w:rsidRPr="008B2460" w:rsidRDefault="008622B3" w:rsidP="00B733D5">
            <w:pPr>
              <w:tabs>
                <w:tab w:val="right" w:leader="dot" w:pos="1296"/>
              </w:tabs>
              <w:spacing w:after="0"/>
              <w:jc w:val="center"/>
              <w:rPr>
                <w:sz w:val="16"/>
              </w:rPr>
            </w:pPr>
            <w:r w:rsidRPr="008B2460">
              <w:rPr>
                <w:sz w:val="16"/>
              </w:rPr>
              <w:t>Under</w:t>
            </w:r>
          </w:p>
          <w:p w14:paraId="6DD509F2" w14:textId="77777777" w:rsidR="008622B3" w:rsidRPr="008B2460" w:rsidRDefault="008622B3" w:rsidP="00B733D5">
            <w:pPr>
              <w:tabs>
                <w:tab w:val="right" w:leader="dot" w:pos="1296"/>
              </w:tabs>
              <w:spacing w:after="0"/>
              <w:jc w:val="center"/>
              <w:rPr>
                <w:sz w:val="16"/>
              </w:rPr>
            </w:pPr>
            <w:r w:rsidRPr="008B2460">
              <w:rPr>
                <w:sz w:val="16"/>
              </w:rPr>
              <w:t>Coinsurance</w:t>
            </w:r>
          </w:p>
        </w:tc>
      </w:tr>
      <w:tr w:rsidR="008622B3" w:rsidRPr="008B2460" w14:paraId="5DE44B46" w14:textId="77777777" w:rsidTr="00485D34">
        <w:trPr>
          <w:cantSplit/>
        </w:trPr>
        <w:tc>
          <w:tcPr>
            <w:tcW w:w="918" w:type="dxa"/>
            <w:tcBorders>
              <w:top w:val="single" w:sz="6" w:space="0" w:color="auto"/>
              <w:left w:val="single" w:sz="6" w:space="0" w:color="auto"/>
              <w:right w:val="single" w:sz="6" w:space="0" w:color="auto"/>
            </w:tcBorders>
          </w:tcPr>
          <w:p w14:paraId="06FAF572" w14:textId="77777777" w:rsidR="008622B3" w:rsidRPr="008B2460" w:rsidRDefault="008622B3" w:rsidP="00B733D5">
            <w:pPr>
              <w:tabs>
                <w:tab w:val="right" w:leader="dot" w:pos="720"/>
              </w:tabs>
              <w:spacing w:after="0"/>
              <w:rPr>
                <w:sz w:val="16"/>
              </w:rPr>
            </w:pPr>
            <w:r w:rsidRPr="008B2460">
              <w:rPr>
                <w:sz w:val="16"/>
              </w:rPr>
              <w:tab/>
            </w:r>
          </w:p>
          <w:p w14:paraId="64A6C551" w14:textId="77777777" w:rsidR="008622B3" w:rsidRPr="008B2460" w:rsidRDefault="008622B3" w:rsidP="00B733D5">
            <w:pPr>
              <w:tabs>
                <w:tab w:val="right" w:leader="dot" w:pos="720"/>
              </w:tabs>
              <w:spacing w:after="0"/>
              <w:rPr>
                <w:sz w:val="16"/>
              </w:rPr>
            </w:pPr>
            <w:r w:rsidRPr="008B2460">
              <w:rPr>
                <w:sz w:val="16"/>
              </w:rPr>
              <w:tab/>
            </w:r>
          </w:p>
          <w:p w14:paraId="6CECA963" w14:textId="77777777" w:rsidR="008622B3" w:rsidRPr="008B2460" w:rsidRDefault="008622B3" w:rsidP="00B733D5">
            <w:pPr>
              <w:tabs>
                <w:tab w:val="right" w:leader="dot" w:pos="720"/>
              </w:tabs>
              <w:spacing w:after="0"/>
              <w:rPr>
                <w:sz w:val="16"/>
              </w:rPr>
            </w:pPr>
            <w:r w:rsidRPr="008B2460">
              <w:rPr>
                <w:sz w:val="16"/>
              </w:rPr>
              <w:tab/>
            </w:r>
          </w:p>
          <w:p w14:paraId="4E2B298F" w14:textId="77777777" w:rsidR="008622B3" w:rsidRPr="008B2460" w:rsidRDefault="008622B3" w:rsidP="00B733D5">
            <w:pPr>
              <w:tabs>
                <w:tab w:val="right" w:leader="dot" w:pos="720"/>
              </w:tabs>
              <w:spacing w:after="0"/>
              <w:rPr>
                <w:sz w:val="16"/>
              </w:rPr>
            </w:pPr>
            <w:r w:rsidRPr="008B2460">
              <w:rPr>
                <w:sz w:val="16"/>
              </w:rPr>
              <w:tab/>
            </w:r>
          </w:p>
          <w:p w14:paraId="68E630AF" w14:textId="77777777" w:rsidR="008622B3" w:rsidRPr="008B2460" w:rsidRDefault="008622B3" w:rsidP="00B733D5">
            <w:pPr>
              <w:tabs>
                <w:tab w:val="right" w:leader="dot" w:pos="720"/>
              </w:tabs>
              <w:spacing w:after="0"/>
              <w:rPr>
                <w:sz w:val="16"/>
              </w:rPr>
            </w:pPr>
            <w:r w:rsidRPr="008B2460">
              <w:rPr>
                <w:sz w:val="16"/>
              </w:rPr>
              <w:tab/>
            </w:r>
          </w:p>
          <w:p w14:paraId="61E68C54" w14:textId="77777777" w:rsidR="008622B3" w:rsidRPr="008B2460" w:rsidRDefault="008622B3" w:rsidP="00B733D5">
            <w:pPr>
              <w:tabs>
                <w:tab w:val="right" w:leader="dot" w:pos="720"/>
              </w:tabs>
              <w:spacing w:after="0"/>
              <w:rPr>
                <w:sz w:val="16"/>
              </w:rPr>
            </w:pPr>
            <w:r w:rsidRPr="008B2460">
              <w:rPr>
                <w:sz w:val="16"/>
              </w:rPr>
              <w:tab/>
            </w:r>
          </w:p>
          <w:p w14:paraId="64A25BCA" w14:textId="77777777" w:rsidR="008622B3" w:rsidRPr="008B2460" w:rsidRDefault="008622B3" w:rsidP="00B733D5">
            <w:pPr>
              <w:tabs>
                <w:tab w:val="right" w:leader="dot" w:pos="720"/>
              </w:tabs>
              <w:spacing w:after="0"/>
              <w:rPr>
                <w:sz w:val="16"/>
              </w:rPr>
            </w:pPr>
            <w:r w:rsidRPr="008B2460">
              <w:rPr>
                <w:sz w:val="16"/>
              </w:rPr>
              <w:tab/>
            </w:r>
          </w:p>
          <w:p w14:paraId="43A83617" w14:textId="77777777" w:rsidR="008622B3" w:rsidRPr="008B2460" w:rsidRDefault="008622B3" w:rsidP="00B733D5">
            <w:pPr>
              <w:tabs>
                <w:tab w:val="right" w:leader="dot" w:pos="720"/>
              </w:tabs>
              <w:spacing w:after="0"/>
              <w:rPr>
                <w:sz w:val="16"/>
              </w:rPr>
            </w:pPr>
            <w:r w:rsidRPr="008B2460">
              <w:rPr>
                <w:sz w:val="16"/>
              </w:rPr>
              <w:tab/>
            </w:r>
          </w:p>
          <w:p w14:paraId="272FE4CD" w14:textId="77777777" w:rsidR="008622B3" w:rsidRPr="008B2460" w:rsidRDefault="008622B3" w:rsidP="00B733D5">
            <w:pPr>
              <w:tabs>
                <w:tab w:val="right" w:leader="dot" w:pos="720"/>
              </w:tabs>
              <w:spacing w:after="0"/>
              <w:rPr>
                <w:sz w:val="16"/>
              </w:rPr>
            </w:pPr>
            <w:r w:rsidRPr="008B2460">
              <w:rPr>
                <w:sz w:val="16"/>
              </w:rPr>
              <w:tab/>
            </w:r>
          </w:p>
          <w:p w14:paraId="73695B25" w14:textId="77777777" w:rsidR="008622B3" w:rsidRPr="008B2460" w:rsidRDefault="008622B3" w:rsidP="00B733D5">
            <w:pPr>
              <w:tabs>
                <w:tab w:val="right" w:leader="dot" w:pos="720"/>
              </w:tabs>
              <w:spacing w:after="0"/>
              <w:rPr>
                <w:sz w:val="16"/>
              </w:rPr>
            </w:pPr>
            <w:r w:rsidRPr="008B2460">
              <w:rPr>
                <w:sz w:val="16"/>
              </w:rPr>
              <w:tab/>
            </w:r>
          </w:p>
          <w:p w14:paraId="2BDA9001" w14:textId="77777777" w:rsidR="008622B3" w:rsidRPr="008B2460" w:rsidRDefault="008622B3" w:rsidP="00B733D5">
            <w:pPr>
              <w:tabs>
                <w:tab w:val="right" w:leader="dot" w:pos="720"/>
              </w:tabs>
              <w:spacing w:after="0"/>
              <w:rPr>
                <w:sz w:val="16"/>
              </w:rPr>
            </w:pPr>
            <w:r w:rsidRPr="008B2460">
              <w:rPr>
                <w:sz w:val="16"/>
              </w:rPr>
              <w:tab/>
            </w:r>
          </w:p>
          <w:p w14:paraId="7AD3500D" w14:textId="77777777" w:rsidR="008622B3" w:rsidRPr="008B2460" w:rsidRDefault="008622B3" w:rsidP="00B733D5">
            <w:pPr>
              <w:tabs>
                <w:tab w:val="right" w:leader="dot" w:pos="720"/>
              </w:tabs>
              <w:spacing w:after="0"/>
              <w:rPr>
                <w:sz w:val="16"/>
              </w:rPr>
            </w:pPr>
            <w:r w:rsidRPr="008B2460">
              <w:rPr>
                <w:sz w:val="16"/>
              </w:rPr>
              <w:tab/>
            </w:r>
          </w:p>
          <w:p w14:paraId="17B2ECD3" w14:textId="77777777" w:rsidR="008622B3" w:rsidRPr="008B2460" w:rsidRDefault="008622B3" w:rsidP="00B733D5">
            <w:pPr>
              <w:tabs>
                <w:tab w:val="right" w:leader="dot" w:pos="720"/>
              </w:tabs>
              <w:spacing w:after="0"/>
              <w:rPr>
                <w:sz w:val="16"/>
              </w:rPr>
            </w:pPr>
            <w:r w:rsidRPr="008B2460">
              <w:rPr>
                <w:sz w:val="16"/>
              </w:rPr>
              <w:tab/>
            </w:r>
          </w:p>
          <w:p w14:paraId="463415EC" w14:textId="77777777" w:rsidR="008622B3" w:rsidRPr="008B2460" w:rsidRDefault="008622B3" w:rsidP="00B733D5">
            <w:pPr>
              <w:tabs>
                <w:tab w:val="right" w:leader="dot" w:pos="720"/>
              </w:tabs>
              <w:spacing w:after="0"/>
              <w:rPr>
                <w:sz w:val="16"/>
              </w:rPr>
            </w:pPr>
            <w:r w:rsidRPr="008B2460">
              <w:rPr>
                <w:sz w:val="16"/>
              </w:rPr>
              <w:tab/>
            </w:r>
          </w:p>
          <w:p w14:paraId="5739CC36" w14:textId="77777777" w:rsidR="008622B3" w:rsidRPr="008B2460" w:rsidRDefault="008622B3" w:rsidP="00B733D5">
            <w:pPr>
              <w:tabs>
                <w:tab w:val="right" w:leader="dot" w:pos="720"/>
              </w:tabs>
              <w:spacing w:after="0"/>
              <w:rPr>
                <w:sz w:val="16"/>
              </w:rPr>
            </w:pPr>
            <w:r w:rsidRPr="008B2460">
              <w:rPr>
                <w:sz w:val="16"/>
              </w:rPr>
              <w:tab/>
            </w:r>
          </w:p>
          <w:p w14:paraId="5F5C0669" w14:textId="77777777" w:rsidR="008622B3" w:rsidRPr="008B2460" w:rsidRDefault="008622B3" w:rsidP="00B733D5">
            <w:pPr>
              <w:tabs>
                <w:tab w:val="right" w:leader="dot" w:pos="720"/>
              </w:tabs>
              <w:spacing w:after="0"/>
              <w:rPr>
                <w:sz w:val="16"/>
              </w:rPr>
            </w:pPr>
            <w:r w:rsidRPr="008B2460">
              <w:rPr>
                <w:sz w:val="16"/>
              </w:rPr>
              <w:tab/>
            </w:r>
          </w:p>
          <w:p w14:paraId="686EDF55" w14:textId="77777777" w:rsidR="008622B3" w:rsidRPr="008B2460" w:rsidRDefault="008622B3" w:rsidP="00B733D5">
            <w:pPr>
              <w:tabs>
                <w:tab w:val="right" w:leader="dot" w:pos="720"/>
              </w:tabs>
              <w:spacing w:after="0"/>
              <w:rPr>
                <w:sz w:val="16"/>
              </w:rPr>
            </w:pPr>
            <w:r w:rsidRPr="008B2460">
              <w:rPr>
                <w:sz w:val="16"/>
              </w:rPr>
              <w:tab/>
            </w:r>
          </w:p>
          <w:p w14:paraId="007A9D05" w14:textId="77777777" w:rsidR="008622B3" w:rsidRPr="008B2460" w:rsidRDefault="008622B3" w:rsidP="00B733D5">
            <w:pPr>
              <w:tabs>
                <w:tab w:val="right" w:leader="dot" w:pos="720"/>
              </w:tabs>
              <w:spacing w:after="0"/>
              <w:rPr>
                <w:sz w:val="16"/>
              </w:rPr>
            </w:pPr>
            <w:r w:rsidRPr="008B2460">
              <w:rPr>
                <w:sz w:val="16"/>
              </w:rPr>
              <w:tab/>
            </w:r>
          </w:p>
          <w:p w14:paraId="7AE673D2" w14:textId="77777777" w:rsidR="008622B3" w:rsidRPr="008B2460" w:rsidRDefault="008622B3" w:rsidP="00B733D5">
            <w:pPr>
              <w:tabs>
                <w:tab w:val="right" w:leader="dot" w:pos="720"/>
              </w:tabs>
              <w:spacing w:after="0"/>
              <w:rPr>
                <w:sz w:val="16"/>
              </w:rPr>
            </w:pPr>
            <w:r w:rsidRPr="008B2460">
              <w:rPr>
                <w:sz w:val="16"/>
              </w:rPr>
              <w:tab/>
            </w:r>
          </w:p>
          <w:p w14:paraId="75F64988" w14:textId="77777777" w:rsidR="008622B3" w:rsidRPr="008B2460" w:rsidRDefault="008622B3" w:rsidP="00B733D5">
            <w:pPr>
              <w:tabs>
                <w:tab w:val="right" w:leader="dot" w:pos="720"/>
              </w:tabs>
              <w:spacing w:after="0"/>
              <w:rPr>
                <w:sz w:val="16"/>
              </w:rPr>
            </w:pPr>
            <w:r w:rsidRPr="008B2460">
              <w:rPr>
                <w:sz w:val="16"/>
              </w:rPr>
              <w:tab/>
            </w:r>
          </w:p>
        </w:tc>
        <w:tc>
          <w:tcPr>
            <w:tcW w:w="810" w:type="dxa"/>
            <w:tcBorders>
              <w:top w:val="single" w:sz="6" w:space="0" w:color="auto"/>
              <w:left w:val="single" w:sz="6" w:space="0" w:color="auto"/>
              <w:right w:val="single" w:sz="6" w:space="0" w:color="auto"/>
            </w:tcBorders>
          </w:tcPr>
          <w:p w14:paraId="046FD0BC" w14:textId="77777777" w:rsidR="008622B3" w:rsidRPr="008B2460" w:rsidRDefault="008622B3" w:rsidP="00B733D5">
            <w:pPr>
              <w:tabs>
                <w:tab w:val="right" w:leader="dot" w:pos="612"/>
              </w:tabs>
              <w:spacing w:after="0"/>
              <w:rPr>
                <w:sz w:val="16"/>
              </w:rPr>
            </w:pPr>
            <w:r w:rsidRPr="008B2460">
              <w:rPr>
                <w:sz w:val="16"/>
              </w:rPr>
              <w:tab/>
            </w:r>
          </w:p>
          <w:p w14:paraId="50A7662E" w14:textId="77777777" w:rsidR="008622B3" w:rsidRPr="008B2460" w:rsidRDefault="008622B3" w:rsidP="00B733D5">
            <w:pPr>
              <w:tabs>
                <w:tab w:val="right" w:leader="dot" w:pos="612"/>
              </w:tabs>
              <w:spacing w:after="0"/>
              <w:rPr>
                <w:sz w:val="16"/>
              </w:rPr>
            </w:pPr>
            <w:r w:rsidRPr="008B2460">
              <w:rPr>
                <w:sz w:val="16"/>
              </w:rPr>
              <w:tab/>
            </w:r>
          </w:p>
          <w:p w14:paraId="4107E128" w14:textId="77777777" w:rsidR="008622B3" w:rsidRPr="008B2460" w:rsidRDefault="008622B3" w:rsidP="00B733D5">
            <w:pPr>
              <w:tabs>
                <w:tab w:val="right" w:leader="dot" w:pos="612"/>
              </w:tabs>
              <w:spacing w:after="0"/>
              <w:rPr>
                <w:sz w:val="16"/>
              </w:rPr>
            </w:pPr>
            <w:r w:rsidRPr="008B2460">
              <w:rPr>
                <w:sz w:val="16"/>
              </w:rPr>
              <w:tab/>
            </w:r>
          </w:p>
          <w:p w14:paraId="66558B54" w14:textId="77777777" w:rsidR="008622B3" w:rsidRPr="008B2460" w:rsidRDefault="008622B3" w:rsidP="00B733D5">
            <w:pPr>
              <w:tabs>
                <w:tab w:val="right" w:leader="dot" w:pos="612"/>
              </w:tabs>
              <w:spacing w:after="0"/>
              <w:rPr>
                <w:sz w:val="16"/>
              </w:rPr>
            </w:pPr>
            <w:r w:rsidRPr="008B2460">
              <w:rPr>
                <w:sz w:val="16"/>
              </w:rPr>
              <w:tab/>
            </w:r>
          </w:p>
          <w:p w14:paraId="7ACF0083" w14:textId="77777777" w:rsidR="008622B3" w:rsidRPr="008B2460" w:rsidRDefault="008622B3" w:rsidP="00B733D5">
            <w:pPr>
              <w:tabs>
                <w:tab w:val="right" w:leader="dot" w:pos="612"/>
              </w:tabs>
              <w:spacing w:after="0"/>
              <w:rPr>
                <w:sz w:val="16"/>
              </w:rPr>
            </w:pPr>
            <w:r w:rsidRPr="008B2460">
              <w:rPr>
                <w:sz w:val="16"/>
              </w:rPr>
              <w:tab/>
            </w:r>
          </w:p>
          <w:p w14:paraId="72538A1D" w14:textId="77777777" w:rsidR="008622B3" w:rsidRPr="008B2460" w:rsidRDefault="008622B3" w:rsidP="00B733D5">
            <w:pPr>
              <w:tabs>
                <w:tab w:val="right" w:leader="dot" w:pos="612"/>
              </w:tabs>
              <w:spacing w:after="0"/>
              <w:rPr>
                <w:sz w:val="16"/>
              </w:rPr>
            </w:pPr>
            <w:r w:rsidRPr="008B2460">
              <w:rPr>
                <w:sz w:val="16"/>
              </w:rPr>
              <w:tab/>
            </w:r>
          </w:p>
          <w:p w14:paraId="09E6635D" w14:textId="77777777" w:rsidR="008622B3" w:rsidRPr="008B2460" w:rsidRDefault="008622B3" w:rsidP="00B733D5">
            <w:pPr>
              <w:tabs>
                <w:tab w:val="right" w:leader="dot" w:pos="612"/>
              </w:tabs>
              <w:spacing w:after="0"/>
              <w:rPr>
                <w:sz w:val="16"/>
              </w:rPr>
            </w:pPr>
            <w:r w:rsidRPr="008B2460">
              <w:rPr>
                <w:sz w:val="16"/>
              </w:rPr>
              <w:tab/>
            </w:r>
          </w:p>
          <w:p w14:paraId="667E9EC1" w14:textId="77777777" w:rsidR="008622B3" w:rsidRPr="008B2460" w:rsidRDefault="008622B3" w:rsidP="00B733D5">
            <w:pPr>
              <w:tabs>
                <w:tab w:val="right" w:leader="dot" w:pos="612"/>
              </w:tabs>
              <w:spacing w:after="0"/>
              <w:rPr>
                <w:sz w:val="16"/>
              </w:rPr>
            </w:pPr>
            <w:r w:rsidRPr="008B2460">
              <w:rPr>
                <w:sz w:val="16"/>
              </w:rPr>
              <w:tab/>
            </w:r>
          </w:p>
          <w:p w14:paraId="229D4641" w14:textId="77777777" w:rsidR="008622B3" w:rsidRPr="008B2460" w:rsidRDefault="008622B3" w:rsidP="00B733D5">
            <w:pPr>
              <w:tabs>
                <w:tab w:val="right" w:leader="dot" w:pos="612"/>
              </w:tabs>
              <w:spacing w:after="0"/>
              <w:rPr>
                <w:sz w:val="16"/>
              </w:rPr>
            </w:pPr>
            <w:r w:rsidRPr="008B2460">
              <w:rPr>
                <w:sz w:val="16"/>
              </w:rPr>
              <w:tab/>
            </w:r>
          </w:p>
          <w:p w14:paraId="069CF3EC" w14:textId="77777777" w:rsidR="008622B3" w:rsidRPr="008B2460" w:rsidRDefault="008622B3" w:rsidP="00B733D5">
            <w:pPr>
              <w:tabs>
                <w:tab w:val="right" w:leader="dot" w:pos="612"/>
              </w:tabs>
              <w:spacing w:after="0"/>
              <w:rPr>
                <w:sz w:val="16"/>
              </w:rPr>
            </w:pPr>
            <w:r w:rsidRPr="008B2460">
              <w:rPr>
                <w:sz w:val="16"/>
              </w:rPr>
              <w:tab/>
            </w:r>
          </w:p>
          <w:p w14:paraId="4E466313" w14:textId="77777777" w:rsidR="008622B3" w:rsidRPr="008B2460" w:rsidRDefault="008622B3" w:rsidP="00B733D5">
            <w:pPr>
              <w:tabs>
                <w:tab w:val="right" w:leader="dot" w:pos="612"/>
              </w:tabs>
              <w:spacing w:after="0"/>
              <w:rPr>
                <w:sz w:val="16"/>
              </w:rPr>
            </w:pPr>
            <w:r w:rsidRPr="008B2460">
              <w:rPr>
                <w:sz w:val="16"/>
              </w:rPr>
              <w:tab/>
            </w:r>
          </w:p>
          <w:p w14:paraId="7D53AE89" w14:textId="77777777" w:rsidR="008622B3" w:rsidRPr="008B2460" w:rsidRDefault="008622B3" w:rsidP="00B733D5">
            <w:pPr>
              <w:tabs>
                <w:tab w:val="right" w:leader="dot" w:pos="612"/>
              </w:tabs>
              <w:spacing w:after="0"/>
              <w:rPr>
                <w:sz w:val="16"/>
              </w:rPr>
            </w:pPr>
            <w:r w:rsidRPr="008B2460">
              <w:rPr>
                <w:sz w:val="16"/>
              </w:rPr>
              <w:tab/>
            </w:r>
          </w:p>
          <w:p w14:paraId="0E5BA76C" w14:textId="77777777" w:rsidR="008622B3" w:rsidRPr="008B2460" w:rsidRDefault="008622B3" w:rsidP="00B733D5">
            <w:pPr>
              <w:tabs>
                <w:tab w:val="right" w:leader="dot" w:pos="612"/>
              </w:tabs>
              <w:spacing w:after="0"/>
              <w:rPr>
                <w:sz w:val="16"/>
              </w:rPr>
            </w:pPr>
            <w:r w:rsidRPr="008B2460">
              <w:rPr>
                <w:sz w:val="16"/>
              </w:rPr>
              <w:tab/>
            </w:r>
          </w:p>
          <w:p w14:paraId="6D329234" w14:textId="77777777" w:rsidR="008622B3" w:rsidRPr="008B2460" w:rsidRDefault="008622B3" w:rsidP="00B733D5">
            <w:pPr>
              <w:tabs>
                <w:tab w:val="right" w:leader="dot" w:pos="612"/>
              </w:tabs>
              <w:spacing w:after="0"/>
              <w:rPr>
                <w:sz w:val="16"/>
              </w:rPr>
            </w:pPr>
            <w:r w:rsidRPr="008B2460">
              <w:rPr>
                <w:sz w:val="16"/>
              </w:rPr>
              <w:tab/>
            </w:r>
          </w:p>
          <w:p w14:paraId="481FC908" w14:textId="77777777" w:rsidR="008622B3" w:rsidRPr="008B2460" w:rsidRDefault="008622B3" w:rsidP="00B733D5">
            <w:pPr>
              <w:tabs>
                <w:tab w:val="right" w:leader="dot" w:pos="612"/>
              </w:tabs>
              <w:spacing w:after="0"/>
              <w:rPr>
                <w:sz w:val="16"/>
              </w:rPr>
            </w:pPr>
            <w:r w:rsidRPr="008B2460">
              <w:rPr>
                <w:sz w:val="16"/>
              </w:rPr>
              <w:tab/>
            </w:r>
          </w:p>
          <w:p w14:paraId="0670005E" w14:textId="77777777" w:rsidR="008622B3" w:rsidRPr="008B2460" w:rsidRDefault="008622B3" w:rsidP="00B733D5">
            <w:pPr>
              <w:tabs>
                <w:tab w:val="right" w:leader="dot" w:pos="612"/>
              </w:tabs>
              <w:spacing w:after="0"/>
              <w:rPr>
                <w:sz w:val="16"/>
              </w:rPr>
            </w:pPr>
            <w:r w:rsidRPr="008B2460">
              <w:rPr>
                <w:sz w:val="16"/>
              </w:rPr>
              <w:tab/>
            </w:r>
          </w:p>
          <w:p w14:paraId="11CABC11" w14:textId="77777777" w:rsidR="008622B3" w:rsidRPr="008B2460" w:rsidRDefault="008622B3" w:rsidP="00B733D5">
            <w:pPr>
              <w:tabs>
                <w:tab w:val="right" w:leader="dot" w:pos="612"/>
              </w:tabs>
              <w:spacing w:after="0"/>
              <w:rPr>
                <w:sz w:val="16"/>
              </w:rPr>
            </w:pPr>
            <w:r w:rsidRPr="008B2460">
              <w:rPr>
                <w:sz w:val="16"/>
              </w:rPr>
              <w:tab/>
            </w:r>
          </w:p>
          <w:p w14:paraId="299D8835" w14:textId="77777777" w:rsidR="008622B3" w:rsidRPr="008B2460" w:rsidRDefault="008622B3" w:rsidP="00B733D5">
            <w:pPr>
              <w:tabs>
                <w:tab w:val="right" w:leader="dot" w:pos="612"/>
              </w:tabs>
              <w:spacing w:after="0"/>
              <w:rPr>
                <w:sz w:val="16"/>
              </w:rPr>
            </w:pPr>
            <w:r w:rsidRPr="008B2460">
              <w:rPr>
                <w:sz w:val="16"/>
              </w:rPr>
              <w:tab/>
            </w:r>
          </w:p>
          <w:p w14:paraId="1B7F1D4B" w14:textId="77777777" w:rsidR="008622B3" w:rsidRPr="008B2460" w:rsidRDefault="008622B3" w:rsidP="00B733D5">
            <w:pPr>
              <w:tabs>
                <w:tab w:val="right" w:leader="dot" w:pos="612"/>
              </w:tabs>
              <w:spacing w:after="0"/>
              <w:rPr>
                <w:sz w:val="16"/>
              </w:rPr>
            </w:pPr>
            <w:r w:rsidRPr="008B2460">
              <w:rPr>
                <w:sz w:val="16"/>
              </w:rPr>
              <w:tab/>
            </w:r>
          </w:p>
          <w:p w14:paraId="76937705" w14:textId="77777777" w:rsidR="008622B3" w:rsidRPr="008B2460" w:rsidRDefault="008622B3" w:rsidP="00B733D5">
            <w:pPr>
              <w:tabs>
                <w:tab w:val="right" w:leader="dot" w:pos="612"/>
              </w:tabs>
              <w:spacing w:after="0"/>
              <w:rPr>
                <w:sz w:val="16"/>
              </w:rPr>
            </w:pPr>
            <w:r w:rsidRPr="008B2460">
              <w:rPr>
                <w:sz w:val="16"/>
              </w:rPr>
              <w:tab/>
            </w:r>
          </w:p>
        </w:tc>
        <w:tc>
          <w:tcPr>
            <w:tcW w:w="810" w:type="dxa"/>
            <w:tcBorders>
              <w:top w:val="single" w:sz="6" w:space="0" w:color="auto"/>
              <w:left w:val="single" w:sz="6" w:space="0" w:color="auto"/>
              <w:right w:val="single" w:sz="6" w:space="0" w:color="auto"/>
            </w:tcBorders>
          </w:tcPr>
          <w:p w14:paraId="124A048A" w14:textId="77777777" w:rsidR="008622B3" w:rsidRPr="008B2460" w:rsidRDefault="008622B3" w:rsidP="00B733D5">
            <w:pPr>
              <w:tabs>
                <w:tab w:val="right" w:leader="dot" w:pos="612"/>
              </w:tabs>
              <w:spacing w:after="0"/>
              <w:rPr>
                <w:sz w:val="16"/>
              </w:rPr>
            </w:pPr>
            <w:r w:rsidRPr="008B2460">
              <w:rPr>
                <w:sz w:val="16"/>
              </w:rPr>
              <w:tab/>
            </w:r>
          </w:p>
          <w:p w14:paraId="3C9CD037" w14:textId="77777777" w:rsidR="008622B3" w:rsidRPr="008B2460" w:rsidRDefault="008622B3" w:rsidP="00B733D5">
            <w:pPr>
              <w:tabs>
                <w:tab w:val="right" w:leader="dot" w:pos="612"/>
              </w:tabs>
              <w:spacing w:after="0"/>
              <w:rPr>
                <w:sz w:val="16"/>
              </w:rPr>
            </w:pPr>
            <w:r w:rsidRPr="008B2460">
              <w:rPr>
                <w:sz w:val="16"/>
              </w:rPr>
              <w:tab/>
            </w:r>
          </w:p>
          <w:p w14:paraId="66EC9CA7" w14:textId="77777777" w:rsidR="008622B3" w:rsidRPr="008B2460" w:rsidRDefault="008622B3" w:rsidP="00B733D5">
            <w:pPr>
              <w:tabs>
                <w:tab w:val="right" w:leader="dot" w:pos="612"/>
              </w:tabs>
              <w:spacing w:after="0"/>
              <w:rPr>
                <w:sz w:val="16"/>
              </w:rPr>
            </w:pPr>
            <w:r w:rsidRPr="008B2460">
              <w:rPr>
                <w:sz w:val="16"/>
              </w:rPr>
              <w:tab/>
            </w:r>
          </w:p>
          <w:p w14:paraId="1E42A83C" w14:textId="77777777" w:rsidR="008622B3" w:rsidRPr="008B2460" w:rsidRDefault="008622B3" w:rsidP="00B733D5">
            <w:pPr>
              <w:tabs>
                <w:tab w:val="right" w:leader="dot" w:pos="612"/>
              </w:tabs>
              <w:spacing w:after="0"/>
              <w:rPr>
                <w:sz w:val="16"/>
              </w:rPr>
            </w:pPr>
            <w:r w:rsidRPr="008B2460">
              <w:rPr>
                <w:sz w:val="16"/>
              </w:rPr>
              <w:tab/>
            </w:r>
          </w:p>
          <w:p w14:paraId="7E3CB90B" w14:textId="77777777" w:rsidR="008622B3" w:rsidRPr="008B2460" w:rsidRDefault="008622B3" w:rsidP="00B733D5">
            <w:pPr>
              <w:tabs>
                <w:tab w:val="right" w:leader="dot" w:pos="612"/>
              </w:tabs>
              <w:spacing w:after="0"/>
              <w:rPr>
                <w:sz w:val="16"/>
              </w:rPr>
            </w:pPr>
            <w:r w:rsidRPr="008B2460">
              <w:rPr>
                <w:sz w:val="16"/>
              </w:rPr>
              <w:tab/>
            </w:r>
          </w:p>
          <w:p w14:paraId="7A93E47C" w14:textId="77777777" w:rsidR="008622B3" w:rsidRPr="008B2460" w:rsidRDefault="008622B3" w:rsidP="00B733D5">
            <w:pPr>
              <w:tabs>
                <w:tab w:val="right" w:leader="dot" w:pos="612"/>
              </w:tabs>
              <w:spacing w:after="0"/>
              <w:rPr>
                <w:sz w:val="16"/>
              </w:rPr>
            </w:pPr>
            <w:r w:rsidRPr="008B2460">
              <w:rPr>
                <w:sz w:val="16"/>
              </w:rPr>
              <w:tab/>
            </w:r>
          </w:p>
          <w:p w14:paraId="16B1753E" w14:textId="77777777" w:rsidR="008622B3" w:rsidRPr="008B2460" w:rsidRDefault="008622B3" w:rsidP="00B733D5">
            <w:pPr>
              <w:tabs>
                <w:tab w:val="right" w:leader="dot" w:pos="612"/>
              </w:tabs>
              <w:spacing w:after="0"/>
              <w:rPr>
                <w:sz w:val="16"/>
              </w:rPr>
            </w:pPr>
            <w:r w:rsidRPr="008B2460">
              <w:rPr>
                <w:sz w:val="16"/>
              </w:rPr>
              <w:tab/>
            </w:r>
          </w:p>
          <w:p w14:paraId="30EB794E" w14:textId="77777777" w:rsidR="008622B3" w:rsidRPr="008B2460" w:rsidRDefault="008622B3" w:rsidP="00B733D5">
            <w:pPr>
              <w:tabs>
                <w:tab w:val="right" w:leader="dot" w:pos="612"/>
              </w:tabs>
              <w:spacing w:after="0"/>
              <w:rPr>
                <w:sz w:val="16"/>
              </w:rPr>
            </w:pPr>
            <w:r w:rsidRPr="008B2460">
              <w:rPr>
                <w:sz w:val="16"/>
              </w:rPr>
              <w:tab/>
            </w:r>
          </w:p>
          <w:p w14:paraId="54997E80" w14:textId="77777777" w:rsidR="008622B3" w:rsidRPr="008B2460" w:rsidRDefault="008622B3" w:rsidP="00B733D5">
            <w:pPr>
              <w:tabs>
                <w:tab w:val="right" w:leader="dot" w:pos="612"/>
              </w:tabs>
              <w:spacing w:after="0"/>
              <w:rPr>
                <w:sz w:val="16"/>
              </w:rPr>
            </w:pPr>
            <w:r w:rsidRPr="008B2460">
              <w:rPr>
                <w:sz w:val="16"/>
              </w:rPr>
              <w:tab/>
            </w:r>
          </w:p>
          <w:p w14:paraId="1F96D430" w14:textId="77777777" w:rsidR="008622B3" w:rsidRPr="008B2460" w:rsidRDefault="008622B3" w:rsidP="00B733D5">
            <w:pPr>
              <w:tabs>
                <w:tab w:val="right" w:leader="dot" w:pos="612"/>
              </w:tabs>
              <w:spacing w:after="0"/>
              <w:rPr>
                <w:sz w:val="16"/>
              </w:rPr>
            </w:pPr>
            <w:r w:rsidRPr="008B2460">
              <w:rPr>
                <w:sz w:val="16"/>
              </w:rPr>
              <w:tab/>
            </w:r>
          </w:p>
          <w:p w14:paraId="7856E730" w14:textId="77777777" w:rsidR="008622B3" w:rsidRPr="008B2460" w:rsidRDefault="008622B3" w:rsidP="00B733D5">
            <w:pPr>
              <w:tabs>
                <w:tab w:val="right" w:leader="dot" w:pos="612"/>
              </w:tabs>
              <w:spacing w:after="0"/>
              <w:rPr>
                <w:sz w:val="16"/>
              </w:rPr>
            </w:pPr>
            <w:r w:rsidRPr="008B2460">
              <w:rPr>
                <w:sz w:val="16"/>
              </w:rPr>
              <w:tab/>
            </w:r>
          </w:p>
          <w:p w14:paraId="38F00DA8" w14:textId="77777777" w:rsidR="008622B3" w:rsidRPr="008B2460" w:rsidRDefault="008622B3" w:rsidP="00B733D5">
            <w:pPr>
              <w:tabs>
                <w:tab w:val="right" w:leader="dot" w:pos="612"/>
              </w:tabs>
              <w:spacing w:after="0"/>
              <w:rPr>
                <w:sz w:val="16"/>
              </w:rPr>
            </w:pPr>
            <w:r w:rsidRPr="008B2460">
              <w:rPr>
                <w:sz w:val="16"/>
              </w:rPr>
              <w:tab/>
            </w:r>
          </w:p>
          <w:p w14:paraId="6C48AB30" w14:textId="77777777" w:rsidR="008622B3" w:rsidRPr="008B2460" w:rsidRDefault="008622B3" w:rsidP="00B733D5">
            <w:pPr>
              <w:tabs>
                <w:tab w:val="right" w:leader="dot" w:pos="612"/>
              </w:tabs>
              <w:spacing w:after="0"/>
              <w:rPr>
                <w:sz w:val="16"/>
              </w:rPr>
            </w:pPr>
            <w:r w:rsidRPr="008B2460">
              <w:rPr>
                <w:sz w:val="16"/>
              </w:rPr>
              <w:tab/>
            </w:r>
          </w:p>
          <w:p w14:paraId="3ADC4361" w14:textId="77777777" w:rsidR="008622B3" w:rsidRPr="008B2460" w:rsidRDefault="008622B3" w:rsidP="00B733D5">
            <w:pPr>
              <w:tabs>
                <w:tab w:val="right" w:leader="dot" w:pos="612"/>
              </w:tabs>
              <w:spacing w:after="0"/>
              <w:rPr>
                <w:sz w:val="16"/>
              </w:rPr>
            </w:pPr>
            <w:r w:rsidRPr="008B2460">
              <w:rPr>
                <w:sz w:val="16"/>
              </w:rPr>
              <w:tab/>
            </w:r>
          </w:p>
          <w:p w14:paraId="2F11AC4B" w14:textId="77777777" w:rsidR="008622B3" w:rsidRPr="008B2460" w:rsidRDefault="008622B3" w:rsidP="00B733D5">
            <w:pPr>
              <w:tabs>
                <w:tab w:val="right" w:leader="dot" w:pos="612"/>
              </w:tabs>
              <w:spacing w:after="0"/>
              <w:rPr>
                <w:sz w:val="16"/>
              </w:rPr>
            </w:pPr>
            <w:r w:rsidRPr="008B2460">
              <w:rPr>
                <w:sz w:val="16"/>
              </w:rPr>
              <w:tab/>
            </w:r>
          </w:p>
          <w:p w14:paraId="540B7ABC" w14:textId="77777777" w:rsidR="008622B3" w:rsidRPr="008B2460" w:rsidRDefault="008622B3" w:rsidP="00B733D5">
            <w:pPr>
              <w:tabs>
                <w:tab w:val="right" w:leader="dot" w:pos="612"/>
              </w:tabs>
              <w:spacing w:after="0"/>
              <w:rPr>
                <w:sz w:val="16"/>
              </w:rPr>
            </w:pPr>
            <w:r w:rsidRPr="008B2460">
              <w:rPr>
                <w:sz w:val="16"/>
              </w:rPr>
              <w:tab/>
            </w:r>
          </w:p>
          <w:p w14:paraId="57704EB2" w14:textId="77777777" w:rsidR="008622B3" w:rsidRPr="008B2460" w:rsidRDefault="008622B3" w:rsidP="00B733D5">
            <w:pPr>
              <w:tabs>
                <w:tab w:val="right" w:leader="dot" w:pos="612"/>
              </w:tabs>
              <w:spacing w:after="0"/>
              <w:rPr>
                <w:sz w:val="16"/>
              </w:rPr>
            </w:pPr>
            <w:r w:rsidRPr="008B2460">
              <w:rPr>
                <w:sz w:val="16"/>
              </w:rPr>
              <w:tab/>
            </w:r>
          </w:p>
          <w:p w14:paraId="0A87D8AF" w14:textId="77777777" w:rsidR="008622B3" w:rsidRPr="008B2460" w:rsidRDefault="008622B3" w:rsidP="00B733D5">
            <w:pPr>
              <w:tabs>
                <w:tab w:val="right" w:leader="dot" w:pos="612"/>
              </w:tabs>
              <w:spacing w:after="0"/>
              <w:rPr>
                <w:sz w:val="16"/>
              </w:rPr>
            </w:pPr>
            <w:r w:rsidRPr="008B2460">
              <w:rPr>
                <w:sz w:val="16"/>
              </w:rPr>
              <w:tab/>
            </w:r>
          </w:p>
          <w:p w14:paraId="18907922" w14:textId="77777777" w:rsidR="008622B3" w:rsidRPr="008B2460" w:rsidRDefault="008622B3" w:rsidP="00B733D5">
            <w:pPr>
              <w:tabs>
                <w:tab w:val="right" w:leader="dot" w:pos="612"/>
              </w:tabs>
              <w:spacing w:after="0"/>
              <w:rPr>
                <w:sz w:val="16"/>
              </w:rPr>
            </w:pPr>
            <w:r w:rsidRPr="008B2460">
              <w:rPr>
                <w:sz w:val="16"/>
              </w:rPr>
              <w:tab/>
            </w:r>
          </w:p>
          <w:p w14:paraId="7983D2BB" w14:textId="77777777" w:rsidR="008622B3" w:rsidRPr="008B2460" w:rsidRDefault="008622B3" w:rsidP="00B733D5">
            <w:pPr>
              <w:tabs>
                <w:tab w:val="right" w:leader="dot" w:pos="612"/>
              </w:tabs>
              <w:spacing w:after="0"/>
              <w:rPr>
                <w:sz w:val="16"/>
              </w:rPr>
            </w:pPr>
            <w:r w:rsidRPr="008B2460">
              <w:rPr>
                <w:sz w:val="16"/>
              </w:rPr>
              <w:tab/>
            </w:r>
          </w:p>
        </w:tc>
        <w:tc>
          <w:tcPr>
            <w:tcW w:w="2070" w:type="dxa"/>
            <w:tcBorders>
              <w:top w:val="single" w:sz="6" w:space="0" w:color="auto"/>
              <w:left w:val="single" w:sz="6" w:space="0" w:color="auto"/>
              <w:right w:val="single" w:sz="6" w:space="0" w:color="auto"/>
            </w:tcBorders>
          </w:tcPr>
          <w:p w14:paraId="513857C7" w14:textId="77777777" w:rsidR="008622B3" w:rsidRPr="008B2460" w:rsidRDefault="008622B3" w:rsidP="00B733D5">
            <w:pPr>
              <w:tabs>
                <w:tab w:val="right" w:leader="dot" w:pos="1854"/>
              </w:tabs>
              <w:spacing w:after="0"/>
              <w:rPr>
                <w:sz w:val="16"/>
              </w:rPr>
            </w:pPr>
            <w:r w:rsidRPr="008B2460">
              <w:rPr>
                <w:sz w:val="16"/>
              </w:rPr>
              <w:tab/>
            </w:r>
          </w:p>
          <w:p w14:paraId="798C5344" w14:textId="77777777" w:rsidR="008622B3" w:rsidRPr="008B2460" w:rsidRDefault="008622B3" w:rsidP="00B733D5">
            <w:pPr>
              <w:tabs>
                <w:tab w:val="right" w:leader="dot" w:pos="1854"/>
              </w:tabs>
              <w:spacing w:after="0"/>
              <w:rPr>
                <w:sz w:val="16"/>
              </w:rPr>
            </w:pPr>
            <w:r w:rsidRPr="008B2460">
              <w:rPr>
                <w:sz w:val="16"/>
              </w:rPr>
              <w:tab/>
            </w:r>
          </w:p>
          <w:p w14:paraId="17636013" w14:textId="77777777" w:rsidR="008622B3" w:rsidRPr="008B2460" w:rsidRDefault="008622B3" w:rsidP="00B733D5">
            <w:pPr>
              <w:tabs>
                <w:tab w:val="right" w:leader="dot" w:pos="1854"/>
              </w:tabs>
              <w:spacing w:after="0"/>
              <w:rPr>
                <w:sz w:val="16"/>
              </w:rPr>
            </w:pPr>
            <w:r w:rsidRPr="008B2460">
              <w:rPr>
                <w:sz w:val="16"/>
              </w:rPr>
              <w:tab/>
            </w:r>
          </w:p>
          <w:p w14:paraId="5A6982DB" w14:textId="77777777" w:rsidR="008622B3" w:rsidRPr="008B2460" w:rsidRDefault="008622B3" w:rsidP="00B733D5">
            <w:pPr>
              <w:tabs>
                <w:tab w:val="right" w:leader="dot" w:pos="1854"/>
              </w:tabs>
              <w:spacing w:after="0"/>
              <w:rPr>
                <w:sz w:val="16"/>
              </w:rPr>
            </w:pPr>
            <w:r w:rsidRPr="008B2460">
              <w:rPr>
                <w:sz w:val="16"/>
              </w:rPr>
              <w:tab/>
            </w:r>
          </w:p>
          <w:p w14:paraId="1CCDF01D" w14:textId="77777777" w:rsidR="008622B3" w:rsidRPr="008B2460" w:rsidRDefault="008622B3" w:rsidP="00B733D5">
            <w:pPr>
              <w:tabs>
                <w:tab w:val="right" w:leader="dot" w:pos="1854"/>
              </w:tabs>
              <w:spacing w:after="0"/>
              <w:rPr>
                <w:sz w:val="16"/>
              </w:rPr>
            </w:pPr>
            <w:r w:rsidRPr="008B2460">
              <w:rPr>
                <w:sz w:val="16"/>
              </w:rPr>
              <w:tab/>
            </w:r>
          </w:p>
          <w:p w14:paraId="2381593C" w14:textId="77777777" w:rsidR="008622B3" w:rsidRPr="008B2460" w:rsidRDefault="008622B3" w:rsidP="00B733D5">
            <w:pPr>
              <w:tabs>
                <w:tab w:val="right" w:leader="dot" w:pos="1854"/>
              </w:tabs>
              <w:spacing w:after="0"/>
              <w:rPr>
                <w:sz w:val="16"/>
              </w:rPr>
            </w:pPr>
            <w:r w:rsidRPr="008B2460">
              <w:rPr>
                <w:sz w:val="16"/>
              </w:rPr>
              <w:tab/>
            </w:r>
          </w:p>
          <w:p w14:paraId="34491E53" w14:textId="77777777" w:rsidR="008622B3" w:rsidRPr="008B2460" w:rsidRDefault="008622B3" w:rsidP="00B733D5">
            <w:pPr>
              <w:tabs>
                <w:tab w:val="right" w:leader="dot" w:pos="1854"/>
              </w:tabs>
              <w:spacing w:after="0"/>
              <w:rPr>
                <w:sz w:val="16"/>
              </w:rPr>
            </w:pPr>
            <w:r w:rsidRPr="008B2460">
              <w:rPr>
                <w:sz w:val="16"/>
              </w:rPr>
              <w:tab/>
            </w:r>
          </w:p>
          <w:p w14:paraId="741D3396" w14:textId="77777777" w:rsidR="008622B3" w:rsidRPr="008B2460" w:rsidRDefault="008622B3" w:rsidP="00B733D5">
            <w:pPr>
              <w:tabs>
                <w:tab w:val="right" w:leader="dot" w:pos="1854"/>
              </w:tabs>
              <w:spacing w:after="0"/>
              <w:rPr>
                <w:sz w:val="16"/>
              </w:rPr>
            </w:pPr>
            <w:r w:rsidRPr="008B2460">
              <w:rPr>
                <w:sz w:val="16"/>
              </w:rPr>
              <w:tab/>
            </w:r>
          </w:p>
          <w:p w14:paraId="1F50EEBD" w14:textId="77777777" w:rsidR="008622B3" w:rsidRPr="008B2460" w:rsidRDefault="008622B3" w:rsidP="00B733D5">
            <w:pPr>
              <w:tabs>
                <w:tab w:val="right" w:leader="dot" w:pos="1854"/>
              </w:tabs>
              <w:spacing w:after="0"/>
              <w:rPr>
                <w:sz w:val="16"/>
              </w:rPr>
            </w:pPr>
            <w:r w:rsidRPr="008B2460">
              <w:rPr>
                <w:sz w:val="16"/>
              </w:rPr>
              <w:tab/>
            </w:r>
          </w:p>
          <w:p w14:paraId="7EE39C34" w14:textId="77777777" w:rsidR="008622B3" w:rsidRPr="008B2460" w:rsidRDefault="008622B3" w:rsidP="00B733D5">
            <w:pPr>
              <w:tabs>
                <w:tab w:val="right" w:leader="dot" w:pos="1854"/>
              </w:tabs>
              <w:spacing w:after="0"/>
              <w:rPr>
                <w:sz w:val="16"/>
              </w:rPr>
            </w:pPr>
            <w:r w:rsidRPr="008B2460">
              <w:rPr>
                <w:sz w:val="16"/>
              </w:rPr>
              <w:tab/>
            </w:r>
          </w:p>
          <w:p w14:paraId="7CEC6508" w14:textId="77777777" w:rsidR="008622B3" w:rsidRPr="008B2460" w:rsidRDefault="008622B3" w:rsidP="00B733D5">
            <w:pPr>
              <w:tabs>
                <w:tab w:val="right" w:leader="dot" w:pos="1854"/>
              </w:tabs>
              <w:spacing w:after="0"/>
              <w:rPr>
                <w:sz w:val="16"/>
              </w:rPr>
            </w:pPr>
            <w:r w:rsidRPr="008B2460">
              <w:rPr>
                <w:sz w:val="16"/>
              </w:rPr>
              <w:tab/>
            </w:r>
          </w:p>
          <w:p w14:paraId="13ECE4B6" w14:textId="77777777" w:rsidR="008622B3" w:rsidRPr="008B2460" w:rsidRDefault="008622B3" w:rsidP="00B733D5">
            <w:pPr>
              <w:tabs>
                <w:tab w:val="right" w:leader="dot" w:pos="1854"/>
              </w:tabs>
              <w:spacing w:after="0"/>
              <w:rPr>
                <w:sz w:val="16"/>
              </w:rPr>
            </w:pPr>
            <w:r w:rsidRPr="008B2460">
              <w:rPr>
                <w:sz w:val="16"/>
              </w:rPr>
              <w:tab/>
            </w:r>
          </w:p>
          <w:p w14:paraId="020ED6E3" w14:textId="77777777" w:rsidR="008622B3" w:rsidRPr="008B2460" w:rsidRDefault="008622B3" w:rsidP="00B733D5">
            <w:pPr>
              <w:tabs>
                <w:tab w:val="right" w:leader="dot" w:pos="1854"/>
              </w:tabs>
              <w:spacing w:after="0"/>
              <w:rPr>
                <w:sz w:val="16"/>
              </w:rPr>
            </w:pPr>
            <w:r w:rsidRPr="008B2460">
              <w:rPr>
                <w:sz w:val="16"/>
              </w:rPr>
              <w:tab/>
            </w:r>
          </w:p>
          <w:p w14:paraId="0E5681DC" w14:textId="77777777" w:rsidR="008622B3" w:rsidRPr="008B2460" w:rsidRDefault="008622B3" w:rsidP="00B733D5">
            <w:pPr>
              <w:tabs>
                <w:tab w:val="right" w:leader="dot" w:pos="1854"/>
              </w:tabs>
              <w:spacing w:after="0"/>
              <w:rPr>
                <w:sz w:val="16"/>
              </w:rPr>
            </w:pPr>
            <w:r w:rsidRPr="008B2460">
              <w:rPr>
                <w:sz w:val="16"/>
              </w:rPr>
              <w:tab/>
            </w:r>
          </w:p>
          <w:p w14:paraId="27C07BAA" w14:textId="77777777" w:rsidR="008622B3" w:rsidRPr="008B2460" w:rsidRDefault="008622B3" w:rsidP="00B733D5">
            <w:pPr>
              <w:tabs>
                <w:tab w:val="right" w:leader="dot" w:pos="1854"/>
              </w:tabs>
              <w:spacing w:after="0"/>
              <w:rPr>
                <w:sz w:val="16"/>
              </w:rPr>
            </w:pPr>
            <w:r w:rsidRPr="008B2460">
              <w:rPr>
                <w:sz w:val="16"/>
              </w:rPr>
              <w:tab/>
            </w:r>
          </w:p>
          <w:p w14:paraId="1E54EFB8" w14:textId="77777777" w:rsidR="008622B3" w:rsidRPr="008B2460" w:rsidRDefault="008622B3" w:rsidP="00B733D5">
            <w:pPr>
              <w:tabs>
                <w:tab w:val="right" w:leader="dot" w:pos="1854"/>
              </w:tabs>
              <w:spacing w:after="0"/>
              <w:rPr>
                <w:sz w:val="16"/>
              </w:rPr>
            </w:pPr>
            <w:r w:rsidRPr="008B2460">
              <w:rPr>
                <w:sz w:val="16"/>
              </w:rPr>
              <w:tab/>
            </w:r>
          </w:p>
          <w:p w14:paraId="3B7D19D8" w14:textId="77777777" w:rsidR="008622B3" w:rsidRPr="008B2460" w:rsidRDefault="008622B3" w:rsidP="00B733D5">
            <w:pPr>
              <w:tabs>
                <w:tab w:val="right" w:leader="dot" w:pos="1854"/>
              </w:tabs>
              <w:spacing w:after="0"/>
              <w:rPr>
                <w:sz w:val="16"/>
              </w:rPr>
            </w:pPr>
            <w:r w:rsidRPr="008B2460">
              <w:rPr>
                <w:sz w:val="16"/>
              </w:rPr>
              <w:tab/>
            </w:r>
          </w:p>
          <w:p w14:paraId="49554F8E" w14:textId="77777777" w:rsidR="008622B3" w:rsidRPr="008B2460" w:rsidRDefault="008622B3" w:rsidP="00B733D5">
            <w:pPr>
              <w:tabs>
                <w:tab w:val="right" w:leader="dot" w:pos="1854"/>
              </w:tabs>
              <w:spacing w:after="0"/>
              <w:rPr>
                <w:sz w:val="16"/>
              </w:rPr>
            </w:pPr>
            <w:r w:rsidRPr="008B2460">
              <w:rPr>
                <w:sz w:val="16"/>
              </w:rPr>
              <w:tab/>
            </w:r>
          </w:p>
          <w:p w14:paraId="68D9DD7D" w14:textId="77777777" w:rsidR="008622B3" w:rsidRPr="008B2460" w:rsidRDefault="008622B3" w:rsidP="00B733D5">
            <w:pPr>
              <w:tabs>
                <w:tab w:val="right" w:leader="dot" w:pos="1854"/>
              </w:tabs>
              <w:spacing w:after="0"/>
              <w:rPr>
                <w:sz w:val="16"/>
              </w:rPr>
            </w:pPr>
            <w:r w:rsidRPr="008B2460">
              <w:rPr>
                <w:sz w:val="16"/>
              </w:rPr>
              <w:tab/>
            </w:r>
          </w:p>
          <w:p w14:paraId="0912FBA0" w14:textId="77777777" w:rsidR="008622B3" w:rsidRPr="008B2460" w:rsidRDefault="008622B3" w:rsidP="00B733D5">
            <w:pPr>
              <w:tabs>
                <w:tab w:val="right" w:leader="dot" w:pos="1854"/>
              </w:tabs>
              <w:spacing w:after="0"/>
              <w:rPr>
                <w:sz w:val="16"/>
              </w:rPr>
            </w:pPr>
            <w:r w:rsidRPr="008B2460">
              <w:rPr>
                <w:sz w:val="16"/>
              </w:rPr>
              <w:tab/>
            </w:r>
          </w:p>
        </w:tc>
        <w:tc>
          <w:tcPr>
            <w:tcW w:w="2250" w:type="dxa"/>
            <w:tcBorders>
              <w:top w:val="single" w:sz="6" w:space="0" w:color="auto"/>
              <w:left w:val="single" w:sz="6" w:space="0" w:color="auto"/>
              <w:right w:val="single" w:sz="6" w:space="0" w:color="auto"/>
            </w:tcBorders>
          </w:tcPr>
          <w:p w14:paraId="384BDC3A" w14:textId="77777777" w:rsidR="008622B3" w:rsidRPr="008B2460" w:rsidRDefault="008622B3" w:rsidP="00B733D5">
            <w:pPr>
              <w:tabs>
                <w:tab w:val="right" w:leader="dot" w:pos="2030"/>
              </w:tabs>
              <w:spacing w:after="0"/>
              <w:rPr>
                <w:sz w:val="16"/>
              </w:rPr>
            </w:pPr>
            <w:r w:rsidRPr="008B2460">
              <w:rPr>
                <w:sz w:val="16"/>
              </w:rPr>
              <w:tab/>
            </w:r>
          </w:p>
          <w:p w14:paraId="514C7243" w14:textId="77777777" w:rsidR="008622B3" w:rsidRPr="008B2460" w:rsidRDefault="008622B3" w:rsidP="00B733D5">
            <w:pPr>
              <w:tabs>
                <w:tab w:val="right" w:leader="dot" w:pos="2030"/>
              </w:tabs>
              <w:spacing w:after="0"/>
              <w:rPr>
                <w:sz w:val="16"/>
              </w:rPr>
            </w:pPr>
            <w:r w:rsidRPr="008B2460">
              <w:rPr>
                <w:sz w:val="16"/>
              </w:rPr>
              <w:tab/>
            </w:r>
          </w:p>
          <w:p w14:paraId="7CC86255" w14:textId="77777777" w:rsidR="008622B3" w:rsidRPr="008B2460" w:rsidRDefault="008622B3" w:rsidP="00B733D5">
            <w:pPr>
              <w:tabs>
                <w:tab w:val="right" w:leader="dot" w:pos="2030"/>
              </w:tabs>
              <w:spacing w:after="0"/>
              <w:rPr>
                <w:sz w:val="16"/>
              </w:rPr>
            </w:pPr>
            <w:r w:rsidRPr="008B2460">
              <w:rPr>
                <w:sz w:val="16"/>
              </w:rPr>
              <w:tab/>
            </w:r>
          </w:p>
          <w:p w14:paraId="2E714998" w14:textId="77777777" w:rsidR="008622B3" w:rsidRPr="008B2460" w:rsidRDefault="008622B3" w:rsidP="00B733D5">
            <w:pPr>
              <w:tabs>
                <w:tab w:val="right" w:leader="dot" w:pos="2030"/>
              </w:tabs>
              <w:spacing w:after="0"/>
              <w:rPr>
                <w:sz w:val="16"/>
              </w:rPr>
            </w:pPr>
            <w:r w:rsidRPr="008B2460">
              <w:rPr>
                <w:sz w:val="16"/>
              </w:rPr>
              <w:tab/>
            </w:r>
          </w:p>
          <w:p w14:paraId="4B2129A7" w14:textId="77777777" w:rsidR="008622B3" w:rsidRPr="008B2460" w:rsidRDefault="008622B3" w:rsidP="00B733D5">
            <w:pPr>
              <w:tabs>
                <w:tab w:val="right" w:leader="dot" w:pos="2030"/>
              </w:tabs>
              <w:spacing w:after="0"/>
              <w:rPr>
                <w:sz w:val="16"/>
              </w:rPr>
            </w:pPr>
            <w:r w:rsidRPr="008B2460">
              <w:rPr>
                <w:sz w:val="16"/>
              </w:rPr>
              <w:tab/>
            </w:r>
          </w:p>
          <w:p w14:paraId="5247D8EA" w14:textId="77777777" w:rsidR="008622B3" w:rsidRPr="008B2460" w:rsidRDefault="008622B3" w:rsidP="00B733D5">
            <w:pPr>
              <w:tabs>
                <w:tab w:val="right" w:leader="dot" w:pos="2030"/>
              </w:tabs>
              <w:spacing w:after="0"/>
              <w:rPr>
                <w:sz w:val="16"/>
              </w:rPr>
            </w:pPr>
            <w:r w:rsidRPr="008B2460">
              <w:rPr>
                <w:sz w:val="16"/>
              </w:rPr>
              <w:tab/>
            </w:r>
          </w:p>
          <w:p w14:paraId="29595C68" w14:textId="77777777" w:rsidR="008622B3" w:rsidRPr="008B2460" w:rsidRDefault="008622B3" w:rsidP="00B733D5">
            <w:pPr>
              <w:tabs>
                <w:tab w:val="right" w:leader="dot" w:pos="2030"/>
              </w:tabs>
              <w:spacing w:after="0"/>
              <w:rPr>
                <w:sz w:val="16"/>
              </w:rPr>
            </w:pPr>
            <w:r w:rsidRPr="008B2460">
              <w:rPr>
                <w:sz w:val="16"/>
              </w:rPr>
              <w:tab/>
            </w:r>
          </w:p>
          <w:p w14:paraId="643ABBA0" w14:textId="77777777" w:rsidR="008622B3" w:rsidRPr="008B2460" w:rsidRDefault="008622B3" w:rsidP="00B733D5">
            <w:pPr>
              <w:tabs>
                <w:tab w:val="right" w:leader="dot" w:pos="2030"/>
              </w:tabs>
              <w:spacing w:after="0"/>
              <w:rPr>
                <w:sz w:val="16"/>
              </w:rPr>
            </w:pPr>
            <w:r w:rsidRPr="008B2460">
              <w:rPr>
                <w:sz w:val="16"/>
              </w:rPr>
              <w:tab/>
            </w:r>
          </w:p>
          <w:p w14:paraId="3C3CCBA8" w14:textId="77777777" w:rsidR="008622B3" w:rsidRPr="008B2460" w:rsidRDefault="008622B3" w:rsidP="00B733D5">
            <w:pPr>
              <w:tabs>
                <w:tab w:val="right" w:leader="dot" w:pos="2030"/>
              </w:tabs>
              <w:spacing w:after="0"/>
              <w:rPr>
                <w:sz w:val="16"/>
              </w:rPr>
            </w:pPr>
            <w:r w:rsidRPr="008B2460">
              <w:rPr>
                <w:sz w:val="16"/>
              </w:rPr>
              <w:tab/>
            </w:r>
          </w:p>
          <w:p w14:paraId="035DC068" w14:textId="77777777" w:rsidR="008622B3" w:rsidRPr="008B2460" w:rsidRDefault="008622B3" w:rsidP="00B733D5">
            <w:pPr>
              <w:tabs>
                <w:tab w:val="right" w:leader="dot" w:pos="2030"/>
              </w:tabs>
              <w:spacing w:after="0"/>
              <w:rPr>
                <w:sz w:val="16"/>
              </w:rPr>
            </w:pPr>
            <w:r w:rsidRPr="008B2460">
              <w:rPr>
                <w:sz w:val="16"/>
              </w:rPr>
              <w:tab/>
            </w:r>
          </w:p>
          <w:p w14:paraId="3EAAF720" w14:textId="77777777" w:rsidR="008622B3" w:rsidRPr="008B2460" w:rsidRDefault="008622B3" w:rsidP="00B733D5">
            <w:pPr>
              <w:tabs>
                <w:tab w:val="right" w:leader="dot" w:pos="2030"/>
              </w:tabs>
              <w:spacing w:after="0"/>
              <w:rPr>
                <w:sz w:val="16"/>
              </w:rPr>
            </w:pPr>
            <w:r w:rsidRPr="008B2460">
              <w:rPr>
                <w:sz w:val="16"/>
              </w:rPr>
              <w:tab/>
            </w:r>
          </w:p>
          <w:p w14:paraId="3FD759F2" w14:textId="77777777" w:rsidR="008622B3" w:rsidRPr="008B2460" w:rsidRDefault="008622B3" w:rsidP="00B733D5">
            <w:pPr>
              <w:tabs>
                <w:tab w:val="right" w:leader="dot" w:pos="2030"/>
              </w:tabs>
              <w:spacing w:after="0"/>
              <w:rPr>
                <w:sz w:val="16"/>
              </w:rPr>
            </w:pPr>
            <w:r w:rsidRPr="008B2460">
              <w:rPr>
                <w:sz w:val="16"/>
              </w:rPr>
              <w:tab/>
            </w:r>
          </w:p>
          <w:p w14:paraId="43A27227" w14:textId="77777777" w:rsidR="008622B3" w:rsidRPr="008B2460" w:rsidRDefault="008622B3" w:rsidP="00B733D5">
            <w:pPr>
              <w:tabs>
                <w:tab w:val="right" w:leader="dot" w:pos="2030"/>
              </w:tabs>
              <w:spacing w:after="0"/>
              <w:rPr>
                <w:sz w:val="16"/>
              </w:rPr>
            </w:pPr>
            <w:r w:rsidRPr="008B2460">
              <w:rPr>
                <w:sz w:val="16"/>
              </w:rPr>
              <w:tab/>
            </w:r>
          </w:p>
          <w:p w14:paraId="4A0228D2" w14:textId="77777777" w:rsidR="008622B3" w:rsidRPr="008B2460" w:rsidRDefault="008622B3" w:rsidP="00B733D5">
            <w:pPr>
              <w:tabs>
                <w:tab w:val="right" w:leader="dot" w:pos="2030"/>
              </w:tabs>
              <w:spacing w:after="0"/>
              <w:rPr>
                <w:sz w:val="16"/>
              </w:rPr>
            </w:pPr>
            <w:r w:rsidRPr="008B2460">
              <w:rPr>
                <w:sz w:val="16"/>
              </w:rPr>
              <w:tab/>
            </w:r>
          </w:p>
          <w:p w14:paraId="4FE4D448" w14:textId="77777777" w:rsidR="008622B3" w:rsidRPr="008B2460" w:rsidRDefault="008622B3" w:rsidP="00B733D5">
            <w:pPr>
              <w:tabs>
                <w:tab w:val="right" w:leader="dot" w:pos="2030"/>
              </w:tabs>
              <w:spacing w:after="0"/>
              <w:rPr>
                <w:sz w:val="16"/>
              </w:rPr>
            </w:pPr>
            <w:r w:rsidRPr="008B2460">
              <w:rPr>
                <w:sz w:val="16"/>
              </w:rPr>
              <w:tab/>
            </w:r>
          </w:p>
          <w:p w14:paraId="18B0BFC0" w14:textId="77777777" w:rsidR="008622B3" w:rsidRPr="008B2460" w:rsidRDefault="008622B3" w:rsidP="00B733D5">
            <w:pPr>
              <w:tabs>
                <w:tab w:val="right" w:leader="dot" w:pos="2030"/>
              </w:tabs>
              <w:spacing w:after="0"/>
              <w:rPr>
                <w:sz w:val="16"/>
              </w:rPr>
            </w:pPr>
            <w:r w:rsidRPr="008B2460">
              <w:rPr>
                <w:sz w:val="16"/>
              </w:rPr>
              <w:tab/>
            </w:r>
          </w:p>
          <w:p w14:paraId="4FB8EA50" w14:textId="77777777" w:rsidR="008622B3" w:rsidRPr="008B2460" w:rsidRDefault="008622B3" w:rsidP="00B733D5">
            <w:pPr>
              <w:tabs>
                <w:tab w:val="right" w:leader="dot" w:pos="2030"/>
              </w:tabs>
              <w:spacing w:after="0"/>
              <w:rPr>
                <w:sz w:val="16"/>
              </w:rPr>
            </w:pPr>
            <w:r w:rsidRPr="008B2460">
              <w:rPr>
                <w:sz w:val="16"/>
              </w:rPr>
              <w:tab/>
            </w:r>
          </w:p>
          <w:p w14:paraId="0401D66F" w14:textId="77777777" w:rsidR="008622B3" w:rsidRPr="008B2460" w:rsidRDefault="008622B3" w:rsidP="00B733D5">
            <w:pPr>
              <w:tabs>
                <w:tab w:val="right" w:leader="dot" w:pos="2030"/>
              </w:tabs>
              <w:spacing w:after="0"/>
              <w:rPr>
                <w:sz w:val="16"/>
              </w:rPr>
            </w:pPr>
            <w:r w:rsidRPr="008B2460">
              <w:rPr>
                <w:sz w:val="16"/>
              </w:rPr>
              <w:tab/>
            </w:r>
          </w:p>
          <w:p w14:paraId="558C0BDB" w14:textId="77777777" w:rsidR="008622B3" w:rsidRPr="008B2460" w:rsidRDefault="008622B3" w:rsidP="00B733D5">
            <w:pPr>
              <w:tabs>
                <w:tab w:val="right" w:leader="dot" w:pos="2030"/>
              </w:tabs>
              <w:spacing w:after="0"/>
              <w:rPr>
                <w:sz w:val="16"/>
              </w:rPr>
            </w:pPr>
            <w:r w:rsidRPr="008B2460">
              <w:rPr>
                <w:sz w:val="16"/>
              </w:rPr>
              <w:tab/>
            </w:r>
          </w:p>
          <w:p w14:paraId="78AFBEDA" w14:textId="77777777" w:rsidR="008622B3" w:rsidRPr="008B2460" w:rsidRDefault="008622B3" w:rsidP="00B733D5">
            <w:pPr>
              <w:tabs>
                <w:tab w:val="right" w:leader="dot" w:pos="2030"/>
              </w:tabs>
              <w:spacing w:after="0"/>
              <w:rPr>
                <w:sz w:val="16"/>
              </w:rPr>
            </w:pPr>
            <w:r w:rsidRPr="008B2460">
              <w:rPr>
                <w:sz w:val="16"/>
              </w:rPr>
              <w:tab/>
            </w:r>
          </w:p>
        </w:tc>
        <w:tc>
          <w:tcPr>
            <w:tcW w:w="1118" w:type="dxa"/>
            <w:tcBorders>
              <w:top w:val="single" w:sz="6" w:space="0" w:color="auto"/>
              <w:left w:val="single" w:sz="6" w:space="0" w:color="auto"/>
              <w:right w:val="single" w:sz="6" w:space="0" w:color="auto"/>
            </w:tcBorders>
          </w:tcPr>
          <w:p w14:paraId="0939996D" w14:textId="77777777" w:rsidR="008622B3" w:rsidRPr="008B2460" w:rsidRDefault="008622B3" w:rsidP="00B733D5">
            <w:pPr>
              <w:tabs>
                <w:tab w:val="right" w:leader="dot" w:pos="902"/>
              </w:tabs>
              <w:spacing w:after="0"/>
              <w:rPr>
                <w:sz w:val="16"/>
              </w:rPr>
            </w:pPr>
            <w:r w:rsidRPr="008B2460">
              <w:rPr>
                <w:sz w:val="16"/>
              </w:rPr>
              <w:tab/>
            </w:r>
          </w:p>
          <w:p w14:paraId="01BF9131" w14:textId="77777777" w:rsidR="008622B3" w:rsidRPr="008B2460" w:rsidRDefault="008622B3" w:rsidP="00B733D5">
            <w:pPr>
              <w:tabs>
                <w:tab w:val="right" w:leader="dot" w:pos="902"/>
              </w:tabs>
              <w:spacing w:after="0"/>
              <w:rPr>
                <w:sz w:val="16"/>
              </w:rPr>
            </w:pPr>
            <w:r w:rsidRPr="008B2460">
              <w:rPr>
                <w:sz w:val="16"/>
              </w:rPr>
              <w:tab/>
            </w:r>
          </w:p>
          <w:p w14:paraId="2D31A6D2" w14:textId="77777777" w:rsidR="008622B3" w:rsidRPr="008B2460" w:rsidRDefault="008622B3" w:rsidP="00B733D5">
            <w:pPr>
              <w:tabs>
                <w:tab w:val="right" w:leader="dot" w:pos="902"/>
              </w:tabs>
              <w:spacing w:after="0"/>
              <w:rPr>
                <w:sz w:val="16"/>
              </w:rPr>
            </w:pPr>
            <w:r w:rsidRPr="008B2460">
              <w:rPr>
                <w:sz w:val="16"/>
              </w:rPr>
              <w:tab/>
            </w:r>
          </w:p>
          <w:p w14:paraId="64D98B99" w14:textId="77777777" w:rsidR="008622B3" w:rsidRPr="008B2460" w:rsidRDefault="008622B3" w:rsidP="00B733D5">
            <w:pPr>
              <w:tabs>
                <w:tab w:val="right" w:leader="dot" w:pos="902"/>
              </w:tabs>
              <w:spacing w:after="0"/>
              <w:rPr>
                <w:sz w:val="16"/>
              </w:rPr>
            </w:pPr>
            <w:r w:rsidRPr="008B2460">
              <w:rPr>
                <w:sz w:val="16"/>
              </w:rPr>
              <w:tab/>
            </w:r>
          </w:p>
          <w:p w14:paraId="08CD5E1A" w14:textId="77777777" w:rsidR="008622B3" w:rsidRPr="008B2460" w:rsidRDefault="008622B3" w:rsidP="00B733D5">
            <w:pPr>
              <w:tabs>
                <w:tab w:val="right" w:leader="dot" w:pos="902"/>
              </w:tabs>
              <w:spacing w:after="0"/>
              <w:rPr>
                <w:sz w:val="16"/>
              </w:rPr>
            </w:pPr>
            <w:r w:rsidRPr="008B2460">
              <w:rPr>
                <w:sz w:val="16"/>
              </w:rPr>
              <w:tab/>
            </w:r>
          </w:p>
          <w:p w14:paraId="499FC60A" w14:textId="77777777" w:rsidR="008622B3" w:rsidRPr="008B2460" w:rsidRDefault="008622B3" w:rsidP="00B733D5">
            <w:pPr>
              <w:tabs>
                <w:tab w:val="right" w:leader="dot" w:pos="902"/>
              </w:tabs>
              <w:spacing w:after="0"/>
              <w:rPr>
                <w:sz w:val="16"/>
              </w:rPr>
            </w:pPr>
            <w:r w:rsidRPr="008B2460">
              <w:rPr>
                <w:sz w:val="16"/>
              </w:rPr>
              <w:tab/>
            </w:r>
          </w:p>
          <w:p w14:paraId="117D4920" w14:textId="77777777" w:rsidR="008622B3" w:rsidRPr="008B2460" w:rsidRDefault="008622B3" w:rsidP="00B733D5">
            <w:pPr>
              <w:tabs>
                <w:tab w:val="right" w:leader="dot" w:pos="902"/>
              </w:tabs>
              <w:spacing w:after="0"/>
              <w:rPr>
                <w:sz w:val="16"/>
              </w:rPr>
            </w:pPr>
            <w:r w:rsidRPr="008B2460">
              <w:rPr>
                <w:sz w:val="16"/>
              </w:rPr>
              <w:tab/>
            </w:r>
          </w:p>
          <w:p w14:paraId="0E6AFBC9" w14:textId="77777777" w:rsidR="008622B3" w:rsidRPr="008B2460" w:rsidRDefault="008622B3" w:rsidP="00B733D5">
            <w:pPr>
              <w:tabs>
                <w:tab w:val="right" w:leader="dot" w:pos="902"/>
              </w:tabs>
              <w:spacing w:after="0"/>
              <w:rPr>
                <w:sz w:val="16"/>
              </w:rPr>
            </w:pPr>
            <w:r w:rsidRPr="008B2460">
              <w:rPr>
                <w:sz w:val="16"/>
              </w:rPr>
              <w:tab/>
            </w:r>
          </w:p>
          <w:p w14:paraId="394A1979" w14:textId="77777777" w:rsidR="008622B3" w:rsidRPr="008B2460" w:rsidRDefault="008622B3" w:rsidP="00B733D5">
            <w:pPr>
              <w:tabs>
                <w:tab w:val="right" w:leader="dot" w:pos="902"/>
              </w:tabs>
              <w:spacing w:after="0"/>
              <w:rPr>
                <w:sz w:val="16"/>
              </w:rPr>
            </w:pPr>
            <w:r w:rsidRPr="008B2460">
              <w:rPr>
                <w:sz w:val="16"/>
              </w:rPr>
              <w:tab/>
            </w:r>
          </w:p>
          <w:p w14:paraId="6AC00D6C" w14:textId="77777777" w:rsidR="008622B3" w:rsidRPr="008B2460" w:rsidRDefault="008622B3" w:rsidP="00B733D5">
            <w:pPr>
              <w:tabs>
                <w:tab w:val="right" w:leader="dot" w:pos="902"/>
              </w:tabs>
              <w:spacing w:after="0"/>
              <w:rPr>
                <w:sz w:val="16"/>
              </w:rPr>
            </w:pPr>
            <w:r w:rsidRPr="008B2460">
              <w:rPr>
                <w:sz w:val="16"/>
              </w:rPr>
              <w:tab/>
            </w:r>
          </w:p>
          <w:p w14:paraId="64CFD999" w14:textId="77777777" w:rsidR="008622B3" w:rsidRPr="008B2460" w:rsidRDefault="008622B3" w:rsidP="00B733D5">
            <w:pPr>
              <w:tabs>
                <w:tab w:val="right" w:leader="dot" w:pos="902"/>
              </w:tabs>
              <w:spacing w:after="0"/>
              <w:rPr>
                <w:sz w:val="16"/>
              </w:rPr>
            </w:pPr>
            <w:r w:rsidRPr="008B2460">
              <w:rPr>
                <w:sz w:val="16"/>
              </w:rPr>
              <w:tab/>
            </w:r>
          </w:p>
          <w:p w14:paraId="14DBBBF8" w14:textId="77777777" w:rsidR="008622B3" w:rsidRPr="008B2460" w:rsidRDefault="008622B3" w:rsidP="00B733D5">
            <w:pPr>
              <w:tabs>
                <w:tab w:val="right" w:leader="dot" w:pos="902"/>
              </w:tabs>
              <w:spacing w:after="0"/>
              <w:rPr>
                <w:sz w:val="16"/>
              </w:rPr>
            </w:pPr>
            <w:r w:rsidRPr="008B2460">
              <w:rPr>
                <w:sz w:val="16"/>
              </w:rPr>
              <w:tab/>
            </w:r>
          </w:p>
          <w:p w14:paraId="4CC6D676" w14:textId="77777777" w:rsidR="008622B3" w:rsidRPr="008B2460" w:rsidRDefault="008622B3" w:rsidP="00B733D5">
            <w:pPr>
              <w:tabs>
                <w:tab w:val="right" w:leader="dot" w:pos="902"/>
              </w:tabs>
              <w:spacing w:after="0"/>
              <w:rPr>
                <w:sz w:val="16"/>
              </w:rPr>
            </w:pPr>
            <w:r w:rsidRPr="008B2460">
              <w:rPr>
                <w:sz w:val="16"/>
              </w:rPr>
              <w:tab/>
            </w:r>
          </w:p>
          <w:p w14:paraId="031E3DA5" w14:textId="77777777" w:rsidR="008622B3" w:rsidRPr="008B2460" w:rsidRDefault="008622B3" w:rsidP="00B733D5">
            <w:pPr>
              <w:tabs>
                <w:tab w:val="right" w:leader="dot" w:pos="902"/>
              </w:tabs>
              <w:spacing w:after="0"/>
              <w:rPr>
                <w:sz w:val="16"/>
              </w:rPr>
            </w:pPr>
            <w:r w:rsidRPr="008B2460">
              <w:rPr>
                <w:sz w:val="16"/>
              </w:rPr>
              <w:tab/>
            </w:r>
          </w:p>
          <w:p w14:paraId="3A2F8F13" w14:textId="77777777" w:rsidR="008622B3" w:rsidRPr="008B2460" w:rsidRDefault="008622B3" w:rsidP="00B733D5">
            <w:pPr>
              <w:tabs>
                <w:tab w:val="right" w:leader="dot" w:pos="902"/>
              </w:tabs>
              <w:spacing w:after="0"/>
              <w:rPr>
                <w:sz w:val="16"/>
              </w:rPr>
            </w:pPr>
            <w:r w:rsidRPr="008B2460">
              <w:rPr>
                <w:sz w:val="16"/>
              </w:rPr>
              <w:tab/>
            </w:r>
          </w:p>
          <w:p w14:paraId="4D90A538" w14:textId="77777777" w:rsidR="008622B3" w:rsidRPr="008B2460" w:rsidRDefault="008622B3" w:rsidP="00B733D5">
            <w:pPr>
              <w:tabs>
                <w:tab w:val="right" w:leader="dot" w:pos="902"/>
              </w:tabs>
              <w:spacing w:after="0"/>
              <w:rPr>
                <w:sz w:val="16"/>
              </w:rPr>
            </w:pPr>
            <w:r w:rsidRPr="008B2460">
              <w:rPr>
                <w:sz w:val="16"/>
              </w:rPr>
              <w:tab/>
            </w:r>
          </w:p>
          <w:p w14:paraId="411F339B" w14:textId="77777777" w:rsidR="008622B3" w:rsidRPr="008B2460" w:rsidRDefault="008622B3" w:rsidP="00B733D5">
            <w:pPr>
              <w:tabs>
                <w:tab w:val="right" w:leader="dot" w:pos="902"/>
              </w:tabs>
              <w:spacing w:after="0"/>
              <w:rPr>
                <w:sz w:val="16"/>
              </w:rPr>
            </w:pPr>
            <w:r w:rsidRPr="008B2460">
              <w:rPr>
                <w:sz w:val="16"/>
              </w:rPr>
              <w:tab/>
            </w:r>
          </w:p>
          <w:p w14:paraId="650B881D" w14:textId="77777777" w:rsidR="008622B3" w:rsidRPr="008B2460" w:rsidRDefault="008622B3" w:rsidP="00B733D5">
            <w:pPr>
              <w:tabs>
                <w:tab w:val="right" w:leader="dot" w:pos="902"/>
              </w:tabs>
              <w:spacing w:after="0"/>
              <w:rPr>
                <w:sz w:val="16"/>
              </w:rPr>
            </w:pPr>
            <w:r w:rsidRPr="008B2460">
              <w:rPr>
                <w:sz w:val="16"/>
              </w:rPr>
              <w:tab/>
            </w:r>
          </w:p>
          <w:p w14:paraId="0671B354" w14:textId="77777777" w:rsidR="008622B3" w:rsidRPr="008B2460" w:rsidRDefault="008622B3" w:rsidP="00B733D5">
            <w:pPr>
              <w:tabs>
                <w:tab w:val="right" w:leader="dot" w:pos="902"/>
              </w:tabs>
              <w:spacing w:after="0"/>
              <w:rPr>
                <w:sz w:val="16"/>
              </w:rPr>
            </w:pPr>
            <w:r w:rsidRPr="008B2460">
              <w:rPr>
                <w:sz w:val="16"/>
              </w:rPr>
              <w:tab/>
            </w:r>
          </w:p>
          <w:p w14:paraId="52F95B7B" w14:textId="77777777" w:rsidR="008622B3" w:rsidRPr="008B2460" w:rsidRDefault="008622B3" w:rsidP="00B733D5">
            <w:pPr>
              <w:tabs>
                <w:tab w:val="right" w:leader="dot" w:pos="902"/>
              </w:tabs>
              <w:spacing w:after="0"/>
              <w:rPr>
                <w:sz w:val="16"/>
              </w:rPr>
            </w:pPr>
            <w:r w:rsidRPr="008B2460">
              <w:rPr>
                <w:sz w:val="16"/>
              </w:rPr>
              <w:tab/>
            </w:r>
          </w:p>
        </w:tc>
        <w:tc>
          <w:tcPr>
            <w:tcW w:w="1119" w:type="dxa"/>
            <w:tcBorders>
              <w:top w:val="single" w:sz="6" w:space="0" w:color="auto"/>
              <w:left w:val="single" w:sz="6" w:space="0" w:color="auto"/>
              <w:right w:val="single" w:sz="6" w:space="0" w:color="auto"/>
            </w:tcBorders>
          </w:tcPr>
          <w:p w14:paraId="43375FD7" w14:textId="77777777" w:rsidR="008622B3" w:rsidRPr="008B2460" w:rsidRDefault="008622B3" w:rsidP="00B733D5">
            <w:pPr>
              <w:tabs>
                <w:tab w:val="right" w:leader="dot" w:pos="903"/>
              </w:tabs>
              <w:spacing w:after="0"/>
              <w:rPr>
                <w:sz w:val="16"/>
              </w:rPr>
            </w:pPr>
            <w:r w:rsidRPr="008B2460">
              <w:rPr>
                <w:sz w:val="16"/>
              </w:rPr>
              <w:tab/>
            </w:r>
          </w:p>
          <w:p w14:paraId="3E6492FF" w14:textId="77777777" w:rsidR="008622B3" w:rsidRPr="008B2460" w:rsidRDefault="008622B3" w:rsidP="00B733D5">
            <w:pPr>
              <w:tabs>
                <w:tab w:val="right" w:leader="dot" w:pos="903"/>
              </w:tabs>
              <w:spacing w:after="0"/>
              <w:rPr>
                <w:sz w:val="16"/>
              </w:rPr>
            </w:pPr>
            <w:r w:rsidRPr="008B2460">
              <w:rPr>
                <w:sz w:val="16"/>
              </w:rPr>
              <w:tab/>
            </w:r>
          </w:p>
          <w:p w14:paraId="33681CF3" w14:textId="77777777" w:rsidR="008622B3" w:rsidRPr="008B2460" w:rsidRDefault="008622B3" w:rsidP="00B733D5">
            <w:pPr>
              <w:tabs>
                <w:tab w:val="right" w:leader="dot" w:pos="903"/>
              </w:tabs>
              <w:spacing w:after="0"/>
              <w:rPr>
                <w:sz w:val="16"/>
              </w:rPr>
            </w:pPr>
            <w:r w:rsidRPr="008B2460">
              <w:rPr>
                <w:sz w:val="16"/>
              </w:rPr>
              <w:tab/>
            </w:r>
          </w:p>
          <w:p w14:paraId="3C2B67BA" w14:textId="77777777" w:rsidR="008622B3" w:rsidRPr="008B2460" w:rsidRDefault="008622B3" w:rsidP="00B733D5">
            <w:pPr>
              <w:tabs>
                <w:tab w:val="right" w:leader="dot" w:pos="903"/>
              </w:tabs>
              <w:spacing w:after="0"/>
              <w:rPr>
                <w:sz w:val="16"/>
              </w:rPr>
            </w:pPr>
            <w:r w:rsidRPr="008B2460">
              <w:rPr>
                <w:sz w:val="16"/>
              </w:rPr>
              <w:tab/>
            </w:r>
          </w:p>
          <w:p w14:paraId="68370F0D" w14:textId="77777777" w:rsidR="008622B3" w:rsidRPr="008B2460" w:rsidRDefault="008622B3" w:rsidP="00B733D5">
            <w:pPr>
              <w:tabs>
                <w:tab w:val="right" w:leader="dot" w:pos="903"/>
              </w:tabs>
              <w:spacing w:after="0"/>
              <w:rPr>
                <w:sz w:val="16"/>
              </w:rPr>
            </w:pPr>
            <w:r w:rsidRPr="008B2460">
              <w:rPr>
                <w:sz w:val="16"/>
              </w:rPr>
              <w:tab/>
            </w:r>
          </w:p>
          <w:p w14:paraId="234966AD" w14:textId="77777777" w:rsidR="008622B3" w:rsidRPr="008B2460" w:rsidRDefault="008622B3" w:rsidP="00B733D5">
            <w:pPr>
              <w:tabs>
                <w:tab w:val="right" w:leader="dot" w:pos="903"/>
              </w:tabs>
              <w:spacing w:after="0"/>
              <w:rPr>
                <w:sz w:val="16"/>
              </w:rPr>
            </w:pPr>
            <w:r w:rsidRPr="008B2460">
              <w:rPr>
                <w:sz w:val="16"/>
              </w:rPr>
              <w:tab/>
            </w:r>
          </w:p>
          <w:p w14:paraId="51F4C57A" w14:textId="77777777" w:rsidR="008622B3" w:rsidRPr="008B2460" w:rsidRDefault="008622B3" w:rsidP="00B733D5">
            <w:pPr>
              <w:tabs>
                <w:tab w:val="right" w:leader="dot" w:pos="903"/>
              </w:tabs>
              <w:spacing w:after="0"/>
              <w:rPr>
                <w:sz w:val="16"/>
              </w:rPr>
            </w:pPr>
            <w:r w:rsidRPr="008B2460">
              <w:rPr>
                <w:sz w:val="16"/>
              </w:rPr>
              <w:tab/>
            </w:r>
          </w:p>
          <w:p w14:paraId="3648AFDD" w14:textId="77777777" w:rsidR="008622B3" w:rsidRPr="008B2460" w:rsidRDefault="008622B3" w:rsidP="00B733D5">
            <w:pPr>
              <w:tabs>
                <w:tab w:val="right" w:leader="dot" w:pos="903"/>
              </w:tabs>
              <w:spacing w:after="0"/>
              <w:rPr>
                <w:sz w:val="16"/>
              </w:rPr>
            </w:pPr>
            <w:r w:rsidRPr="008B2460">
              <w:rPr>
                <w:sz w:val="16"/>
              </w:rPr>
              <w:tab/>
            </w:r>
          </w:p>
          <w:p w14:paraId="1D8F8342" w14:textId="77777777" w:rsidR="008622B3" w:rsidRPr="008B2460" w:rsidRDefault="008622B3" w:rsidP="00B733D5">
            <w:pPr>
              <w:tabs>
                <w:tab w:val="right" w:leader="dot" w:pos="903"/>
              </w:tabs>
              <w:spacing w:after="0"/>
              <w:rPr>
                <w:sz w:val="16"/>
              </w:rPr>
            </w:pPr>
            <w:r w:rsidRPr="008B2460">
              <w:rPr>
                <w:sz w:val="16"/>
              </w:rPr>
              <w:tab/>
            </w:r>
          </w:p>
          <w:p w14:paraId="25AB49E1" w14:textId="77777777" w:rsidR="008622B3" w:rsidRPr="008B2460" w:rsidRDefault="008622B3" w:rsidP="00B733D5">
            <w:pPr>
              <w:tabs>
                <w:tab w:val="right" w:leader="dot" w:pos="903"/>
              </w:tabs>
              <w:spacing w:after="0"/>
              <w:rPr>
                <w:sz w:val="16"/>
              </w:rPr>
            </w:pPr>
            <w:r w:rsidRPr="008B2460">
              <w:rPr>
                <w:sz w:val="16"/>
              </w:rPr>
              <w:tab/>
            </w:r>
          </w:p>
          <w:p w14:paraId="373DFA7B" w14:textId="77777777" w:rsidR="008622B3" w:rsidRPr="008B2460" w:rsidRDefault="008622B3" w:rsidP="00B733D5">
            <w:pPr>
              <w:tabs>
                <w:tab w:val="right" w:leader="dot" w:pos="903"/>
              </w:tabs>
              <w:spacing w:after="0"/>
              <w:rPr>
                <w:sz w:val="16"/>
              </w:rPr>
            </w:pPr>
            <w:r w:rsidRPr="008B2460">
              <w:rPr>
                <w:sz w:val="16"/>
              </w:rPr>
              <w:tab/>
            </w:r>
          </w:p>
          <w:p w14:paraId="5FBF0DEF" w14:textId="77777777" w:rsidR="008622B3" w:rsidRPr="008B2460" w:rsidRDefault="008622B3" w:rsidP="00B733D5">
            <w:pPr>
              <w:tabs>
                <w:tab w:val="right" w:leader="dot" w:pos="903"/>
              </w:tabs>
              <w:spacing w:after="0"/>
              <w:rPr>
                <w:sz w:val="16"/>
              </w:rPr>
            </w:pPr>
            <w:r w:rsidRPr="008B2460">
              <w:rPr>
                <w:sz w:val="16"/>
              </w:rPr>
              <w:tab/>
            </w:r>
          </w:p>
          <w:p w14:paraId="3F866E14" w14:textId="77777777" w:rsidR="008622B3" w:rsidRPr="008B2460" w:rsidRDefault="008622B3" w:rsidP="00B733D5">
            <w:pPr>
              <w:tabs>
                <w:tab w:val="right" w:leader="dot" w:pos="903"/>
              </w:tabs>
              <w:spacing w:after="0"/>
              <w:rPr>
                <w:sz w:val="16"/>
              </w:rPr>
            </w:pPr>
            <w:r w:rsidRPr="008B2460">
              <w:rPr>
                <w:sz w:val="16"/>
              </w:rPr>
              <w:tab/>
            </w:r>
          </w:p>
          <w:p w14:paraId="2339D075" w14:textId="77777777" w:rsidR="008622B3" w:rsidRPr="008B2460" w:rsidRDefault="008622B3" w:rsidP="00B733D5">
            <w:pPr>
              <w:tabs>
                <w:tab w:val="right" w:leader="dot" w:pos="903"/>
              </w:tabs>
              <w:spacing w:after="0"/>
              <w:rPr>
                <w:sz w:val="16"/>
              </w:rPr>
            </w:pPr>
            <w:r w:rsidRPr="008B2460">
              <w:rPr>
                <w:sz w:val="16"/>
              </w:rPr>
              <w:tab/>
            </w:r>
          </w:p>
          <w:p w14:paraId="7BFECE26" w14:textId="77777777" w:rsidR="008622B3" w:rsidRPr="008B2460" w:rsidRDefault="008622B3" w:rsidP="00B733D5">
            <w:pPr>
              <w:tabs>
                <w:tab w:val="right" w:leader="dot" w:pos="903"/>
              </w:tabs>
              <w:spacing w:after="0"/>
              <w:rPr>
                <w:sz w:val="16"/>
              </w:rPr>
            </w:pPr>
            <w:r w:rsidRPr="008B2460">
              <w:rPr>
                <w:sz w:val="16"/>
              </w:rPr>
              <w:tab/>
            </w:r>
          </w:p>
          <w:p w14:paraId="79378A1A" w14:textId="77777777" w:rsidR="008622B3" w:rsidRPr="008B2460" w:rsidRDefault="008622B3" w:rsidP="00B733D5">
            <w:pPr>
              <w:tabs>
                <w:tab w:val="right" w:leader="dot" w:pos="903"/>
              </w:tabs>
              <w:spacing w:after="0"/>
              <w:rPr>
                <w:sz w:val="16"/>
              </w:rPr>
            </w:pPr>
            <w:r w:rsidRPr="008B2460">
              <w:rPr>
                <w:sz w:val="16"/>
              </w:rPr>
              <w:tab/>
            </w:r>
          </w:p>
          <w:p w14:paraId="62BA02DA" w14:textId="77777777" w:rsidR="008622B3" w:rsidRPr="008B2460" w:rsidRDefault="008622B3" w:rsidP="00B733D5">
            <w:pPr>
              <w:tabs>
                <w:tab w:val="right" w:leader="dot" w:pos="903"/>
              </w:tabs>
              <w:spacing w:after="0"/>
              <w:rPr>
                <w:sz w:val="16"/>
              </w:rPr>
            </w:pPr>
            <w:r w:rsidRPr="008B2460">
              <w:rPr>
                <w:sz w:val="16"/>
              </w:rPr>
              <w:tab/>
            </w:r>
          </w:p>
          <w:p w14:paraId="150C4555" w14:textId="77777777" w:rsidR="008622B3" w:rsidRPr="008B2460" w:rsidRDefault="008622B3" w:rsidP="00B733D5">
            <w:pPr>
              <w:tabs>
                <w:tab w:val="right" w:leader="dot" w:pos="903"/>
              </w:tabs>
              <w:spacing w:after="0"/>
              <w:rPr>
                <w:sz w:val="16"/>
              </w:rPr>
            </w:pPr>
            <w:r w:rsidRPr="008B2460">
              <w:rPr>
                <w:sz w:val="16"/>
              </w:rPr>
              <w:tab/>
            </w:r>
          </w:p>
          <w:p w14:paraId="12CC8315" w14:textId="77777777" w:rsidR="008622B3" w:rsidRPr="008B2460" w:rsidRDefault="008622B3" w:rsidP="00B733D5">
            <w:pPr>
              <w:tabs>
                <w:tab w:val="right" w:leader="dot" w:pos="903"/>
              </w:tabs>
              <w:spacing w:after="0"/>
              <w:rPr>
                <w:sz w:val="16"/>
              </w:rPr>
            </w:pPr>
            <w:r w:rsidRPr="008B2460">
              <w:rPr>
                <w:sz w:val="16"/>
              </w:rPr>
              <w:tab/>
            </w:r>
          </w:p>
          <w:p w14:paraId="4ACD6EC1" w14:textId="77777777" w:rsidR="008622B3" w:rsidRPr="008B2460" w:rsidRDefault="008622B3" w:rsidP="00B733D5">
            <w:pPr>
              <w:tabs>
                <w:tab w:val="right" w:leader="dot" w:pos="903"/>
              </w:tabs>
              <w:spacing w:after="0"/>
              <w:rPr>
                <w:sz w:val="16"/>
              </w:rPr>
            </w:pPr>
            <w:r w:rsidRPr="008B2460">
              <w:rPr>
                <w:sz w:val="16"/>
              </w:rPr>
              <w:tab/>
            </w:r>
          </w:p>
        </w:tc>
        <w:tc>
          <w:tcPr>
            <w:tcW w:w="1118" w:type="dxa"/>
            <w:tcBorders>
              <w:top w:val="single" w:sz="6" w:space="0" w:color="auto"/>
              <w:left w:val="single" w:sz="6" w:space="0" w:color="auto"/>
              <w:right w:val="single" w:sz="6" w:space="0" w:color="auto"/>
            </w:tcBorders>
          </w:tcPr>
          <w:p w14:paraId="461ECFCF" w14:textId="77777777" w:rsidR="008622B3" w:rsidRPr="008B2460" w:rsidRDefault="008622B3" w:rsidP="00B733D5">
            <w:pPr>
              <w:tabs>
                <w:tab w:val="right" w:leader="dot" w:pos="902"/>
              </w:tabs>
              <w:spacing w:after="0"/>
              <w:rPr>
                <w:sz w:val="16"/>
              </w:rPr>
            </w:pPr>
            <w:r w:rsidRPr="008B2460">
              <w:rPr>
                <w:sz w:val="16"/>
              </w:rPr>
              <w:tab/>
            </w:r>
          </w:p>
          <w:p w14:paraId="27170F0B" w14:textId="77777777" w:rsidR="008622B3" w:rsidRPr="008B2460" w:rsidRDefault="008622B3" w:rsidP="00B733D5">
            <w:pPr>
              <w:tabs>
                <w:tab w:val="right" w:leader="dot" w:pos="902"/>
              </w:tabs>
              <w:spacing w:after="0"/>
              <w:rPr>
                <w:sz w:val="16"/>
              </w:rPr>
            </w:pPr>
            <w:r w:rsidRPr="008B2460">
              <w:rPr>
                <w:sz w:val="16"/>
              </w:rPr>
              <w:tab/>
            </w:r>
          </w:p>
          <w:p w14:paraId="3AA8E07A" w14:textId="77777777" w:rsidR="008622B3" w:rsidRPr="008B2460" w:rsidRDefault="008622B3" w:rsidP="00B733D5">
            <w:pPr>
              <w:tabs>
                <w:tab w:val="right" w:leader="dot" w:pos="902"/>
              </w:tabs>
              <w:spacing w:after="0"/>
              <w:rPr>
                <w:sz w:val="16"/>
              </w:rPr>
            </w:pPr>
            <w:r w:rsidRPr="008B2460">
              <w:rPr>
                <w:sz w:val="16"/>
              </w:rPr>
              <w:tab/>
            </w:r>
          </w:p>
          <w:p w14:paraId="7BB88D18" w14:textId="77777777" w:rsidR="008622B3" w:rsidRPr="008B2460" w:rsidRDefault="008622B3" w:rsidP="00B733D5">
            <w:pPr>
              <w:tabs>
                <w:tab w:val="right" w:leader="dot" w:pos="902"/>
              </w:tabs>
              <w:spacing w:after="0"/>
              <w:rPr>
                <w:sz w:val="16"/>
              </w:rPr>
            </w:pPr>
            <w:r w:rsidRPr="008B2460">
              <w:rPr>
                <w:sz w:val="16"/>
              </w:rPr>
              <w:tab/>
            </w:r>
          </w:p>
          <w:p w14:paraId="7209DDAF" w14:textId="77777777" w:rsidR="008622B3" w:rsidRPr="008B2460" w:rsidRDefault="008622B3" w:rsidP="00B733D5">
            <w:pPr>
              <w:tabs>
                <w:tab w:val="right" w:leader="dot" w:pos="902"/>
              </w:tabs>
              <w:spacing w:after="0"/>
              <w:rPr>
                <w:sz w:val="16"/>
              </w:rPr>
            </w:pPr>
            <w:r w:rsidRPr="008B2460">
              <w:rPr>
                <w:sz w:val="16"/>
              </w:rPr>
              <w:tab/>
            </w:r>
          </w:p>
          <w:p w14:paraId="7F8A6819" w14:textId="77777777" w:rsidR="008622B3" w:rsidRPr="008B2460" w:rsidRDefault="008622B3" w:rsidP="00B733D5">
            <w:pPr>
              <w:tabs>
                <w:tab w:val="right" w:leader="dot" w:pos="902"/>
              </w:tabs>
              <w:spacing w:after="0"/>
              <w:rPr>
                <w:sz w:val="16"/>
              </w:rPr>
            </w:pPr>
            <w:r w:rsidRPr="008B2460">
              <w:rPr>
                <w:sz w:val="16"/>
              </w:rPr>
              <w:tab/>
            </w:r>
          </w:p>
          <w:p w14:paraId="7BC88C14" w14:textId="77777777" w:rsidR="008622B3" w:rsidRPr="008B2460" w:rsidRDefault="008622B3" w:rsidP="00B733D5">
            <w:pPr>
              <w:tabs>
                <w:tab w:val="right" w:leader="dot" w:pos="902"/>
              </w:tabs>
              <w:spacing w:after="0"/>
              <w:rPr>
                <w:sz w:val="16"/>
              </w:rPr>
            </w:pPr>
            <w:r w:rsidRPr="008B2460">
              <w:rPr>
                <w:sz w:val="16"/>
              </w:rPr>
              <w:tab/>
            </w:r>
          </w:p>
          <w:p w14:paraId="57B2C4FD" w14:textId="77777777" w:rsidR="008622B3" w:rsidRPr="008B2460" w:rsidRDefault="008622B3" w:rsidP="00B733D5">
            <w:pPr>
              <w:tabs>
                <w:tab w:val="right" w:leader="dot" w:pos="902"/>
              </w:tabs>
              <w:spacing w:after="0"/>
              <w:rPr>
                <w:sz w:val="16"/>
              </w:rPr>
            </w:pPr>
            <w:r w:rsidRPr="008B2460">
              <w:rPr>
                <w:sz w:val="16"/>
              </w:rPr>
              <w:tab/>
            </w:r>
          </w:p>
          <w:p w14:paraId="003C0324" w14:textId="77777777" w:rsidR="008622B3" w:rsidRPr="008B2460" w:rsidRDefault="008622B3" w:rsidP="00B733D5">
            <w:pPr>
              <w:tabs>
                <w:tab w:val="right" w:leader="dot" w:pos="902"/>
              </w:tabs>
              <w:spacing w:after="0"/>
              <w:rPr>
                <w:sz w:val="16"/>
              </w:rPr>
            </w:pPr>
            <w:r w:rsidRPr="008B2460">
              <w:rPr>
                <w:sz w:val="16"/>
              </w:rPr>
              <w:tab/>
            </w:r>
          </w:p>
          <w:p w14:paraId="19513EC4" w14:textId="77777777" w:rsidR="008622B3" w:rsidRPr="008B2460" w:rsidRDefault="008622B3" w:rsidP="00B733D5">
            <w:pPr>
              <w:tabs>
                <w:tab w:val="right" w:leader="dot" w:pos="902"/>
              </w:tabs>
              <w:spacing w:after="0"/>
              <w:rPr>
                <w:sz w:val="16"/>
              </w:rPr>
            </w:pPr>
            <w:r w:rsidRPr="008B2460">
              <w:rPr>
                <w:sz w:val="16"/>
              </w:rPr>
              <w:tab/>
            </w:r>
          </w:p>
          <w:p w14:paraId="5CE1B201" w14:textId="77777777" w:rsidR="008622B3" w:rsidRPr="008B2460" w:rsidRDefault="008622B3" w:rsidP="00B733D5">
            <w:pPr>
              <w:tabs>
                <w:tab w:val="right" w:leader="dot" w:pos="902"/>
              </w:tabs>
              <w:spacing w:after="0"/>
              <w:rPr>
                <w:sz w:val="16"/>
              </w:rPr>
            </w:pPr>
            <w:r w:rsidRPr="008B2460">
              <w:rPr>
                <w:sz w:val="16"/>
              </w:rPr>
              <w:tab/>
            </w:r>
          </w:p>
          <w:p w14:paraId="5976BF89" w14:textId="77777777" w:rsidR="008622B3" w:rsidRPr="008B2460" w:rsidRDefault="008622B3" w:rsidP="00B733D5">
            <w:pPr>
              <w:tabs>
                <w:tab w:val="right" w:leader="dot" w:pos="902"/>
              </w:tabs>
              <w:spacing w:after="0"/>
              <w:rPr>
                <w:sz w:val="16"/>
              </w:rPr>
            </w:pPr>
            <w:r w:rsidRPr="008B2460">
              <w:rPr>
                <w:sz w:val="16"/>
              </w:rPr>
              <w:tab/>
            </w:r>
          </w:p>
          <w:p w14:paraId="3B9EE1C2" w14:textId="77777777" w:rsidR="008622B3" w:rsidRPr="008B2460" w:rsidRDefault="008622B3" w:rsidP="00B733D5">
            <w:pPr>
              <w:tabs>
                <w:tab w:val="right" w:leader="dot" w:pos="902"/>
              </w:tabs>
              <w:spacing w:after="0"/>
              <w:rPr>
                <w:sz w:val="16"/>
              </w:rPr>
            </w:pPr>
            <w:r w:rsidRPr="008B2460">
              <w:rPr>
                <w:sz w:val="16"/>
              </w:rPr>
              <w:tab/>
            </w:r>
          </w:p>
          <w:p w14:paraId="59479409" w14:textId="77777777" w:rsidR="008622B3" w:rsidRPr="008B2460" w:rsidRDefault="008622B3" w:rsidP="00B733D5">
            <w:pPr>
              <w:tabs>
                <w:tab w:val="right" w:leader="dot" w:pos="902"/>
              </w:tabs>
              <w:spacing w:after="0"/>
              <w:rPr>
                <w:sz w:val="16"/>
              </w:rPr>
            </w:pPr>
            <w:r w:rsidRPr="008B2460">
              <w:rPr>
                <w:sz w:val="16"/>
              </w:rPr>
              <w:tab/>
            </w:r>
          </w:p>
          <w:p w14:paraId="2A06FED4" w14:textId="77777777" w:rsidR="008622B3" w:rsidRPr="008B2460" w:rsidRDefault="008622B3" w:rsidP="00B733D5">
            <w:pPr>
              <w:tabs>
                <w:tab w:val="right" w:leader="dot" w:pos="902"/>
              </w:tabs>
              <w:spacing w:after="0"/>
              <w:rPr>
                <w:sz w:val="16"/>
              </w:rPr>
            </w:pPr>
            <w:r w:rsidRPr="008B2460">
              <w:rPr>
                <w:sz w:val="16"/>
              </w:rPr>
              <w:tab/>
            </w:r>
          </w:p>
          <w:p w14:paraId="696AD185" w14:textId="77777777" w:rsidR="008622B3" w:rsidRPr="008B2460" w:rsidRDefault="008622B3" w:rsidP="00B733D5">
            <w:pPr>
              <w:tabs>
                <w:tab w:val="right" w:leader="dot" w:pos="902"/>
              </w:tabs>
              <w:spacing w:after="0"/>
              <w:rPr>
                <w:sz w:val="16"/>
              </w:rPr>
            </w:pPr>
            <w:r w:rsidRPr="008B2460">
              <w:rPr>
                <w:sz w:val="16"/>
              </w:rPr>
              <w:tab/>
            </w:r>
          </w:p>
          <w:p w14:paraId="41F4D899" w14:textId="77777777" w:rsidR="008622B3" w:rsidRPr="008B2460" w:rsidRDefault="008622B3" w:rsidP="00B733D5">
            <w:pPr>
              <w:tabs>
                <w:tab w:val="right" w:leader="dot" w:pos="902"/>
              </w:tabs>
              <w:spacing w:after="0"/>
              <w:rPr>
                <w:sz w:val="16"/>
              </w:rPr>
            </w:pPr>
            <w:r w:rsidRPr="008B2460">
              <w:rPr>
                <w:sz w:val="16"/>
              </w:rPr>
              <w:tab/>
            </w:r>
          </w:p>
          <w:p w14:paraId="69263408" w14:textId="77777777" w:rsidR="008622B3" w:rsidRPr="008B2460" w:rsidRDefault="008622B3" w:rsidP="00B733D5">
            <w:pPr>
              <w:tabs>
                <w:tab w:val="right" w:leader="dot" w:pos="902"/>
              </w:tabs>
              <w:spacing w:after="0"/>
              <w:rPr>
                <w:sz w:val="16"/>
              </w:rPr>
            </w:pPr>
            <w:r w:rsidRPr="008B2460">
              <w:rPr>
                <w:sz w:val="16"/>
              </w:rPr>
              <w:tab/>
            </w:r>
          </w:p>
          <w:p w14:paraId="79A6F790" w14:textId="77777777" w:rsidR="008622B3" w:rsidRPr="008B2460" w:rsidRDefault="008622B3" w:rsidP="00B733D5">
            <w:pPr>
              <w:tabs>
                <w:tab w:val="right" w:leader="dot" w:pos="902"/>
              </w:tabs>
              <w:spacing w:after="0"/>
              <w:rPr>
                <w:sz w:val="16"/>
              </w:rPr>
            </w:pPr>
            <w:r w:rsidRPr="008B2460">
              <w:rPr>
                <w:sz w:val="16"/>
              </w:rPr>
              <w:tab/>
            </w:r>
          </w:p>
          <w:p w14:paraId="1574354B" w14:textId="77777777" w:rsidR="008622B3" w:rsidRPr="008B2460" w:rsidRDefault="008622B3" w:rsidP="00B733D5">
            <w:pPr>
              <w:tabs>
                <w:tab w:val="right" w:leader="dot" w:pos="902"/>
              </w:tabs>
              <w:spacing w:after="0"/>
              <w:rPr>
                <w:sz w:val="16"/>
              </w:rPr>
            </w:pPr>
            <w:r w:rsidRPr="008B2460">
              <w:rPr>
                <w:sz w:val="16"/>
              </w:rPr>
              <w:tab/>
            </w:r>
          </w:p>
        </w:tc>
        <w:tc>
          <w:tcPr>
            <w:tcW w:w="1119" w:type="dxa"/>
            <w:tcBorders>
              <w:top w:val="single" w:sz="6" w:space="0" w:color="auto"/>
              <w:left w:val="single" w:sz="6" w:space="0" w:color="auto"/>
              <w:right w:val="single" w:sz="6" w:space="0" w:color="auto"/>
            </w:tcBorders>
          </w:tcPr>
          <w:p w14:paraId="262D39F7" w14:textId="77777777" w:rsidR="008622B3" w:rsidRPr="008B2460" w:rsidRDefault="008622B3" w:rsidP="00B733D5">
            <w:pPr>
              <w:tabs>
                <w:tab w:val="right" w:leader="dot" w:pos="907"/>
              </w:tabs>
              <w:spacing w:after="0"/>
              <w:rPr>
                <w:sz w:val="16"/>
              </w:rPr>
            </w:pPr>
            <w:r w:rsidRPr="008B2460">
              <w:rPr>
                <w:sz w:val="16"/>
              </w:rPr>
              <w:tab/>
            </w:r>
          </w:p>
          <w:p w14:paraId="301589A8" w14:textId="77777777" w:rsidR="008622B3" w:rsidRPr="008B2460" w:rsidRDefault="008622B3" w:rsidP="00B733D5">
            <w:pPr>
              <w:tabs>
                <w:tab w:val="right" w:leader="dot" w:pos="907"/>
              </w:tabs>
              <w:spacing w:after="0"/>
              <w:rPr>
                <w:sz w:val="16"/>
              </w:rPr>
            </w:pPr>
            <w:r w:rsidRPr="008B2460">
              <w:rPr>
                <w:sz w:val="16"/>
              </w:rPr>
              <w:tab/>
            </w:r>
          </w:p>
          <w:p w14:paraId="454EAC1A" w14:textId="77777777" w:rsidR="008622B3" w:rsidRPr="008B2460" w:rsidRDefault="008622B3" w:rsidP="00B733D5">
            <w:pPr>
              <w:tabs>
                <w:tab w:val="right" w:leader="dot" w:pos="907"/>
              </w:tabs>
              <w:spacing w:after="0"/>
              <w:rPr>
                <w:sz w:val="16"/>
              </w:rPr>
            </w:pPr>
            <w:r w:rsidRPr="008B2460">
              <w:rPr>
                <w:sz w:val="16"/>
              </w:rPr>
              <w:tab/>
            </w:r>
          </w:p>
          <w:p w14:paraId="762D3284" w14:textId="77777777" w:rsidR="008622B3" w:rsidRPr="008B2460" w:rsidRDefault="008622B3" w:rsidP="00B733D5">
            <w:pPr>
              <w:tabs>
                <w:tab w:val="right" w:leader="dot" w:pos="907"/>
              </w:tabs>
              <w:spacing w:after="0"/>
              <w:rPr>
                <w:sz w:val="16"/>
              </w:rPr>
            </w:pPr>
            <w:r w:rsidRPr="008B2460">
              <w:rPr>
                <w:sz w:val="16"/>
              </w:rPr>
              <w:tab/>
            </w:r>
          </w:p>
          <w:p w14:paraId="3EF7E053" w14:textId="77777777" w:rsidR="008622B3" w:rsidRPr="008B2460" w:rsidRDefault="008622B3" w:rsidP="00B733D5">
            <w:pPr>
              <w:tabs>
                <w:tab w:val="right" w:leader="dot" w:pos="907"/>
              </w:tabs>
              <w:spacing w:after="0"/>
              <w:rPr>
                <w:sz w:val="16"/>
              </w:rPr>
            </w:pPr>
            <w:r w:rsidRPr="008B2460">
              <w:rPr>
                <w:sz w:val="16"/>
              </w:rPr>
              <w:tab/>
            </w:r>
          </w:p>
          <w:p w14:paraId="4665990F" w14:textId="77777777" w:rsidR="008622B3" w:rsidRPr="008B2460" w:rsidRDefault="008622B3" w:rsidP="00B733D5">
            <w:pPr>
              <w:tabs>
                <w:tab w:val="right" w:leader="dot" w:pos="907"/>
              </w:tabs>
              <w:spacing w:after="0"/>
              <w:rPr>
                <w:sz w:val="16"/>
              </w:rPr>
            </w:pPr>
            <w:r w:rsidRPr="008B2460">
              <w:rPr>
                <w:sz w:val="16"/>
              </w:rPr>
              <w:tab/>
            </w:r>
          </w:p>
          <w:p w14:paraId="42ADA42C" w14:textId="77777777" w:rsidR="008622B3" w:rsidRPr="008B2460" w:rsidRDefault="008622B3" w:rsidP="00B733D5">
            <w:pPr>
              <w:tabs>
                <w:tab w:val="right" w:leader="dot" w:pos="907"/>
              </w:tabs>
              <w:spacing w:after="0"/>
              <w:rPr>
                <w:sz w:val="16"/>
              </w:rPr>
            </w:pPr>
            <w:r w:rsidRPr="008B2460">
              <w:rPr>
                <w:sz w:val="16"/>
              </w:rPr>
              <w:tab/>
            </w:r>
          </w:p>
          <w:p w14:paraId="1A801004" w14:textId="77777777" w:rsidR="008622B3" w:rsidRPr="008B2460" w:rsidRDefault="008622B3" w:rsidP="00B733D5">
            <w:pPr>
              <w:tabs>
                <w:tab w:val="right" w:leader="dot" w:pos="907"/>
              </w:tabs>
              <w:spacing w:after="0"/>
              <w:rPr>
                <w:sz w:val="16"/>
              </w:rPr>
            </w:pPr>
            <w:r w:rsidRPr="008B2460">
              <w:rPr>
                <w:sz w:val="16"/>
              </w:rPr>
              <w:tab/>
            </w:r>
          </w:p>
          <w:p w14:paraId="3DF32FBC" w14:textId="77777777" w:rsidR="008622B3" w:rsidRPr="008B2460" w:rsidRDefault="008622B3" w:rsidP="00B733D5">
            <w:pPr>
              <w:tabs>
                <w:tab w:val="right" w:leader="dot" w:pos="907"/>
              </w:tabs>
              <w:spacing w:after="0"/>
              <w:rPr>
                <w:sz w:val="16"/>
              </w:rPr>
            </w:pPr>
            <w:r w:rsidRPr="008B2460">
              <w:rPr>
                <w:sz w:val="16"/>
              </w:rPr>
              <w:tab/>
            </w:r>
          </w:p>
          <w:p w14:paraId="357B27AC" w14:textId="77777777" w:rsidR="008622B3" w:rsidRPr="008B2460" w:rsidRDefault="008622B3" w:rsidP="00B733D5">
            <w:pPr>
              <w:tabs>
                <w:tab w:val="right" w:leader="dot" w:pos="907"/>
              </w:tabs>
              <w:spacing w:after="0"/>
              <w:rPr>
                <w:sz w:val="16"/>
              </w:rPr>
            </w:pPr>
            <w:r w:rsidRPr="008B2460">
              <w:rPr>
                <w:sz w:val="16"/>
              </w:rPr>
              <w:tab/>
            </w:r>
          </w:p>
          <w:p w14:paraId="50ADCC4C" w14:textId="77777777" w:rsidR="008622B3" w:rsidRPr="008B2460" w:rsidRDefault="008622B3" w:rsidP="00B733D5">
            <w:pPr>
              <w:tabs>
                <w:tab w:val="right" w:leader="dot" w:pos="907"/>
              </w:tabs>
              <w:spacing w:after="0"/>
              <w:rPr>
                <w:sz w:val="16"/>
              </w:rPr>
            </w:pPr>
            <w:r w:rsidRPr="008B2460">
              <w:rPr>
                <w:sz w:val="16"/>
              </w:rPr>
              <w:tab/>
            </w:r>
          </w:p>
          <w:p w14:paraId="36835F25" w14:textId="77777777" w:rsidR="008622B3" w:rsidRPr="008B2460" w:rsidRDefault="008622B3" w:rsidP="00B733D5">
            <w:pPr>
              <w:tabs>
                <w:tab w:val="right" w:leader="dot" w:pos="907"/>
              </w:tabs>
              <w:spacing w:after="0"/>
              <w:rPr>
                <w:sz w:val="16"/>
              </w:rPr>
            </w:pPr>
            <w:r w:rsidRPr="008B2460">
              <w:rPr>
                <w:sz w:val="16"/>
              </w:rPr>
              <w:tab/>
            </w:r>
          </w:p>
          <w:p w14:paraId="68E5D89E" w14:textId="77777777" w:rsidR="008622B3" w:rsidRPr="008B2460" w:rsidRDefault="008622B3" w:rsidP="00B733D5">
            <w:pPr>
              <w:tabs>
                <w:tab w:val="right" w:leader="dot" w:pos="907"/>
              </w:tabs>
              <w:spacing w:after="0"/>
              <w:rPr>
                <w:sz w:val="16"/>
              </w:rPr>
            </w:pPr>
            <w:r w:rsidRPr="008B2460">
              <w:rPr>
                <w:sz w:val="16"/>
              </w:rPr>
              <w:tab/>
            </w:r>
          </w:p>
          <w:p w14:paraId="54B41EDB" w14:textId="77777777" w:rsidR="008622B3" w:rsidRPr="008B2460" w:rsidRDefault="008622B3" w:rsidP="00B733D5">
            <w:pPr>
              <w:tabs>
                <w:tab w:val="right" w:leader="dot" w:pos="907"/>
              </w:tabs>
              <w:spacing w:after="0"/>
              <w:rPr>
                <w:sz w:val="16"/>
              </w:rPr>
            </w:pPr>
            <w:r w:rsidRPr="008B2460">
              <w:rPr>
                <w:sz w:val="16"/>
              </w:rPr>
              <w:tab/>
            </w:r>
          </w:p>
          <w:p w14:paraId="1D10A242" w14:textId="77777777" w:rsidR="008622B3" w:rsidRPr="008B2460" w:rsidRDefault="008622B3" w:rsidP="00B733D5">
            <w:pPr>
              <w:tabs>
                <w:tab w:val="right" w:leader="dot" w:pos="907"/>
              </w:tabs>
              <w:spacing w:after="0"/>
              <w:rPr>
                <w:sz w:val="16"/>
              </w:rPr>
            </w:pPr>
            <w:r w:rsidRPr="008B2460">
              <w:rPr>
                <w:sz w:val="16"/>
              </w:rPr>
              <w:tab/>
            </w:r>
          </w:p>
          <w:p w14:paraId="222D8AA1" w14:textId="77777777" w:rsidR="008622B3" w:rsidRPr="008B2460" w:rsidRDefault="008622B3" w:rsidP="00B733D5">
            <w:pPr>
              <w:tabs>
                <w:tab w:val="right" w:leader="dot" w:pos="907"/>
              </w:tabs>
              <w:spacing w:after="0"/>
              <w:rPr>
                <w:sz w:val="16"/>
              </w:rPr>
            </w:pPr>
            <w:r w:rsidRPr="008B2460">
              <w:rPr>
                <w:sz w:val="16"/>
              </w:rPr>
              <w:tab/>
            </w:r>
          </w:p>
          <w:p w14:paraId="482C155C" w14:textId="77777777" w:rsidR="008622B3" w:rsidRPr="008B2460" w:rsidRDefault="008622B3" w:rsidP="00B733D5">
            <w:pPr>
              <w:tabs>
                <w:tab w:val="right" w:leader="dot" w:pos="907"/>
              </w:tabs>
              <w:spacing w:after="0"/>
              <w:rPr>
                <w:sz w:val="16"/>
              </w:rPr>
            </w:pPr>
            <w:r w:rsidRPr="008B2460">
              <w:rPr>
                <w:sz w:val="16"/>
              </w:rPr>
              <w:tab/>
            </w:r>
          </w:p>
          <w:p w14:paraId="5E3C4037" w14:textId="77777777" w:rsidR="008622B3" w:rsidRPr="008B2460" w:rsidRDefault="008622B3" w:rsidP="00B733D5">
            <w:pPr>
              <w:tabs>
                <w:tab w:val="right" w:leader="dot" w:pos="907"/>
              </w:tabs>
              <w:spacing w:after="0"/>
              <w:rPr>
                <w:sz w:val="16"/>
              </w:rPr>
            </w:pPr>
            <w:r w:rsidRPr="008B2460">
              <w:rPr>
                <w:sz w:val="16"/>
              </w:rPr>
              <w:tab/>
            </w:r>
          </w:p>
          <w:p w14:paraId="487856FF" w14:textId="77777777" w:rsidR="008622B3" w:rsidRPr="008B2460" w:rsidRDefault="008622B3" w:rsidP="00B733D5">
            <w:pPr>
              <w:tabs>
                <w:tab w:val="right" w:leader="dot" w:pos="907"/>
              </w:tabs>
              <w:spacing w:after="0"/>
              <w:rPr>
                <w:sz w:val="16"/>
              </w:rPr>
            </w:pPr>
            <w:r w:rsidRPr="008B2460">
              <w:rPr>
                <w:sz w:val="16"/>
              </w:rPr>
              <w:tab/>
            </w:r>
          </w:p>
          <w:p w14:paraId="4BAE4662" w14:textId="77777777" w:rsidR="008622B3" w:rsidRPr="008B2460" w:rsidRDefault="008622B3" w:rsidP="00B733D5">
            <w:pPr>
              <w:tabs>
                <w:tab w:val="right" w:leader="dot" w:pos="907"/>
              </w:tabs>
              <w:spacing w:after="0"/>
              <w:rPr>
                <w:sz w:val="16"/>
              </w:rPr>
            </w:pPr>
            <w:r w:rsidRPr="008B2460">
              <w:rPr>
                <w:sz w:val="16"/>
              </w:rPr>
              <w:tab/>
            </w:r>
          </w:p>
        </w:tc>
        <w:tc>
          <w:tcPr>
            <w:tcW w:w="1118" w:type="dxa"/>
            <w:tcBorders>
              <w:top w:val="single" w:sz="6" w:space="0" w:color="auto"/>
              <w:left w:val="single" w:sz="6" w:space="0" w:color="auto"/>
              <w:right w:val="single" w:sz="6" w:space="0" w:color="auto"/>
            </w:tcBorders>
          </w:tcPr>
          <w:p w14:paraId="77CEFDF5" w14:textId="77777777" w:rsidR="008622B3" w:rsidRPr="008B2460" w:rsidRDefault="008622B3" w:rsidP="00B733D5">
            <w:pPr>
              <w:tabs>
                <w:tab w:val="right" w:leader="dot" w:pos="908"/>
              </w:tabs>
              <w:spacing w:after="0"/>
              <w:rPr>
                <w:sz w:val="16"/>
              </w:rPr>
            </w:pPr>
            <w:r w:rsidRPr="008B2460">
              <w:rPr>
                <w:sz w:val="16"/>
              </w:rPr>
              <w:tab/>
            </w:r>
          </w:p>
          <w:p w14:paraId="5AF19078" w14:textId="77777777" w:rsidR="008622B3" w:rsidRPr="008B2460" w:rsidRDefault="008622B3" w:rsidP="00B733D5">
            <w:pPr>
              <w:tabs>
                <w:tab w:val="right" w:leader="dot" w:pos="908"/>
              </w:tabs>
              <w:spacing w:after="0"/>
              <w:rPr>
                <w:sz w:val="16"/>
              </w:rPr>
            </w:pPr>
            <w:r w:rsidRPr="008B2460">
              <w:rPr>
                <w:sz w:val="16"/>
              </w:rPr>
              <w:tab/>
            </w:r>
          </w:p>
          <w:p w14:paraId="00403E2A" w14:textId="77777777" w:rsidR="008622B3" w:rsidRPr="008B2460" w:rsidRDefault="008622B3" w:rsidP="00B733D5">
            <w:pPr>
              <w:tabs>
                <w:tab w:val="right" w:leader="dot" w:pos="908"/>
              </w:tabs>
              <w:spacing w:after="0"/>
              <w:rPr>
                <w:sz w:val="16"/>
              </w:rPr>
            </w:pPr>
            <w:r w:rsidRPr="008B2460">
              <w:rPr>
                <w:sz w:val="16"/>
              </w:rPr>
              <w:tab/>
            </w:r>
          </w:p>
          <w:p w14:paraId="3B9D7A52" w14:textId="77777777" w:rsidR="008622B3" w:rsidRPr="008B2460" w:rsidRDefault="008622B3" w:rsidP="00B733D5">
            <w:pPr>
              <w:tabs>
                <w:tab w:val="right" w:leader="dot" w:pos="908"/>
              </w:tabs>
              <w:spacing w:after="0"/>
              <w:rPr>
                <w:sz w:val="16"/>
              </w:rPr>
            </w:pPr>
            <w:r w:rsidRPr="008B2460">
              <w:rPr>
                <w:sz w:val="16"/>
              </w:rPr>
              <w:tab/>
            </w:r>
          </w:p>
          <w:p w14:paraId="236A63F3" w14:textId="77777777" w:rsidR="008622B3" w:rsidRPr="008B2460" w:rsidRDefault="008622B3" w:rsidP="00B733D5">
            <w:pPr>
              <w:tabs>
                <w:tab w:val="right" w:leader="dot" w:pos="908"/>
              </w:tabs>
              <w:spacing w:after="0"/>
              <w:rPr>
                <w:sz w:val="16"/>
              </w:rPr>
            </w:pPr>
            <w:r w:rsidRPr="008B2460">
              <w:rPr>
                <w:sz w:val="16"/>
              </w:rPr>
              <w:tab/>
            </w:r>
          </w:p>
          <w:p w14:paraId="43892011" w14:textId="77777777" w:rsidR="008622B3" w:rsidRPr="008B2460" w:rsidRDefault="008622B3" w:rsidP="00B733D5">
            <w:pPr>
              <w:tabs>
                <w:tab w:val="right" w:leader="dot" w:pos="908"/>
              </w:tabs>
              <w:spacing w:after="0"/>
              <w:rPr>
                <w:sz w:val="16"/>
              </w:rPr>
            </w:pPr>
            <w:r w:rsidRPr="008B2460">
              <w:rPr>
                <w:sz w:val="16"/>
              </w:rPr>
              <w:tab/>
            </w:r>
          </w:p>
          <w:p w14:paraId="7EA00E41" w14:textId="77777777" w:rsidR="008622B3" w:rsidRPr="008B2460" w:rsidRDefault="008622B3" w:rsidP="00B733D5">
            <w:pPr>
              <w:tabs>
                <w:tab w:val="right" w:leader="dot" w:pos="908"/>
              </w:tabs>
              <w:spacing w:after="0"/>
              <w:rPr>
                <w:sz w:val="16"/>
              </w:rPr>
            </w:pPr>
            <w:r w:rsidRPr="008B2460">
              <w:rPr>
                <w:sz w:val="16"/>
              </w:rPr>
              <w:tab/>
            </w:r>
          </w:p>
          <w:p w14:paraId="5D4FCAE6" w14:textId="77777777" w:rsidR="008622B3" w:rsidRPr="008B2460" w:rsidRDefault="008622B3" w:rsidP="00B733D5">
            <w:pPr>
              <w:tabs>
                <w:tab w:val="right" w:leader="dot" w:pos="908"/>
              </w:tabs>
              <w:spacing w:after="0"/>
              <w:rPr>
                <w:sz w:val="16"/>
              </w:rPr>
            </w:pPr>
            <w:r w:rsidRPr="008B2460">
              <w:rPr>
                <w:sz w:val="16"/>
              </w:rPr>
              <w:tab/>
            </w:r>
          </w:p>
          <w:p w14:paraId="5927B9FC" w14:textId="77777777" w:rsidR="008622B3" w:rsidRPr="008B2460" w:rsidRDefault="008622B3" w:rsidP="00B733D5">
            <w:pPr>
              <w:tabs>
                <w:tab w:val="right" w:leader="dot" w:pos="908"/>
              </w:tabs>
              <w:spacing w:after="0"/>
              <w:rPr>
                <w:sz w:val="16"/>
              </w:rPr>
            </w:pPr>
            <w:r w:rsidRPr="008B2460">
              <w:rPr>
                <w:sz w:val="16"/>
              </w:rPr>
              <w:tab/>
            </w:r>
          </w:p>
          <w:p w14:paraId="6416EFFB" w14:textId="77777777" w:rsidR="008622B3" w:rsidRPr="008B2460" w:rsidRDefault="008622B3" w:rsidP="00B733D5">
            <w:pPr>
              <w:tabs>
                <w:tab w:val="right" w:leader="dot" w:pos="908"/>
              </w:tabs>
              <w:spacing w:after="0"/>
              <w:rPr>
                <w:sz w:val="16"/>
              </w:rPr>
            </w:pPr>
            <w:r w:rsidRPr="008B2460">
              <w:rPr>
                <w:sz w:val="16"/>
              </w:rPr>
              <w:tab/>
            </w:r>
          </w:p>
          <w:p w14:paraId="5F015E8D" w14:textId="77777777" w:rsidR="008622B3" w:rsidRPr="008B2460" w:rsidRDefault="008622B3" w:rsidP="00B733D5">
            <w:pPr>
              <w:tabs>
                <w:tab w:val="right" w:leader="dot" w:pos="908"/>
              </w:tabs>
              <w:spacing w:after="0"/>
              <w:rPr>
                <w:sz w:val="16"/>
              </w:rPr>
            </w:pPr>
            <w:r w:rsidRPr="008B2460">
              <w:rPr>
                <w:sz w:val="16"/>
              </w:rPr>
              <w:tab/>
            </w:r>
          </w:p>
          <w:p w14:paraId="5295366A" w14:textId="77777777" w:rsidR="008622B3" w:rsidRPr="008B2460" w:rsidRDefault="008622B3" w:rsidP="00B733D5">
            <w:pPr>
              <w:tabs>
                <w:tab w:val="right" w:leader="dot" w:pos="908"/>
              </w:tabs>
              <w:spacing w:after="0"/>
              <w:rPr>
                <w:sz w:val="16"/>
              </w:rPr>
            </w:pPr>
            <w:r w:rsidRPr="008B2460">
              <w:rPr>
                <w:sz w:val="16"/>
              </w:rPr>
              <w:tab/>
            </w:r>
          </w:p>
          <w:p w14:paraId="41556FA0" w14:textId="77777777" w:rsidR="008622B3" w:rsidRPr="008B2460" w:rsidRDefault="008622B3" w:rsidP="00B733D5">
            <w:pPr>
              <w:tabs>
                <w:tab w:val="right" w:leader="dot" w:pos="908"/>
              </w:tabs>
              <w:spacing w:after="0"/>
              <w:rPr>
                <w:sz w:val="16"/>
              </w:rPr>
            </w:pPr>
            <w:r w:rsidRPr="008B2460">
              <w:rPr>
                <w:sz w:val="16"/>
              </w:rPr>
              <w:tab/>
            </w:r>
          </w:p>
          <w:p w14:paraId="05A83547" w14:textId="77777777" w:rsidR="008622B3" w:rsidRPr="008B2460" w:rsidRDefault="008622B3" w:rsidP="00B733D5">
            <w:pPr>
              <w:tabs>
                <w:tab w:val="right" w:leader="dot" w:pos="908"/>
              </w:tabs>
              <w:spacing w:after="0"/>
              <w:rPr>
                <w:sz w:val="16"/>
              </w:rPr>
            </w:pPr>
            <w:r w:rsidRPr="008B2460">
              <w:rPr>
                <w:sz w:val="16"/>
              </w:rPr>
              <w:tab/>
            </w:r>
          </w:p>
          <w:p w14:paraId="2110AAB4" w14:textId="77777777" w:rsidR="008622B3" w:rsidRPr="008B2460" w:rsidRDefault="008622B3" w:rsidP="00B733D5">
            <w:pPr>
              <w:tabs>
                <w:tab w:val="right" w:leader="dot" w:pos="908"/>
              </w:tabs>
              <w:spacing w:after="0"/>
              <w:rPr>
                <w:sz w:val="16"/>
              </w:rPr>
            </w:pPr>
            <w:r w:rsidRPr="008B2460">
              <w:rPr>
                <w:sz w:val="16"/>
              </w:rPr>
              <w:tab/>
            </w:r>
          </w:p>
          <w:p w14:paraId="177180ED" w14:textId="77777777" w:rsidR="008622B3" w:rsidRPr="008B2460" w:rsidRDefault="008622B3" w:rsidP="00B733D5">
            <w:pPr>
              <w:tabs>
                <w:tab w:val="right" w:leader="dot" w:pos="908"/>
              </w:tabs>
              <w:spacing w:after="0"/>
              <w:rPr>
                <w:sz w:val="16"/>
              </w:rPr>
            </w:pPr>
            <w:r w:rsidRPr="008B2460">
              <w:rPr>
                <w:sz w:val="16"/>
              </w:rPr>
              <w:tab/>
            </w:r>
          </w:p>
          <w:p w14:paraId="786BCD26" w14:textId="77777777" w:rsidR="008622B3" w:rsidRPr="008B2460" w:rsidRDefault="008622B3" w:rsidP="00B733D5">
            <w:pPr>
              <w:tabs>
                <w:tab w:val="right" w:leader="dot" w:pos="908"/>
              </w:tabs>
              <w:spacing w:after="0"/>
              <w:rPr>
                <w:sz w:val="16"/>
              </w:rPr>
            </w:pPr>
            <w:r w:rsidRPr="008B2460">
              <w:rPr>
                <w:sz w:val="16"/>
              </w:rPr>
              <w:tab/>
            </w:r>
          </w:p>
          <w:p w14:paraId="5AAA2ED4" w14:textId="77777777" w:rsidR="008622B3" w:rsidRPr="008B2460" w:rsidRDefault="008622B3" w:rsidP="00B733D5">
            <w:pPr>
              <w:tabs>
                <w:tab w:val="right" w:leader="dot" w:pos="908"/>
              </w:tabs>
              <w:spacing w:after="0"/>
              <w:rPr>
                <w:sz w:val="16"/>
              </w:rPr>
            </w:pPr>
            <w:r w:rsidRPr="008B2460">
              <w:rPr>
                <w:sz w:val="16"/>
              </w:rPr>
              <w:tab/>
            </w:r>
          </w:p>
          <w:p w14:paraId="4DD356F4" w14:textId="77777777" w:rsidR="008622B3" w:rsidRPr="008B2460" w:rsidRDefault="008622B3" w:rsidP="00B733D5">
            <w:pPr>
              <w:tabs>
                <w:tab w:val="right" w:leader="dot" w:pos="908"/>
              </w:tabs>
              <w:spacing w:after="0"/>
              <w:rPr>
                <w:sz w:val="16"/>
              </w:rPr>
            </w:pPr>
            <w:r w:rsidRPr="008B2460">
              <w:rPr>
                <w:sz w:val="16"/>
              </w:rPr>
              <w:tab/>
            </w:r>
          </w:p>
          <w:p w14:paraId="3FBBA39C" w14:textId="77777777" w:rsidR="008622B3" w:rsidRPr="008B2460" w:rsidRDefault="008622B3" w:rsidP="00B733D5">
            <w:pPr>
              <w:tabs>
                <w:tab w:val="right" w:leader="dot" w:pos="908"/>
              </w:tabs>
              <w:spacing w:after="0"/>
              <w:rPr>
                <w:sz w:val="16"/>
              </w:rPr>
            </w:pPr>
            <w:r w:rsidRPr="008B2460">
              <w:rPr>
                <w:sz w:val="16"/>
              </w:rPr>
              <w:tab/>
            </w:r>
          </w:p>
        </w:tc>
        <w:tc>
          <w:tcPr>
            <w:tcW w:w="1119" w:type="dxa"/>
            <w:tcBorders>
              <w:top w:val="single" w:sz="6" w:space="0" w:color="auto"/>
              <w:left w:val="single" w:sz="6" w:space="0" w:color="auto"/>
              <w:right w:val="single" w:sz="6" w:space="0" w:color="auto"/>
            </w:tcBorders>
          </w:tcPr>
          <w:p w14:paraId="1C8070C4" w14:textId="77777777" w:rsidR="008622B3" w:rsidRPr="008B2460" w:rsidRDefault="008622B3" w:rsidP="00B733D5">
            <w:pPr>
              <w:tabs>
                <w:tab w:val="right" w:leader="dot" w:pos="903"/>
              </w:tabs>
              <w:spacing w:after="0"/>
              <w:rPr>
                <w:sz w:val="16"/>
              </w:rPr>
            </w:pPr>
            <w:r w:rsidRPr="008B2460">
              <w:rPr>
                <w:sz w:val="16"/>
              </w:rPr>
              <w:tab/>
            </w:r>
          </w:p>
          <w:p w14:paraId="0672C18F" w14:textId="77777777" w:rsidR="008622B3" w:rsidRPr="008B2460" w:rsidRDefault="008622B3" w:rsidP="00B733D5">
            <w:pPr>
              <w:tabs>
                <w:tab w:val="right" w:leader="dot" w:pos="903"/>
              </w:tabs>
              <w:spacing w:after="0"/>
              <w:rPr>
                <w:sz w:val="16"/>
              </w:rPr>
            </w:pPr>
            <w:r w:rsidRPr="008B2460">
              <w:rPr>
                <w:sz w:val="16"/>
              </w:rPr>
              <w:tab/>
            </w:r>
          </w:p>
          <w:p w14:paraId="7B7840D2" w14:textId="77777777" w:rsidR="008622B3" w:rsidRPr="008B2460" w:rsidRDefault="008622B3" w:rsidP="00B733D5">
            <w:pPr>
              <w:tabs>
                <w:tab w:val="right" w:leader="dot" w:pos="903"/>
              </w:tabs>
              <w:spacing w:after="0"/>
              <w:rPr>
                <w:sz w:val="16"/>
              </w:rPr>
            </w:pPr>
            <w:r w:rsidRPr="008B2460">
              <w:rPr>
                <w:sz w:val="16"/>
              </w:rPr>
              <w:tab/>
            </w:r>
          </w:p>
          <w:p w14:paraId="4F5BA921" w14:textId="77777777" w:rsidR="008622B3" w:rsidRPr="008B2460" w:rsidRDefault="008622B3" w:rsidP="00B733D5">
            <w:pPr>
              <w:tabs>
                <w:tab w:val="right" w:leader="dot" w:pos="903"/>
              </w:tabs>
              <w:spacing w:after="0"/>
              <w:rPr>
                <w:sz w:val="16"/>
              </w:rPr>
            </w:pPr>
            <w:r w:rsidRPr="008B2460">
              <w:rPr>
                <w:sz w:val="16"/>
              </w:rPr>
              <w:tab/>
            </w:r>
          </w:p>
          <w:p w14:paraId="0A74461C" w14:textId="77777777" w:rsidR="008622B3" w:rsidRPr="008B2460" w:rsidRDefault="008622B3" w:rsidP="00B733D5">
            <w:pPr>
              <w:tabs>
                <w:tab w:val="right" w:leader="dot" w:pos="903"/>
              </w:tabs>
              <w:spacing w:after="0"/>
              <w:rPr>
                <w:sz w:val="16"/>
              </w:rPr>
            </w:pPr>
            <w:r w:rsidRPr="008B2460">
              <w:rPr>
                <w:sz w:val="16"/>
              </w:rPr>
              <w:tab/>
            </w:r>
          </w:p>
          <w:p w14:paraId="29B261F6" w14:textId="77777777" w:rsidR="008622B3" w:rsidRPr="008B2460" w:rsidRDefault="008622B3" w:rsidP="00B733D5">
            <w:pPr>
              <w:tabs>
                <w:tab w:val="right" w:leader="dot" w:pos="903"/>
              </w:tabs>
              <w:spacing w:after="0"/>
              <w:rPr>
                <w:sz w:val="16"/>
              </w:rPr>
            </w:pPr>
            <w:r w:rsidRPr="008B2460">
              <w:rPr>
                <w:sz w:val="16"/>
              </w:rPr>
              <w:tab/>
            </w:r>
          </w:p>
          <w:p w14:paraId="3B64E047" w14:textId="77777777" w:rsidR="008622B3" w:rsidRPr="008B2460" w:rsidRDefault="008622B3" w:rsidP="00B733D5">
            <w:pPr>
              <w:tabs>
                <w:tab w:val="right" w:leader="dot" w:pos="903"/>
              </w:tabs>
              <w:spacing w:after="0"/>
              <w:rPr>
                <w:sz w:val="16"/>
              </w:rPr>
            </w:pPr>
            <w:r w:rsidRPr="008B2460">
              <w:rPr>
                <w:sz w:val="16"/>
              </w:rPr>
              <w:tab/>
            </w:r>
          </w:p>
          <w:p w14:paraId="27FCC954" w14:textId="77777777" w:rsidR="008622B3" w:rsidRPr="008B2460" w:rsidRDefault="008622B3" w:rsidP="00B733D5">
            <w:pPr>
              <w:tabs>
                <w:tab w:val="right" w:leader="dot" w:pos="903"/>
              </w:tabs>
              <w:spacing w:after="0"/>
              <w:rPr>
                <w:sz w:val="16"/>
              </w:rPr>
            </w:pPr>
            <w:r w:rsidRPr="008B2460">
              <w:rPr>
                <w:sz w:val="16"/>
              </w:rPr>
              <w:tab/>
            </w:r>
          </w:p>
          <w:p w14:paraId="27C46493" w14:textId="77777777" w:rsidR="008622B3" w:rsidRPr="008B2460" w:rsidRDefault="008622B3" w:rsidP="00B733D5">
            <w:pPr>
              <w:tabs>
                <w:tab w:val="right" w:leader="dot" w:pos="903"/>
              </w:tabs>
              <w:spacing w:after="0"/>
              <w:rPr>
                <w:sz w:val="16"/>
              </w:rPr>
            </w:pPr>
            <w:r w:rsidRPr="008B2460">
              <w:rPr>
                <w:sz w:val="16"/>
              </w:rPr>
              <w:tab/>
            </w:r>
          </w:p>
          <w:p w14:paraId="345312B3" w14:textId="77777777" w:rsidR="008622B3" w:rsidRPr="008B2460" w:rsidRDefault="008622B3" w:rsidP="00B733D5">
            <w:pPr>
              <w:tabs>
                <w:tab w:val="right" w:leader="dot" w:pos="903"/>
              </w:tabs>
              <w:spacing w:after="0"/>
              <w:rPr>
                <w:sz w:val="16"/>
              </w:rPr>
            </w:pPr>
            <w:r w:rsidRPr="008B2460">
              <w:rPr>
                <w:sz w:val="16"/>
              </w:rPr>
              <w:tab/>
            </w:r>
          </w:p>
          <w:p w14:paraId="720138D0" w14:textId="77777777" w:rsidR="008622B3" w:rsidRPr="008B2460" w:rsidRDefault="008622B3" w:rsidP="00B733D5">
            <w:pPr>
              <w:tabs>
                <w:tab w:val="right" w:leader="dot" w:pos="903"/>
              </w:tabs>
              <w:spacing w:after="0"/>
              <w:rPr>
                <w:sz w:val="16"/>
              </w:rPr>
            </w:pPr>
            <w:r w:rsidRPr="008B2460">
              <w:rPr>
                <w:sz w:val="16"/>
              </w:rPr>
              <w:tab/>
            </w:r>
          </w:p>
          <w:p w14:paraId="33ED70F5" w14:textId="77777777" w:rsidR="008622B3" w:rsidRPr="008B2460" w:rsidRDefault="008622B3" w:rsidP="00B733D5">
            <w:pPr>
              <w:tabs>
                <w:tab w:val="right" w:leader="dot" w:pos="903"/>
              </w:tabs>
              <w:spacing w:after="0"/>
              <w:rPr>
                <w:sz w:val="16"/>
              </w:rPr>
            </w:pPr>
            <w:r w:rsidRPr="008B2460">
              <w:rPr>
                <w:sz w:val="16"/>
              </w:rPr>
              <w:tab/>
            </w:r>
          </w:p>
          <w:p w14:paraId="37134856" w14:textId="77777777" w:rsidR="008622B3" w:rsidRPr="008B2460" w:rsidRDefault="008622B3" w:rsidP="00B733D5">
            <w:pPr>
              <w:tabs>
                <w:tab w:val="right" w:leader="dot" w:pos="903"/>
              </w:tabs>
              <w:spacing w:after="0"/>
              <w:rPr>
                <w:sz w:val="16"/>
              </w:rPr>
            </w:pPr>
            <w:r w:rsidRPr="008B2460">
              <w:rPr>
                <w:sz w:val="16"/>
              </w:rPr>
              <w:tab/>
            </w:r>
          </w:p>
          <w:p w14:paraId="79CAE334" w14:textId="77777777" w:rsidR="008622B3" w:rsidRPr="008B2460" w:rsidRDefault="008622B3" w:rsidP="00B733D5">
            <w:pPr>
              <w:tabs>
                <w:tab w:val="right" w:leader="dot" w:pos="903"/>
              </w:tabs>
              <w:spacing w:after="0"/>
              <w:rPr>
                <w:sz w:val="16"/>
              </w:rPr>
            </w:pPr>
            <w:r w:rsidRPr="008B2460">
              <w:rPr>
                <w:sz w:val="16"/>
              </w:rPr>
              <w:tab/>
            </w:r>
          </w:p>
          <w:p w14:paraId="777B4B88" w14:textId="77777777" w:rsidR="008622B3" w:rsidRPr="008B2460" w:rsidRDefault="008622B3" w:rsidP="00B733D5">
            <w:pPr>
              <w:tabs>
                <w:tab w:val="right" w:leader="dot" w:pos="903"/>
              </w:tabs>
              <w:spacing w:after="0"/>
              <w:rPr>
                <w:sz w:val="16"/>
              </w:rPr>
            </w:pPr>
            <w:r w:rsidRPr="008B2460">
              <w:rPr>
                <w:sz w:val="16"/>
              </w:rPr>
              <w:tab/>
            </w:r>
          </w:p>
          <w:p w14:paraId="500D942B" w14:textId="77777777" w:rsidR="008622B3" w:rsidRPr="008B2460" w:rsidRDefault="008622B3" w:rsidP="00B733D5">
            <w:pPr>
              <w:tabs>
                <w:tab w:val="right" w:leader="dot" w:pos="903"/>
              </w:tabs>
              <w:spacing w:after="0"/>
              <w:rPr>
                <w:sz w:val="16"/>
              </w:rPr>
            </w:pPr>
            <w:r w:rsidRPr="008B2460">
              <w:rPr>
                <w:sz w:val="16"/>
              </w:rPr>
              <w:tab/>
            </w:r>
          </w:p>
          <w:p w14:paraId="33FA27E3" w14:textId="77777777" w:rsidR="008622B3" w:rsidRPr="008B2460" w:rsidRDefault="008622B3" w:rsidP="00B733D5">
            <w:pPr>
              <w:tabs>
                <w:tab w:val="right" w:leader="dot" w:pos="903"/>
              </w:tabs>
              <w:spacing w:after="0"/>
              <w:rPr>
                <w:sz w:val="16"/>
              </w:rPr>
            </w:pPr>
            <w:r w:rsidRPr="008B2460">
              <w:rPr>
                <w:sz w:val="16"/>
              </w:rPr>
              <w:tab/>
            </w:r>
          </w:p>
          <w:p w14:paraId="1ED90962" w14:textId="77777777" w:rsidR="008622B3" w:rsidRPr="008B2460" w:rsidRDefault="008622B3" w:rsidP="00B733D5">
            <w:pPr>
              <w:tabs>
                <w:tab w:val="right" w:leader="dot" w:pos="903"/>
              </w:tabs>
              <w:spacing w:after="0"/>
              <w:rPr>
                <w:sz w:val="16"/>
              </w:rPr>
            </w:pPr>
            <w:r w:rsidRPr="008B2460">
              <w:rPr>
                <w:sz w:val="16"/>
              </w:rPr>
              <w:tab/>
            </w:r>
          </w:p>
          <w:p w14:paraId="0749A6E2" w14:textId="77777777" w:rsidR="008622B3" w:rsidRPr="008B2460" w:rsidRDefault="008622B3" w:rsidP="00B733D5">
            <w:pPr>
              <w:tabs>
                <w:tab w:val="right" w:leader="dot" w:pos="903"/>
              </w:tabs>
              <w:spacing w:after="0"/>
              <w:rPr>
                <w:sz w:val="16"/>
              </w:rPr>
            </w:pPr>
            <w:r w:rsidRPr="008B2460">
              <w:rPr>
                <w:sz w:val="16"/>
              </w:rPr>
              <w:tab/>
            </w:r>
          </w:p>
          <w:p w14:paraId="2F93DB02" w14:textId="77777777" w:rsidR="008622B3" w:rsidRPr="008B2460" w:rsidRDefault="008622B3" w:rsidP="00B733D5">
            <w:pPr>
              <w:tabs>
                <w:tab w:val="right" w:leader="dot" w:pos="903"/>
              </w:tabs>
              <w:spacing w:after="0"/>
              <w:rPr>
                <w:sz w:val="16"/>
              </w:rPr>
            </w:pPr>
            <w:r w:rsidRPr="008B2460">
              <w:rPr>
                <w:sz w:val="16"/>
              </w:rPr>
              <w:tab/>
            </w:r>
          </w:p>
        </w:tc>
        <w:tc>
          <w:tcPr>
            <w:tcW w:w="1119" w:type="dxa"/>
            <w:tcBorders>
              <w:top w:val="single" w:sz="6" w:space="0" w:color="auto"/>
              <w:left w:val="single" w:sz="6" w:space="0" w:color="auto"/>
              <w:right w:val="single" w:sz="6" w:space="0" w:color="auto"/>
            </w:tcBorders>
          </w:tcPr>
          <w:p w14:paraId="5645AA53" w14:textId="77777777" w:rsidR="008622B3" w:rsidRPr="008B2460" w:rsidRDefault="008622B3" w:rsidP="00B733D5">
            <w:pPr>
              <w:tabs>
                <w:tab w:val="right" w:leader="dot" w:pos="900"/>
              </w:tabs>
              <w:spacing w:after="0"/>
              <w:rPr>
                <w:sz w:val="16"/>
              </w:rPr>
            </w:pPr>
            <w:r w:rsidRPr="008B2460">
              <w:rPr>
                <w:sz w:val="16"/>
              </w:rPr>
              <w:tab/>
            </w:r>
          </w:p>
          <w:p w14:paraId="49A420BF" w14:textId="77777777" w:rsidR="008622B3" w:rsidRPr="008B2460" w:rsidRDefault="008622B3" w:rsidP="00B733D5">
            <w:pPr>
              <w:tabs>
                <w:tab w:val="right" w:leader="dot" w:pos="900"/>
              </w:tabs>
              <w:spacing w:after="0"/>
              <w:rPr>
                <w:sz w:val="16"/>
              </w:rPr>
            </w:pPr>
            <w:r w:rsidRPr="008B2460">
              <w:rPr>
                <w:sz w:val="16"/>
              </w:rPr>
              <w:tab/>
            </w:r>
          </w:p>
          <w:p w14:paraId="38891D1F" w14:textId="77777777" w:rsidR="008622B3" w:rsidRPr="008B2460" w:rsidRDefault="008622B3" w:rsidP="00B733D5">
            <w:pPr>
              <w:tabs>
                <w:tab w:val="right" w:leader="dot" w:pos="900"/>
              </w:tabs>
              <w:spacing w:after="0"/>
              <w:rPr>
                <w:sz w:val="16"/>
              </w:rPr>
            </w:pPr>
            <w:r w:rsidRPr="008B2460">
              <w:rPr>
                <w:sz w:val="16"/>
              </w:rPr>
              <w:tab/>
            </w:r>
          </w:p>
          <w:p w14:paraId="7F2F1104" w14:textId="77777777" w:rsidR="008622B3" w:rsidRPr="008B2460" w:rsidRDefault="008622B3" w:rsidP="00B733D5">
            <w:pPr>
              <w:tabs>
                <w:tab w:val="right" w:leader="dot" w:pos="900"/>
              </w:tabs>
              <w:spacing w:after="0"/>
              <w:rPr>
                <w:sz w:val="16"/>
              </w:rPr>
            </w:pPr>
            <w:r w:rsidRPr="008B2460">
              <w:rPr>
                <w:sz w:val="16"/>
              </w:rPr>
              <w:tab/>
            </w:r>
          </w:p>
          <w:p w14:paraId="4BACAFBA" w14:textId="77777777" w:rsidR="008622B3" w:rsidRPr="008B2460" w:rsidRDefault="008622B3" w:rsidP="00B733D5">
            <w:pPr>
              <w:tabs>
                <w:tab w:val="right" w:leader="dot" w:pos="900"/>
              </w:tabs>
              <w:spacing w:after="0"/>
              <w:rPr>
                <w:sz w:val="16"/>
              </w:rPr>
            </w:pPr>
            <w:r w:rsidRPr="008B2460">
              <w:rPr>
                <w:sz w:val="16"/>
              </w:rPr>
              <w:tab/>
            </w:r>
          </w:p>
          <w:p w14:paraId="3ADE545A" w14:textId="77777777" w:rsidR="008622B3" w:rsidRPr="008B2460" w:rsidRDefault="008622B3" w:rsidP="00B733D5">
            <w:pPr>
              <w:tabs>
                <w:tab w:val="right" w:leader="dot" w:pos="900"/>
              </w:tabs>
              <w:spacing w:after="0"/>
              <w:rPr>
                <w:sz w:val="16"/>
              </w:rPr>
            </w:pPr>
            <w:r w:rsidRPr="008B2460">
              <w:rPr>
                <w:sz w:val="16"/>
              </w:rPr>
              <w:tab/>
            </w:r>
          </w:p>
          <w:p w14:paraId="7E56DC1B" w14:textId="77777777" w:rsidR="008622B3" w:rsidRPr="008B2460" w:rsidRDefault="008622B3" w:rsidP="00B733D5">
            <w:pPr>
              <w:tabs>
                <w:tab w:val="right" w:leader="dot" w:pos="900"/>
              </w:tabs>
              <w:spacing w:after="0"/>
              <w:rPr>
                <w:sz w:val="16"/>
              </w:rPr>
            </w:pPr>
            <w:r w:rsidRPr="008B2460">
              <w:rPr>
                <w:sz w:val="16"/>
              </w:rPr>
              <w:tab/>
            </w:r>
          </w:p>
          <w:p w14:paraId="6546E8B9" w14:textId="77777777" w:rsidR="008622B3" w:rsidRPr="008B2460" w:rsidRDefault="008622B3" w:rsidP="00B733D5">
            <w:pPr>
              <w:tabs>
                <w:tab w:val="right" w:leader="dot" w:pos="900"/>
              </w:tabs>
              <w:spacing w:after="0"/>
              <w:rPr>
                <w:sz w:val="16"/>
              </w:rPr>
            </w:pPr>
            <w:r w:rsidRPr="008B2460">
              <w:rPr>
                <w:sz w:val="16"/>
              </w:rPr>
              <w:tab/>
            </w:r>
          </w:p>
          <w:p w14:paraId="6C5AF737" w14:textId="77777777" w:rsidR="008622B3" w:rsidRPr="008B2460" w:rsidRDefault="008622B3" w:rsidP="00B733D5">
            <w:pPr>
              <w:tabs>
                <w:tab w:val="right" w:leader="dot" w:pos="900"/>
              </w:tabs>
              <w:spacing w:after="0"/>
              <w:rPr>
                <w:sz w:val="16"/>
              </w:rPr>
            </w:pPr>
            <w:r w:rsidRPr="008B2460">
              <w:rPr>
                <w:sz w:val="16"/>
              </w:rPr>
              <w:tab/>
            </w:r>
          </w:p>
          <w:p w14:paraId="78CAFC67" w14:textId="77777777" w:rsidR="008622B3" w:rsidRPr="008B2460" w:rsidRDefault="008622B3" w:rsidP="00B733D5">
            <w:pPr>
              <w:tabs>
                <w:tab w:val="right" w:leader="dot" w:pos="900"/>
              </w:tabs>
              <w:spacing w:after="0"/>
              <w:rPr>
                <w:sz w:val="16"/>
              </w:rPr>
            </w:pPr>
            <w:r w:rsidRPr="008B2460">
              <w:rPr>
                <w:sz w:val="16"/>
              </w:rPr>
              <w:tab/>
            </w:r>
          </w:p>
          <w:p w14:paraId="1E41EC56" w14:textId="77777777" w:rsidR="008622B3" w:rsidRPr="008B2460" w:rsidRDefault="008622B3" w:rsidP="00B733D5">
            <w:pPr>
              <w:tabs>
                <w:tab w:val="right" w:leader="dot" w:pos="900"/>
              </w:tabs>
              <w:spacing w:after="0"/>
              <w:rPr>
                <w:sz w:val="16"/>
              </w:rPr>
            </w:pPr>
            <w:r w:rsidRPr="008B2460">
              <w:rPr>
                <w:sz w:val="16"/>
              </w:rPr>
              <w:tab/>
            </w:r>
          </w:p>
          <w:p w14:paraId="62146EE4" w14:textId="77777777" w:rsidR="008622B3" w:rsidRPr="008B2460" w:rsidRDefault="008622B3" w:rsidP="00B733D5">
            <w:pPr>
              <w:tabs>
                <w:tab w:val="right" w:leader="dot" w:pos="900"/>
              </w:tabs>
              <w:spacing w:after="0"/>
              <w:rPr>
                <w:sz w:val="16"/>
              </w:rPr>
            </w:pPr>
            <w:r w:rsidRPr="008B2460">
              <w:rPr>
                <w:sz w:val="16"/>
              </w:rPr>
              <w:tab/>
            </w:r>
          </w:p>
          <w:p w14:paraId="44EEFDE4" w14:textId="77777777" w:rsidR="008622B3" w:rsidRPr="008B2460" w:rsidRDefault="008622B3" w:rsidP="00B733D5">
            <w:pPr>
              <w:tabs>
                <w:tab w:val="right" w:leader="dot" w:pos="900"/>
              </w:tabs>
              <w:spacing w:after="0"/>
              <w:rPr>
                <w:sz w:val="16"/>
              </w:rPr>
            </w:pPr>
            <w:r w:rsidRPr="008B2460">
              <w:rPr>
                <w:sz w:val="16"/>
              </w:rPr>
              <w:tab/>
            </w:r>
          </w:p>
          <w:p w14:paraId="1F8EDE3C" w14:textId="77777777" w:rsidR="008622B3" w:rsidRPr="008B2460" w:rsidRDefault="008622B3" w:rsidP="00B733D5">
            <w:pPr>
              <w:tabs>
                <w:tab w:val="right" w:leader="dot" w:pos="900"/>
              </w:tabs>
              <w:spacing w:after="0"/>
              <w:rPr>
                <w:sz w:val="16"/>
              </w:rPr>
            </w:pPr>
            <w:r w:rsidRPr="008B2460">
              <w:rPr>
                <w:sz w:val="16"/>
              </w:rPr>
              <w:tab/>
            </w:r>
          </w:p>
          <w:p w14:paraId="46F0656F" w14:textId="77777777" w:rsidR="008622B3" w:rsidRPr="008B2460" w:rsidRDefault="008622B3" w:rsidP="00B733D5">
            <w:pPr>
              <w:tabs>
                <w:tab w:val="right" w:leader="dot" w:pos="900"/>
              </w:tabs>
              <w:spacing w:after="0"/>
              <w:rPr>
                <w:sz w:val="16"/>
              </w:rPr>
            </w:pPr>
            <w:r w:rsidRPr="008B2460">
              <w:rPr>
                <w:sz w:val="16"/>
              </w:rPr>
              <w:tab/>
            </w:r>
          </w:p>
          <w:p w14:paraId="0F7031AA" w14:textId="77777777" w:rsidR="008622B3" w:rsidRPr="008B2460" w:rsidRDefault="008622B3" w:rsidP="00B733D5">
            <w:pPr>
              <w:tabs>
                <w:tab w:val="right" w:leader="dot" w:pos="900"/>
              </w:tabs>
              <w:spacing w:after="0"/>
              <w:rPr>
                <w:sz w:val="16"/>
              </w:rPr>
            </w:pPr>
            <w:r w:rsidRPr="008B2460">
              <w:rPr>
                <w:sz w:val="16"/>
              </w:rPr>
              <w:tab/>
            </w:r>
          </w:p>
          <w:p w14:paraId="5E2DEE2B" w14:textId="77777777" w:rsidR="008622B3" w:rsidRPr="008B2460" w:rsidRDefault="008622B3" w:rsidP="00B733D5">
            <w:pPr>
              <w:tabs>
                <w:tab w:val="right" w:leader="dot" w:pos="900"/>
              </w:tabs>
              <w:spacing w:after="0"/>
              <w:rPr>
                <w:sz w:val="16"/>
              </w:rPr>
            </w:pPr>
            <w:r w:rsidRPr="008B2460">
              <w:rPr>
                <w:sz w:val="16"/>
              </w:rPr>
              <w:tab/>
            </w:r>
          </w:p>
          <w:p w14:paraId="2316D64B" w14:textId="77777777" w:rsidR="008622B3" w:rsidRPr="008B2460" w:rsidRDefault="008622B3" w:rsidP="00B733D5">
            <w:pPr>
              <w:tabs>
                <w:tab w:val="right" w:leader="dot" w:pos="900"/>
              </w:tabs>
              <w:spacing w:after="0"/>
              <w:rPr>
                <w:sz w:val="16"/>
              </w:rPr>
            </w:pPr>
            <w:r w:rsidRPr="008B2460">
              <w:rPr>
                <w:sz w:val="16"/>
              </w:rPr>
              <w:tab/>
            </w:r>
          </w:p>
          <w:p w14:paraId="3E27B996" w14:textId="77777777" w:rsidR="008622B3" w:rsidRPr="008B2460" w:rsidRDefault="008622B3" w:rsidP="00B733D5">
            <w:pPr>
              <w:tabs>
                <w:tab w:val="right" w:leader="dot" w:pos="900"/>
              </w:tabs>
              <w:spacing w:after="0"/>
              <w:rPr>
                <w:sz w:val="16"/>
              </w:rPr>
            </w:pPr>
            <w:r w:rsidRPr="008B2460">
              <w:rPr>
                <w:sz w:val="16"/>
              </w:rPr>
              <w:tab/>
            </w:r>
          </w:p>
          <w:p w14:paraId="15078E21" w14:textId="77777777" w:rsidR="008622B3" w:rsidRPr="008B2460" w:rsidRDefault="008622B3" w:rsidP="00B733D5">
            <w:pPr>
              <w:tabs>
                <w:tab w:val="right" w:leader="dot" w:pos="900"/>
              </w:tabs>
              <w:spacing w:after="0"/>
              <w:rPr>
                <w:sz w:val="16"/>
              </w:rPr>
            </w:pPr>
            <w:r w:rsidRPr="008B2460">
              <w:rPr>
                <w:sz w:val="16"/>
              </w:rPr>
              <w:tab/>
            </w:r>
          </w:p>
        </w:tc>
      </w:tr>
      <w:tr w:rsidR="008622B3" w:rsidRPr="008B2460" w14:paraId="6BB1A292" w14:textId="77777777" w:rsidTr="00485D34">
        <w:trPr>
          <w:cantSplit/>
        </w:trPr>
        <w:tc>
          <w:tcPr>
            <w:tcW w:w="918" w:type="dxa"/>
            <w:tcBorders>
              <w:left w:val="single" w:sz="6" w:space="0" w:color="auto"/>
              <w:right w:val="single" w:sz="6" w:space="0" w:color="auto"/>
            </w:tcBorders>
          </w:tcPr>
          <w:p w14:paraId="1A289A9E" w14:textId="77777777" w:rsidR="008622B3" w:rsidRPr="008B2460" w:rsidRDefault="008622B3" w:rsidP="00B733D5">
            <w:pPr>
              <w:tabs>
                <w:tab w:val="right" w:leader="dot" w:pos="630"/>
              </w:tabs>
              <w:spacing w:after="0"/>
              <w:rPr>
                <w:sz w:val="16"/>
              </w:rPr>
            </w:pPr>
            <w:r w:rsidRPr="008B2460">
              <w:rPr>
                <w:sz w:val="16"/>
              </w:rPr>
              <w:tab/>
            </w:r>
          </w:p>
          <w:p w14:paraId="22C05F3D" w14:textId="77777777" w:rsidR="008622B3" w:rsidRPr="008B2460" w:rsidRDefault="008622B3" w:rsidP="00B733D5">
            <w:pPr>
              <w:tabs>
                <w:tab w:val="right" w:leader="dot" w:pos="630"/>
              </w:tabs>
              <w:spacing w:after="0"/>
              <w:rPr>
                <w:sz w:val="16"/>
              </w:rPr>
            </w:pPr>
            <w:r w:rsidRPr="008B2460">
              <w:rPr>
                <w:sz w:val="16"/>
              </w:rPr>
              <w:tab/>
            </w:r>
          </w:p>
          <w:p w14:paraId="491277B5" w14:textId="77777777" w:rsidR="008622B3" w:rsidRPr="008B2460" w:rsidRDefault="008622B3" w:rsidP="00B733D5">
            <w:pPr>
              <w:tabs>
                <w:tab w:val="right" w:leader="dot" w:pos="630"/>
              </w:tabs>
              <w:spacing w:after="0"/>
              <w:rPr>
                <w:sz w:val="16"/>
              </w:rPr>
            </w:pPr>
            <w:r w:rsidRPr="008B2460">
              <w:rPr>
                <w:sz w:val="16"/>
              </w:rPr>
              <w:tab/>
            </w:r>
          </w:p>
          <w:p w14:paraId="64873EB5" w14:textId="77777777" w:rsidR="008622B3" w:rsidRPr="008B2460" w:rsidRDefault="008622B3" w:rsidP="00B733D5">
            <w:pPr>
              <w:tabs>
                <w:tab w:val="right" w:leader="dot" w:pos="630"/>
              </w:tabs>
              <w:spacing w:after="0"/>
              <w:rPr>
                <w:sz w:val="16"/>
              </w:rPr>
            </w:pPr>
            <w:r w:rsidRPr="008B2460">
              <w:rPr>
                <w:sz w:val="16"/>
              </w:rPr>
              <w:tab/>
            </w:r>
          </w:p>
          <w:p w14:paraId="337D8B6F" w14:textId="77777777" w:rsidR="008622B3" w:rsidRPr="008B2460" w:rsidRDefault="008622B3" w:rsidP="00B733D5">
            <w:pPr>
              <w:tabs>
                <w:tab w:val="right" w:leader="dot" w:pos="630"/>
              </w:tabs>
              <w:spacing w:after="0"/>
              <w:rPr>
                <w:sz w:val="16"/>
              </w:rPr>
            </w:pPr>
            <w:r w:rsidRPr="008B2460">
              <w:rPr>
                <w:sz w:val="16"/>
              </w:rPr>
              <w:tab/>
            </w:r>
          </w:p>
          <w:p w14:paraId="725AE774" w14:textId="77777777" w:rsidR="008622B3" w:rsidRPr="008B2460" w:rsidRDefault="008622B3" w:rsidP="00B733D5">
            <w:pPr>
              <w:tabs>
                <w:tab w:val="right" w:leader="dot" w:pos="630"/>
              </w:tabs>
              <w:spacing w:after="0"/>
              <w:rPr>
                <w:sz w:val="16"/>
              </w:rPr>
            </w:pPr>
            <w:r w:rsidRPr="008B2460">
              <w:rPr>
                <w:sz w:val="16"/>
              </w:rPr>
              <w:tab/>
            </w:r>
          </w:p>
          <w:p w14:paraId="246E4DF2" w14:textId="77777777" w:rsidR="008622B3" w:rsidRPr="008B2460" w:rsidRDefault="008622B3" w:rsidP="00B733D5">
            <w:pPr>
              <w:tabs>
                <w:tab w:val="right" w:leader="dot" w:pos="630"/>
              </w:tabs>
              <w:spacing w:after="0"/>
              <w:rPr>
                <w:sz w:val="16"/>
              </w:rPr>
            </w:pPr>
            <w:r w:rsidRPr="008B2460">
              <w:rPr>
                <w:sz w:val="16"/>
              </w:rPr>
              <w:tab/>
            </w:r>
          </w:p>
          <w:p w14:paraId="36B0F9AF" w14:textId="77777777" w:rsidR="008622B3" w:rsidRPr="008B2460" w:rsidRDefault="008622B3" w:rsidP="00B733D5">
            <w:pPr>
              <w:tabs>
                <w:tab w:val="right" w:leader="dot" w:pos="630"/>
              </w:tabs>
              <w:spacing w:after="0"/>
              <w:rPr>
                <w:sz w:val="16"/>
              </w:rPr>
            </w:pPr>
            <w:r w:rsidRPr="008B2460">
              <w:rPr>
                <w:sz w:val="16"/>
              </w:rPr>
              <w:tab/>
            </w:r>
          </w:p>
          <w:p w14:paraId="3E676DF7" w14:textId="77777777" w:rsidR="008622B3" w:rsidRPr="008B2460" w:rsidRDefault="008622B3" w:rsidP="00B733D5">
            <w:pPr>
              <w:tabs>
                <w:tab w:val="right" w:leader="dot" w:pos="630"/>
              </w:tabs>
              <w:spacing w:after="0"/>
              <w:rPr>
                <w:sz w:val="16"/>
              </w:rPr>
            </w:pPr>
            <w:r w:rsidRPr="008B2460">
              <w:rPr>
                <w:sz w:val="16"/>
              </w:rPr>
              <w:tab/>
            </w:r>
          </w:p>
          <w:p w14:paraId="20F269D5" w14:textId="77777777" w:rsidR="008622B3" w:rsidRPr="008B2460" w:rsidRDefault="008622B3" w:rsidP="00B733D5">
            <w:pPr>
              <w:tabs>
                <w:tab w:val="right" w:leader="dot" w:pos="630"/>
              </w:tabs>
              <w:spacing w:after="0"/>
              <w:rPr>
                <w:sz w:val="16"/>
              </w:rPr>
            </w:pPr>
            <w:r w:rsidRPr="008B2460">
              <w:rPr>
                <w:sz w:val="16"/>
              </w:rPr>
              <w:tab/>
            </w:r>
          </w:p>
          <w:p w14:paraId="0ED2E6B3" w14:textId="77777777" w:rsidR="008622B3" w:rsidRPr="008B2460" w:rsidRDefault="008622B3" w:rsidP="00B733D5">
            <w:pPr>
              <w:tabs>
                <w:tab w:val="right" w:leader="dot" w:pos="630"/>
              </w:tabs>
              <w:spacing w:after="0"/>
              <w:rPr>
                <w:sz w:val="16"/>
              </w:rPr>
            </w:pPr>
            <w:r w:rsidRPr="008B2460">
              <w:rPr>
                <w:sz w:val="16"/>
              </w:rPr>
              <w:tab/>
            </w:r>
          </w:p>
          <w:p w14:paraId="4BE91E18" w14:textId="77777777" w:rsidR="008622B3" w:rsidRPr="008B2460" w:rsidRDefault="008622B3" w:rsidP="00B733D5">
            <w:pPr>
              <w:tabs>
                <w:tab w:val="right" w:leader="dot" w:pos="630"/>
              </w:tabs>
              <w:spacing w:after="0"/>
              <w:rPr>
                <w:sz w:val="16"/>
              </w:rPr>
            </w:pPr>
            <w:r w:rsidRPr="008B2460">
              <w:rPr>
                <w:sz w:val="16"/>
              </w:rPr>
              <w:tab/>
            </w:r>
          </w:p>
          <w:p w14:paraId="493459FB" w14:textId="77777777" w:rsidR="008622B3" w:rsidRPr="008B2460" w:rsidRDefault="008622B3" w:rsidP="00B733D5">
            <w:pPr>
              <w:tabs>
                <w:tab w:val="right" w:leader="dot" w:pos="630"/>
              </w:tabs>
              <w:spacing w:after="0"/>
              <w:rPr>
                <w:sz w:val="16"/>
              </w:rPr>
            </w:pPr>
            <w:r w:rsidRPr="008B2460">
              <w:rPr>
                <w:sz w:val="16"/>
              </w:rPr>
              <w:tab/>
            </w:r>
          </w:p>
          <w:p w14:paraId="786CD529" w14:textId="77777777" w:rsidR="008622B3" w:rsidRPr="008B2460" w:rsidRDefault="008622B3" w:rsidP="00B733D5">
            <w:pPr>
              <w:tabs>
                <w:tab w:val="right" w:leader="dot" w:pos="630"/>
              </w:tabs>
              <w:spacing w:after="0"/>
              <w:rPr>
                <w:sz w:val="16"/>
              </w:rPr>
            </w:pPr>
            <w:r w:rsidRPr="008B2460">
              <w:rPr>
                <w:sz w:val="16"/>
              </w:rPr>
              <w:tab/>
            </w:r>
          </w:p>
          <w:p w14:paraId="023A8414" w14:textId="77777777" w:rsidR="008622B3" w:rsidRPr="008B2460" w:rsidRDefault="008622B3" w:rsidP="00B733D5">
            <w:pPr>
              <w:tabs>
                <w:tab w:val="right" w:leader="dot" w:pos="630"/>
              </w:tabs>
              <w:spacing w:after="0"/>
              <w:rPr>
                <w:sz w:val="16"/>
              </w:rPr>
            </w:pPr>
            <w:r w:rsidRPr="008B2460">
              <w:rPr>
                <w:sz w:val="16"/>
              </w:rPr>
              <w:tab/>
            </w:r>
          </w:p>
          <w:p w14:paraId="19E9A240" w14:textId="77777777" w:rsidR="008622B3" w:rsidRPr="008B2460" w:rsidRDefault="008622B3" w:rsidP="00B733D5">
            <w:pPr>
              <w:tabs>
                <w:tab w:val="right" w:leader="dot" w:pos="630"/>
              </w:tabs>
              <w:spacing w:after="0"/>
              <w:rPr>
                <w:sz w:val="16"/>
              </w:rPr>
            </w:pPr>
            <w:r w:rsidRPr="008B2460">
              <w:rPr>
                <w:sz w:val="16"/>
              </w:rPr>
              <w:tab/>
            </w:r>
          </w:p>
          <w:p w14:paraId="33022075" w14:textId="77777777" w:rsidR="008622B3" w:rsidRPr="008B2460" w:rsidRDefault="008622B3" w:rsidP="00B733D5">
            <w:pPr>
              <w:tabs>
                <w:tab w:val="right" w:leader="dot" w:pos="630"/>
              </w:tabs>
              <w:spacing w:after="0"/>
              <w:rPr>
                <w:sz w:val="16"/>
              </w:rPr>
            </w:pPr>
            <w:r w:rsidRPr="008B2460">
              <w:rPr>
                <w:sz w:val="16"/>
              </w:rPr>
              <w:tab/>
            </w:r>
          </w:p>
          <w:p w14:paraId="73A4039D" w14:textId="77777777" w:rsidR="008622B3" w:rsidRPr="008B2460" w:rsidRDefault="008622B3" w:rsidP="00B733D5">
            <w:pPr>
              <w:tabs>
                <w:tab w:val="right" w:leader="dot" w:pos="630"/>
              </w:tabs>
              <w:spacing w:after="0"/>
              <w:rPr>
                <w:sz w:val="16"/>
              </w:rPr>
            </w:pPr>
            <w:r w:rsidRPr="008B2460">
              <w:rPr>
                <w:sz w:val="16"/>
              </w:rPr>
              <w:tab/>
            </w:r>
          </w:p>
          <w:p w14:paraId="762B9970" w14:textId="77777777" w:rsidR="008622B3" w:rsidRPr="008B2460" w:rsidRDefault="008622B3" w:rsidP="00B733D5">
            <w:pPr>
              <w:tabs>
                <w:tab w:val="right" w:leader="dot" w:pos="630"/>
              </w:tabs>
              <w:spacing w:after="0"/>
              <w:rPr>
                <w:sz w:val="16"/>
              </w:rPr>
            </w:pPr>
          </w:p>
        </w:tc>
        <w:tc>
          <w:tcPr>
            <w:tcW w:w="810" w:type="dxa"/>
            <w:tcBorders>
              <w:left w:val="single" w:sz="6" w:space="0" w:color="auto"/>
              <w:right w:val="single" w:sz="6" w:space="0" w:color="auto"/>
            </w:tcBorders>
          </w:tcPr>
          <w:p w14:paraId="01AA6430" w14:textId="77777777" w:rsidR="008622B3" w:rsidRPr="008B2460" w:rsidRDefault="008622B3" w:rsidP="00B733D5">
            <w:pPr>
              <w:tabs>
                <w:tab w:val="right" w:leader="dot" w:pos="576"/>
              </w:tabs>
              <w:spacing w:after="0"/>
              <w:rPr>
                <w:sz w:val="16"/>
              </w:rPr>
            </w:pPr>
            <w:r w:rsidRPr="008B2460">
              <w:rPr>
                <w:sz w:val="16"/>
              </w:rPr>
              <w:tab/>
            </w:r>
          </w:p>
          <w:p w14:paraId="00D23AB7" w14:textId="77777777" w:rsidR="008622B3" w:rsidRPr="008B2460" w:rsidRDefault="008622B3" w:rsidP="00B733D5">
            <w:pPr>
              <w:tabs>
                <w:tab w:val="right" w:leader="dot" w:pos="576"/>
              </w:tabs>
              <w:spacing w:after="0"/>
              <w:rPr>
                <w:sz w:val="16"/>
              </w:rPr>
            </w:pPr>
            <w:r w:rsidRPr="008B2460">
              <w:rPr>
                <w:sz w:val="16"/>
              </w:rPr>
              <w:tab/>
            </w:r>
          </w:p>
          <w:p w14:paraId="1C233795" w14:textId="77777777" w:rsidR="008622B3" w:rsidRPr="008B2460" w:rsidRDefault="008622B3" w:rsidP="00B733D5">
            <w:pPr>
              <w:tabs>
                <w:tab w:val="right" w:leader="dot" w:pos="576"/>
              </w:tabs>
              <w:spacing w:after="0"/>
              <w:rPr>
                <w:sz w:val="16"/>
              </w:rPr>
            </w:pPr>
            <w:r w:rsidRPr="008B2460">
              <w:rPr>
                <w:sz w:val="16"/>
              </w:rPr>
              <w:tab/>
            </w:r>
          </w:p>
          <w:p w14:paraId="0E1802FA" w14:textId="77777777" w:rsidR="008622B3" w:rsidRPr="008B2460" w:rsidRDefault="008622B3" w:rsidP="00B733D5">
            <w:pPr>
              <w:tabs>
                <w:tab w:val="right" w:leader="dot" w:pos="576"/>
              </w:tabs>
              <w:spacing w:after="0"/>
              <w:rPr>
                <w:sz w:val="16"/>
              </w:rPr>
            </w:pPr>
            <w:r w:rsidRPr="008B2460">
              <w:rPr>
                <w:sz w:val="16"/>
              </w:rPr>
              <w:tab/>
            </w:r>
          </w:p>
          <w:p w14:paraId="4A36EBD3" w14:textId="77777777" w:rsidR="008622B3" w:rsidRPr="008B2460" w:rsidRDefault="008622B3" w:rsidP="00B733D5">
            <w:pPr>
              <w:tabs>
                <w:tab w:val="right" w:leader="dot" w:pos="576"/>
              </w:tabs>
              <w:spacing w:after="0"/>
              <w:rPr>
                <w:sz w:val="16"/>
              </w:rPr>
            </w:pPr>
            <w:r w:rsidRPr="008B2460">
              <w:rPr>
                <w:sz w:val="16"/>
              </w:rPr>
              <w:tab/>
            </w:r>
          </w:p>
          <w:p w14:paraId="3801EC49" w14:textId="77777777" w:rsidR="008622B3" w:rsidRPr="008B2460" w:rsidRDefault="008622B3" w:rsidP="00B733D5">
            <w:pPr>
              <w:tabs>
                <w:tab w:val="right" w:leader="dot" w:pos="576"/>
              </w:tabs>
              <w:spacing w:after="0"/>
              <w:rPr>
                <w:sz w:val="16"/>
              </w:rPr>
            </w:pPr>
            <w:r w:rsidRPr="008B2460">
              <w:rPr>
                <w:sz w:val="16"/>
              </w:rPr>
              <w:tab/>
            </w:r>
          </w:p>
          <w:p w14:paraId="3CD27A98" w14:textId="77777777" w:rsidR="008622B3" w:rsidRPr="008B2460" w:rsidRDefault="008622B3" w:rsidP="00B733D5">
            <w:pPr>
              <w:tabs>
                <w:tab w:val="right" w:leader="dot" w:pos="576"/>
              </w:tabs>
              <w:spacing w:after="0"/>
              <w:rPr>
                <w:sz w:val="16"/>
              </w:rPr>
            </w:pPr>
            <w:r w:rsidRPr="008B2460">
              <w:rPr>
                <w:sz w:val="16"/>
              </w:rPr>
              <w:tab/>
            </w:r>
          </w:p>
          <w:p w14:paraId="71B5FD65" w14:textId="77777777" w:rsidR="008622B3" w:rsidRPr="008B2460" w:rsidRDefault="008622B3" w:rsidP="00B733D5">
            <w:pPr>
              <w:tabs>
                <w:tab w:val="right" w:leader="dot" w:pos="576"/>
              </w:tabs>
              <w:spacing w:after="0"/>
              <w:rPr>
                <w:sz w:val="16"/>
              </w:rPr>
            </w:pPr>
            <w:r w:rsidRPr="008B2460">
              <w:rPr>
                <w:sz w:val="16"/>
              </w:rPr>
              <w:tab/>
            </w:r>
          </w:p>
          <w:p w14:paraId="6DC70646" w14:textId="77777777" w:rsidR="008622B3" w:rsidRPr="008B2460" w:rsidRDefault="008622B3" w:rsidP="00B733D5">
            <w:pPr>
              <w:tabs>
                <w:tab w:val="right" w:leader="dot" w:pos="576"/>
              </w:tabs>
              <w:spacing w:after="0"/>
              <w:rPr>
                <w:sz w:val="16"/>
              </w:rPr>
            </w:pPr>
            <w:r w:rsidRPr="008B2460">
              <w:rPr>
                <w:sz w:val="16"/>
              </w:rPr>
              <w:tab/>
            </w:r>
          </w:p>
          <w:p w14:paraId="07488B91" w14:textId="77777777" w:rsidR="008622B3" w:rsidRPr="008B2460" w:rsidRDefault="008622B3" w:rsidP="00B733D5">
            <w:pPr>
              <w:tabs>
                <w:tab w:val="right" w:leader="dot" w:pos="576"/>
              </w:tabs>
              <w:spacing w:after="0"/>
              <w:rPr>
                <w:sz w:val="16"/>
              </w:rPr>
            </w:pPr>
            <w:r w:rsidRPr="008B2460">
              <w:rPr>
                <w:sz w:val="16"/>
              </w:rPr>
              <w:tab/>
            </w:r>
          </w:p>
          <w:p w14:paraId="051EEEF4" w14:textId="77777777" w:rsidR="008622B3" w:rsidRPr="008B2460" w:rsidRDefault="008622B3" w:rsidP="00B733D5">
            <w:pPr>
              <w:tabs>
                <w:tab w:val="right" w:leader="dot" w:pos="576"/>
              </w:tabs>
              <w:spacing w:after="0"/>
              <w:rPr>
                <w:sz w:val="16"/>
              </w:rPr>
            </w:pPr>
            <w:r w:rsidRPr="008B2460">
              <w:rPr>
                <w:sz w:val="16"/>
              </w:rPr>
              <w:tab/>
            </w:r>
          </w:p>
          <w:p w14:paraId="0EC1BFBD" w14:textId="77777777" w:rsidR="008622B3" w:rsidRPr="008B2460" w:rsidRDefault="008622B3" w:rsidP="00B733D5">
            <w:pPr>
              <w:tabs>
                <w:tab w:val="right" w:leader="dot" w:pos="576"/>
              </w:tabs>
              <w:spacing w:after="0"/>
              <w:rPr>
                <w:sz w:val="16"/>
              </w:rPr>
            </w:pPr>
            <w:r w:rsidRPr="008B2460">
              <w:rPr>
                <w:sz w:val="16"/>
              </w:rPr>
              <w:tab/>
            </w:r>
          </w:p>
          <w:p w14:paraId="39E578DF" w14:textId="77777777" w:rsidR="008622B3" w:rsidRPr="008B2460" w:rsidRDefault="008622B3" w:rsidP="00B733D5">
            <w:pPr>
              <w:tabs>
                <w:tab w:val="right" w:leader="dot" w:pos="576"/>
              </w:tabs>
              <w:spacing w:after="0"/>
              <w:rPr>
                <w:sz w:val="16"/>
              </w:rPr>
            </w:pPr>
            <w:r w:rsidRPr="008B2460">
              <w:rPr>
                <w:sz w:val="16"/>
              </w:rPr>
              <w:tab/>
            </w:r>
          </w:p>
          <w:p w14:paraId="335ADA3B" w14:textId="77777777" w:rsidR="008622B3" w:rsidRPr="008B2460" w:rsidRDefault="008622B3" w:rsidP="00B733D5">
            <w:pPr>
              <w:tabs>
                <w:tab w:val="right" w:leader="dot" w:pos="576"/>
              </w:tabs>
              <w:spacing w:after="0"/>
              <w:rPr>
                <w:sz w:val="16"/>
              </w:rPr>
            </w:pPr>
            <w:r w:rsidRPr="008B2460">
              <w:rPr>
                <w:sz w:val="16"/>
              </w:rPr>
              <w:tab/>
            </w:r>
          </w:p>
          <w:p w14:paraId="3F72CD65" w14:textId="77777777" w:rsidR="008622B3" w:rsidRPr="008B2460" w:rsidRDefault="008622B3" w:rsidP="00B733D5">
            <w:pPr>
              <w:tabs>
                <w:tab w:val="right" w:leader="dot" w:pos="576"/>
              </w:tabs>
              <w:spacing w:after="0"/>
              <w:rPr>
                <w:sz w:val="16"/>
              </w:rPr>
            </w:pPr>
            <w:r w:rsidRPr="008B2460">
              <w:rPr>
                <w:sz w:val="16"/>
              </w:rPr>
              <w:tab/>
            </w:r>
          </w:p>
          <w:p w14:paraId="323E6BDE" w14:textId="77777777" w:rsidR="008622B3" w:rsidRPr="008B2460" w:rsidRDefault="008622B3" w:rsidP="00B733D5">
            <w:pPr>
              <w:tabs>
                <w:tab w:val="right" w:leader="dot" w:pos="576"/>
              </w:tabs>
              <w:spacing w:after="0"/>
              <w:rPr>
                <w:sz w:val="16"/>
              </w:rPr>
            </w:pPr>
            <w:r w:rsidRPr="008B2460">
              <w:rPr>
                <w:sz w:val="16"/>
              </w:rPr>
              <w:tab/>
            </w:r>
          </w:p>
          <w:p w14:paraId="1FBCE4C3" w14:textId="77777777" w:rsidR="008622B3" w:rsidRPr="008B2460" w:rsidRDefault="008622B3" w:rsidP="00B733D5">
            <w:pPr>
              <w:tabs>
                <w:tab w:val="right" w:leader="dot" w:pos="576"/>
              </w:tabs>
              <w:spacing w:after="0"/>
              <w:rPr>
                <w:sz w:val="16"/>
              </w:rPr>
            </w:pPr>
            <w:r w:rsidRPr="008B2460">
              <w:rPr>
                <w:sz w:val="16"/>
              </w:rPr>
              <w:tab/>
            </w:r>
          </w:p>
          <w:p w14:paraId="2CA0E0C3" w14:textId="77777777" w:rsidR="008622B3" w:rsidRPr="008B2460" w:rsidRDefault="008622B3" w:rsidP="00B733D5">
            <w:pPr>
              <w:tabs>
                <w:tab w:val="right" w:leader="dot" w:pos="576"/>
              </w:tabs>
              <w:spacing w:after="0"/>
              <w:rPr>
                <w:sz w:val="16"/>
              </w:rPr>
            </w:pPr>
            <w:r w:rsidRPr="008B2460">
              <w:rPr>
                <w:sz w:val="16"/>
              </w:rPr>
              <w:tab/>
            </w:r>
          </w:p>
        </w:tc>
        <w:tc>
          <w:tcPr>
            <w:tcW w:w="810" w:type="dxa"/>
            <w:tcBorders>
              <w:left w:val="single" w:sz="6" w:space="0" w:color="auto"/>
              <w:right w:val="single" w:sz="6" w:space="0" w:color="auto"/>
            </w:tcBorders>
          </w:tcPr>
          <w:p w14:paraId="32DB5D1A" w14:textId="77777777" w:rsidR="008622B3" w:rsidRPr="008B2460" w:rsidRDefault="008622B3" w:rsidP="00B733D5">
            <w:pPr>
              <w:tabs>
                <w:tab w:val="right" w:leader="dot" w:pos="576"/>
              </w:tabs>
              <w:spacing w:after="0"/>
              <w:rPr>
                <w:sz w:val="16"/>
              </w:rPr>
            </w:pPr>
            <w:r w:rsidRPr="008B2460">
              <w:rPr>
                <w:sz w:val="16"/>
              </w:rPr>
              <w:tab/>
            </w:r>
          </w:p>
          <w:p w14:paraId="248F7421" w14:textId="77777777" w:rsidR="008622B3" w:rsidRPr="008B2460" w:rsidRDefault="008622B3" w:rsidP="00B733D5">
            <w:pPr>
              <w:tabs>
                <w:tab w:val="right" w:leader="dot" w:pos="576"/>
              </w:tabs>
              <w:spacing w:after="0"/>
              <w:rPr>
                <w:sz w:val="16"/>
              </w:rPr>
            </w:pPr>
            <w:r w:rsidRPr="008B2460">
              <w:rPr>
                <w:sz w:val="16"/>
              </w:rPr>
              <w:tab/>
            </w:r>
          </w:p>
          <w:p w14:paraId="2E66ECFB" w14:textId="77777777" w:rsidR="008622B3" w:rsidRPr="008B2460" w:rsidRDefault="008622B3" w:rsidP="00B733D5">
            <w:pPr>
              <w:tabs>
                <w:tab w:val="right" w:leader="dot" w:pos="576"/>
              </w:tabs>
              <w:spacing w:after="0"/>
              <w:rPr>
                <w:sz w:val="16"/>
              </w:rPr>
            </w:pPr>
            <w:r w:rsidRPr="008B2460">
              <w:rPr>
                <w:sz w:val="16"/>
              </w:rPr>
              <w:tab/>
            </w:r>
          </w:p>
          <w:p w14:paraId="3D9E2E9A" w14:textId="77777777" w:rsidR="008622B3" w:rsidRPr="008B2460" w:rsidRDefault="008622B3" w:rsidP="00B733D5">
            <w:pPr>
              <w:tabs>
                <w:tab w:val="right" w:leader="dot" w:pos="576"/>
              </w:tabs>
              <w:spacing w:after="0"/>
              <w:rPr>
                <w:sz w:val="16"/>
              </w:rPr>
            </w:pPr>
            <w:r w:rsidRPr="008B2460">
              <w:rPr>
                <w:sz w:val="16"/>
              </w:rPr>
              <w:tab/>
            </w:r>
          </w:p>
          <w:p w14:paraId="786EA67B" w14:textId="77777777" w:rsidR="008622B3" w:rsidRPr="008B2460" w:rsidRDefault="008622B3" w:rsidP="00B733D5">
            <w:pPr>
              <w:tabs>
                <w:tab w:val="right" w:leader="dot" w:pos="576"/>
              </w:tabs>
              <w:spacing w:after="0"/>
              <w:rPr>
                <w:sz w:val="16"/>
              </w:rPr>
            </w:pPr>
            <w:r w:rsidRPr="008B2460">
              <w:rPr>
                <w:sz w:val="16"/>
              </w:rPr>
              <w:tab/>
            </w:r>
          </w:p>
          <w:p w14:paraId="47F5A309" w14:textId="77777777" w:rsidR="008622B3" w:rsidRPr="008B2460" w:rsidRDefault="008622B3" w:rsidP="00B733D5">
            <w:pPr>
              <w:tabs>
                <w:tab w:val="right" w:leader="dot" w:pos="576"/>
              </w:tabs>
              <w:spacing w:after="0"/>
              <w:rPr>
                <w:sz w:val="16"/>
              </w:rPr>
            </w:pPr>
            <w:r w:rsidRPr="008B2460">
              <w:rPr>
                <w:sz w:val="16"/>
              </w:rPr>
              <w:tab/>
            </w:r>
          </w:p>
          <w:p w14:paraId="357C6EE8" w14:textId="77777777" w:rsidR="008622B3" w:rsidRPr="008B2460" w:rsidRDefault="008622B3" w:rsidP="00B733D5">
            <w:pPr>
              <w:tabs>
                <w:tab w:val="right" w:leader="dot" w:pos="576"/>
              </w:tabs>
              <w:spacing w:after="0"/>
              <w:rPr>
                <w:sz w:val="16"/>
              </w:rPr>
            </w:pPr>
            <w:r w:rsidRPr="008B2460">
              <w:rPr>
                <w:sz w:val="16"/>
              </w:rPr>
              <w:tab/>
            </w:r>
          </w:p>
          <w:p w14:paraId="01B77D92" w14:textId="77777777" w:rsidR="008622B3" w:rsidRPr="008B2460" w:rsidRDefault="008622B3" w:rsidP="00B733D5">
            <w:pPr>
              <w:tabs>
                <w:tab w:val="right" w:leader="dot" w:pos="576"/>
              </w:tabs>
              <w:spacing w:after="0"/>
              <w:rPr>
                <w:sz w:val="16"/>
              </w:rPr>
            </w:pPr>
            <w:r w:rsidRPr="008B2460">
              <w:rPr>
                <w:sz w:val="16"/>
              </w:rPr>
              <w:tab/>
            </w:r>
          </w:p>
          <w:p w14:paraId="775901DC" w14:textId="77777777" w:rsidR="008622B3" w:rsidRPr="008B2460" w:rsidRDefault="008622B3" w:rsidP="00B733D5">
            <w:pPr>
              <w:tabs>
                <w:tab w:val="right" w:leader="dot" w:pos="576"/>
              </w:tabs>
              <w:spacing w:after="0"/>
              <w:rPr>
                <w:sz w:val="16"/>
              </w:rPr>
            </w:pPr>
            <w:r w:rsidRPr="008B2460">
              <w:rPr>
                <w:sz w:val="16"/>
              </w:rPr>
              <w:tab/>
            </w:r>
          </w:p>
          <w:p w14:paraId="2CA93B21" w14:textId="77777777" w:rsidR="008622B3" w:rsidRPr="008B2460" w:rsidRDefault="008622B3" w:rsidP="00B733D5">
            <w:pPr>
              <w:tabs>
                <w:tab w:val="right" w:leader="dot" w:pos="576"/>
              </w:tabs>
              <w:spacing w:after="0"/>
              <w:rPr>
                <w:sz w:val="16"/>
              </w:rPr>
            </w:pPr>
            <w:r w:rsidRPr="008B2460">
              <w:rPr>
                <w:sz w:val="16"/>
              </w:rPr>
              <w:tab/>
            </w:r>
          </w:p>
          <w:p w14:paraId="734E223F" w14:textId="77777777" w:rsidR="008622B3" w:rsidRPr="008B2460" w:rsidRDefault="008622B3" w:rsidP="00B733D5">
            <w:pPr>
              <w:tabs>
                <w:tab w:val="right" w:leader="dot" w:pos="576"/>
              </w:tabs>
              <w:spacing w:after="0"/>
              <w:rPr>
                <w:sz w:val="16"/>
              </w:rPr>
            </w:pPr>
            <w:r w:rsidRPr="008B2460">
              <w:rPr>
                <w:sz w:val="16"/>
              </w:rPr>
              <w:tab/>
            </w:r>
          </w:p>
          <w:p w14:paraId="1784D31C" w14:textId="77777777" w:rsidR="008622B3" w:rsidRPr="008B2460" w:rsidRDefault="008622B3" w:rsidP="00B733D5">
            <w:pPr>
              <w:tabs>
                <w:tab w:val="right" w:leader="dot" w:pos="576"/>
              </w:tabs>
              <w:spacing w:after="0"/>
              <w:rPr>
                <w:sz w:val="16"/>
              </w:rPr>
            </w:pPr>
            <w:r w:rsidRPr="008B2460">
              <w:rPr>
                <w:sz w:val="16"/>
              </w:rPr>
              <w:tab/>
            </w:r>
          </w:p>
          <w:p w14:paraId="5DA39556" w14:textId="77777777" w:rsidR="008622B3" w:rsidRPr="008B2460" w:rsidRDefault="008622B3" w:rsidP="00B733D5">
            <w:pPr>
              <w:tabs>
                <w:tab w:val="right" w:leader="dot" w:pos="576"/>
              </w:tabs>
              <w:spacing w:after="0"/>
              <w:rPr>
                <w:sz w:val="16"/>
              </w:rPr>
            </w:pPr>
            <w:r w:rsidRPr="008B2460">
              <w:rPr>
                <w:sz w:val="16"/>
              </w:rPr>
              <w:tab/>
            </w:r>
          </w:p>
          <w:p w14:paraId="67A4FEF9" w14:textId="77777777" w:rsidR="008622B3" w:rsidRPr="008B2460" w:rsidRDefault="008622B3" w:rsidP="00B733D5">
            <w:pPr>
              <w:tabs>
                <w:tab w:val="right" w:leader="dot" w:pos="576"/>
              </w:tabs>
              <w:spacing w:after="0"/>
              <w:rPr>
                <w:sz w:val="16"/>
              </w:rPr>
            </w:pPr>
            <w:r w:rsidRPr="008B2460">
              <w:rPr>
                <w:sz w:val="16"/>
              </w:rPr>
              <w:tab/>
            </w:r>
          </w:p>
          <w:p w14:paraId="3FD68487" w14:textId="77777777" w:rsidR="008622B3" w:rsidRPr="008B2460" w:rsidRDefault="008622B3" w:rsidP="00B733D5">
            <w:pPr>
              <w:tabs>
                <w:tab w:val="right" w:leader="dot" w:pos="576"/>
              </w:tabs>
              <w:spacing w:after="0"/>
              <w:rPr>
                <w:sz w:val="16"/>
              </w:rPr>
            </w:pPr>
            <w:r w:rsidRPr="008B2460">
              <w:rPr>
                <w:sz w:val="16"/>
              </w:rPr>
              <w:tab/>
            </w:r>
          </w:p>
          <w:p w14:paraId="23A7025E" w14:textId="77777777" w:rsidR="008622B3" w:rsidRPr="008B2460" w:rsidRDefault="008622B3" w:rsidP="00B733D5">
            <w:pPr>
              <w:tabs>
                <w:tab w:val="right" w:leader="dot" w:pos="576"/>
              </w:tabs>
              <w:spacing w:after="0"/>
              <w:rPr>
                <w:sz w:val="16"/>
              </w:rPr>
            </w:pPr>
            <w:r w:rsidRPr="008B2460">
              <w:rPr>
                <w:sz w:val="16"/>
              </w:rPr>
              <w:tab/>
            </w:r>
          </w:p>
          <w:p w14:paraId="59128306" w14:textId="77777777" w:rsidR="008622B3" w:rsidRPr="008B2460" w:rsidRDefault="008622B3" w:rsidP="00B733D5">
            <w:pPr>
              <w:tabs>
                <w:tab w:val="right" w:leader="dot" w:pos="576"/>
              </w:tabs>
              <w:spacing w:after="0"/>
              <w:rPr>
                <w:sz w:val="16"/>
              </w:rPr>
            </w:pPr>
            <w:r w:rsidRPr="008B2460">
              <w:rPr>
                <w:sz w:val="16"/>
              </w:rPr>
              <w:tab/>
            </w:r>
          </w:p>
          <w:p w14:paraId="363963D5" w14:textId="77777777" w:rsidR="008622B3" w:rsidRPr="008B2460" w:rsidRDefault="008622B3" w:rsidP="00B733D5">
            <w:pPr>
              <w:tabs>
                <w:tab w:val="right" w:leader="dot" w:pos="576"/>
              </w:tabs>
              <w:spacing w:after="0"/>
              <w:rPr>
                <w:sz w:val="16"/>
              </w:rPr>
            </w:pPr>
            <w:r w:rsidRPr="008B2460">
              <w:rPr>
                <w:sz w:val="16"/>
              </w:rPr>
              <w:tab/>
            </w:r>
          </w:p>
        </w:tc>
        <w:tc>
          <w:tcPr>
            <w:tcW w:w="2070" w:type="dxa"/>
            <w:tcBorders>
              <w:left w:val="single" w:sz="6" w:space="0" w:color="auto"/>
              <w:right w:val="single" w:sz="6" w:space="0" w:color="auto"/>
            </w:tcBorders>
          </w:tcPr>
          <w:p w14:paraId="52B7B65F" w14:textId="77777777" w:rsidR="008622B3" w:rsidRPr="008B2460" w:rsidRDefault="008622B3" w:rsidP="00B733D5">
            <w:pPr>
              <w:tabs>
                <w:tab w:val="right" w:leader="dot" w:pos="1872"/>
              </w:tabs>
              <w:spacing w:after="0"/>
              <w:rPr>
                <w:sz w:val="16"/>
              </w:rPr>
            </w:pPr>
            <w:r w:rsidRPr="008B2460">
              <w:rPr>
                <w:sz w:val="16"/>
              </w:rPr>
              <w:tab/>
            </w:r>
          </w:p>
          <w:p w14:paraId="6CDC4C1A" w14:textId="77777777" w:rsidR="008622B3" w:rsidRPr="008B2460" w:rsidRDefault="008622B3" w:rsidP="00B733D5">
            <w:pPr>
              <w:tabs>
                <w:tab w:val="right" w:leader="dot" w:pos="1872"/>
              </w:tabs>
              <w:spacing w:after="0"/>
              <w:rPr>
                <w:sz w:val="16"/>
              </w:rPr>
            </w:pPr>
            <w:r w:rsidRPr="008B2460">
              <w:rPr>
                <w:sz w:val="16"/>
              </w:rPr>
              <w:tab/>
            </w:r>
          </w:p>
          <w:p w14:paraId="5A60695F" w14:textId="77777777" w:rsidR="008622B3" w:rsidRPr="008B2460" w:rsidRDefault="008622B3" w:rsidP="00B733D5">
            <w:pPr>
              <w:tabs>
                <w:tab w:val="right" w:leader="dot" w:pos="1872"/>
              </w:tabs>
              <w:spacing w:after="0"/>
              <w:rPr>
                <w:sz w:val="16"/>
              </w:rPr>
            </w:pPr>
            <w:r w:rsidRPr="008B2460">
              <w:rPr>
                <w:sz w:val="16"/>
              </w:rPr>
              <w:tab/>
            </w:r>
          </w:p>
          <w:p w14:paraId="3FB738F4" w14:textId="77777777" w:rsidR="008622B3" w:rsidRPr="008B2460" w:rsidRDefault="008622B3" w:rsidP="00B733D5">
            <w:pPr>
              <w:tabs>
                <w:tab w:val="right" w:leader="dot" w:pos="1872"/>
              </w:tabs>
              <w:spacing w:after="0"/>
              <w:rPr>
                <w:sz w:val="16"/>
              </w:rPr>
            </w:pPr>
            <w:r w:rsidRPr="008B2460">
              <w:rPr>
                <w:sz w:val="16"/>
              </w:rPr>
              <w:tab/>
            </w:r>
          </w:p>
          <w:p w14:paraId="7310C181" w14:textId="77777777" w:rsidR="008622B3" w:rsidRPr="008B2460" w:rsidRDefault="008622B3" w:rsidP="00B733D5">
            <w:pPr>
              <w:tabs>
                <w:tab w:val="right" w:leader="dot" w:pos="1872"/>
              </w:tabs>
              <w:spacing w:after="0"/>
              <w:rPr>
                <w:sz w:val="16"/>
              </w:rPr>
            </w:pPr>
            <w:r w:rsidRPr="008B2460">
              <w:rPr>
                <w:sz w:val="16"/>
              </w:rPr>
              <w:tab/>
            </w:r>
          </w:p>
          <w:p w14:paraId="64DC5C09" w14:textId="77777777" w:rsidR="008622B3" w:rsidRPr="008B2460" w:rsidRDefault="008622B3" w:rsidP="00B733D5">
            <w:pPr>
              <w:tabs>
                <w:tab w:val="right" w:leader="dot" w:pos="1872"/>
              </w:tabs>
              <w:spacing w:after="0"/>
              <w:rPr>
                <w:sz w:val="16"/>
              </w:rPr>
            </w:pPr>
            <w:r w:rsidRPr="008B2460">
              <w:rPr>
                <w:sz w:val="16"/>
              </w:rPr>
              <w:tab/>
            </w:r>
          </w:p>
          <w:p w14:paraId="74C3ADF1" w14:textId="77777777" w:rsidR="008622B3" w:rsidRPr="008B2460" w:rsidRDefault="008622B3" w:rsidP="00B733D5">
            <w:pPr>
              <w:tabs>
                <w:tab w:val="right" w:leader="dot" w:pos="1872"/>
              </w:tabs>
              <w:spacing w:after="0"/>
              <w:rPr>
                <w:sz w:val="16"/>
              </w:rPr>
            </w:pPr>
            <w:r w:rsidRPr="008B2460">
              <w:rPr>
                <w:sz w:val="16"/>
              </w:rPr>
              <w:tab/>
            </w:r>
          </w:p>
          <w:p w14:paraId="11F4ED3E" w14:textId="77777777" w:rsidR="008622B3" w:rsidRPr="008B2460" w:rsidRDefault="008622B3" w:rsidP="00B733D5">
            <w:pPr>
              <w:tabs>
                <w:tab w:val="right" w:leader="dot" w:pos="1872"/>
              </w:tabs>
              <w:spacing w:after="0"/>
              <w:rPr>
                <w:sz w:val="16"/>
              </w:rPr>
            </w:pPr>
            <w:r w:rsidRPr="008B2460">
              <w:rPr>
                <w:sz w:val="16"/>
              </w:rPr>
              <w:tab/>
            </w:r>
          </w:p>
          <w:p w14:paraId="7C3E0C35" w14:textId="77777777" w:rsidR="008622B3" w:rsidRPr="008B2460" w:rsidRDefault="008622B3" w:rsidP="00B733D5">
            <w:pPr>
              <w:tabs>
                <w:tab w:val="right" w:leader="dot" w:pos="1872"/>
              </w:tabs>
              <w:spacing w:after="0"/>
              <w:rPr>
                <w:sz w:val="16"/>
              </w:rPr>
            </w:pPr>
            <w:r w:rsidRPr="008B2460">
              <w:rPr>
                <w:sz w:val="16"/>
              </w:rPr>
              <w:tab/>
            </w:r>
          </w:p>
          <w:p w14:paraId="73673F4B" w14:textId="77777777" w:rsidR="008622B3" w:rsidRPr="008B2460" w:rsidRDefault="008622B3" w:rsidP="00B733D5">
            <w:pPr>
              <w:tabs>
                <w:tab w:val="right" w:leader="dot" w:pos="1872"/>
              </w:tabs>
              <w:spacing w:after="0"/>
              <w:rPr>
                <w:sz w:val="16"/>
              </w:rPr>
            </w:pPr>
            <w:r w:rsidRPr="008B2460">
              <w:rPr>
                <w:sz w:val="16"/>
              </w:rPr>
              <w:tab/>
            </w:r>
          </w:p>
          <w:p w14:paraId="5AF40BC4" w14:textId="77777777" w:rsidR="008622B3" w:rsidRPr="008B2460" w:rsidRDefault="008622B3" w:rsidP="00B733D5">
            <w:pPr>
              <w:tabs>
                <w:tab w:val="right" w:leader="dot" w:pos="1872"/>
              </w:tabs>
              <w:spacing w:after="0"/>
              <w:rPr>
                <w:sz w:val="16"/>
              </w:rPr>
            </w:pPr>
            <w:r w:rsidRPr="008B2460">
              <w:rPr>
                <w:sz w:val="16"/>
              </w:rPr>
              <w:tab/>
            </w:r>
          </w:p>
          <w:p w14:paraId="5F745137" w14:textId="77777777" w:rsidR="008622B3" w:rsidRPr="008B2460" w:rsidRDefault="008622B3" w:rsidP="00B733D5">
            <w:pPr>
              <w:tabs>
                <w:tab w:val="right" w:leader="dot" w:pos="1872"/>
              </w:tabs>
              <w:spacing w:after="0"/>
              <w:rPr>
                <w:sz w:val="16"/>
              </w:rPr>
            </w:pPr>
            <w:r w:rsidRPr="008B2460">
              <w:rPr>
                <w:sz w:val="16"/>
              </w:rPr>
              <w:tab/>
            </w:r>
          </w:p>
          <w:p w14:paraId="0C5CA438" w14:textId="77777777" w:rsidR="008622B3" w:rsidRPr="008B2460" w:rsidRDefault="008622B3" w:rsidP="00B733D5">
            <w:pPr>
              <w:tabs>
                <w:tab w:val="right" w:leader="dot" w:pos="1872"/>
              </w:tabs>
              <w:spacing w:after="0"/>
              <w:rPr>
                <w:sz w:val="16"/>
              </w:rPr>
            </w:pPr>
            <w:r w:rsidRPr="008B2460">
              <w:rPr>
                <w:sz w:val="16"/>
              </w:rPr>
              <w:tab/>
            </w:r>
          </w:p>
          <w:p w14:paraId="5914A7C6" w14:textId="77777777" w:rsidR="008622B3" w:rsidRPr="008B2460" w:rsidRDefault="008622B3" w:rsidP="00B733D5">
            <w:pPr>
              <w:tabs>
                <w:tab w:val="right" w:leader="dot" w:pos="1872"/>
              </w:tabs>
              <w:spacing w:after="0"/>
              <w:rPr>
                <w:sz w:val="16"/>
              </w:rPr>
            </w:pPr>
            <w:r w:rsidRPr="008B2460">
              <w:rPr>
                <w:sz w:val="16"/>
              </w:rPr>
              <w:tab/>
            </w:r>
          </w:p>
          <w:p w14:paraId="08752FF3" w14:textId="77777777" w:rsidR="008622B3" w:rsidRPr="008B2460" w:rsidRDefault="008622B3" w:rsidP="00B733D5">
            <w:pPr>
              <w:tabs>
                <w:tab w:val="right" w:leader="dot" w:pos="1872"/>
              </w:tabs>
              <w:spacing w:after="0"/>
              <w:rPr>
                <w:sz w:val="16"/>
              </w:rPr>
            </w:pPr>
            <w:r w:rsidRPr="008B2460">
              <w:rPr>
                <w:sz w:val="16"/>
              </w:rPr>
              <w:tab/>
            </w:r>
          </w:p>
          <w:p w14:paraId="12BD28AA" w14:textId="77777777" w:rsidR="008622B3" w:rsidRPr="008B2460" w:rsidRDefault="008622B3" w:rsidP="00B733D5">
            <w:pPr>
              <w:tabs>
                <w:tab w:val="right" w:leader="dot" w:pos="1872"/>
              </w:tabs>
              <w:spacing w:after="0"/>
              <w:rPr>
                <w:sz w:val="16"/>
              </w:rPr>
            </w:pPr>
            <w:r w:rsidRPr="008B2460">
              <w:rPr>
                <w:sz w:val="16"/>
              </w:rPr>
              <w:tab/>
            </w:r>
          </w:p>
          <w:p w14:paraId="7DCDBBC0" w14:textId="77777777" w:rsidR="008622B3" w:rsidRPr="008B2460" w:rsidRDefault="008622B3" w:rsidP="00B733D5">
            <w:pPr>
              <w:tabs>
                <w:tab w:val="right" w:leader="dot" w:pos="1872"/>
              </w:tabs>
              <w:spacing w:after="0"/>
              <w:rPr>
                <w:sz w:val="16"/>
              </w:rPr>
            </w:pPr>
            <w:r w:rsidRPr="008B2460">
              <w:rPr>
                <w:sz w:val="16"/>
              </w:rPr>
              <w:tab/>
            </w:r>
          </w:p>
          <w:p w14:paraId="58A8A537" w14:textId="77777777" w:rsidR="008622B3" w:rsidRPr="008B2460" w:rsidRDefault="008622B3" w:rsidP="00B733D5">
            <w:pPr>
              <w:tabs>
                <w:tab w:val="right" w:leader="dot" w:pos="1872"/>
              </w:tabs>
              <w:spacing w:after="0"/>
              <w:rPr>
                <w:sz w:val="16"/>
              </w:rPr>
            </w:pPr>
            <w:r w:rsidRPr="008B2460">
              <w:rPr>
                <w:sz w:val="16"/>
              </w:rPr>
              <w:tab/>
            </w:r>
          </w:p>
        </w:tc>
        <w:tc>
          <w:tcPr>
            <w:tcW w:w="2250" w:type="dxa"/>
            <w:tcBorders>
              <w:left w:val="single" w:sz="6" w:space="0" w:color="auto"/>
              <w:right w:val="single" w:sz="6" w:space="0" w:color="auto"/>
            </w:tcBorders>
          </w:tcPr>
          <w:p w14:paraId="58D7218B" w14:textId="77777777" w:rsidR="008622B3" w:rsidRPr="008B2460" w:rsidRDefault="008622B3" w:rsidP="00B733D5">
            <w:pPr>
              <w:tabs>
                <w:tab w:val="right" w:leader="dot" w:pos="2030"/>
              </w:tabs>
              <w:spacing w:after="0"/>
              <w:rPr>
                <w:sz w:val="16"/>
              </w:rPr>
            </w:pPr>
            <w:r w:rsidRPr="008B2460">
              <w:rPr>
                <w:sz w:val="16"/>
              </w:rPr>
              <w:tab/>
            </w:r>
          </w:p>
          <w:p w14:paraId="502EC748" w14:textId="77777777" w:rsidR="008622B3" w:rsidRPr="008B2460" w:rsidRDefault="008622B3" w:rsidP="00B733D5">
            <w:pPr>
              <w:tabs>
                <w:tab w:val="right" w:leader="dot" w:pos="2030"/>
              </w:tabs>
              <w:spacing w:after="0"/>
              <w:rPr>
                <w:sz w:val="16"/>
              </w:rPr>
            </w:pPr>
            <w:r w:rsidRPr="008B2460">
              <w:rPr>
                <w:sz w:val="16"/>
              </w:rPr>
              <w:tab/>
            </w:r>
          </w:p>
          <w:p w14:paraId="2DA003AD" w14:textId="77777777" w:rsidR="008622B3" w:rsidRPr="008B2460" w:rsidRDefault="008622B3" w:rsidP="00B733D5">
            <w:pPr>
              <w:tabs>
                <w:tab w:val="right" w:leader="dot" w:pos="2030"/>
              </w:tabs>
              <w:spacing w:after="0"/>
              <w:rPr>
                <w:sz w:val="16"/>
              </w:rPr>
            </w:pPr>
            <w:r w:rsidRPr="008B2460">
              <w:rPr>
                <w:sz w:val="16"/>
              </w:rPr>
              <w:tab/>
            </w:r>
          </w:p>
          <w:p w14:paraId="6EB9DA9D" w14:textId="77777777" w:rsidR="008622B3" w:rsidRPr="008B2460" w:rsidRDefault="008622B3" w:rsidP="00B733D5">
            <w:pPr>
              <w:tabs>
                <w:tab w:val="right" w:leader="dot" w:pos="2030"/>
              </w:tabs>
              <w:spacing w:after="0"/>
              <w:rPr>
                <w:sz w:val="16"/>
              </w:rPr>
            </w:pPr>
            <w:r w:rsidRPr="008B2460">
              <w:rPr>
                <w:sz w:val="16"/>
              </w:rPr>
              <w:tab/>
            </w:r>
          </w:p>
          <w:p w14:paraId="6B049FE9" w14:textId="77777777" w:rsidR="008622B3" w:rsidRPr="008B2460" w:rsidRDefault="008622B3" w:rsidP="00B733D5">
            <w:pPr>
              <w:tabs>
                <w:tab w:val="right" w:leader="dot" w:pos="2030"/>
              </w:tabs>
              <w:spacing w:after="0"/>
              <w:rPr>
                <w:sz w:val="16"/>
              </w:rPr>
            </w:pPr>
            <w:r w:rsidRPr="008B2460">
              <w:rPr>
                <w:sz w:val="16"/>
              </w:rPr>
              <w:tab/>
            </w:r>
          </w:p>
          <w:p w14:paraId="2B77969F" w14:textId="77777777" w:rsidR="008622B3" w:rsidRPr="008B2460" w:rsidRDefault="008622B3" w:rsidP="00B733D5">
            <w:pPr>
              <w:tabs>
                <w:tab w:val="right" w:leader="dot" w:pos="2030"/>
              </w:tabs>
              <w:spacing w:after="0"/>
              <w:rPr>
                <w:sz w:val="16"/>
              </w:rPr>
            </w:pPr>
            <w:r w:rsidRPr="008B2460">
              <w:rPr>
                <w:sz w:val="16"/>
              </w:rPr>
              <w:tab/>
            </w:r>
          </w:p>
          <w:p w14:paraId="25DA17AC" w14:textId="77777777" w:rsidR="008622B3" w:rsidRPr="008B2460" w:rsidRDefault="008622B3" w:rsidP="00B733D5">
            <w:pPr>
              <w:tabs>
                <w:tab w:val="right" w:leader="dot" w:pos="2030"/>
              </w:tabs>
              <w:spacing w:after="0"/>
              <w:rPr>
                <w:sz w:val="16"/>
              </w:rPr>
            </w:pPr>
            <w:r w:rsidRPr="008B2460">
              <w:rPr>
                <w:sz w:val="16"/>
              </w:rPr>
              <w:tab/>
            </w:r>
          </w:p>
          <w:p w14:paraId="3ACAE705" w14:textId="77777777" w:rsidR="008622B3" w:rsidRPr="008B2460" w:rsidRDefault="008622B3" w:rsidP="00B733D5">
            <w:pPr>
              <w:tabs>
                <w:tab w:val="right" w:leader="dot" w:pos="2030"/>
              </w:tabs>
              <w:spacing w:after="0"/>
              <w:rPr>
                <w:sz w:val="16"/>
              </w:rPr>
            </w:pPr>
            <w:r w:rsidRPr="008B2460">
              <w:rPr>
                <w:sz w:val="16"/>
              </w:rPr>
              <w:tab/>
            </w:r>
          </w:p>
          <w:p w14:paraId="150D73E0" w14:textId="77777777" w:rsidR="008622B3" w:rsidRPr="008B2460" w:rsidRDefault="008622B3" w:rsidP="00B733D5">
            <w:pPr>
              <w:tabs>
                <w:tab w:val="right" w:leader="dot" w:pos="2030"/>
              </w:tabs>
              <w:spacing w:after="0"/>
              <w:rPr>
                <w:sz w:val="16"/>
              </w:rPr>
            </w:pPr>
            <w:r w:rsidRPr="008B2460">
              <w:rPr>
                <w:sz w:val="16"/>
              </w:rPr>
              <w:tab/>
            </w:r>
          </w:p>
          <w:p w14:paraId="40230FAC" w14:textId="77777777" w:rsidR="008622B3" w:rsidRPr="008B2460" w:rsidRDefault="008622B3" w:rsidP="00B733D5">
            <w:pPr>
              <w:tabs>
                <w:tab w:val="right" w:leader="dot" w:pos="2030"/>
              </w:tabs>
              <w:spacing w:after="0"/>
              <w:rPr>
                <w:sz w:val="16"/>
              </w:rPr>
            </w:pPr>
            <w:r w:rsidRPr="008B2460">
              <w:rPr>
                <w:sz w:val="16"/>
              </w:rPr>
              <w:tab/>
            </w:r>
          </w:p>
          <w:p w14:paraId="1C1D1546" w14:textId="77777777" w:rsidR="008622B3" w:rsidRPr="008B2460" w:rsidRDefault="008622B3" w:rsidP="00B733D5">
            <w:pPr>
              <w:tabs>
                <w:tab w:val="right" w:leader="dot" w:pos="2030"/>
              </w:tabs>
              <w:spacing w:after="0"/>
              <w:rPr>
                <w:sz w:val="16"/>
              </w:rPr>
            </w:pPr>
            <w:r w:rsidRPr="008B2460">
              <w:rPr>
                <w:sz w:val="16"/>
              </w:rPr>
              <w:tab/>
            </w:r>
          </w:p>
          <w:p w14:paraId="22C5E577" w14:textId="77777777" w:rsidR="008622B3" w:rsidRPr="008B2460" w:rsidRDefault="008622B3" w:rsidP="00B733D5">
            <w:pPr>
              <w:tabs>
                <w:tab w:val="right" w:leader="dot" w:pos="2030"/>
              </w:tabs>
              <w:spacing w:after="0"/>
              <w:rPr>
                <w:sz w:val="16"/>
              </w:rPr>
            </w:pPr>
            <w:r w:rsidRPr="008B2460">
              <w:rPr>
                <w:sz w:val="16"/>
              </w:rPr>
              <w:tab/>
            </w:r>
          </w:p>
          <w:p w14:paraId="1D00C134" w14:textId="77777777" w:rsidR="008622B3" w:rsidRPr="008B2460" w:rsidRDefault="008622B3" w:rsidP="00B733D5">
            <w:pPr>
              <w:tabs>
                <w:tab w:val="right" w:leader="dot" w:pos="2030"/>
              </w:tabs>
              <w:spacing w:after="0"/>
              <w:rPr>
                <w:sz w:val="16"/>
              </w:rPr>
            </w:pPr>
            <w:r w:rsidRPr="008B2460">
              <w:rPr>
                <w:sz w:val="16"/>
              </w:rPr>
              <w:tab/>
            </w:r>
          </w:p>
          <w:p w14:paraId="4100997E" w14:textId="77777777" w:rsidR="008622B3" w:rsidRPr="008B2460" w:rsidRDefault="008622B3" w:rsidP="00B733D5">
            <w:pPr>
              <w:tabs>
                <w:tab w:val="right" w:leader="dot" w:pos="2030"/>
              </w:tabs>
              <w:spacing w:after="0"/>
              <w:rPr>
                <w:sz w:val="16"/>
              </w:rPr>
            </w:pPr>
            <w:r w:rsidRPr="008B2460">
              <w:rPr>
                <w:sz w:val="16"/>
              </w:rPr>
              <w:tab/>
            </w:r>
          </w:p>
          <w:p w14:paraId="4F0D5A0E" w14:textId="77777777" w:rsidR="008622B3" w:rsidRPr="008B2460" w:rsidRDefault="008622B3" w:rsidP="00B733D5">
            <w:pPr>
              <w:tabs>
                <w:tab w:val="right" w:leader="dot" w:pos="2030"/>
              </w:tabs>
              <w:spacing w:after="0"/>
              <w:rPr>
                <w:sz w:val="16"/>
              </w:rPr>
            </w:pPr>
            <w:r w:rsidRPr="008B2460">
              <w:rPr>
                <w:sz w:val="16"/>
              </w:rPr>
              <w:tab/>
            </w:r>
          </w:p>
          <w:p w14:paraId="4E449869" w14:textId="77777777" w:rsidR="008622B3" w:rsidRPr="008B2460" w:rsidRDefault="008622B3" w:rsidP="00B733D5">
            <w:pPr>
              <w:tabs>
                <w:tab w:val="right" w:leader="dot" w:pos="2030"/>
              </w:tabs>
              <w:spacing w:after="0"/>
              <w:rPr>
                <w:sz w:val="16"/>
              </w:rPr>
            </w:pPr>
            <w:r w:rsidRPr="008B2460">
              <w:rPr>
                <w:sz w:val="16"/>
              </w:rPr>
              <w:tab/>
            </w:r>
          </w:p>
          <w:p w14:paraId="3897DF5E" w14:textId="77777777" w:rsidR="008622B3" w:rsidRPr="008B2460" w:rsidRDefault="008622B3" w:rsidP="00B733D5">
            <w:pPr>
              <w:tabs>
                <w:tab w:val="right" w:leader="dot" w:pos="2030"/>
              </w:tabs>
              <w:spacing w:after="0"/>
              <w:rPr>
                <w:sz w:val="16"/>
              </w:rPr>
            </w:pPr>
            <w:r w:rsidRPr="008B2460">
              <w:rPr>
                <w:sz w:val="16"/>
              </w:rPr>
              <w:tab/>
            </w:r>
          </w:p>
          <w:p w14:paraId="3560F037" w14:textId="77777777" w:rsidR="008622B3" w:rsidRPr="008B2460" w:rsidRDefault="008622B3" w:rsidP="00B733D5">
            <w:pPr>
              <w:tabs>
                <w:tab w:val="right" w:leader="dot" w:pos="2030"/>
              </w:tabs>
              <w:spacing w:after="0"/>
              <w:rPr>
                <w:sz w:val="16"/>
              </w:rPr>
            </w:pPr>
            <w:r w:rsidRPr="008B2460">
              <w:rPr>
                <w:sz w:val="16"/>
              </w:rPr>
              <w:tab/>
            </w:r>
          </w:p>
        </w:tc>
        <w:tc>
          <w:tcPr>
            <w:tcW w:w="1118" w:type="dxa"/>
            <w:tcBorders>
              <w:left w:val="single" w:sz="6" w:space="0" w:color="auto"/>
              <w:right w:val="single" w:sz="6" w:space="0" w:color="auto"/>
            </w:tcBorders>
          </w:tcPr>
          <w:p w14:paraId="62EC4A5E" w14:textId="77777777" w:rsidR="008622B3" w:rsidRPr="008B2460" w:rsidRDefault="008622B3" w:rsidP="00B733D5">
            <w:pPr>
              <w:tabs>
                <w:tab w:val="right" w:leader="dot" w:pos="882"/>
              </w:tabs>
              <w:spacing w:after="0"/>
              <w:rPr>
                <w:sz w:val="16"/>
              </w:rPr>
            </w:pPr>
            <w:r w:rsidRPr="008B2460">
              <w:rPr>
                <w:sz w:val="16"/>
              </w:rPr>
              <w:tab/>
            </w:r>
          </w:p>
          <w:p w14:paraId="1DEDD091" w14:textId="77777777" w:rsidR="008622B3" w:rsidRPr="008B2460" w:rsidRDefault="008622B3" w:rsidP="00B733D5">
            <w:pPr>
              <w:tabs>
                <w:tab w:val="right" w:leader="dot" w:pos="882"/>
              </w:tabs>
              <w:spacing w:after="0"/>
              <w:rPr>
                <w:sz w:val="16"/>
              </w:rPr>
            </w:pPr>
            <w:r w:rsidRPr="008B2460">
              <w:rPr>
                <w:sz w:val="16"/>
              </w:rPr>
              <w:tab/>
            </w:r>
          </w:p>
          <w:p w14:paraId="47670B0A" w14:textId="77777777" w:rsidR="008622B3" w:rsidRPr="008B2460" w:rsidRDefault="008622B3" w:rsidP="00B733D5">
            <w:pPr>
              <w:tabs>
                <w:tab w:val="right" w:leader="dot" w:pos="882"/>
              </w:tabs>
              <w:spacing w:after="0"/>
              <w:rPr>
                <w:sz w:val="16"/>
              </w:rPr>
            </w:pPr>
            <w:r w:rsidRPr="008B2460">
              <w:rPr>
                <w:sz w:val="16"/>
              </w:rPr>
              <w:tab/>
            </w:r>
          </w:p>
          <w:p w14:paraId="571F5998" w14:textId="77777777" w:rsidR="008622B3" w:rsidRPr="008B2460" w:rsidRDefault="008622B3" w:rsidP="00B733D5">
            <w:pPr>
              <w:tabs>
                <w:tab w:val="right" w:leader="dot" w:pos="882"/>
              </w:tabs>
              <w:spacing w:after="0"/>
              <w:rPr>
                <w:sz w:val="16"/>
              </w:rPr>
            </w:pPr>
            <w:r w:rsidRPr="008B2460">
              <w:rPr>
                <w:sz w:val="16"/>
              </w:rPr>
              <w:tab/>
            </w:r>
          </w:p>
          <w:p w14:paraId="68BD09B0" w14:textId="77777777" w:rsidR="008622B3" w:rsidRPr="008B2460" w:rsidRDefault="008622B3" w:rsidP="00B733D5">
            <w:pPr>
              <w:tabs>
                <w:tab w:val="right" w:leader="dot" w:pos="882"/>
              </w:tabs>
              <w:spacing w:after="0"/>
              <w:rPr>
                <w:sz w:val="16"/>
              </w:rPr>
            </w:pPr>
            <w:r w:rsidRPr="008B2460">
              <w:rPr>
                <w:sz w:val="16"/>
              </w:rPr>
              <w:tab/>
            </w:r>
          </w:p>
          <w:p w14:paraId="37298D3D" w14:textId="77777777" w:rsidR="008622B3" w:rsidRPr="008B2460" w:rsidRDefault="008622B3" w:rsidP="00B733D5">
            <w:pPr>
              <w:tabs>
                <w:tab w:val="right" w:leader="dot" w:pos="882"/>
              </w:tabs>
              <w:spacing w:after="0"/>
              <w:rPr>
                <w:sz w:val="16"/>
              </w:rPr>
            </w:pPr>
            <w:r w:rsidRPr="008B2460">
              <w:rPr>
                <w:sz w:val="16"/>
              </w:rPr>
              <w:tab/>
            </w:r>
          </w:p>
          <w:p w14:paraId="501C3101" w14:textId="77777777" w:rsidR="008622B3" w:rsidRPr="008B2460" w:rsidRDefault="008622B3" w:rsidP="00B733D5">
            <w:pPr>
              <w:tabs>
                <w:tab w:val="right" w:leader="dot" w:pos="882"/>
              </w:tabs>
              <w:spacing w:after="0"/>
              <w:rPr>
                <w:sz w:val="16"/>
              </w:rPr>
            </w:pPr>
            <w:r w:rsidRPr="008B2460">
              <w:rPr>
                <w:sz w:val="16"/>
              </w:rPr>
              <w:tab/>
            </w:r>
          </w:p>
          <w:p w14:paraId="6490D704" w14:textId="77777777" w:rsidR="008622B3" w:rsidRPr="008B2460" w:rsidRDefault="008622B3" w:rsidP="00B733D5">
            <w:pPr>
              <w:tabs>
                <w:tab w:val="right" w:leader="dot" w:pos="882"/>
              </w:tabs>
              <w:spacing w:after="0"/>
              <w:rPr>
                <w:sz w:val="16"/>
              </w:rPr>
            </w:pPr>
            <w:r w:rsidRPr="008B2460">
              <w:rPr>
                <w:sz w:val="16"/>
              </w:rPr>
              <w:tab/>
            </w:r>
          </w:p>
          <w:p w14:paraId="2395A49F" w14:textId="77777777" w:rsidR="008622B3" w:rsidRPr="008B2460" w:rsidRDefault="008622B3" w:rsidP="00B733D5">
            <w:pPr>
              <w:tabs>
                <w:tab w:val="right" w:leader="dot" w:pos="882"/>
              </w:tabs>
              <w:spacing w:after="0"/>
              <w:rPr>
                <w:sz w:val="16"/>
              </w:rPr>
            </w:pPr>
            <w:r w:rsidRPr="008B2460">
              <w:rPr>
                <w:sz w:val="16"/>
              </w:rPr>
              <w:tab/>
            </w:r>
          </w:p>
          <w:p w14:paraId="3ED93E61" w14:textId="77777777" w:rsidR="008622B3" w:rsidRPr="008B2460" w:rsidRDefault="008622B3" w:rsidP="00B733D5">
            <w:pPr>
              <w:tabs>
                <w:tab w:val="right" w:leader="dot" w:pos="882"/>
              </w:tabs>
              <w:spacing w:after="0"/>
              <w:rPr>
                <w:sz w:val="16"/>
              </w:rPr>
            </w:pPr>
            <w:r w:rsidRPr="008B2460">
              <w:rPr>
                <w:sz w:val="16"/>
              </w:rPr>
              <w:tab/>
            </w:r>
          </w:p>
          <w:p w14:paraId="2F3AE82E" w14:textId="77777777" w:rsidR="008622B3" w:rsidRPr="008B2460" w:rsidRDefault="008622B3" w:rsidP="00B733D5">
            <w:pPr>
              <w:tabs>
                <w:tab w:val="right" w:leader="dot" w:pos="882"/>
              </w:tabs>
              <w:spacing w:after="0"/>
              <w:rPr>
                <w:sz w:val="16"/>
              </w:rPr>
            </w:pPr>
            <w:r w:rsidRPr="008B2460">
              <w:rPr>
                <w:sz w:val="16"/>
              </w:rPr>
              <w:tab/>
            </w:r>
          </w:p>
          <w:p w14:paraId="01E9F77E" w14:textId="77777777" w:rsidR="008622B3" w:rsidRPr="008B2460" w:rsidRDefault="008622B3" w:rsidP="00B733D5">
            <w:pPr>
              <w:tabs>
                <w:tab w:val="right" w:leader="dot" w:pos="882"/>
              </w:tabs>
              <w:spacing w:after="0"/>
              <w:rPr>
                <w:sz w:val="16"/>
              </w:rPr>
            </w:pPr>
            <w:r w:rsidRPr="008B2460">
              <w:rPr>
                <w:sz w:val="16"/>
              </w:rPr>
              <w:tab/>
            </w:r>
          </w:p>
          <w:p w14:paraId="07C85AE5" w14:textId="77777777" w:rsidR="008622B3" w:rsidRPr="008B2460" w:rsidRDefault="008622B3" w:rsidP="00B733D5">
            <w:pPr>
              <w:tabs>
                <w:tab w:val="right" w:leader="dot" w:pos="882"/>
              </w:tabs>
              <w:spacing w:after="0"/>
              <w:rPr>
                <w:sz w:val="16"/>
              </w:rPr>
            </w:pPr>
            <w:r w:rsidRPr="008B2460">
              <w:rPr>
                <w:sz w:val="16"/>
              </w:rPr>
              <w:tab/>
            </w:r>
          </w:p>
          <w:p w14:paraId="2C53A690" w14:textId="77777777" w:rsidR="008622B3" w:rsidRPr="008B2460" w:rsidRDefault="008622B3" w:rsidP="00B733D5">
            <w:pPr>
              <w:tabs>
                <w:tab w:val="right" w:leader="dot" w:pos="882"/>
              </w:tabs>
              <w:spacing w:after="0"/>
              <w:rPr>
                <w:sz w:val="16"/>
              </w:rPr>
            </w:pPr>
            <w:r w:rsidRPr="008B2460">
              <w:rPr>
                <w:sz w:val="16"/>
              </w:rPr>
              <w:tab/>
            </w:r>
          </w:p>
          <w:p w14:paraId="2029A298" w14:textId="77777777" w:rsidR="008622B3" w:rsidRPr="008B2460" w:rsidRDefault="008622B3" w:rsidP="00B733D5">
            <w:pPr>
              <w:tabs>
                <w:tab w:val="right" w:leader="dot" w:pos="882"/>
              </w:tabs>
              <w:spacing w:after="0"/>
              <w:rPr>
                <w:sz w:val="16"/>
              </w:rPr>
            </w:pPr>
            <w:r w:rsidRPr="008B2460">
              <w:rPr>
                <w:sz w:val="16"/>
              </w:rPr>
              <w:tab/>
            </w:r>
          </w:p>
          <w:p w14:paraId="784F65F6" w14:textId="77777777" w:rsidR="008622B3" w:rsidRPr="008B2460" w:rsidRDefault="008622B3" w:rsidP="00B733D5">
            <w:pPr>
              <w:tabs>
                <w:tab w:val="right" w:leader="dot" w:pos="882"/>
              </w:tabs>
              <w:spacing w:after="0"/>
              <w:rPr>
                <w:sz w:val="16"/>
              </w:rPr>
            </w:pPr>
            <w:r w:rsidRPr="008B2460">
              <w:rPr>
                <w:sz w:val="16"/>
              </w:rPr>
              <w:tab/>
            </w:r>
          </w:p>
          <w:p w14:paraId="19079487" w14:textId="77777777" w:rsidR="008622B3" w:rsidRPr="008B2460" w:rsidRDefault="008622B3" w:rsidP="00B733D5">
            <w:pPr>
              <w:tabs>
                <w:tab w:val="right" w:leader="dot" w:pos="882"/>
              </w:tabs>
              <w:spacing w:after="0"/>
              <w:rPr>
                <w:sz w:val="16"/>
              </w:rPr>
            </w:pPr>
            <w:r w:rsidRPr="008B2460">
              <w:rPr>
                <w:sz w:val="16"/>
              </w:rPr>
              <w:tab/>
            </w:r>
          </w:p>
          <w:p w14:paraId="52D9CE8B" w14:textId="77777777" w:rsidR="008622B3" w:rsidRPr="008B2460" w:rsidRDefault="008622B3" w:rsidP="00B733D5">
            <w:pPr>
              <w:tabs>
                <w:tab w:val="right" w:leader="dot" w:pos="882"/>
              </w:tabs>
              <w:spacing w:after="0"/>
              <w:rPr>
                <w:sz w:val="16"/>
              </w:rPr>
            </w:pPr>
            <w:r w:rsidRPr="008B2460">
              <w:rPr>
                <w:sz w:val="16"/>
              </w:rPr>
              <w:tab/>
            </w:r>
          </w:p>
        </w:tc>
        <w:tc>
          <w:tcPr>
            <w:tcW w:w="1119" w:type="dxa"/>
            <w:tcBorders>
              <w:left w:val="single" w:sz="6" w:space="0" w:color="auto"/>
              <w:right w:val="single" w:sz="6" w:space="0" w:color="auto"/>
            </w:tcBorders>
          </w:tcPr>
          <w:p w14:paraId="08D579A0" w14:textId="77777777" w:rsidR="008622B3" w:rsidRPr="008B2460" w:rsidRDefault="008622B3" w:rsidP="00B733D5">
            <w:pPr>
              <w:tabs>
                <w:tab w:val="right" w:leader="dot" w:pos="934"/>
              </w:tabs>
              <w:spacing w:after="0"/>
              <w:rPr>
                <w:sz w:val="16"/>
              </w:rPr>
            </w:pPr>
            <w:r w:rsidRPr="008B2460">
              <w:rPr>
                <w:sz w:val="16"/>
              </w:rPr>
              <w:tab/>
            </w:r>
          </w:p>
          <w:p w14:paraId="00A79B69" w14:textId="77777777" w:rsidR="008622B3" w:rsidRPr="008B2460" w:rsidRDefault="008622B3" w:rsidP="00B733D5">
            <w:pPr>
              <w:tabs>
                <w:tab w:val="right" w:leader="dot" w:pos="934"/>
              </w:tabs>
              <w:spacing w:after="0"/>
              <w:rPr>
                <w:sz w:val="16"/>
              </w:rPr>
            </w:pPr>
            <w:r w:rsidRPr="008B2460">
              <w:rPr>
                <w:sz w:val="16"/>
              </w:rPr>
              <w:tab/>
            </w:r>
          </w:p>
          <w:p w14:paraId="3901CC08" w14:textId="77777777" w:rsidR="008622B3" w:rsidRPr="008B2460" w:rsidRDefault="008622B3" w:rsidP="00B733D5">
            <w:pPr>
              <w:tabs>
                <w:tab w:val="right" w:leader="dot" w:pos="934"/>
              </w:tabs>
              <w:spacing w:after="0"/>
              <w:rPr>
                <w:sz w:val="16"/>
              </w:rPr>
            </w:pPr>
            <w:r w:rsidRPr="008B2460">
              <w:rPr>
                <w:sz w:val="16"/>
              </w:rPr>
              <w:tab/>
            </w:r>
          </w:p>
          <w:p w14:paraId="14FD344A" w14:textId="77777777" w:rsidR="008622B3" w:rsidRPr="008B2460" w:rsidRDefault="008622B3" w:rsidP="00B733D5">
            <w:pPr>
              <w:tabs>
                <w:tab w:val="right" w:leader="dot" w:pos="934"/>
              </w:tabs>
              <w:spacing w:after="0"/>
              <w:rPr>
                <w:sz w:val="16"/>
              </w:rPr>
            </w:pPr>
            <w:r w:rsidRPr="008B2460">
              <w:rPr>
                <w:sz w:val="16"/>
              </w:rPr>
              <w:tab/>
            </w:r>
          </w:p>
          <w:p w14:paraId="50CBB09B" w14:textId="77777777" w:rsidR="008622B3" w:rsidRPr="008B2460" w:rsidRDefault="008622B3" w:rsidP="00B733D5">
            <w:pPr>
              <w:tabs>
                <w:tab w:val="right" w:leader="dot" w:pos="934"/>
              </w:tabs>
              <w:spacing w:after="0"/>
              <w:rPr>
                <w:sz w:val="16"/>
              </w:rPr>
            </w:pPr>
            <w:r w:rsidRPr="008B2460">
              <w:rPr>
                <w:sz w:val="16"/>
              </w:rPr>
              <w:tab/>
            </w:r>
          </w:p>
          <w:p w14:paraId="31430D37" w14:textId="77777777" w:rsidR="008622B3" w:rsidRPr="008B2460" w:rsidRDefault="008622B3" w:rsidP="00B733D5">
            <w:pPr>
              <w:tabs>
                <w:tab w:val="right" w:leader="dot" w:pos="934"/>
              </w:tabs>
              <w:spacing w:after="0"/>
              <w:rPr>
                <w:sz w:val="16"/>
              </w:rPr>
            </w:pPr>
            <w:r w:rsidRPr="008B2460">
              <w:rPr>
                <w:sz w:val="16"/>
              </w:rPr>
              <w:tab/>
            </w:r>
          </w:p>
          <w:p w14:paraId="745EC7D3" w14:textId="77777777" w:rsidR="008622B3" w:rsidRPr="008B2460" w:rsidRDefault="008622B3" w:rsidP="00B733D5">
            <w:pPr>
              <w:tabs>
                <w:tab w:val="right" w:leader="dot" w:pos="934"/>
              </w:tabs>
              <w:spacing w:after="0"/>
              <w:rPr>
                <w:sz w:val="16"/>
              </w:rPr>
            </w:pPr>
            <w:r w:rsidRPr="008B2460">
              <w:rPr>
                <w:sz w:val="16"/>
              </w:rPr>
              <w:tab/>
            </w:r>
          </w:p>
          <w:p w14:paraId="7324E97A" w14:textId="77777777" w:rsidR="008622B3" w:rsidRPr="008B2460" w:rsidRDefault="008622B3" w:rsidP="00B733D5">
            <w:pPr>
              <w:tabs>
                <w:tab w:val="right" w:leader="dot" w:pos="934"/>
              </w:tabs>
              <w:spacing w:after="0"/>
              <w:rPr>
                <w:sz w:val="16"/>
              </w:rPr>
            </w:pPr>
            <w:r w:rsidRPr="008B2460">
              <w:rPr>
                <w:sz w:val="16"/>
              </w:rPr>
              <w:tab/>
            </w:r>
          </w:p>
          <w:p w14:paraId="6A1DE906" w14:textId="77777777" w:rsidR="008622B3" w:rsidRPr="008B2460" w:rsidRDefault="008622B3" w:rsidP="00B733D5">
            <w:pPr>
              <w:tabs>
                <w:tab w:val="right" w:leader="dot" w:pos="934"/>
              </w:tabs>
              <w:spacing w:after="0"/>
              <w:rPr>
                <w:sz w:val="16"/>
              </w:rPr>
            </w:pPr>
            <w:r w:rsidRPr="008B2460">
              <w:rPr>
                <w:sz w:val="16"/>
              </w:rPr>
              <w:tab/>
            </w:r>
          </w:p>
          <w:p w14:paraId="18818730" w14:textId="77777777" w:rsidR="008622B3" w:rsidRPr="008B2460" w:rsidRDefault="008622B3" w:rsidP="00B733D5">
            <w:pPr>
              <w:tabs>
                <w:tab w:val="right" w:leader="dot" w:pos="934"/>
              </w:tabs>
              <w:spacing w:after="0"/>
              <w:rPr>
                <w:sz w:val="16"/>
              </w:rPr>
            </w:pPr>
            <w:r w:rsidRPr="008B2460">
              <w:rPr>
                <w:sz w:val="16"/>
              </w:rPr>
              <w:tab/>
            </w:r>
          </w:p>
          <w:p w14:paraId="3C2C0784" w14:textId="77777777" w:rsidR="008622B3" w:rsidRPr="008B2460" w:rsidRDefault="008622B3" w:rsidP="00B733D5">
            <w:pPr>
              <w:tabs>
                <w:tab w:val="right" w:leader="dot" w:pos="934"/>
              </w:tabs>
              <w:spacing w:after="0"/>
              <w:rPr>
                <w:sz w:val="16"/>
              </w:rPr>
            </w:pPr>
            <w:r w:rsidRPr="008B2460">
              <w:rPr>
                <w:sz w:val="16"/>
              </w:rPr>
              <w:tab/>
            </w:r>
          </w:p>
          <w:p w14:paraId="00292CF2" w14:textId="77777777" w:rsidR="008622B3" w:rsidRPr="008B2460" w:rsidRDefault="008622B3" w:rsidP="00B733D5">
            <w:pPr>
              <w:tabs>
                <w:tab w:val="right" w:leader="dot" w:pos="934"/>
              </w:tabs>
              <w:spacing w:after="0"/>
              <w:rPr>
                <w:sz w:val="16"/>
              </w:rPr>
            </w:pPr>
            <w:r w:rsidRPr="008B2460">
              <w:rPr>
                <w:sz w:val="16"/>
              </w:rPr>
              <w:tab/>
            </w:r>
          </w:p>
          <w:p w14:paraId="46ADF929" w14:textId="77777777" w:rsidR="008622B3" w:rsidRPr="008B2460" w:rsidRDefault="008622B3" w:rsidP="00B733D5">
            <w:pPr>
              <w:tabs>
                <w:tab w:val="right" w:leader="dot" w:pos="934"/>
              </w:tabs>
              <w:spacing w:after="0"/>
              <w:rPr>
                <w:sz w:val="16"/>
              </w:rPr>
            </w:pPr>
            <w:r w:rsidRPr="008B2460">
              <w:rPr>
                <w:sz w:val="16"/>
              </w:rPr>
              <w:tab/>
            </w:r>
          </w:p>
          <w:p w14:paraId="1B3C6B0C" w14:textId="77777777" w:rsidR="008622B3" w:rsidRPr="008B2460" w:rsidRDefault="008622B3" w:rsidP="00B733D5">
            <w:pPr>
              <w:tabs>
                <w:tab w:val="right" w:leader="dot" w:pos="934"/>
              </w:tabs>
              <w:spacing w:after="0"/>
              <w:rPr>
                <w:sz w:val="16"/>
              </w:rPr>
            </w:pPr>
            <w:r w:rsidRPr="008B2460">
              <w:rPr>
                <w:sz w:val="16"/>
              </w:rPr>
              <w:tab/>
            </w:r>
          </w:p>
          <w:p w14:paraId="77E3625B" w14:textId="77777777" w:rsidR="008622B3" w:rsidRPr="008B2460" w:rsidRDefault="008622B3" w:rsidP="00B733D5">
            <w:pPr>
              <w:tabs>
                <w:tab w:val="right" w:leader="dot" w:pos="934"/>
              </w:tabs>
              <w:spacing w:after="0"/>
              <w:rPr>
                <w:sz w:val="16"/>
              </w:rPr>
            </w:pPr>
            <w:r w:rsidRPr="008B2460">
              <w:rPr>
                <w:sz w:val="16"/>
              </w:rPr>
              <w:tab/>
            </w:r>
          </w:p>
          <w:p w14:paraId="69412355" w14:textId="77777777" w:rsidR="008622B3" w:rsidRPr="008B2460" w:rsidRDefault="008622B3" w:rsidP="00B733D5">
            <w:pPr>
              <w:tabs>
                <w:tab w:val="right" w:leader="dot" w:pos="934"/>
              </w:tabs>
              <w:spacing w:after="0"/>
              <w:rPr>
                <w:sz w:val="16"/>
              </w:rPr>
            </w:pPr>
            <w:r w:rsidRPr="008B2460">
              <w:rPr>
                <w:sz w:val="16"/>
              </w:rPr>
              <w:tab/>
            </w:r>
          </w:p>
          <w:p w14:paraId="02F571D6" w14:textId="77777777" w:rsidR="008622B3" w:rsidRPr="008B2460" w:rsidRDefault="008622B3" w:rsidP="00B733D5">
            <w:pPr>
              <w:tabs>
                <w:tab w:val="right" w:leader="dot" w:pos="934"/>
              </w:tabs>
              <w:spacing w:after="0"/>
              <w:rPr>
                <w:sz w:val="16"/>
              </w:rPr>
            </w:pPr>
            <w:r w:rsidRPr="008B2460">
              <w:rPr>
                <w:sz w:val="16"/>
              </w:rPr>
              <w:tab/>
            </w:r>
          </w:p>
          <w:p w14:paraId="1D1CDF2F" w14:textId="77777777" w:rsidR="008622B3" w:rsidRPr="008B2460" w:rsidRDefault="008622B3" w:rsidP="00B733D5">
            <w:pPr>
              <w:tabs>
                <w:tab w:val="right" w:leader="dot" w:pos="934"/>
              </w:tabs>
              <w:spacing w:after="0"/>
              <w:rPr>
                <w:sz w:val="16"/>
              </w:rPr>
            </w:pPr>
            <w:r w:rsidRPr="008B2460">
              <w:rPr>
                <w:sz w:val="16"/>
              </w:rPr>
              <w:tab/>
            </w:r>
          </w:p>
        </w:tc>
        <w:tc>
          <w:tcPr>
            <w:tcW w:w="1118" w:type="dxa"/>
            <w:tcBorders>
              <w:left w:val="single" w:sz="6" w:space="0" w:color="auto"/>
              <w:right w:val="single" w:sz="6" w:space="0" w:color="auto"/>
            </w:tcBorders>
          </w:tcPr>
          <w:p w14:paraId="77AAC9A4" w14:textId="77777777" w:rsidR="008622B3" w:rsidRPr="008B2460" w:rsidRDefault="008622B3" w:rsidP="00B733D5">
            <w:pPr>
              <w:tabs>
                <w:tab w:val="right" w:leader="dot" w:pos="902"/>
              </w:tabs>
              <w:spacing w:after="0"/>
              <w:rPr>
                <w:sz w:val="16"/>
              </w:rPr>
            </w:pPr>
            <w:r w:rsidRPr="008B2460">
              <w:rPr>
                <w:sz w:val="16"/>
              </w:rPr>
              <w:tab/>
            </w:r>
          </w:p>
          <w:p w14:paraId="6E0698EE" w14:textId="77777777" w:rsidR="008622B3" w:rsidRPr="008B2460" w:rsidRDefault="008622B3" w:rsidP="00B733D5">
            <w:pPr>
              <w:tabs>
                <w:tab w:val="right" w:leader="dot" w:pos="902"/>
              </w:tabs>
              <w:spacing w:after="0"/>
              <w:rPr>
                <w:sz w:val="16"/>
              </w:rPr>
            </w:pPr>
            <w:r w:rsidRPr="008B2460">
              <w:rPr>
                <w:sz w:val="16"/>
              </w:rPr>
              <w:tab/>
            </w:r>
          </w:p>
          <w:p w14:paraId="0E25C226" w14:textId="77777777" w:rsidR="008622B3" w:rsidRPr="008B2460" w:rsidRDefault="008622B3" w:rsidP="00B733D5">
            <w:pPr>
              <w:tabs>
                <w:tab w:val="right" w:leader="dot" w:pos="902"/>
              </w:tabs>
              <w:spacing w:after="0"/>
              <w:rPr>
                <w:sz w:val="16"/>
              </w:rPr>
            </w:pPr>
            <w:r w:rsidRPr="008B2460">
              <w:rPr>
                <w:sz w:val="16"/>
              </w:rPr>
              <w:tab/>
            </w:r>
          </w:p>
          <w:p w14:paraId="5995DDA1" w14:textId="77777777" w:rsidR="008622B3" w:rsidRPr="008B2460" w:rsidRDefault="008622B3" w:rsidP="00B733D5">
            <w:pPr>
              <w:tabs>
                <w:tab w:val="right" w:leader="dot" w:pos="902"/>
              </w:tabs>
              <w:spacing w:after="0"/>
              <w:rPr>
                <w:sz w:val="16"/>
              </w:rPr>
            </w:pPr>
            <w:r w:rsidRPr="008B2460">
              <w:rPr>
                <w:sz w:val="16"/>
              </w:rPr>
              <w:tab/>
            </w:r>
          </w:p>
          <w:p w14:paraId="656461AC" w14:textId="77777777" w:rsidR="008622B3" w:rsidRPr="008B2460" w:rsidRDefault="008622B3" w:rsidP="00B733D5">
            <w:pPr>
              <w:tabs>
                <w:tab w:val="right" w:leader="dot" w:pos="902"/>
              </w:tabs>
              <w:spacing w:after="0"/>
              <w:rPr>
                <w:sz w:val="16"/>
              </w:rPr>
            </w:pPr>
            <w:r w:rsidRPr="008B2460">
              <w:rPr>
                <w:sz w:val="16"/>
              </w:rPr>
              <w:tab/>
            </w:r>
          </w:p>
          <w:p w14:paraId="5703EACF" w14:textId="77777777" w:rsidR="008622B3" w:rsidRPr="008B2460" w:rsidRDefault="008622B3" w:rsidP="00B733D5">
            <w:pPr>
              <w:tabs>
                <w:tab w:val="right" w:leader="dot" w:pos="902"/>
              </w:tabs>
              <w:spacing w:after="0"/>
              <w:rPr>
                <w:sz w:val="16"/>
              </w:rPr>
            </w:pPr>
            <w:r w:rsidRPr="008B2460">
              <w:rPr>
                <w:sz w:val="16"/>
              </w:rPr>
              <w:tab/>
            </w:r>
          </w:p>
          <w:p w14:paraId="4C53F38C" w14:textId="77777777" w:rsidR="008622B3" w:rsidRPr="008B2460" w:rsidRDefault="008622B3" w:rsidP="00B733D5">
            <w:pPr>
              <w:tabs>
                <w:tab w:val="right" w:leader="dot" w:pos="902"/>
              </w:tabs>
              <w:spacing w:after="0"/>
              <w:rPr>
                <w:sz w:val="16"/>
              </w:rPr>
            </w:pPr>
            <w:r w:rsidRPr="008B2460">
              <w:rPr>
                <w:sz w:val="16"/>
              </w:rPr>
              <w:tab/>
            </w:r>
          </w:p>
          <w:p w14:paraId="4BB30E5C" w14:textId="77777777" w:rsidR="008622B3" w:rsidRPr="008B2460" w:rsidRDefault="008622B3" w:rsidP="00B733D5">
            <w:pPr>
              <w:tabs>
                <w:tab w:val="right" w:leader="dot" w:pos="902"/>
              </w:tabs>
              <w:spacing w:after="0"/>
              <w:rPr>
                <w:sz w:val="16"/>
              </w:rPr>
            </w:pPr>
            <w:r w:rsidRPr="008B2460">
              <w:rPr>
                <w:sz w:val="16"/>
              </w:rPr>
              <w:tab/>
            </w:r>
          </w:p>
          <w:p w14:paraId="2F3ACAB8" w14:textId="77777777" w:rsidR="008622B3" w:rsidRPr="008B2460" w:rsidRDefault="008622B3" w:rsidP="00B733D5">
            <w:pPr>
              <w:tabs>
                <w:tab w:val="right" w:leader="dot" w:pos="902"/>
              </w:tabs>
              <w:spacing w:after="0"/>
              <w:rPr>
                <w:sz w:val="16"/>
              </w:rPr>
            </w:pPr>
            <w:r w:rsidRPr="008B2460">
              <w:rPr>
                <w:sz w:val="16"/>
              </w:rPr>
              <w:tab/>
            </w:r>
          </w:p>
          <w:p w14:paraId="7D7FD2E0" w14:textId="77777777" w:rsidR="008622B3" w:rsidRPr="008B2460" w:rsidRDefault="008622B3" w:rsidP="00B733D5">
            <w:pPr>
              <w:tabs>
                <w:tab w:val="right" w:leader="dot" w:pos="902"/>
              </w:tabs>
              <w:spacing w:after="0"/>
              <w:rPr>
                <w:sz w:val="16"/>
              </w:rPr>
            </w:pPr>
            <w:r w:rsidRPr="008B2460">
              <w:rPr>
                <w:sz w:val="16"/>
              </w:rPr>
              <w:tab/>
            </w:r>
          </w:p>
          <w:p w14:paraId="2BC9DA01" w14:textId="77777777" w:rsidR="008622B3" w:rsidRPr="008B2460" w:rsidRDefault="008622B3" w:rsidP="00B733D5">
            <w:pPr>
              <w:tabs>
                <w:tab w:val="right" w:leader="dot" w:pos="902"/>
              </w:tabs>
              <w:spacing w:after="0"/>
              <w:rPr>
                <w:sz w:val="16"/>
              </w:rPr>
            </w:pPr>
            <w:r w:rsidRPr="008B2460">
              <w:rPr>
                <w:sz w:val="16"/>
              </w:rPr>
              <w:tab/>
            </w:r>
          </w:p>
          <w:p w14:paraId="79BD314D" w14:textId="77777777" w:rsidR="008622B3" w:rsidRPr="008B2460" w:rsidRDefault="008622B3" w:rsidP="00B733D5">
            <w:pPr>
              <w:tabs>
                <w:tab w:val="right" w:leader="dot" w:pos="902"/>
              </w:tabs>
              <w:spacing w:after="0"/>
              <w:rPr>
                <w:sz w:val="16"/>
              </w:rPr>
            </w:pPr>
            <w:r w:rsidRPr="008B2460">
              <w:rPr>
                <w:sz w:val="16"/>
              </w:rPr>
              <w:tab/>
            </w:r>
          </w:p>
          <w:p w14:paraId="6A19481D" w14:textId="77777777" w:rsidR="008622B3" w:rsidRPr="008B2460" w:rsidRDefault="008622B3" w:rsidP="00B733D5">
            <w:pPr>
              <w:tabs>
                <w:tab w:val="right" w:leader="dot" w:pos="902"/>
              </w:tabs>
              <w:spacing w:after="0"/>
              <w:rPr>
                <w:sz w:val="16"/>
              </w:rPr>
            </w:pPr>
            <w:r w:rsidRPr="008B2460">
              <w:rPr>
                <w:sz w:val="16"/>
              </w:rPr>
              <w:tab/>
            </w:r>
          </w:p>
          <w:p w14:paraId="66F06529" w14:textId="77777777" w:rsidR="008622B3" w:rsidRPr="008B2460" w:rsidRDefault="008622B3" w:rsidP="00B733D5">
            <w:pPr>
              <w:tabs>
                <w:tab w:val="right" w:leader="dot" w:pos="902"/>
              </w:tabs>
              <w:spacing w:after="0"/>
              <w:rPr>
                <w:sz w:val="16"/>
              </w:rPr>
            </w:pPr>
            <w:r w:rsidRPr="008B2460">
              <w:rPr>
                <w:sz w:val="16"/>
              </w:rPr>
              <w:tab/>
            </w:r>
          </w:p>
          <w:p w14:paraId="2F65D3ED" w14:textId="77777777" w:rsidR="008622B3" w:rsidRPr="008B2460" w:rsidRDefault="008622B3" w:rsidP="00B733D5">
            <w:pPr>
              <w:tabs>
                <w:tab w:val="right" w:leader="dot" w:pos="902"/>
              </w:tabs>
              <w:spacing w:after="0"/>
              <w:rPr>
                <w:sz w:val="16"/>
              </w:rPr>
            </w:pPr>
            <w:r w:rsidRPr="008B2460">
              <w:rPr>
                <w:sz w:val="16"/>
              </w:rPr>
              <w:tab/>
            </w:r>
          </w:p>
          <w:p w14:paraId="707FF280" w14:textId="77777777" w:rsidR="008622B3" w:rsidRPr="008B2460" w:rsidRDefault="008622B3" w:rsidP="00B733D5">
            <w:pPr>
              <w:tabs>
                <w:tab w:val="right" w:leader="dot" w:pos="902"/>
              </w:tabs>
              <w:spacing w:after="0"/>
              <w:rPr>
                <w:sz w:val="16"/>
              </w:rPr>
            </w:pPr>
            <w:r w:rsidRPr="008B2460">
              <w:rPr>
                <w:sz w:val="16"/>
              </w:rPr>
              <w:tab/>
            </w:r>
          </w:p>
          <w:p w14:paraId="77871CAC" w14:textId="77777777" w:rsidR="008622B3" w:rsidRPr="008B2460" w:rsidRDefault="008622B3" w:rsidP="00B733D5">
            <w:pPr>
              <w:tabs>
                <w:tab w:val="right" w:leader="dot" w:pos="902"/>
              </w:tabs>
              <w:spacing w:after="0"/>
              <w:rPr>
                <w:sz w:val="16"/>
              </w:rPr>
            </w:pPr>
            <w:r w:rsidRPr="008B2460">
              <w:rPr>
                <w:sz w:val="16"/>
              </w:rPr>
              <w:tab/>
            </w:r>
          </w:p>
          <w:p w14:paraId="1563DC36" w14:textId="77777777" w:rsidR="008622B3" w:rsidRPr="008B2460" w:rsidRDefault="008622B3" w:rsidP="00B733D5">
            <w:pPr>
              <w:tabs>
                <w:tab w:val="right" w:leader="dot" w:pos="902"/>
              </w:tabs>
              <w:spacing w:after="0"/>
              <w:rPr>
                <w:sz w:val="16"/>
              </w:rPr>
            </w:pPr>
            <w:r w:rsidRPr="008B2460">
              <w:rPr>
                <w:sz w:val="16"/>
              </w:rPr>
              <w:tab/>
            </w:r>
          </w:p>
        </w:tc>
        <w:tc>
          <w:tcPr>
            <w:tcW w:w="1119" w:type="dxa"/>
            <w:tcBorders>
              <w:left w:val="single" w:sz="6" w:space="0" w:color="auto"/>
              <w:right w:val="single" w:sz="6" w:space="0" w:color="auto"/>
            </w:tcBorders>
          </w:tcPr>
          <w:p w14:paraId="3303C27C" w14:textId="77777777" w:rsidR="008622B3" w:rsidRPr="008B2460" w:rsidRDefault="008622B3" w:rsidP="00B733D5">
            <w:pPr>
              <w:tabs>
                <w:tab w:val="right" w:leader="dot" w:pos="907"/>
              </w:tabs>
              <w:spacing w:after="0"/>
              <w:rPr>
                <w:sz w:val="16"/>
              </w:rPr>
            </w:pPr>
            <w:r w:rsidRPr="008B2460">
              <w:rPr>
                <w:sz w:val="16"/>
              </w:rPr>
              <w:tab/>
            </w:r>
          </w:p>
          <w:p w14:paraId="3248D1BC" w14:textId="77777777" w:rsidR="008622B3" w:rsidRPr="008B2460" w:rsidRDefault="008622B3" w:rsidP="00B733D5">
            <w:pPr>
              <w:tabs>
                <w:tab w:val="right" w:leader="dot" w:pos="907"/>
              </w:tabs>
              <w:spacing w:after="0"/>
              <w:rPr>
                <w:sz w:val="16"/>
              </w:rPr>
            </w:pPr>
            <w:r w:rsidRPr="008B2460">
              <w:rPr>
                <w:sz w:val="16"/>
              </w:rPr>
              <w:tab/>
            </w:r>
          </w:p>
          <w:p w14:paraId="2EA2E61A" w14:textId="77777777" w:rsidR="008622B3" w:rsidRPr="008B2460" w:rsidRDefault="008622B3" w:rsidP="00B733D5">
            <w:pPr>
              <w:tabs>
                <w:tab w:val="right" w:leader="dot" w:pos="907"/>
              </w:tabs>
              <w:spacing w:after="0"/>
              <w:rPr>
                <w:sz w:val="16"/>
              </w:rPr>
            </w:pPr>
            <w:r w:rsidRPr="008B2460">
              <w:rPr>
                <w:sz w:val="16"/>
              </w:rPr>
              <w:tab/>
            </w:r>
          </w:p>
          <w:p w14:paraId="3A622DE4" w14:textId="77777777" w:rsidR="008622B3" w:rsidRPr="008B2460" w:rsidRDefault="008622B3" w:rsidP="00B733D5">
            <w:pPr>
              <w:tabs>
                <w:tab w:val="right" w:leader="dot" w:pos="907"/>
              </w:tabs>
              <w:spacing w:after="0"/>
              <w:rPr>
                <w:sz w:val="16"/>
              </w:rPr>
            </w:pPr>
            <w:r w:rsidRPr="008B2460">
              <w:rPr>
                <w:sz w:val="16"/>
              </w:rPr>
              <w:tab/>
            </w:r>
          </w:p>
          <w:p w14:paraId="63875161" w14:textId="77777777" w:rsidR="008622B3" w:rsidRPr="008B2460" w:rsidRDefault="008622B3" w:rsidP="00B733D5">
            <w:pPr>
              <w:tabs>
                <w:tab w:val="right" w:leader="dot" w:pos="907"/>
              </w:tabs>
              <w:spacing w:after="0"/>
              <w:rPr>
                <w:sz w:val="16"/>
              </w:rPr>
            </w:pPr>
            <w:r w:rsidRPr="008B2460">
              <w:rPr>
                <w:sz w:val="16"/>
              </w:rPr>
              <w:tab/>
            </w:r>
          </w:p>
          <w:p w14:paraId="5949D000" w14:textId="77777777" w:rsidR="008622B3" w:rsidRPr="008B2460" w:rsidRDefault="008622B3" w:rsidP="00B733D5">
            <w:pPr>
              <w:tabs>
                <w:tab w:val="right" w:leader="dot" w:pos="907"/>
              </w:tabs>
              <w:spacing w:after="0"/>
              <w:rPr>
                <w:sz w:val="16"/>
              </w:rPr>
            </w:pPr>
            <w:r w:rsidRPr="008B2460">
              <w:rPr>
                <w:sz w:val="16"/>
              </w:rPr>
              <w:tab/>
            </w:r>
          </w:p>
          <w:p w14:paraId="7FBD8110" w14:textId="77777777" w:rsidR="008622B3" w:rsidRPr="008B2460" w:rsidRDefault="008622B3" w:rsidP="00B733D5">
            <w:pPr>
              <w:tabs>
                <w:tab w:val="right" w:leader="dot" w:pos="907"/>
              </w:tabs>
              <w:spacing w:after="0"/>
              <w:rPr>
                <w:sz w:val="16"/>
              </w:rPr>
            </w:pPr>
            <w:r w:rsidRPr="008B2460">
              <w:rPr>
                <w:sz w:val="16"/>
              </w:rPr>
              <w:tab/>
            </w:r>
          </w:p>
          <w:p w14:paraId="240D46B0" w14:textId="77777777" w:rsidR="008622B3" w:rsidRPr="008B2460" w:rsidRDefault="008622B3" w:rsidP="00B733D5">
            <w:pPr>
              <w:tabs>
                <w:tab w:val="right" w:leader="dot" w:pos="907"/>
              </w:tabs>
              <w:spacing w:after="0"/>
              <w:rPr>
                <w:sz w:val="16"/>
              </w:rPr>
            </w:pPr>
            <w:r w:rsidRPr="008B2460">
              <w:rPr>
                <w:sz w:val="16"/>
              </w:rPr>
              <w:tab/>
            </w:r>
          </w:p>
          <w:p w14:paraId="2C5D9BCA" w14:textId="77777777" w:rsidR="008622B3" w:rsidRPr="008B2460" w:rsidRDefault="008622B3" w:rsidP="00B733D5">
            <w:pPr>
              <w:tabs>
                <w:tab w:val="right" w:leader="dot" w:pos="907"/>
              </w:tabs>
              <w:spacing w:after="0"/>
              <w:rPr>
                <w:sz w:val="16"/>
              </w:rPr>
            </w:pPr>
            <w:r w:rsidRPr="008B2460">
              <w:rPr>
                <w:sz w:val="16"/>
              </w:rPr>
              <w:tab/>
            </w:r>
          </w:p>
          <w:p w14:paraId="1E2E63A9" w14:textId="77777777" w:rsidR="008622B3" w:rsidRPr="008B2460" w:rsidRDefault="008622B3" w:rsidP="00B733D5">
            <w:pPr>
              <w:tabs>
                <w:tab w:val="right" w:leader="dot" w:pos="907"/>
              </w:tabs>
              <w:spacing w:after="0"/>
              <w:rPr>
                <w:sz w:val="16"/>
              </w:rPr>
            </w:pPr>
            <w:r w:rsidRPr="008B2460">
              <w:rPr>
                <w:sz w:val="16"/>
              </w:rPr>
              <w:tab/>
            </w:r>
          </w:p>
          <w:p w14:paraId="74B2049C" w14:textId="77777777" w:rsidR="008622B3" w:rsidRPr="008B2460" w:rsidRDefault="008622B3" w:rsidP="00B733D5">
            <w:pPr>
              <w:tabs>
                <w:tab w:val="right" w:leader="dot" w:pos="907"/>
              </w:tabs>
              <w:spacing w:after="0"/>
              <w:rPr>
                <w:sz w:val="16"/>
              </w:rPr>
            </w:pPr>
            <w:r w:rsidRPr="008B2460">
              <w:rPr>
                <w:sz w:val="16"/>
              </w:rPr>
              <w:tab/>
            </w:r>
          </w:p>
          <w:p w14:paraId="6C67DA0B" w14:textId="77777777" w:rsidR="008622B3" w:rsidRPr="008B2460" w:rsidRDefault="008622B3" w:rsidP="00B733D5">
            <w:pPr>
              <w:tabs>
                <w:tab w:val="right" w:leader="dot" w:pos="907"/>
              </w:tabs>
              <w:spacing w:after="0"/>
              <w:rPr>
                <w:sz w:val="16"/>
              </w:rPr>
            </w:pPr>
            <w:r w:rsidRPr="008B2460">
              <w:rPr>
                <w:sz w:val="16"/>
              </w:rPr>
              <w:tab/>
            </w:r>
          </w:p>
          <w:p w14:paraId="6724BE1F" w14:textId="77777777" w:rsidR="008622B3" w:rsidRPr="008B2460" w:rsidRDefault="008622B3" w:rsidP="00B733D5">
            <w:pPr>
              <w:tabs>
                <w:tab w:val="right" w:leader="dot" w:pos="907"/>
              </w:tabs>
              <w:spacing w:after="0"/>
              <w:rPr>
                <w:sz w:val="16"/>
              </w:rPr>
            </w:pPr>
            <w:r w:rsidRPr="008B2460">
              <w:rPr>
                <w:sz w:val="16"/>
              </w:rPr>
              <w:tab/>
            </w:r>
          </w:p>
          <w:p w14:paraId="079E9B49" w14:textId="77777777" w:rsidR="008622B3" w:rsidRPr="008B2460" w:rsidRDefault="008622B3" w:rsidP="00B733D5">
            <w:pPr>
              <w:tabs>
                <w:tab w:val="right" w:leader="dot" w:pos="907"/>
              </w:tabs>
              <w:spacing w:after="0"/>
              <w:rPr>
                <w:sz w:val="16"/>
              </w:rPr>
            </w:pPr>
            <w:r w:rsidRPr="008B2460">
              <w:rPr>
                <w:sz w:val="16"/>
              </w:rPr>
              <w:tab/>
            </w:r>
          </w:p>
          <w:p w14:paraId="6AB7E1D6" w14:textId="77777777" w:rsidR="008622B3" w:rsidRPr="008B2460" w:rsidRDefault="008622B3" w:rsidP="00B733D5">
            <w:pPr>
              <w:tabs>
                <w:tab w:val="right" w:leader="dot" w:pos="907"/>
              </w:tabs>
              <w:spacing w:after="0"/>
              <w:rPr>
                <w:sz w:val="16"/>
              </w:rPr>
            </w:pPr>
            <w:r w:rsidRPr="008B2460">
              <w:rPr>
                <w:sz w:val="16"/>
              </w:rPr>
              <w:tab/>
            </w:r>
          </w:p>
          <w:p w14:paraId="2B5FAFED" w14:textId="77777777" w:rsidR="008622B3" w:rsidRPr="008B2460" w:rsidRDefault="008622B3" w:rsidP="00B733D5">
            <w:pPr>
              <w:tabs>
                <w:tab w:val="right" w:leader="dot" w:pos="907"/>
              </w:tabs>
              <w:spacing w:after="0"/>
              <w:rPr>
                <w:sz w:val="16"/>
              </w:rPr>
            </w:pPr>
            <w:r w:rsidRPr="008B2460">
              <w:rPr>
                <w:sz w:val="16"/>
              </w:rPr>
              <w:tab/>
            </w:r>
          </w:p>
          <w:p w14:paraId="10ECE121" w14:textId="77777777" w:rsidR="008622B3" w:rsidRPr="008B2460" w:rsidRDefault="008622B3" w:rsidP="00B733D5">
            <w:pPr>
              <w:tabs>
                <w:tab w:val="right" w:leader="dot" w:pos="907"/>
              </w:tabs>
              <w:spacing w:after="0"/>
              <w:rPr>
                <w:sz w:val="16"/>
              </w:rPr>
            </w:pPr>
            <w:r w:rsidRPr="008B2460">
              <w:rPr>
                <w:sz w:val="16"/>
              </w:rPr>
              <w:tab/>
            </w:r>
          </w:p>
          <w:p w14:paraId="6A857425" w14:textId="77777777" w:rsidR="008622B3" w:rsidRPr="008B2460" w:rsidRDefault="008622B3" w:rsidP="00B733D5">
            <w:pPr>
              <w:tabs>
                <w:tab w:val="right" w:leader="dot" w:pos="907"/>
              </w:tabs>
              <w:spacing w:after="0"/>
              <w:rPr>
                <w:sz w:val="16"/>
              </w:rPr>
            </w:pPr>
            <w:r w:rsidRPr="008B2460">
              <w:rPr>
                <w:sz w:val="16"/>
              </w:rPr>
              <w:tab/>
            </w:r>
          </w:p>
        </w:tc>
        <w:tc>
          <w:tcPr>
            <w:tcW w:w="1118" w:type="dxa"/>
            <w:tcBorders>
              <w:left w:val="single" w:sz="6" w:space="0" w:color="auto"/>
              <w:right w:val="single" w:sz="6" w:space="0" w:color="auto"/>
            </w:tcBorders>
          </w:tcPr>
          <w:p w14:paraId="1CC5A262" w14:textId="77777777" w:rsidR="008622B3" w:rsidRPr="008B2460" w:rsidRDefault="008622B3" w:rsidP="00B733D5">
            <w:pPr>
              <w:tabs>
                <w:tab w:val="right" w:leader="dot" w:pos="908"/>
              </w:tabs>
              <w:spacing w:after="0"/>
              <w:rPr>
                <w:sz w:val="16"/>
              </w:rPr>
            </w:pPr>
            <w:r w:rsidRPr="008B2460">
              <w:rPr>
                <w:sz w:val="16"/>
              </w:rPr>
              <w:tab/>
            </w:r>
          </w:p>
          <w:p w14:paraId="64F35581" w14:textId="77777777" w:rsidR="008622B3" w:rsidRPr="008B2460" w:rsidRDefault="008622B3" w:rsidP="00B733D5">
            <w:pPr>
              <w:tabs>
                <w:tab w:val="right" w:leader="dot" w:pos="908"/>
              </w:tabs>
              <w:spacing w:after="0"/>
              <w:rPr>
                <w:sz w:val="16"/>
              </w:rPr>
            </w:pPr>
            <w:r w:rsidRPr="008B2460">
              <w:rPr>
                <w:sz w:val="16"/>
              </w:rPr>
              <w:tab/>
            </w:r>
          </w:p>
          <w:p w14:paraId="66240FC6" w14:textId="77777777" w:rsidR="008622B3" w:rsidRPr="008B2460" w:rsidRDefault="008622B3" w:rsidP="00B733D5">
            <w:pPr>
              <w:tabs>
                <w:tab w:val="right" w:leader="dot" w:pos="908"/>
              </w:tabs>
              <w:spacing w:after="0"/>
              <w:rPr>
                <w:sz w:val="16"/>
              </w:rPr>
            </w:pPr>
            <w:r w:rsidRPr="008B2460">
              <w:rPr>
                <w:sz w:val="16"/>
              </w:rPr>
              <w:tab/>
            </w:r>
          </w:p>
          <w:p w14:paraId="107E1DF0" w14:textId="77777777" w:rsidR="008622B3" w:rsidRPr="008B2460" w:rsidRDefault="008622B3" w:rsidP="00B733D5">
            <w:pPr>
              <w:tabs>
                <w:tab w:val="right" w:leader="dot" w:pos="908"/>
              </w:tabs>
              <w:spacing w:after="0"/>
              <w:rPr>
                <w:sz w:val="16"/>
              </w:rPr>
            </w:pPr>
            <w:r w:rsidRPr="008B2460">
              <w:rPr>
                <w:sz w:val="16"/>
              </w:rPr>
              <w:tab/>
            </w:r>
          </w:p>
          <w:p w14:paraId="514F2F18" w14:textId="77777777" w:rsidR="008622B3" w:rsidRPr="008B2460" w:rsidRDefault="008622B3" w:rsidP="00B733D5">
            <w:pPr>
              <w:tabs>
                <w:tab w:val="right" w:leader="dot" w:pos="908"/>
              </w:tabs>
              <w:spacing w:after="0"/>
              <w:rPr>
                <w:sz w:val="16"/>
              </w:rPr>
            </w:pPr>
            <w:r w:rsidRPr="008B2460">
              <w:rPr>
                <w:sz w:val="16"/>
              </w:rPr>
              <w:tab/>
            </w:r>
          </w:p>
          <w:p w14:paraId="65CE7A51" w14:textId="77777777" w:rsidR="008622B3" w:rsidRPr="008B2460" w:rsidRDefault="008622B3" w:rsidP="00B733D5">
            <w:pPr>
              <w:tabs>
                <w:tab w:val="right" w:leader="dot" w:pos="908"/>
              </w:tabs>
              <w:spacing w:after="0"/>
              <w:rPr>
                <w:sz w:val="16"/>
              </w:rPr>
            </w:pPr>
            <w:r w:rsidRPr="008B2460">
              <w:rPr>
                <w:sz w:val="16"/>
              </w:rPr>
              <w:tab/>
            </w:r>
          </w:p>
          <w:p w14:paraId="3D376405" w14:textId="77777777" w:rsidR="008622B3" w:rsidRPr="008B2460" w:rsidRDefault="008622B3" w:rsidP="00B733D5">
            <w:pPr>
              <w:tabs>
                <w:tab w:val="right" w:leader="dot" w:pos="908"/>
              </w:tabs>
              <w:spacing w:after="0"/>
              <w:rPr>
                <w:sz w:val="16"/>
              </w:rPr>
            </w:pPr>
            <w:r w:rsidRPr="008B2460">
              <w:rPr>
                <w:sz w:val="16"/>
              </w:rPr>
              <w:tab/>
            </w:r>
          </w:p>
          <w:p w14:paraId="1104F18E" w14:textId="77777777" w:rsidR="008622B3" w:rsidRPr="008B2460" w:rsidRDefault="008622B3" w:rsidP="00B733D5">
            <w:pPr>
              <w:tabs>
                <w:tab w:val="right" w:leader="dot" w:pos="908"/>
              </w:tabs>
              <w:spacing w:after="0"/>
              <w:rPr>
                <w:sz w:val="16"/>
              </w:rPr>
            </w:pPr>
            <w:r w:rsidRPr="008B2460">
              <w:rPr>
                <w:sz w:val="16"/>
              </w:rPr>
              <w:tab/>
            </w:r>
          </w:p>
          <w:p w14:paraId="05B390FB" w14:textId="77777777" w:rsidR="008622B3" w:rsidRPr="008B2460" w:rsidRDefault="008622B3" w:rsidP="00B733D5">
            <w:pPr>
              <w:tabs>
                <w:tab w:val="right" w:leader="dot" w:pos="908"/>
              </w:tabs>
              <w:spacing w:after="0"/>
              <w:rPr>
                <w:sz w:val="16"/>
              </w:rPr>
            </w:pPr>
            <w:r w:rsidRPr="008B2460">
              <w:rPr>
                <w:sz w:val="16"/>
              </w:rPr>
              <w:tab/>
            </w:r>
          </w:p>
          <w:p w14:paraId="54CDB018" w14:textId="77777777" w:rsidR="008622B3" w:rsidRPr="008B2460" w:rsidRDefault="008622B3" w:rsidP="00B733D5">
            <w:pPr>
              <w:tabs>
                <w:tab w:val="right" w:leader="dot" w:pos="908"/>
              </w:tabs>
              <w:spacing w:after="0"/>
              <w:rPr>
                <w:sz w:val="16"/>
              </w:rPr>
            </w:pPr>
            <w:r w:rsidRPr="008B2460">
              <w:rPr>
                <w:sz w:val="16"/>
              </w:rPr>
              <w:tab/>
            </w:r>
          </w:p>
          <w:p w14:paraId="71E96A6C" w14:textId="77777777" w:rsidR="008622B3" w:rsidRPr="008B2460" w:rsidRDefault="008622B3" w:rsidP="00B733D5">
            <w:pPr>
              <w:tabs>
                <w:tab w:val="right" w:leader="dot" w:pos="908"/>
              </w:tabs>
              <w:spacing w:after="0"/>
              <w:rPr>
                <w:sz w:val="16"/>
              </w:rPr>
            </w:pPr>
            <w:r w:rsidRPr="008B2460">
              <w:rPr>
                <w:sz w:val="16"/>
              </w:rPr>
              <w:tab/>
            </w:r>
          </w:p>
          <w:p w14:paraId="22A4AC0B" w14:textId="77777777" w:rsidR="008622B3" w:rsidRPr="008B2460" w:rsidRDefault="008622B3" w:rsidP="00B733D5">
            <w:pPr>
              <w:tabs>
                <w:tab w:val="right" w:leader="dot" w:pos="908"/>
              </w:tabs>
              <w:spacing w:after="0"/>
              <w:rPr>
                <w:sz w:val="16"/>
              </w:rPr>
            </w:pPr>
            <w:r w:rsidRPr="008B2460">
              <w:rPr>
                <w:sz w:val="16"/>
              </w:rPr>
              <w:tab/>
            </w:r>
          </w:p>
          <w:p w14:paraId="2268F0BF" w14:textId="77777777" w:rsidR="008622B3" w:rsidRPr="008B2460" w:rsidRDefault="008622B3" w:rsidP="00B733D5">
            <w:pPr>
              <w:tabs>
                <w:tab w:val="right" w:leader="dot" w:pos="908"/>
              </w:tabs>
              <w:spacing w:after="0"/>
              <w:rPr>
                <w:sz w:val="16"/>
              </w:rPr>
            </w:pPr>
            <w:r w:rsidRPr="008B2460">
              <w:rPr>
                <w:sz w:val="16"/>
              </w:rPr>
              <w:tab/>
            </w:r>
          </w:p>
          <w:p w14:paraId="2EE8A58E" w14:textId="77777777" w:rsidR="008622B3" w:rsidRPr="008B2460" w:rsidRDefault="008622B3" w:rsidP="00B733D5">
            <w:pPr>
              <w:tabs>
                <w:tab w:val="right" w:leader="dot" w:pos="908"/>
              </w:tabs>
              <w:spacing w:after="0"/>
              <w:rPr>
                <w:sz w:val="16"/>
              </w:rPr>
            </w:pPr>
            <w:r w:rsidRPr="008B2460">
              <w:rPr>
                <w:sz w:val="16"/>
              </w:rPr>
              <w:tab/>
            </w:r>
          </w:p>
          <w:p w14:paraId="2E240E15" w14:textId="77777777" w:rsidR="008622B3" w:rsidRPr="008B2460" w:rsidRDefault="008622B3" w:rsidP="00B733D5">
            <w:pPr>
              <w:tabs>
                <w:tab w:val="right" w:leader="dot" w:pos="908"/>
              </w:tabs>
              <w:spacing w:after="0"/>
              <w:rPr>
                <w:sz w:val="16"/>
              </w:rPr>
            </w:pPr>
            <w:r w:rsidRPr="008B2460">
              <w:rPr>
                <w:sz w:val="16"/>
              </w:rPr>
              <w:tab/>
            </w:r>
          </w:p>
          <w:p w14:paraId="383CF8C5" w14:textId="77777777" w:rsidR="008622B3" w:rsidRPr="008B2460" w:rsidRDefault="008622B3" w:rsidP="00B733D5">
            <w:pPr>
              <w:tabs>
                <w:tab w:val="right" w:leader="dot" w:pos="908"/>
              </w:tabs>
              <w:spacing w:after="0"/>
              <w:rPr>
                <w:sz w:val="16"/>
              </w:rPr>
            </w:pPr>
            <w:r w:rsidRPr="008B2460">
              <w:rPr>
                <w:sz w:val="16"/>
              </w:rPr>
              <w:tab/>
            </w:r>
          </w:p>
          <w:p w14:paraId="16207FCD" w14:textId="77777777" w:rsidR="008622B3" w:rsidRPr="008B2460" w:rsidRDefault="008622B3" w:rsidP="00B733D5">
            <w:pPr>
              <w:tabs>
                <w:tab w:val="right" w:leader="dot" w:pos="908"/>
              </w:tabs>
              <w:spacing w:after="0"/>
              <w:rPr>
                <w:sz w:val="16"/>
              </w:rPr>
            </w:pPr>
            <w:r w:rsidRPr="008B2460">
              <w:rPr>
                <w:sz w:val="16"/>
              </w:rPr>
              <w:tab/>
            </w:r>
          </w:p>
          <w:p w14:paraId="77D393F7" w14:textId="77777777" w:rsidR="008622B3" w:rsidRPr="008B2460" w:rsidRDefault="008622B3" w:rsidP="00B733D5">
            <w:pPr>
              <w:tabs>
                <w:tab w:val="right" w:leader="dot" w:pos="908"/>
              </w:tabs>
              <w:spacing w:after="0"/>
              <w:rPr>
                <w:sz w:val="16"/>
              </w:rPr>
            </w:pPr>
            <w:r w:rsidRPr="008B2460">
              <w:rPr>
                <w:sz w:val="16"/>
              </w:rPr>
              <w:tab/>
            </w:r>
          </w:p>
        </w:tc>
        <w:tc>
          <w:tcPr>
            <w:tcW w:w="1119" w:type="dxa"/>
            <w:tcBorders>
              <w:left w:val="single" w:sz="6" w:space="0" w:color="auto"/>
              <w:right w:val="single" w:sz="6" w:space="0" w:color="auto"/>
            </w:tcBorders>
          </w:tcPr>
          <w:p w14:paraId="0AE0694A" w14:textId="77777777" w:rsidR="008622B3" w:rsidRPr="008B2460" w:rsidRDefault="008622B3" w:rsidP="00B733D5">
            <w:pPr>
              <w:tabs>
                <w:tab w:val="right" w:leader="dot" w:pos="870"/>
              </w:tabs>
              <w:spacing w:after="0"/>
              <w:rPr>
                <w:sz w:val="16"/>
              </w:rPr>
            </w:pPr>
            <w:r w:rsidRPr="008B2460">
              <w:rPr>
                <w:sz w:val="16"/>
              </w:rPr>
              <w:tab/>
            </w:r>
          </w:p>
          <w:p w14:paraId="5E33E76A" w14:textId="77777777" w:rsidR="008622B3" w:rsidRPr="008B2460" w:rsidRDefault="008622B3" w:rsidP="00B733D5">
            <w:pPr>
              <w:tabs>
                <w:tab w:val="right" w:leader="dot" w:pos="870"/>
              </w:tabs>
              <w:spacing w:after="0"/>
              <w:rPr>
                <w:sz w:val="16"/>
              </w:rPr>
            </w:pPr>
            <w:r w:rsidRPr="008B2460">
              <w:rPr>
                <w:sz w:val="16"/>
              </w:rPr>
              <w:tab/>
            </w:r>
          </w:p>
          <w:p w14:paraId="0841BBCE" w14:textId="77777777" w:rsidR="008622B3" w:rsidRPr="008B2460" w:rsidRDefault="008622B3" w:rsidP="00B733D5">
            <w:pPr>
              <w:tabs>
                <w:tab w:val="right" w:leader="dot" w:pos="870"/>
              </w:tabs>
              <w:spacing w:after="0"/>
              <w:rPr>
                <w:sz w:val="16"/>
              </w:rPr>
            </w:pPr>
            <w:r w:rsidRPr="008B2460">
              <w:rPr>
                <w:sz w:val="16"/>
              </w:rPr>
              <w:tab/>
            </w:r>
          </w:p>
          <w:p w14:paraId="5CCE8FB2" w14:textId="77777777" w:rsidR="008622B3" w:rsidRPr="008B2460" w:rsidRDefault="008622B3" w:rsidP="00B733D5">
            <w:pPr>
              <w:tabs>
                <w:tab w:val="right" w:leader="dot" w:pos="870"/>
              </w:tabs>
              <w:spacing w:after="0"/>
              <w:rPr>
                <w:sz w:val="16"/>
              </w:rPr>
            </w:pPr>
            <w:r w:rsidRPr="008B2460">
              <w:rPr>
                <w:sz w:val="16"/>
              </w:rPr>
              <w:tab/>
            </w:r>
          </w:p>
          <w:p w14:paraId="7B6B92E7" w14:textId="77777777" w:rsidR="008622B3" w:rsidRPr="008B2460" w:rsidRDefault="008622B3" w:rsidP="00B733D5">
            <w:pPr>
              <w:tabs>
                <w:tab w:val="right" w:leader="dot" w:pos="870"/>
              </w:tabs>
              <w:spacing w:after="0"/>
              <w:rPr>
                <w:sz w:val="16"/>
              </w:rPr>
            </w:pPr>
            <w:r w:rsidRPr="008B2460">
              <w:rPr>
                <w:sz w:val="16"/>
              </w:rPr>
              <w:tab/>
            </w:r>
          </w:p>
          <w:p w14:paraId="68EF8FB1" w14:textId="77777777" w:rsidR="008622B3" w:rsidRPr="008B2460" w:rsidRDefault="008622B3" w:rsidP="00B733D5">
            <w:pPr>
              <w:tabs>
                <w:tab w:val="right" w:leader="dot" w:pos="870"/>
              </w:tabs>
              <w:spacing w:after="0"/>
              <w:rPr>
                <w:sz w:val="16"/>
              </w:rPr>
            </w:pPr>
            <w:r w:rsidRPr="008B2460">
              <w:rPr>
                <w:sz w:val="16"/>
              </w:rPr>
              <w:tab/>
            </w:r>
          </w:p>
          <w:p w14:paraId="4968692B" w14:textId="77777777" w:rsidR="008622B3" w:rsidRPr="008B2460" w:rsidRDefault="008622B3" w:rsidP="00B733D5">
            <w:pPr>
              <w:tabs>
                <w:tab w:val="right" w:leader="dot" w:pos="870"/>
              </w:tabs>
              <w:spacing w:after="0"/>
              <w:rPr>
                <w:sz w:val="16"/>
              </w:rPr>
            </w:pPr>
            <w:r w:rsidRPr="008B2460">
              <w:rPr>
                <w:sz w:val="16"/>
              </w:rPr>
              <w:tab/>
            </w:r>
          </w:p>
          <w:p w14:paraId="459777BA" w14:textId="77777777" w:rsidR="008622B3" w:rsidRPr="008B2460" w:rsidRDefault="008622B3" w:rsidP="00B733D5">
            <w:pPr>
              <w:tabs>
                <w:tab w:val="right" w:leader="dot" w:pos="870"/>
              </w:tabs>
              <w:spacing w:after="0"/>
              <w:rPr>
                <w:sz w:val="16"/>
              </w:rPr>
            </w:pPr>
            <w:r w:rsidRPr="008B2460">
              <w:rPr>
                <w:sz w:val="16"/>
              </w:rPr>
              <w:tab/>
            </w:r>
          </w:p>
          <w:p w14:paraId="5ED903FE" w14:textId="77777777" w:rsidR="008622B3" w:rsidRPr="008B2460" w:rsidRDefault="008622B3" w:rsidP="00B733D5">
            <w:pPr>
              <w:tabs>
                <w:tab w:val="right" w:leader="dot" w:pos="870"/>
              </w:tabs>
              <w:spacing w:after="0"/>
              <w:rPr>
                <w:sz w:val="16"/>
              </w:rPr>
            </w:pPr>
            <w:r w:rsidRPr="008B2460">
              <w:rPr>
                <w:sz w:val="16"/>
              </w:rPr>
              <w:tab/>
            </w:r>
          </w:p>
          <w:p w14:paraId="467B16EB" w14:textId="77777777" w:rsidR="008622B3" w:rsidRPr="008B2460" w:rsidRDefault="008622B3" w:rsidP="00B733D5">
            <w:pPr>
              <w:tabs>
                <w:tab w:val="right" w:leader="dot" w:pos="870"/>
              </w:tabs>
              <w:spacing w:after="0"/>
              <w:rPr>
                <w:sz w:val="16"/>
              </w:rPr>
            </w:pPr>
            <w:r w:rsidRPr="008B2460">
              <w:rPr>
                <w:sz w:val="16"/>
              </w:rPr>
              <w:tab/>
            </w:r>
          </w:p>
          <w:p w14:paraId="7B2B0192" w14:textId="77777777" w:rsidR="008622B3" w:rsidRPr="008B2460" w:rsidRDefault="008622B3" w:rsidP="00B733D5">
            <w:pPr>
              <w:tabs>
                <w:tab w:val="right" w:leader="dot" w:pos="870"/>
              </w:tabs>
              <w:spacing w:after="0"/>
              <w:rPr>
                <w:sz w:val="16"/>
              </w:rPr>
            </w:pPr>
            <w:r w:rsidRPr="008B2460">
              <w:rPr>
                <w:sz w:val="16"/>
              </w:rPr>
              <w:tab/>
            </w:r>
          </w:p>
          <w:p w14:paraId="3BE833D4" w14:textId="77777777" w:rsidR="008622B3" w:rsidRPr="008B2460" w:rsidRDefault="008622B3" w:rsidP="00B733D5">
            <w:pPr>
              <w:tabs>
                <w:tab w:val="right" w:leader="dot" w:pos="870"/>
              </w:tabs>
              <w:spacing w:after="0"/>
              <w:rPr>
                <w:sz w:val="16"/>
              </w:rPr>
            </w:pPr>
            <w:r w:rsidRPr="008B2460">
              <w:rPr>
                <w:sz w:val="16"/>
              </w:rPr>
              <w:tab/>
            </w:r>
          </w:p>
          <w:p w14:paraId="5619142C" w14:textId="77777777" w:rsidR="008622B3" w:rsidRPr="008B2460" w:rsidRDefault="008622B3" w:rsidP="00B733D5">
            <w:pPr>
              <w:tabs>
                <w:tab w:val="right" w:leader="dot" w:pos="870"/>
              </w:tabs>
              <w:spacing w:after="0"/>
              <w:rPr>
                <w:sz w:val="16"/>
              </w:rPr>
            </w:pPr>
            <w:r w:rsidRPr="008B2460">
              <w:rPr>
                <w:sz w:val="16"/>
              </w:rPr>
              <w:tab/>
            </w:r>
          </w:p>
          <w:p w14:paraId="1B27B2C1" w14:textId="77777777" w:rsidR="008622B3" w:rsidRPr="008B2460" w:rsidRDefault="008622B3" w:rsidP="00B733D5">
            <w:pPr>
              <w:tabs>
                <w:tab w:val="right" w:leader="dot" w:pos="870"/>
              </w:tabs>
              <w:spacing w:after="0"/>
              <w:rPr>
                <w:sz w:val="16"/>
              </w:rPr>
            </w:pPr>
            <w:r w:rsidRPr="008B2460">
              <w:rPr>
                <w:sz w:val="16"/>
              </w:rPr>
              <w:tab/>
            </w:r>
          </w:p>
          <w:p w14:paraId="5D0156A0" w14:textId="77777777" w:rsidR="008622B3" w:rsidRPr="008B2460" w:rsidRDefault="008622B3" w:rsidP="00B733D5">
            <w:pPr>
              <w:tabs>
                <w:tab w:val="right" w:leader="dot" w:pos="870"/>
              </w:tabs>
              <w:spacing w:after="0"/>
              <w:rPr>
                <w:sz w:val="16"/>
              </w:rPr>
            </w:pPr>
            <w:r w:rsidRPr="008B2460">
              <w:rPr>
                <w:sz w:val="16"/>
              </w:rPr>
              <w:tab/>
            </w:r>
          </w:p>
          <w:p w14:paraId="17652107" w14:textId="77777777" w:rsidR="008622B3" w:rsidRPr="008B2460" w:rsidRDefault="008622B3" w:rsidP="00B733D5">
            <w:pPr>
              <w:tabs>
                <w:tab w:val="right" w:leader="dot" w:pos="870"/>
              </w:tabs>
              <w:spacing w:after="0"/>
              <w:rPr>
                <w:sz w:val="16"/>
              </w:rPr>
            </w:pPr>
            <w:r w:rsidRPr="008B2460">
              <w:rPr>
                <w:sz w:val="16"/>
              </w:rPr>
              <w:tab/>
            </w:r>
          </w:p>
          <w:p w14:paraId="1DB0C869" w14:textId="77777777" w:rsidR="008622B3" w:rsidRPr="008B2460" w:rsidRDefault="008622B3" w:rsidP="00B733D5">
            <w:pPr>
              <w:tabs>
                <w:tab w:val="right" w:leader="dot" w:pos="870"/>
              </w:tabs>
              <w:spacing w:after="0"/>
              <w:rPr>
                <w:sz w:val="16"/>
              </w:rPr>
            </w:pPr>
            <w:r w:rsidRPr="008B2460">
              <w:rPr>
                <w:sz w:val="16"/>
              </w:rPr>
              <w:tab/>
            </w:r>
          </w:p>
          <w:p w14:paraId="220526D5" w14:textId="77777777" w:rsidR="008622B3" w:rsidRPr="008B2460" w:rsidRDefault="008622B3" w:rsidP="00B733D5">
            <w:pPr>
              <w:tabs>
                <w:tab w:val="right" w:leader="dot" w:pos="870"/>
              </w:tabs>
              <w:spacing w:after="0"/>
              <w:rPr>
                <w:sz w:val="16"/>
              </w:rPr>
            </w:pPr>
            <w:r w:rsidRPr="008B2460">
              <w:rPr>
                <w:sz w:val="16"/>
              </w:rPr>
              <w:tab/>
            </w:r>
          </w:p>
        </w:tc>
        <w:tc>
          <w:tcPr>
            <w:tcW w:w="1119" w:type="dxa"/>
            <w:tcBorders>
              <w:left w:val="single" w:sz="6" w:space="0" w:color="auto"/>
              <w:right w:val="single" w:sz="6" w:space="0" w:color="auto"/>
            </w:tcBorders>
          </w:tcPr>
          <w:p w14:paraId="3AAF862E" w14:textId="77777777" w:rsidR="008622B3" w:rsidRPr="008B2460" w:rsidRDefault="008622B3" w:rsidP="00B733D5">
            <w:pPr>
              <w:tabs>
                <w:tab w:val="right" w:leader="dot" w:pos="900"/>
              </w:tabs>
              <w:spacing w:after="0"/>
              <w:rPr>
                <w:sz w:val="16"/>
              </w:rPr>
            </w:pPr>
            <w:r w:rsidRPr="008B2460">
              <w:rPr>
                <w:sz w:val="16"/>
              </w:rPr>
              <w:tab/>
            </w:r>
          </w:p>
          <w:p w14:paraId="7ABB7384" w14:textId="77777777" w:rsidR="008622B3" w:rsidRPr="008B2460" w:rsidRDefault="008622B3" w:rsidP="00B733D5">
            <w:pPr>
              <w:tabs>
                <w:tab w:val="right" w:leader="dot" w:pos="900"/>
              </w:tabs>
              <w:spacing w:after="0"/>
              <w:rPr>
                <w:sz w:val="16"/>
              </w:rPr>
            </w:pPr>
            <w:r w:rsidRPr="008B2460">
              <w:rPr>
                <w:sz w:val="16"/>
              </w:rPr>
              <w:tab/>
            </w:r>
          </w:p>
          <w:p w14:paraId="044B82DF" w14:textId="77777777" w:rsidR="008622B3" w:rsidRPr="008B2460" w:rsidRDefault="008622B3" w:rsidP="00B733D5">
            <w:pPr>
              <w:tabs>
                <w:tab w:val="right" w:leader="dot" w:pos="900"/>
              </w:tabs>
              <w:spacing w:after="0"/>
              <w:rPr>
                <w:sz w:val="16"/>
              </w:rPr>
            </w:pPr>
            <w:r w:rsidRPr="008B2460">
              <w:rPr>
                <w:sz w:val="16"/>
              </w:rPr>
              <w:tab/>
            </w:r>
          </w:p>
          <w:p w14:paraId="5FE8587C" w14:textId="77777777" w:rsidR="008622B3" w:rsidRPr="008B2460" w:rsidRDefault="008622B3" w:rsidP="00B733D5">
            <w:pPr>
              <w:tabs>
                <w:tab w:val="right" w:leader="dot" w:pos="900"/>
              </w:tabs>
              <w:spacing w:after="0"/>
              <w:rPr>
                <w:sz w:val="16"/>
              </w:rPr>
            </w:pPr>
            <w:r w:rsidRPr="008B2460">
              <w:rPr>
                <w:sz w:val="16"/>
              </w:rPr>
              <w:tab/>
            </w:r>
          </w:p>
          <w:p w14:paraId="6F978514" w14:textId="77777777" w:rsidR="008622B3" w:rsidRPr="008B2460" w:rsidRDefault="008622B3" w:rsidP="00B733D5">
            <w:pPr>
              <w:tabs>
                <w:tab w:val="right" w:leader="dot" w:pos="900"/>
              </w:tabs>
              <w:spacing w:after="0"/>
              <w:rPr>
                <w:sz w:val="16"/>
              </w:rPr>
            </w:pPr>
            <w:r w:rsidRPr="008B2460">
              <w:rPr>
                <w:sz w:val="16"/>
              </w:rPr>
              <w:tab/>
            </w:r>
          </w:p>
          <w:p w14:paraId="22D95005" w14:textId="77777777" w:rsidR="008622B3" w:rsidRPr="008B2460" w:rsidRDefault="008622B3" w:rsidP="00B733D5">
            <w:pPr>
              <w:tabs>
                <w:tab w:val="right" w:leader="dot" w:pos="900"/>
              </w:tabs>
              <w:spacing w:after="0"/>
              <w:rPr>
                <w:sz w:val="16"/>
              </w:rPr>
            </w:pPr>
            <w:r w:rsidRPr="008B2460">
              <w:rPr>
                <w:sz w:val="16"/>
              </w:rPr>
              <w:tab/>
            </w:r>
          </w:p>
          <w:p w14:paraId="05DF9E1F" w14:textId="77777777" w:rsidR="008622B3" w:rsidRPr="008B2460" w:rsidRDefault="008622B3" w:rsidP="00B733D5">
            <w:pPr>
              <w:tabs>
                <w:tab w:val="right" w:leader="dot" w:pos="900"/>
              </w:tabs>
              <w:spacing w:after="0"/>
              <w:rPr>
                <w:sz w:val="16"/>
              </w:rPr>
            </w:pPr>
            <w:r w:rsidRPr="008B2460">
              <w:rPr>
                <w:sz w:val="16"/>
              </w:rPr>
              <w:tab/>
            </w:r>
          </w:p>
          <w:p w14:paraId="6EC1B79E" w14:textId="77777777" w:rsidR="008622B3" w:rsidRPr="008B2460" w:rsidRDefault="008622B3" w:rsidP="00B733D5">
            <w:pPr>
              <w:tabs>
                <w:tab w:val="right" w:leader="dot" w:pos="900"/>
              </w:tabs>
              <w:spacing w:after="0"/>
              <w:rPr>
                <w:sz w:val="16"/>
              </w:rPr>
            </w:pPr>
            <w:r w:rsidRPr="008B2460">
              <w:rPr>
                <w:sz w:val="16"/>
              </w:rPr>
              <w:tab/>
            </w:r>
          </w:p>
          <w:p w14:paraId="18AE169F" w14:textId="77777777" w:rsidR="008622B3" w:rsidRPr="008B2460" w:rsidRDefault="008622B3" w:rsidP="00B733D5">
            <w:pPr>
              <w:tabs>
                <w:tab w:val="right" w:leader="dot" w:pos="900"/>
              </w:tabs>
              <w:spacing w:after="0"/>
              <w:rPr>
                <w:sz w:val="16"/>
              </w:rPr>
            </w:pPr>
            <w:r w:rsidRPr="008B2460">
              <w:rPr>
                <w:sz w:val="16"/>
              </w:rPr>
              <w:tab/>
            </w:r>
          </w:p>
          <w:p w14:paraId="69A68CBA" w14:textId="77777777" w:rsidR="008622B3" w:rsidRPr="008B2460" w:rsidRDefault="008622B3" w:rsidP="00B733D5">
            <w:pPr>
              <w:tabs>
                <w:tab w:val="right" w:leader="dot" w:pos="900"/>
              </w:tabs>
              <w:spacing w:after="0"/>
              <w:rPr>
                <w:sz w:val="16"/>
              </w:rPr>
            </w:pPr>
            <w:r w:rsidRPr="008B2460">
              <w:rPr>
                <w:sz w:val="16"/>
              </w:rPr>
              <w:tab/>
            </w:r>
          </w:p>
          <w:p w14:paraId="3571B9E6" w14:textId="77777777" w:rsidR="008622B3" w:rsidRPr="008B2460" w:rsidRDefault="008622B3" w:rsidP="00B733D5">
            <w:pPr>
              <w:tabs>
                <w:tab w:val="right" w:leader="dot" w:pos="900"/>
              </w:tabs>
              <w:spacing w:after="0"/>
              <w:rPr>
                <w:sz w:val="16"/>
              </w:rPr>
            </w:pPr>
            <w:r w:rsidRPr="008B2460">
              <w:rPr>
                <w:sz w:val="16"/>
              </w:rPr>
              <w:tab/>
            </w:r>
          </w:p>
          <w:p w14:paraId="66F58FD5" w14:textId="77777777" w:rsidR="008622B3" w:rsidRPr="008B2460" w:rsidRDefault="008622B3" w:rsidP="00B733D5">
            <w:pPr>
              <w:tabs>
                <w:tab w:val="right" w:leader="dot" w:pos="900"/>
              </w:tabs>
              <w:spacing w:after="0"/>
              <w:rPr>
                <w:sz w:val="16"/>
              </w:rPr>
            </w:pPr>
            <w:r w:rsidRPr="008B2460">
              <w:rPr>
                <w:sz w:val="16"/>
              </w:rPr>
              <w:tab/>
            </w:r>
          </w:p>
          <w:p w14:paraId="759BD211" w14:textId="77777777" w:rsidR="008622B3" w:rsidRPr="008B2460" w:rsidRDefault="008622B3" w:rsidP="00B733D5">
            <w:pPr>
              <w:tabs>
                <w:tab w:val="right" w:leader="dot" w:pos="900"/>
              </w:tabs>
              <w:spacing w:after="0"/>
              <w:rPr>
                <w:sz w:val="16"/>
              </w:rPr>
            </w:pPr>
            <w:r w:rsidRPr="008B2460">
              <w:rPr>
                <w:sz w:val="16"/>
              </w:rPr>
              <w:tab/>
            </w:r>
          </w:p>
          <w:p w14:paraId="75D6C165" w14:textId="77777777" w:rsidR="008622B3" w:rsidRPr="008B2460" w:rsidRDefault="008622B3" w:rsidP="00B733D5">
            <w:pPr>
              <w:tabs>
                <w:tab w:val="right" w:leader="dot" w:pos="900"/>
              </w:tabs>
              <w:spacing w:after="0"/>
              <w:rPr>
                <w:sz w:val="16"/>
              </w:rPr>
            </w:pPr>
            <w:r w:rsidRPr="008B2460">
              <w:rPr>
                <w:sz w:val="16"/>
              </w:rPr>
              <w:tab/>
            </w:r>
          </w:p>
          <w:p w14:paraId="4AC63D32" w14:textId="77777777" w:rsidR="008622B3" w:rsidRPr="008B2460" w:rsidRDefault="008622B3" w:rsidP="00B733D5">
            <w:pPr>
              <w:tabs>
                <w:tab w:val="right" w:leader="dot" w:pos="900"/>
              </w:tabs>
              <w:spacing w:after="0"/>
              <w:rPr>
                <w:sz w:val="16"/>
              </w:rPr>
            </w:pPr>
            <w:r w:rsidRPr="008B2460">
              <w:rPr>
                <w:sz w:val="16"/>
              </w:rPr>
              <w:tab/>
            </w:r>
          </w:p>
          <w:p w14:paraId="32268A98" w14:textId="77777777" w:rsidR="008622B3" w:rsidRPr="008B2460" w:rsidRDefault="008622B3" w:rsidP="00B733D5">
            <w:pPr>
              <w:tabs>
                <w:tab w:val="right" w:leader="dot" w:pos="900"/>
              </w:tabs>
              <w:spacing w:after="0"/>
              <w:rPr>
                <w:sz w:val="16"/>
              </w:rPr>
            </w:pPr>
            <w:r w:rsidRPr="008B2460">
              <w:rPr>
                <w:sz w:val="16"/>
              </w:rPr>
              <w:tab/>
            </w:r>
          </w:p>
          <w:p w14:paraId="0B9FC47C" w14:textId="77777777" w:rsidR="008622B3" w:rsidRPr="008B2460" w:rsidRDefault="008622B3" w:rsidP="00B733D5">
            <w:pPr>
              <w:tabs>
                <w:tab w:val="right" w:leader="dot" w:pos="900"/>
              </w:tabs>
              <w:spacing w:after="0"/>
              <w:rPr>
                <w:sz w:val="16"/>
              </w:rPr>
            </w:pPr>
            <w:r w:rsidRPr="008B2460">
              <w:rPr>
                <w:sz w:val="16"/>
              </w:rPr>
              <w:tab/>
            </w:r>
          </w:p>
          <w:p w14:paraId="0B4185AB" w14:textId="77777777" w:rsidR="008622B3" w:rsidRPr="008B2460" w:rsidRDefault="008622B3" w:rsidP="00B733D5">
            <w:pPr>
              <w:tabs>
                <w:tab w:val="right" w:leader="dot" w:pos="900"/>
              </w:tabs>
              <w:spacing w:after="0"/>
              <w:rPr>
                <w:sz w:val="16"/>
              </w:rPr>
            </w:pPr>
            <w:r w:rsidRPr="008B2460">
              <w:rPr>
                <w:sz w:val="16"/>
              </w:rPr>
              <w:tab/>
            </w:r>
          </w:p>
        </w:tc>
      </w:tr>
      <w:tr w:rsidR="008622B3" w:rsidRPr="008B2460" w14:paraId="3940C75F" w14:textId="77777777" w:rsidTr="00485D34">
        <w:trPr>
          <w:cantSplit/>
        </w:trPr>
        <w:tc>
          <w:tcPr>
            <w:tcW w:w="4608" w:type="dxa"/>
            <w:gridSpan w:val="4"/>
            <w:tcBorders>
              <w:top w:val="single" w:sz="6" w:space="0" w:color="auto"/>
              <w:left w:val="single" w:sz="6" w:space="0" w:color="auto"/>
              <w:bottom w:val="single" w:sz="6" w:space="0" w:color="auto"/>
            </w:tcBorders>
          </w:tcPr>
          <w:p w14:paraId="18B6B6C0" w14:textId="77777777" w:rsidR="008622B3" w:rsidRPr="008B2460" w:rsidRDefault="008622B3" w:rsidP="00B733D5">
            <w:pPr>
              <w:tabs>
                <w:tab w:val="right" w:leader="dot" w:pos="2160"/>
              </w:tabs>
              <w:spacing w:after="0"/>
              <w:rPr>
                <w:sz w:val="16"/>
              </w:rPr>
            </w:pPr>
            <w:r w:rsidRPr="008B2460">
              <w:rPr>
                <w:sz w:val="16"/>
              </w:rPr>
              <w:t>Totals</w:t>
            </w:r>
          </w:p>
        </w:tc>
        <w:tc>
          <w:tcPr>
            <w:tcW w:w="2250" w:type="dxa"/>
            <w:tcBorders>
              <w:top w:val="single" w:sz="6" w:space="0" w:color="auto"/>
              <w:bottom w:val="single" w:sz="6" w:space="0" w:color="auto"/>
            </w:tcBorders>
          </w:tcPr>
          <w:p w14:paraId="348D9308" w14:textId="77777777" w:rsidR="008622B3" w:rsidRPr="008B2460" w:rsidRDefault="008622B3" w:rsidP="00B733D5">
            <w:pPr>
              <w:tabs>
                <w:tab w:val="right" w:leader="dot" w:pos="2160"/>
              </w:tabs>
              <w:spacing w:after="0"/>
              <w:rPr>
                <w:sz w:val="16"/>
              </w:rPr>
            </w:pPr>
          </w:p>
        </w:tc>
        <w:tc>
          <w:tcPr>
            <w:tcW w:w="1118" w:type="dxa"/>
            <w:tcBorders>
              <w:top w:val="single" w:sz="6" w:space="0" w:color="auto"/>
              <w:bottom w:val="single" w:sz="6" w:space="0" w:color="auto"/>
              <w:right w:val="single" w:sz="6" w:space="0" w:color="auto"/>
            </w:tcBorders>
          </w:tcPr>
          <w:p w14:paraId="364E64FC" w14:textId="77777777" w:rsidR="008622B3" w:rsidRPr="008B2460" w:rsidRDefault="008622B3" w:rsidP="00B733D5">
            <w:pPr>
              <w:tabs>
                <w:tab w:val="right" w:leader="dot" w:pos="990"/>
              </w:tabs>
              <w:spacing w:after="0"/>
              <w:rPr>
                <w:sz w:val="16"/>
              </w:rPr>
            </w:pPr>
          </w:p>
        </w:tc>
        <w:tc>
          <w:tcPr>
            <w:tcW w:w="1119" w:type="dxa"/>
            <w:tcBorders>
              <w:top w:val="single" w:sz="6" w:space="0" w:color="auto"/>
              <w:left w:val="single" w:sz="6" w:space="0" w:color="auto"/>
              <w:bottom w:val="single" w:sz="6" w:space="0" w:color="auto"/>
              <w:right w:val="single" w:sz="6" w:space="0" w:color="auto"/>
            </w:tcBorders>
          </w:tcPr>
          <w:p w14:paraId="7884F188" w14:textId="77777777" w:rsidR="008622B3" w:rsidRPr="008B2460" w:rsidRDefault="008622B3" w:rsidP="00B733D5">
            <w:pPr>
              <w:tabs>
                <w:tab w:val="right" w:leader="dot" w:pos="1260"/>
              </w:tabs>
              <w:spacing w:after="0"/>
              <w:rPr>
                <w:sz w:val="16"/>
              </w:rPr>
            </w:pPr>
          </w:p>
        </w:tc>
        <w:tc>
          <w:tcPr>
            <w:tcW w:w="1118" w:type="dxa"/>
            <w:tcBorders>
              <w:top w:val="single" w:sz="6" w:space="0" w:color="auto"/>
              <w:left w:val="single" w:sz="6" w:space="0" w:color="auto"/>
              <w:bottom w:val="single" w:sz="6" w:space="0" w:color="auto"/>
              <w:right w:val="single" w:sz="6" w:space="0" w:color="auto"/>
            </w:tcBorders>
          </w:tcPr>
          <w:p w14:paraId="1F32F461" w14:textId="77777777" w:rsidR="008622B3" w:rsidRPr="008B2460" w:rsidRDefault="008622B3" w:rsidP="00B733D5">
            <w:pPr>
              <w:tabs>
                <w:tab w:val="right" w:leader="dot" w:pos="630"/>
              </w:tabs>
              <w:spacing w:after="0"/>
              <w:rPr>
                <w:sz w:val="16"/>
              </w:rPr>
            </w:pPr>
          </w:p>
        </w:tc>
        <w:tc>
          <w:tcPr>
            <w:tcW w:w="1119" w:type="dxa"/>
            <w:tcBorders>
              <w:top w:val="single" w:sz="6" w:space="0" w:color="auto"/>
              <w:left w:val="single" w:sz="6" w:space="0" w:color="auto"/>
              <w:bottom w:val="single" w:sz="6" w:space="0" w:color="auto"/>
              <w:right w:val="single" w:sz="6" w:space="0" w:color="auto"/>
            </w:tcBorders>
          </w:tcPr>
          <w:p w14:paraId="00D5FE64" w14:textId="77777777" w:rsidR="008622B3" w:rsidRPr="008B2460" w:rsidRDefault="008622B3" w:rsidP="00B733D5">
            <w:pPr>
              <w:tabs>
                <w:tab w:val="right" w:leader="dot" w:pos="630"/>
              </w:tabs>
              <w:spacing w:after="0"/>
              <w:rPr>
                <w:sz w:val="16"/>
              </w:rPr>
            </w:pPr>
          </w:p>
        </w:tc>
        <w:tc>
          <w:tcPr>
            <w:tcW w:w="1118" w:type="dxa"/>
            <w:tcBorders>
              <w:top w:val="single" w:sz="6" w:space="0" w:color="auto"/>
              <w:left w:val="single" w:sz="6" w:space="0" w:color="auto"/>
              <w:bottom w:val="single" w:sz="6" w:space="0" w:color="auto"/>
              <w:right w:val="single" w:sz="6" w:space="0" w:color="auto"/>
            </w:tcBorders>
          </w:tcPr>
          <w:p w14:paraId="2C8CEAF1" w14:textId="77777777" w:rsidR="008622B3" w:rsidRPr="008B2460" w:rsidRDefault="008622B3" w:rsidP="00B733D5">
            <w:pPr>
              <w:tabs>
                <w:tab w:val="right" w:leader="dot" w:pos="990"/>
              </w:tabs>
              <w:spacing w:after="0"/>
              <w:rPr>
                <w:sz w:val="16"/>
              </w:rPr>
            </w:pPr>
          </w:p>
        </w:tc>
        <w:tc>
          <w:tcPr>
            <w:tcW w:w="1119" w:type="dxa"/>
            <w:tcBorders>
              <w:top w:val="single" w:sz="6" w:space="0" w:color="auto"/>
              <w:left w:val="single" w:sz="6" w:space="0" w:color="auto"/>
              <w:bottom w:val="single" w:sz="6" w:space="0" w:color="auto"/>
              <w:right w:val="single" w:sz="6" w:space="0" w:color="auto"/>
            </w:tcBorders>
          </w:tcPr>
          <w:p w14:paraId="351DE443" w14:textId="77777777" w:rsidR="008622B3" w:rsidRPr="008B2460" w:rsidRDefault="008622B3" w:rsidP="00B733D5">
            <w:pPr>
              <w:tabs>
                <w:tab w:val="right" w:leader="dot" w:pos="810"/>
              </w:tabs>
              <w:spacing w:after="0"/>
              <w:rPr>
                <w:sz w:val="16"/>
              </w:rPr>
            </w:pPr>
          </w:p>
        </w:tc>
        <w:tc>
          <w:tcPr>
            <w:tcW w:w="1119" w:type="dxa"/>
            <w:tcBorders>
              <w:top w:val="single" w:sz="6" w:space="0" w:color="auto"/>
              <w:left w:val="single" w:sz="6" w:space="0" w:color="auto"/>
              <w:bottom w:val="single" w:sz="6" w:space="0" w:color="auto"/>
              <w:right w:val="single" w:sz="6" w:space="0" w:color="auto"/>
            </w:tcBorders>
          </w:tcPr>
          <w:p w14:paraId="56CAB2F8" w14:textId="77777777" w:rsidR="008622B3" w:rsidRPr="008B2460" w:rsidRDefault="008622B3" w:rsidP="00B733D5">
            <w:pPr>
              <w:tabs>
                <w:tab w:val="right" w:leader="dot" w:pos="900"/>
              </w:tabs>
              <w:spacing w:after="0"/>
              <w:rPr>
                <w:sz w:val="16"/>
              </w:rPr>
            </w:pPr>
          </w:p>
        </w:tc>
      </w:tr>
    </w:tbl>
    <w:p w14:paraId="052D5FA2" w14:textId="77777777" w:rsidR="008622B3" w:rsidRPr="008B2460" w:rsidRDefault="008622B3" w:rsidP="00B733D5">
      <w:pPr>
        <w:tabs>
          <w:tab w:val="left" w:pos="1440"/>
          <w:tab w:val="right" w:leader="dot" w:pos="12240"/>
        </w:tabs>
        <w:spacing w:after="0"/>
        <w:jc w:val="center"/>
      </w:pPr>
      <w:r w:rsidRPr="008B2460">
        <w:rPr>
          <w:sz w:val="12"/>
        </w:rPr>
        <w:br w:type="page"/>
      </w:r>
      <w:r>
        <w:rPr>
          <w:b/>
        </w:rPr>
        <w:lastRenderedPageBreak/>
        <w:t>Form CR-S</w:t>
      </w:r>
      <w:r w:rsidRPr="008B2460">
        <w:rPr>
          <w:b/>
        </w:rPr>
        <w:t xml:space="preserve"> – PART 1 – SECTION 2</w:t>
      </w:r>
    </w:p>
    <w:p w14:paraId="38BA6E58" w14:textId="77777777" w:rsidR="008622B3" w:rsidRDefault="008622B3" w:rsidP="00B733D5">
      <w:pPr>
        <w:spacing w:after="0"/>
        <w:jc w:val="center"/>
        <w:rPr>
          <w:sz w:val="16"/>
        </w:rPr>
      </w:pPr>
      <w:r w:rsidRPr="008B2460">
        <w:rPr>
          <w:sz w:val="16"/>
        </w:rPr>
        <w:t>Reinsurance Assumed Accident and Health Insurance Listed by Reinsured Company as of December 31, Current Year</w:t>
      </w:r>
    </w:p>
    <w:p w14:paraId="6327EB0D" w14:textId="77777777" w:rsidR="008622B3" w:rsidRPr="008B2460" w:rsidRDefault="008622B3" w:rsidP="00B733D5">
      <w:pPr>
        <w:spacing w:after="0"/>
        <w:jc w:val="center"/>
        <w:rPr>
          <w:sz w:val="8"/>
        </w:rPr>
      </w:pPr>
    </w:p>
    <w:tbl>
      <w:tblPr>
        <w:tblW w:w="0" w:type="auto"/>
        <w:tblLayout w:type="fixed"/>
        <w:tblLook w:val="0000" w:firstRow="0" w:lastRow="0" w:firstColumn="0" w:lastColumn="0" w:noHBand="0" w:noVBand="0"/>
      </w:tblPr>
      <w:tblGrid>
        <w:gridCol w:w="918"/>
        <w:gridCol w:w="810"/>
        <w:gridCol w:w="900"/>
        <w:gridCol w:w="2070"/>
        <w:gridCol w:w="2160"/>
        <w:gridCol w:w="1170"/>
        <w:gridCol w:w="1170"/>
        <w:gridCol w:w="1170"/>
        <w:gridCol w:w="1170"/>
        <w:gridCol w:w="1170"/>
        <w:gridCol w:w="1170"/>
        <w:gridCol w:w="1170"/>
      </w:tblGrid>
      <w:tr w:rsidR="008622B3" w:rsidRPr="008B2460" w14:paraId="4968F889" w14:textId="77777777" w:rsidTr="00485D34">
        <w:trPr>
          <w:cantSplit/>
        </w:trPr>
        <w:tc>
          <w:tcPr>
            <w:tcW w:w="918" w:type="dxa"/>
            <w:tcBorders>
              <w:top w:val="single" w:sz="6" w:space="0" w:color="auto"/>
              <w:left w:val="single" w:sz="6" w:space="0" w:color="auto"/>
              <w:bottom w:val="single" w:sz="6" w:space="0" w:color="auto"/>
              <w:right w:val="single" w:sz="6" w:space="0" w:color="auto"/>
            </w:tcBorders>
          </w:tcPr>
          <w:p w14:paraId="0D713DB3" w14:textId="77777777" w:rsidR="008622B3" w:rsidRPr="008B2460" w:rsidRDefault="008622B3" w:rsidP="00B733D5">
            <w:pPr>
              <w:tabs>
                <w:tab w:val="right" w:leader="dot" w:pos="630"/>
              </w:tabs>
              <w:spacing w:after="0"/>
              <w:jc w:val="center"/>
              <w:rPr>
                <w:sz w:val="16"/>
              </w:rPr>
            </w:pPr>
            <w:r w:rsidRPr="008B2460">
              <w:rPr>
                <w:sz w:val="16"/>
              </w:rPr>
              <w:t>1</w:t>
            </w:r>
          </w:p>
          <w:p w14:paraId="4C58A5B0" w14:textId="77777777" w:rsidR="008622B3" w:rsidRPr="008B2460" w:rsidRDefault="008622B3" w:rsidP="00B733D5">
            <w:pPr>
              <w:tabs>
                <w:tab w:val="right" w:leader="dot" w:pos="630"/>
              </w:tabs>
              <w:spacing w:after="0"/>
              <w:jc w:val="center"/>
              <w:rPr>
                <w:sz w:val="16"/>
              </w:rPr>
            </w:pPr>
          </w:p>
          <w:p w14:paraId="7FD92A79" w14:textId="77777777" w:rsidR="008622B3" w:rsidRPr="008B2460" w:rsidRDefault="008622B3" w:rsidP="00B733D5">
            <w:pPr>
              <w:tabs>
                <w:tab w:val="right" w:leader="dot" w:pos="630"/>
              </w:tabs>
              <w:spacing w:after="0"/>
              <w:jc w:val="center"/>
              <w:rPr>
                <w:sz w:val="16"/>
              </w:rPr>
            </w:pPr>
          </w:p>
          <w:p w14:paraId="493F667B" w14:textId="77777777" w:rsidR="008622B3" w:rsidRPr="008B2460" w:rsidRDefault="008622B3" w:rsidP="00B733D5">
            <w:pPr>
              <w:tabs>
                <w:tab w:val="right" w:leader="dot" w:pos="630"/>
              </w:tabs>
              <w:spacing w:after="0"/>
              <w:jc w:val="center"/>
              <w:rPr>
                <w:sz w:val="16"/>
              </w:rPr>
            </w:pPr>
            <w:r>
              <w:rPr>
                <w:sz w:val="16"/>
              </w:rPr>
              <w:t>Company</w:t>
            </w:r>
          </w:p>
          <w:p w14:paraId="204B66B6" w14:textId="77777777" w:rsidR="008622B3" w:rsidRPr="008B2460" w:rsidRDefault="008622B3" w:rsidP="00B733D5">
            <w:pPr>
              <w:tabs>
                <w:tab w:val="right" w:leader="dot" w:pos="630"/>
              </w:tabs>
              <w:spacing w:after="0"/>
              <w:jc w:val="center"/>
              <w:rPr>
                <w:sz w:val="16"/>
              </w:rPr>
            </w:pPr>
            <w:r>
              <w:rPr>
                <w:sz w:val="16"/>
              </w:rPr>
              <w:t>Code or</w:t>
            </w:r>
          </w:p>
          <w:p w14:paraId="07B0086C" w14:textId="77777777" w:rsidR="008622B3" w:rsidRPr="008B2460" w:rsidRDefault="008622B3" w:rsidP="00B733D5">
            <w:pPr>
              <w:tabs>
                <w:tab w:val="right" w:leader="dot" w:pos="630"/>
              </w:tabs>
              <w:spacing w:after="0"/>
              <w:jc w:val="center"/>
              <w:rPr>
                <w:sz w:val="16"/>
              </w:rPr>
            </w:pPr>
            <w:r>
              <w:rPr>
                <w:sz w:val="16"/>
              </w:rPr>
              <w:t>ID</w:t>
            </w:r>
          </w:p>
          <w:p w14:paraId="073FC279" w14:textId="77777777" w:rsidR="008622B3" w:rsidRPr="008B2460" w:rsidRDefault="008622B3" w:rsidP="00B733D5">
            <w:pPr>
              <w:tabs>
                <w:tab w:val="right" w:leader="dot" w:pos="630"/>
              </w:tabs>
              <w:spacing w:after="0"/>
              <w:jc w:val="center"/>
              <w:rPr>
                <w:sz w:val="16"/>
              </w:rPr>
            </w:pPr>
            <w:r>
              <w:rPr>
                <w:sz w:val="16"/>
              </w:rPr>
              <w:t>Number</w:t>
            </w:r>
          </w:p>
        </w:tc>
        <w:tc>
          <w:tcPr>
            <w:tcW w:w="810" w:type="dxa"/>
            <w:tcBorders>
              <w:top w:val="single" w:sz="6" w:space="0" w:color="auto"/>
              <w:left w:val="single" w:sz="6" w:space="0" w:color="auto"/>
              <w:bottom w:val="single" w:sz="6" w:space="0" w:color="auto"/>
              <w:right w:val="single" w:sz="6" w:space="0" w:color="auto"/>
            </w:tcBorders>
          </w:tcPr>
          <w:p w14:paraId="34144804" w14:textId="77777777" w:rsidR="008622B3" w:rsidRPr="008B2460" w:rsidRDefault="008622B3" w:rsidP="00B733D5">
            <w:pPr>
              <w:tabs>
                <w:tab w:val="right" w:leader="dot" w:pos="576"/>
              </w:tabs>
              <w:spacing w:after="0"/>
              <w:jc w:val="center"/>
              <w:rPr>
                <w:sz w:val="16"/>
              </w:rPr>
            </w:pPr>
            <w:r w:rsidRPr="008B2460">
              <w:rPr>
                <w:sz w:val="16"/>
              </w:rPr>
              <w:t>2</w:t>
            </w:r>
          </w:p>
          <w:p w14:paraId="091B93CE" w14:textId="77777777" w:rsidR="008622B3" w:rsidRPr="008B2460" w:rsidRDefault="008622B3" w:rsidP="00B733D5">
            <w:pPr>
              <w:tabs>
                <w:tab w:val="right" w:leader="dot" w:pos="576"/>
              </w:tabs>
              <w:spacing w:after="0"/>
              <w:jc w:val="center"/>
              <w:rPr>
                <w:sz w:val="16"/>
              </w:rPr>
            </w:pPr>
          </w:p>
          <w:p w14:paraId="0201EADB" w14:textId="77777777" w:rsidR="008622B3" w:rsidRPr="008B2460" w:rsidRDefault="008622B3" w:rsidP="00B733D5">
            <w:pPr>
              <w:tabs>
                <w:tab w:val="right" w:leader="dot" w:pos="576"/>
              </w:tabs>
              <w:spacing w:after="0"/>
              <w:jc w:val="center"/>
              <w:rPr>
                <w:sz w:val="16"/>
              </w:rPr>
            </w:pPr>
          </w:p>
          <w:p w14:paraId="1E9B7CB2" w14:textId="77777777" w:rsidR="008622B3" w:rsidRPr="008B2460" w:rsidRDefault="008622B3" w:rsidP="00B733D5">
            <w:pPr>
              <w:tabs>
                <w:tab w:val="right" w:leader="dot" w:pos="576"/>
              </w:tabs>
              <w:spacing w:after="0"/>
              <w:jc w:val="center"/>
              <w:rPr>
                <w:sz w:val="16"/>
              </w:rPr>
            </w:pPr>
          </w:p>
          <w:p w14:paraId="4E0B87CA" w14:textId="77777777" w:rsidR="008622B3" w:rsidRPr="008B2460" w:rsidRDefault="008622B3" w:rsidP="00B733D5">
            <w:pPr>
              <w:tabs>
                <w:tab w:val="right" w:leader="dot" w:pos="576"/>
              </w:tabs>
              <w:spacing w:after="0"/>
              <w:jc w:val="center"/>
              <w:rPr>
                <w:sz w:val="16"/>
              </w:rPr>
            </w:pPr>
          </w:p>
          <w:p w14:paraId="2B653A09" w14:textId="77777777" w:rsidR="008622B3" w:rsidRPr="008B2460" w:rsidRDefault="008622B3" w:rsidP="00B733D5">
            <w:pPr>
              <w:tabs>
                <w:tab w:val="right" w:leader="dot" w:pos="576"/>
              </w:tabs>
              <w:spacing w:after="0"/>
              <w:jc w:val="center"/>
              <w:rPr>
                <w:sz w:val="16"/>
              </w:rPr>
            </w:pPr>
          </w:p>
        </w:tc>
        <w:tc>
          <w:tcPr>
            <w:tcW w:w="900" w:type="dxa"/>
            <w:tcBorders>
              <w:top w:val="single" w:sz="6" w:space="0" w:color="auto"/>
              <w:left w:val="single" w:sz="6" w:space="0" w:color="auto"/>
              <w:bottom w:val="single" w:sz="6" w:space="0" w:color="auto"/>
              <w:right w:val="single" w:sz="6" w:space="0" w:color="auto"/>
            </w:tcBorders>
          </w:tcPr>
          <w:p w14:paraId="65702317" w14:textId="77777777" w:rsidR="008622B3" w:rsidRPr="008B2460" w:rsidRDefault="008622B3" w:rsidP="00B733D5">
            <w:pPr>
              <w:tabs>
                <w:tab w:val="right" w:leader="dot" w:pos="576"/>
              </w:tabs>
              <w:spacing w:after="0"/>
              <w:jc w:val="center"/>
              <w:rPr>
                <w:sz w:val="16"/>
              </w:rPr>
            </w:pPr>
            <w:r w:rsidRPr="008B2460">
              <w:rPr>
                <w:sz w:val="16"/>
              </w:rPr>
              <w:t>3</w:t>
            </w:r>
          </w:p>
          <w:p w14:paraId="19FF0F8F" w14:textId="77777777" w:rsidR="008622B3" w:rsidRPr="008B2460" w:rsidRDefault="008622B3" w:rsidP="00B733D5">
            <w:pPr>
              <w:tabs>
                <w:tab w:val="right" w:leader="dot" w:pos="576"/>
              </w:tabs>
              <w:spacing w:after="0"/>
              <w:jc w:val="center"/>
              <w:rPr>
                <w:sz w:val="16"/>
              </w:rPr>
            </w:pPr>
          </w:p>
          <w:p w14:paraId="6904B17F" w14:textId="77777777" w:rsidR="008622B3" w:rsidRPr="008B2460" w:rsidRDefault="008622B3" w:rsidP="00B733D5">
            <w:pPr>
              <w:tabs>
                <w:tab w:val="right" w:leader="dot" w:pos="576"/>
              </w:tabs>
              <w:spacing w:after="0"/>
              <w:jc w:val="center"/>
              <w:rPr>
                <w:sz w:val="16"/>
              </w:rPr>
            </w:pPr>
          </w:p>
          <w:p w14:paraId="741A3917" w14:textId="77777777" w:rsidR="008622B3" w:rsidRPr="008B2460" w:rsidRDefault="008622B3" w:rsidP="00B733D5">
            <w:pPr>
              <w:tabs>
                <w:tab w:val="right" w:leader="dot" w:pos="576"/>
              </w:tabs>
              <w:spacing w:after="0"/>
              <w:jc w:val="center"/>
              <w:rPr>
                <w:sz w:val="16"/>
              </w:rPr>
            </w:pPr>
          </w:p>
          <w:p w14:paraId="2D0D0D09" w14:textId="77777777" w:rsidR="008622B3" w:rsidRPr="008B2460" w:rsidRDefault="008622B3" w:rsidP="00B733D5">
            <w:pPr>
              <w:tabs>
                <w:tab w:val="right" w:leader="dot" w:pos="576"/>
              </w:tabs>
              <w:spacing w:after="0"/>
              <w:jc w:val="center"/>
              <w:rPr>
                <w:sz w:val="16"/>
              </w:rPr>
            </w:pPr>
          </w:p>
          <w:p w14:paraId="68B9D87A" w14:textId="77777777" w:rsidR="008622B3" w:rsidRPr="008B2460" w:rsidRDefault="008622B3" w:rsidP="00B733D5">
            <w:pPr>
              <w:tabs>
                <w:tab w:val="right" w:leader="dot" w:pos="576"/>
              </w:tabs>
              <w:spacing w:after="0"/>
              <w:jc w:val="center"/>
              <w:rPr>
                <w:sz w:val="16"/>
              </w:rPr>
            </w:pPr>
            <w:r w:rsidRPr="008B2460">
              <w:rPr>
                <w:sz w:val="16"/>
              </w:rPr>
              <w:t>Effective</w:t>
            </w:r>
          </w:p>
          <w:p w14:paraId="3CB2A1BA" w14:textId="77777777" w:rsidR="008622B3" w:rsidRPr="008B2460" w:rsidRDefault="008622B3" w:rsidP="00B733D5">
            <w:pPr>
              <w:tabs>
                <w:tab w:val="right" w:leader="dot" w:pos="576"/>
              </w:tabs>
              <w:spacing w:after="0"/>
              <w:jc w:val="center"/>
              <w:rPr>
                <w:sz w:val="16"/>
              </w:rPr>
            </w:pPr>
            <w:r w:rsidRPr="008B2460">
              <w:rPr>
                <w:sz w:val="16"/>
              </w:rPr>
              <w:t>Date</w:t>
            </w:r>
          </w:p>
        </w:tc>
        <w:tc>
          <w:tcPr>
            <w:tcW w:w="2070" w:type="dxa"/>
            <w:tcBorders>
              <w:top w:val="single" w:sz="6" w:space="0" w:color="auto"/>
              <w:left w:val="single" w:sz="6" w:space="0" w:color="auto"/>
              <w:bottom w:val="single" w:sz="6" w:space="0" w:color="auto"/>
              <w:right w:val="single" w:sz="6" w:space="0" w:color="auto"/>
            </w:tcBorders>
          </w:tcPr>
          <w:p w14:paraId="2BF33B82" w14:textId="77777777" w:rsidR="008622B3" w:rsidRPr="008B2460" w:rsidRDefault="008622B3" w:rsidP="00B733D5">
            <w:pPr>
              <w:tabs>
                <w:tab w:val="right" w:leader="dot" w:pos="2160"/>
              </w:tabs>
              <w:spacing w:after="0"/>
              <w:jc w:val="center"/>
              <w:rPr>
                <w:sz w:val="16"/>
              </w:rPr>
            </w:pPr>
            <w:r w:rsidRPr="008B2460">
              <w:rPr>
                <w:sz w:val="16"/>
              </w:rPr>
              <w:t>4</w:t>
            </w:r>
          </w:p>
          <w:p w14:paraId="2D3EA306" w14:textId="77777777" w:rsidR="008622B3" w:rsidRPr="008B2460" w:rsidRDefault="008622B3" w:rsidP="00B733D5">
            <w:pPr>
              <w:tabs>
                <w:tab w:val="right" w:leader="dot" w:pos="2160"/>
              </w:tabs>
              <w:spacing w:after="0"/>
              <w:jc w:val="center"/>
              <w:rPr>
                <w:sz w:val="16"/>
              </w:rPr>
            </w:pPr>
          </w:p>
          <w:p w14:paraId="5700EAE1" w14:textId="77777777" w:rsidR="008622B3" w:rsidRPr="008B2460" w:rsidRDefault="008622B3" w:rsidP="00B733D5">
            <w:pPr>
              <w:tabs>
                <w:tab w:val="right" w:leader="dot" w:pos="2160"/>
              </w:tabs>
              <w:spacing w:after="0"/>
              <w:jc w:val="center"/>
              <w:rPr>
                <w:sz w:val="16"/>
              </w:rPr>
            </w:pPr>
          </w:p>
          <w:p w14:paraId="593FA170" w14:textId="77777777" w:rsidR="008622B3" w:rsidRPr="008B2460" w:rsidRDefault="008622B3" w:rsidP="00B733D5">
            <w:pPr>
              <w:tabs>
                <w:tab w:val="right" w:leader="dot" w:pos="2160"/>
              </w:tabs>
              <w:spacing w:after="0"/>
              <w:jc w:val="center"/>
              <w:rPr>
                <w:sz w:val="16"/>
              </w:rPr>
            </w:pPr>
          </w:p>
          <w:p w14:paraId="79212E82" w14:textId="77777777" w:rsidR="008622B3" w:rsidRPr="008B2460" w:rsidRDefault="008622B3" w:rsidP="00B733D5">
            <w:pPr>
              <w:tabs>
                <w:tab w:val="right" w:leader="dot" w:pos="2160"/>
              </w:tabs>
              <w:spacing w:after="0"/>
              <w:jc w:val="center"/>
              <w:rPr>
                <w:sz w:val="16"/>
              </w:rPr>
            </w:pPr>
            <w:r w:rsidRPr="008B2460">
              <w:rPr>
                <w:sz w:val="16"/>
              </w:rPr>
              <w:t>Name</w:t>
            </w:r>
          </w:p>
          <w:p w14:paraId="090235DA" w14:textId="77777777" w:rsidR="008622B3" w:rsidRPr="008B2460" w:rsidRDefault="008622B3" w:rsidP="00B733D5">
            <w:pPr>
              <w:tabs>
                <w:tab w:val="right" w:leader="dot" w:pos="2160"/>
              </w:tabs>
              <w:spacing w:after="0"/>
              <w:jc w:val="center"/>
              <w:rPr>
                <w:sz w:val="16"/>
              </w:rPr>
            </w:pPr>
            <w:r w:rsidRPr="008B2460">
              <w:rPr>
                <w:sz w:val="16"/>
              </w:rPr>
              <w:t>of</w:t>
            </w:r>
          </w:p>
          <w:p w14:paraId="34D8B327" w14:textId="77777777" w:rsidR="008622B3" w:rsidRPr="008B2460" w:rsidRDefault="008622B3" w:rsidP="00B733D5">
            <w:pPr>
              <w:tabs>
                <w:tab w:val="right" w:leader="dot" w:pos="2160"/>
              </w:tabs>
              <w:spacing w:after="0"/>
              <w:jc w:val="center"/>
              <w:rPr>
                <w:sz w:val="16"/>
              </w:rPr>
            </w:pPr>
            <w:r w:rsidRPr="008B2460">
              <w:rPr>
                <w:sz w:val="16"/>
              </w:rPr>
              <w:t>Reinsured</w:t>
            </w:r>
          </w:p>
        </w:tc>
        <w:tc>
          <w:tcPr>
            <w:tcW w:w="2160" w:type="dxa"/>
            <w:tcBorders>
              <w:top w:val="single" w:sz="6" w:space="0" w:color="auto"/>
              <w:left w:val="single" w:sz="6" w:space="0" w:color="auto"/>
              <w:bottom w:val="single" w:sz="6" w:space="0" w:color="auto"/>
              <w:right w:val="single" w:sz="6" w:space="0" w:color="auto"/>
            </w:tcBorders>
          </w:tcPr>
          <w:p w14:paraId="785DB987" w14:textId="77777777" w:rsidR="008622B3" w:rsidRPr="008B2460" w:rsidRDefault="008622B3" w:rsidP="00B733D5">
            <w:pPr>
              <w:tabs>
                <w:tab w:val="right" w:leader="dot" w:pos="2160"/>
              </w:tabs>
              <w:spacing w:after="0"/>
              <w:jc w:val="center"/>
              <w:rPr>
                <w:sz w:val="16"/>
              </w:rPr>
            </w:pPr>
            <w:r w:rsidRPr="008B2460">
              <w:rPr>
                <w:sz w:val="16"/>
              </w:rPr>
              <w:t>5</w:t>
            </w:r>
          </w:p>
          <w:p w14:paraId="3EA3727E" w14:textId="77777777" w:rsidR="008622B3" w:rsidRPr="008B2460" w:rsidRDefault="008622B3" w:rsidP="00B733D5">
            <w:pPr>
              <w:tabs>
                <w:tab w:val="right" w:leader="dot" w:pos="2160"/>
              </w:tabs>
              <w:spacing w:after="0"/>
              <w:jc w:val="center"/>
              <w:rPr>
                <w:sz w:val="16"/>
              </w:rPr>
            </w:pPr>
          </w:p>
          <w:p w14:paraId="1F6C2EC2" w14:textId="77777777" w:rsidR="008622B3" w:rsidRPr="008B2460" w:rsidRDefault="008622B3" w:rsidP="00B733D5">
            <w:pPr>
              <w:tabs>
                <w:tab w:val="right" w:leader="dot" w:pos="2160"/>
              </w:tabs>
              <w:spacing w:after="0"/>
              <w:jc w:val="center"/>
              <w:rPr>
                <w:sz w:val="16"/>
              </w:rPr>
            </w:pPr>
          </w:p>
          <w:p w14:paraId="144A79EF" w14:textId="77777777" w:rsidR="008622B3" w:rsidRPr="008B2460" w:rsidRDefault="008622B3" w:rsidP="00B733D5">
            <w:pPr>
              <w:tabs>
                <w:tab w:val="right" w:leader="dot" w:pos="2160"/>
              </w:tabs>
              <w:spacing w:after="0"/>
              <w:jc w:val="center"/>
              <w:rPr>
                <w:sz w:val="16"/>
              </w:rPr>
            </w:pPr>
          </w:p>
          <w:p w14:paraId="083474CF" w14:textId="77777777" w:rsidR="008622B3" w:rsidRPr="008B2460" w:rsidRDefault="008622B3" w:rsidP="00B733D5">
            <w:pPr>
              <w:tabs>
                <w:tab w:val="right" w:leader="dot" w:pos="2160"/>
              </w:tabs>
              <w:spacing w:after="0"/>
              <w:jc w:val="center"/>
              <w:rPr>
                <w:sz w:val="16"/>
              </w:rPr>
            </w:pPr>
          </w:p>
          <w:p w14:paraId="5F71D867" w14:textId="77777777" w:rsidR="008622B3" w:rsidRPr="00B23C9C" w:rsidRDefault="008622B3" w:rsidP="00B733D5">
            <w:pPr>
              <w:tabs>
                <w:tab w:val="right" w:leader="dot" w:pos="2160"/>
              </w:tabs>
              <w:spacing w:after="0"/>
              <w:jc w:val="center"/>
              <w:rPr>
                <w:sz w:val="16"/>
              </w:rPr>
            </w:pPr>
            <w:r w:rsidRPr="00B23C9C">
              <w:rPr>
                <w:sz w:val="16"/>
              </w:rPr>
              <w:t>Domiciliary</w:t>
            </w:r>
          </w:p>
          <w:p w14:paraId="2D87D1E4" w14:textId="77777777" w:rsidR="008622B3" w:rsidRPr="008B2460" w:rsidRDefault="008622B3" w:rsidP="00B733D5">
            <w:pPr>
              <w:tabs>
                <w:tab w:val="right" w:leader="dot" w:pos="2160"/>
              </w:tabs>
              <w:spacing w:after="0"/>
              <w:jc w:val="center"/>
              <w:rPr>
                <w:sz w:val="16"/>
              </w:rPr>
            </w:pPr>
            <w:r w:rsidRPr="00B23C9C">
              <w:rPr>
                <w:sz w:val="16"/>
              </w:rPr>
              <w:t>Jurisdiction</w:t>
            </w:r>
          </w:p>
        </w:tc>
        <w:tc>
          <w:tcPr>
            <w:tcW w:w="1170" w:type="dxa"/>
            <w:tcBorders>
              <w:top w:val="single" w:sz="6" w:space="0" w:color="auto"/>
              <w:left w:val="single" w:sz="6" w:space="0" w:color="auto"/>
              <w:bottom w:val="single" w:sz="6" w:space="0" w:color="auto"/>
              <w:right w:val="single" w:sz="6" w:space="0" w:color="auto"/>
            </w:tcBorders>
          </w:tcPr>
          <w:p w14:paraId="4E8BF5F0" w14:textId="77777777" w:rsidR="008622B3" w:rsidRPr="008B2460" w:rsidRDefault="008622B3" w:rsidP="00B733D5">
            <w:pPr>
              <w:tabs>
                <w:tab w:val="right" w:leader="dot" w:pos="990"/>
              </w:tabs>
              <w:spacing w:after="0"/>
              <w:jc w:val="center"/>
              <w:rPr>
                <w:sz w:val="16"/>
              </w:rPr>
            </w:pPr>
            <w:r w:rsidRPr="008B2460">
              <w:rPr>
                <w:sz w:val="16"/>
              </w:rPr>
              <w:t>6</w:t>
            </w:r>
          </w:p>
          <w:p w14:paraId="6A66D76B" w14:textId="77777777" w:rsidR="008622B3" w:rsidRPr="008B2460" w:rsidRDefault="008622B3" w:rsidP="00B733D5">
            <w:pPr>
              <w:tabs>
                <w:tab w:val="right" w:leader="dot" w:pos="990"/>
              </w:tabs>
              <w:spacing w:after="0"/>
              <w:jc w:val="center"/>
              <w:rPr>
                <w:sz w:val="16"/>
              </w:rPr>
            </w:pPr>
          </w:p>
          <w:p w14:paraId="06631EE8" w14:textId="77777777" w:rsidR="008622B3" w:rsidRPr="008B2460" w:rsidRDefault="008622B3" w:rsidP="00B733D5">
            <w:pPr>
              <w:tabs>
                <w:tab w:val="right" w:leader="dot" w:pos="990"/>
              </w:tabs>
              <w:spacing w:after="0"/>
              <w:jc w:val="center"/>
              <w:rPr>
                <w:sz w:val="16"/>
              </w:rPr>
            </w:pPr>
          </w:p>
          <w:p w14:paraId="23A56780" w14:textId="77777777" w:rsidR="008622B3" w:rsidRPr="008B2460" w:rsidRDefault="008622B3" w:rsidP="00B733D5">
            <w:pPr>
              <w:tabs>
                <w:tab w:val="right" w:leader="dot" w:pos="990"/>
              </w:tabs>
              <w:spacing w:after="0"/>
              <w:jc w:val="center"/>
              <w:rPr>
                <w:sz w:val="16"/>
              </w:rPr>
            </w:pPr>
            <w:r w:rsidRPr="008B2460">
              <w:rPr>
                <w:sz w:val="16"/>
              </w:rPr>
              <w:t>Type</w:t>
            </w:r>
          </w:p>
          <w:p w14:paraId="1B805C57" w14:textId="77777777" w:rsidR="008622B3" w:rsidRPr="008B2460" w:rsidRDefault="008622B3" w:rsidP="00B733D5">
            <w:pPr>
              <w:tabs>
                <w:tab w:val="right" w:leader="dot" w:pos="990"/>
              </w:tabs>
              <w:spacing w:after="0"/>
              <w:jc w:val="center"/>
              <w:rPr>
                <w:sz w:val="16"/>
              </w:rPr>
            </w:pPr>
            <w:r w:rsidRPr="008B2460">
              <w:rPr>
                <w:sz w:val="16"/>
              </w:rPr>
              <w:t>of</w:t>
            </w:r>
          </w:p>
          <w:p w14:paraId="266329FB" w14:textId="77777777" w:rsidR="008622B3" w:rsidRPr="008B2460" w:rsidRDefault="008622B3" w:rsidP="00B733D5">
            <w:pPr>
              <w:tabs>
                <w:tab w:val="right" w:leader="dot" w:pos="990"/>
              </w:tabs>
              <w:spacing w:after="0"/>
              <w:jc w:val="center"/>
              <w:rPr>
                <w:sz w:val="16"/>
              </w:rPr>
            </w:pPr>
            <w:r w:rsidRPr="008B2460">
              <w:rPr>
                <w:sz w:val="16"/>
              </w:rPr>
              <w:t>Reinsurance</w:t>
            </w:r>
          </w:p>
          <w:p w14:paraId="454E5AC0" w14:textId="77777777" w:rsidR="008622B3" w:rsidRPr="008B2460" w:rsidRDefault="008622B3" w:rsidP="00B733D5">
            <w:pPr>
              <w:tabs>
                <w:tab w:val="right" w:leader="dot" w:pos="990"/>
              </w:tabs>
              <w:spacing w:after="0"/>
              <w:jc w:val="center"/>
              <w:rPr>
                <w:sz w:val="16"/>
              </w:rPr>
            </w:pPr>
            <w:r w:rsidRPr="008B2460">
              <w:rPr>
                <w:sz w:val="16"/>
              </w:rPr>
              <w:t>Assumed</w:t>
            </w:r>
          </w:p>
        </w:tc>
        <w:tc>
          <w:tcPr>
            <w:tcW w:w="1170" w:type="dxa"/>
            <w:tcBorders>
              <w:top w:val="single" w:sz="6" w:space="0" w:color="auto"/>
              <w:left w:val="single" w:sz="6" w:space="0" w:color="auto"/>
              <w:bottom w:val="single" w:sz="6" w:space="0" w:color="auto"/>
              <w:right w:val="single" w:sz="6" w:space="0" w:color="auto"/>
            </w:tcBorders>
          </w:tcPr>
          <w:p w14:paraId="69FC460C" w14:textId="77777777" w:rsidR="008622B3" w:rsidRPr="008B2460" w:rsidRDefault="008622B3" w:rsidP="00B733D5">
            <w:pPr>
              <w:tabs>
                <w:tab w:val="right" w:leader="dot" w:pos="1260"/>
              </w:tabs>
              <w:spacing w:after="0"/>
              <w:jc w:val="center"/>
              <w:rPr>
                <w:sz w:val="16"/>
              </w:rPr>
            </w:pPr>
            <w:r w:rsidRPr="008B2460">
              <w:rPr>
                <w:sz w:val="16"/>
              </w:rPr>
              <w:t>7</w:t>
            </w:r>
          </w:p>
          <w:p w14:paraId="0E183372" w14:textId="77777777" w:rsidR="008622B3" w:rsidRPr="008B2460" w:rsidRDefault="008622B3" w:rsidP="00B733D5">
            <w:pPr>
              <w:tabs>
                <w:tab w:val="right" w:leader="dot" w:pos="1260"/>
              </w:tabs>
              <w:spacing w:after="0"/>
              <w:jc w:val="center"/>
              <w:rPr>
                <w:sz w:val="16"/>
              </w:rPr>
            </w:pPr>
          </w:p>
          <w:p w14:paraId="517A6445" w14:textId="77777777" w:rsidR="008622B3" w:rsidRPr="008B2460" w:rsidRDefault="008622B3" w:rsidP="00B733D5">
            <w:pPr>
              <w:tabs>
                <w:tab w:val="right" w:leader="dot" w:pos="1260"/>
              </w:tabs>
              <w:spacing w:after="0"/>
              <w:jc w:val="center"/>
              <w:rPr>
                <w:sz w:val="16"/>
              </w:rPr>
            </w:pPr>
          </w:p>
          <w:p w14:paraId="5F658C52" w14:textId="77777777" w:rsidR="008622B3" w:rsidRPr="008B2460" w:rsidRDefault="008622B3" w:rsidP="00B733D5">
            <w:pPr>
              <w:tabs>
                <w:tab w:val="right" w:leader="dot" w:pos="1260"/>
              </w:tabs>
              <w:spacing w:after="0"/>
              <w:jc w:val="center"/>
              <w:rPr>
                <w:sz w:val="16"/>
              </w:rPr>
            </w:pPr>
          </w:p>
          <w:p w14:paraId="55C51D26" w14:textId="77777777" w:rsidR="008622B3" w:rsidRPr="008B2460" w:rsidRDefault="008622B3" w:rsidP="00B733D5">
            <w:pPr>
              <w:tabs>
                <w:tab w:val="right" w:leader="dot" w:pos="1260"/>
              </w:tabs>
              <w:spacing w:after="0"/>
              <w:jc w:val="center"/>
              <w:rPr>
                <w:sz w:val="16"/>
              </w:rPr>
            </w:pPr>
          </w:p>
          <w:p w14:paraId="05FC2236" w14:textId="77777777" w:rsidR="008622B3" w:rsidRPr="008B2460" w:rsidRDefault="008622B3" w:rsidP="00B733D5">
            <w:pPr>
              <w:tabs>
                <w:tab w:val="right" w:leader="dot" w:pos="1260"/>
              </w:tabs>
              <w:spacing w:after="0"/>
              <w:jc w:val="center"/>
              <w:rPr>
                <w:sz w:val="16"/>
              </w:rPr>
            </w:pPr>
          </w:p>
          <w:p w14:paraId="34B91835" w14:textId="77777777" w:rsidR="008622B3" w:rsidRPr="008B2460" w:rsidRDefault="008622B3" w:rsidP="00B733D5">
            <w:pPr>
              <w:tabs>
                <w:tab w:val="right" w:leader="dot" w:pos="1260"/>
              </w:tabs>
              <w:spacing w:after="0"/>
              <w:jc w:val="center"/>
              <w:rPr>
                <w:sz w:val="16"/>
              </w:rPr>
            </w:pPr>
            <w:r w:rsidRPr="008B2460">
              <w:rPr>
                <w:sz w:val="16"/>
              </w:rPr>
              <w:t>Premiums</w:t>
            </w:r>
          </w:p>
        </w:tc>
        <w:tc>
          <w:tcPr>
            <w:tcW w:w="1170" w:type="dxa"/>
            <w:tcBorders>
              <w:top w:val="single" w:sz="6" w:space="0" w:color="auto"/>
              <w:left w:val="single" w:sz="6" w:space="0" w:color="auto"/>
              <w:bottom w:val="single" w:sz="6" w:space="0" w:color="auto"/>
              <w:right w:val="single" w:sz="6" w:space="0" w:color="auto"/>
            </w:tcBorders>
          </w:tcPr>
          <w:p w14:paraId="3BE271A3" w14:textId="77777777" w:rsidR="008622B3" w:rsidRPr="008B2460" w:rsidRDefault="008622B3" w:rsidP="00B733D5">
            <w:pPr>
              <w:tabs>
                <w:tab w:val="right" w:leader="dot" w:pos="1350"/>
              </w:tabs>
              <w:spacing w:after="0"/>
              <w:jc w:val="center"/>
              <w:rPr>
                <w:sz w:val="16"/>
              </w:rPr>
            </w:pPr>
            <w:r w:rsidRPr="008B2460">
              <w:rPr>
                <w:sz w:val="16"/>
              </w:rPr>
              <w:t>8</w:t>
            </w:r>
          </w:p>
          <w:p w14:paraId="792E3F85" w14:textId="77777777" w:rsidR="008622B3" w:rsidRPr="008B2460" w:rsidRDefault="008622B3" w:rsidP="00B733D5">
            <w:pPr>
              <w:tabs>
                <w:tab w:val="right" w:leader="dot" w:pos="1350"/>
              </w:tabs>
              <w:spacing w:after="0"/>
              <w:jc w:val="center"/>
              <w:rPr>
                <w:sz w:val="16"/>
              </w:rPr>
            </w:pPr>
          </w:p>
          <w:p w14:paraId="7E47D231" w14:textId="77777777" w:rsidR="008622B3" w:rsidRPr="008B2460" w:rsidRDefault="008622B3" w:rsidP="00B733D5">
            <w:pPr>
              <w:tabs>
                <w:tab w:val="right" w:leader="dot" w:pos="1350"/>
              </w:tabs>
              <w:spacing w:after="0"/>
              <w:jc w:val="center"/>
              <w:rPr>
                <w:sz w:val="16"/>
              </w:rPr>
            </w:pPr>
          </w:p>
          <w:p w14:paraId="24578BD4" w14:textId="77777777" w:rsidR="008622B3" w:rsidRPr="008B2460" w:rsidRDefault="008622B3" w:rsidP="00B733D5">
            <w:pPr>
              <w:tabs>
                <w:tab w:val="right" w:leader="dot" w:pos="1350"/>
              </w:tabs>
              <w:spacing w:after="0"/>
              <w:jc w:val="center"/>
              <w:rPr>
                <w:sz w:val="16"/>
              </w:rPr>
            </w:pPr>
          </w:p>
          <w:p w14:paraId="4D9BF864" w14:textId="77777777" w:rsidR="008622B3" w:rsidRPr="008B2460" w:rsidRDefault="008622B3" w:rsidP="00B733D5">
            <w:pPr>
              <w:tabs>
                <w:tab w:val="right" w:leader="dot" w:pos="1350"/>
              </w:tabs>
              <w:spacing w:after="0"/>
              <w:jc w:val="center"/>
              <w:rPr>
                <w:sz w:val="16"/>
              </w:rPr>
            </w:pPr>
          </w:p>
          <w:p w14:paraId="7394ECE4" w14:textId="77777777" w:rsidR="008622B3" w:rsidRPr="008B2460" w:rsidRDefault="008622B3" w:rsidP="00B733D5">
            <w:pPr>
              <w:tabs>
                <w:tab w:val="right" w:leader="dot" w:pos="1350"/>
              </w:tabs>
              <w:spacing w:after="0"/>
              <w:jc w:val="center"/>
              <w:rPr>
                <w:sz w:val="16"/>
              </w:rPr>
            </w:pPr>
            <w:r w:rsidRPr="008B2460">
              <w:rPr>
                <w:sz w:val="16"/>
              </w:rPr>
              <w:t>Unearned</w:t>
            </w:r>
          </w:p>
          <w:p w14:paraId="3350DB7E" w14:textId="77777777" w:rsidR="008622B3" w:rsidRPr="008B2460" w:rsidRDefault="008622B3" w:rsidP="00B733D5">
            <w:pPr>
              <w:tabs>
                <w:tab w:val="right" w:leader="dot" w:pos="1350"/>
              </w:tabs>
              <w:spacing w:after="0"/>
              <w:jc w:val="center"/>
              <w:rPr>
                <w:sz w:val="16"/>
              </w:rPr>
            </w:pPr>
            <w:r w:rsidRPr="008B2460">
              <w:rPr>
                <w:sz w:val="16"/>
              </w:rPr>
              <w:t>Premiums</w:t>
            </w:r>
          </w:p>
        </w:tc>
        <w:tc>
          <w:tcPr>
            <w:tcW w:w="1170" w:type="dxa"/>
            <w:tcBorders>
              <w:top w:val="single" w:sz="6" w:space="0" w:color="auto"/>
              <w:left w:val="single" w:sz="6" w:space="0" w:color="auto"/>
              <w:bottom w:val="single" w:sz="6" w:space="0" w:color="auto"/>
              <w:right w:val="single" w:sz="6" w:space="0" w:color="auto"/>
            </w:tcBorders>
          </w:tcPr>
          <w:p w14:paraId="40014392" w14:textId="77777777" w:rsidR="008622B3" w:rsidRPr="008B2460" w:rsidRDefault="008622B3" w:rsidP="00B733D5">
            <w:pPr>
              <w:tabs>
                <w:tab w:val="right" w:leader="dot" w:pos="1296"/>
              </w:tabs>
              <w:spacing w:after="0"/>
              <w:jc w:val="center"/>
              <w:rPr>
                <w:sz w:val="16"/>
              </w:rPr>
            </w:pPr>
            <w:r w:rsidRPr="008B2460">
              <w:rPr>
                <w:sz w:val="16"/>
              </w:rPr>
              <w:t>9</w:t>
            </w:r>
          </w:p>
          <w:p w14:paraId="0B8A06DE" w14:textId="77777777" w:rsidR="008622B3" w:rsidRPr="008B2460" w:rsidRDefault="008622B3" w:rsidP="00B733D5">
            <w:pPr>
              <w:tabs>
                <w:tab w:val="right" w:leader="dot" w:pos="1296"/>
              </w:tabs>
              <w:spacing w:after="0"/>
              <w:jc w:val="center"/>
              <w:rPr>
                <w:sz w:val="16"/>
              </w:rPr>
            </w:pPr>
            <w:r w:rsidRPr="008B2460">
              <w:rPr>
                <w:sz w:val="16"/>
              </w:rPr>
              <w:t>Reserve</w:t>
            </w:r>
          </w:p>
          <w:p w14:paraId="4936296C" w14:textId="77777777" w:rsidR="008622B3" w:rsidRPr="008B2460" w:rsidRDefault="008622B3" w:rsidP="00B733D5">
            <w:pPr>
              <w:tabs>
                <w:tab w:val="right" w:leader="dot" w:pos="1296"/>
              </w:tabs>
              <w:spacing w:after="0"/>
              <w:jc w:val="center"/>
              <w:rPr>
                <w:sz w:val="16"/>
              </w:rPr>
            </w:pPr>
            <w:r w:rsidRPr="008B2460">
              <w:rPr>
                <w:sz w:val="16"/>
              </w:rPr>
              <w:t>Liability</w:t>
            </w:r>
          </w:p>
          <w:p w14:paraId="3DDFE59B" w14:textId="77777777" w:rsidR="008622B3" w:rsidRPr="008B2460" w:rsidRDefault="008622B3" w:rsidP="00B733D5">
            <w:pPr>
              <w:tabs>
                <w:tab w:val="right" w:leader="dot" w:pos="1296"/>
              </w:tabs>
              <w:spacing w:after="0"/>
              <w:jc w:val="center"/>
              <w:rPr>
                <w:sz w:val="16"/>
              </w:rPr>
            </w:pPr>
            <w:r w:rsidRPr="008B2460">
              <w:rPr>
                <w:sz w:val="16"/>
              </w:rPr>
              <w:t>Other Than</w:t>
            </w:r>
          </w:p>
          <w:p w14:paraId="51784F30" w14:textId="77777777" w:rsidR="008622B3" w:rsidRPr="008B2460" w:rsidRDefault="008622B3" w:rsidP="00B733D5">
            <w:pPr>
              <w:tabs>
                <w:tab w:val="right" w:leader="dot" w:pos="1296"/>
              </w:tabs>
              <w:spacing w:after="0"/>
              <w:jc w:val="center"/>
              <w:rPr>
                <w:sz w:val="16"/>
              </w:rPr>
            </w:pPr>
            <w:r w:rsidRPr="008B2460">
              <w:rPr>
                <w:sz w:val="16"/>
              </w:rPr>
              <w:t>For</w:t>
            </w:r>
          </w:p>
          <w:p w14:paraId="0F82C326" w14:textId="77777777" w:rsidR="008622B3" w:rsidRPr="008B2460" w:rsidRDefault="008622B3" w:rsidP="00B733D5">
            <w:pPr>
              <w:tabs>
                <w:tab w:val="right" w:leader="dot" w:pos="1296"/>
              </w:tabs>
              <w:spacing w:after="0"/>
              <w:jc w:val="center"/>
              <w:rPr>
                <w:sz w:val="16"/>
              </w:rPr>
            </w:pPr>
            <w:r w:rsidRPr="008B2460">
              <w:rPr>
                <w:sz w:val="16"/>
              </w:rPr>
              <w:t>Unearned</w:t>
            </w:r>
          </w:p>
          <w:p w14:paraId="2685530F" w14:textId="77777777" w:rsidR="008622B3" w:rsidRPr="008B2460" w:rsidRDefault="008622B3" w:rsidP="00B733D5">
            <w:pPr>
              <w:tabs>
                <w:tab w:val="right" w:leader="dot" w:pos="1296"/>
              </w:tabs>
              <w:spacing w:after="0"/>
              <w:jc w:val="center"/>
              <w:rPr>
                <w:sz w:val="16"/>
              </w:rPr>
            </w:pPr>
            <w:r w:rsidRPr="008B2460">
              <w:rPr>
                <w:sz w:val="16"/>
              </w:rPr>
              <w:t>Premiums</w:t>
            </w:r>
          </w:p>
        </w:tc>
        <w:tc>
          <w:tcPr>
            <w:tcW w:w="1170" w:type="dxa"/>
            <w:tcBorders>
              <w:top w:val="single" w:sz="6" w:space="0" w:color="auto"/>
              <w:left w:val="single" w:sz="6" w:space="0" w:color="auto"/>
              <w:bottom w:val="single" w:sz="6" w:space="0" w:color="auto"/>
              <w:right w:val="single" w:sz="6" w:space="0" w:color="auto"/>
            </w:tcBorders>
          </w:tcPr>
          <w:p w14:paraId="63D04083" w14:textId="77777777" w:rsidR="008622B3" w:rsidRPr="008B2460" w:rsidRDefault="008622B3" w:rsidP="00B733D5">
            <w:pPr>
              <w:tabs>
                <w:tab w:val="right" w:leader="dot" w:pos="1296"/>
              </w:tabs>
              <w:spacing w:after="0"/>
              <w:ind w:left="-82"/>
              <w:jc w:val="center"/>
              <w:rPr>
                <w:sz w:val="16"/>
              </w:rPr>
            </w:pPr>
            <w:r w:rsidRPr="008B2460">
              <w:rPr>
                <w:sz w:val="16"/>
              </w:rPr>
              <w:t>10</w:t>
            </w:r>
          </w:p>
          <w:p w14:paraId="4747C82B" w14:textId="77777777" w:rsidR="008622B3" w:rsidRDefault="008622B3" w:rsidP="00B733D5">
            <w:pPr>
              <w:tabs>
                <w:tab w:val="right" w:leader="dot" w:pos="1296"/>
              </w:tabs>
              <w:spacing w:after="0"/>
              <w:ind w:left="-82"/>
              <w:jc w:val="center"/>
              <w:rPr>
                <w:sz w:val="16"/>
              </w:rPr>
            </w:pPr>
          </w:p>
          <w:p w14:paraId="27D6E6A6" w14:textId="77777777" w:rsidR="008622B3" w:rsidRDefault="008622B3" w:rsidP="00B733D5">
            <w:pPr>
              <w:tabs>
                <w:tab w:val="right" w:leader="dot" w:pos="1296"/>
              </w:tabs>
              <w:spacing w:after="0"/>
              <w:ind w:left="-82"/>
              <w:jc w:val="center"/>
              <w:rPr>
                <w:sz w:val="16"/>
              </w:rPr>
            </w:pPr>
          </w:p>
          <w:p w14:paraId="7A5B3DA7" w14:textId="77777777" w:rsidR="008622B3" w:rsidRPr="008B2460" w:rsidRDefault="008622B3" w:rsidP="00B733D5">
            <w:pPr>
              <w:tabs>
                <w:tab w:val="right" w:leader="dot" w:pos="1296"/>
              </w:tabs>
              <w:spacing w:after="0"/>
              <w:ind w:left="-82"/>
              <w:jc w:val="center"/>
              <w:rPr>
                <w:sz w:val="16"/>
              </w:rPr>
            </w:pPr>
            <w:r w:rsidRPr="008B2460">
              <w:rPr>
                <w:sz w:val="16"/>
              </w:rPr>
              <w:t>Reinsurance</w:t>
            </w:r>
          </w:p>
          <w:p w14:paraId="19591739" w14:textId="77777777" w:rsidR="008622B3" w:rsidRPr="008B2460" w:rsidRDefault="008622B3" w:rsidP="00B733D5">
            <w:pPr>
              <w:tabs>
                <w:tab w:val="right" w:leader="dot" w:pos="1296"/>
              </w:tabs>
              <w:spacing w:after="0"/>
              <w:ind w:left="-82"/>
              <w:jc w:val="center"/>
              <w:rPr>
                <w:sz w:val="16"/>
              </w:rPr>
            </w:pPr>
            <w:r w:rsidRPr="008B2460">
              <w:rPr>
                <w:sz w:val="16"/>
              </w:rPr>
              <w:t>Payable</w:t>
            </w:r>
            <w:r>
              <w:rPr>
                <w:sz w:val="16"/>
              </w:rPr>
              <w:t xml:space="preserve"> </w:t>
            </w:r>
            <w:r w:rsidRPr="008B2460">
              <w:rPr>
                <w:sz w:val="16"/>
              </w:rPr>
              <w:t>on</w:t>
            </w:r>
          </w:p>
          <w:p w14:paraId="09DC9A63" w14:textId="77777777" w:rsidR="008622B3" w:rsidRPr="008B2460" w:rsidRDefault="008622B3" w:rsidP="00B733D5">
            <w:pPr>
              <w:tabs>
                <w:tab w:val="right" w:leader="dot" w:pos="1296"/>
              </w:tabs>
              <w:spacing w:after="0"/>
              <w:ind w:left="-82"/>
              <w:jc w:val="center"/>
              <w:rPr>
                <w:sz w:val="16"/>
              </w:rPr>
            </w:pPr>
            <w:r w:rsidRPr="008B2460">
              <w:rPr>
                <w:sz w:val="16"/>
              </w:rPr>
              <w:t>Paid</w:t>
            </w:r>
            <w:r>
              <w:rPr>
                <w:sz w:val="16"/>
              </w:rPr>
              <w:t xml:space="preserve"> </w:t>
            </w:r>
            <w:r w:rsidRPr="008B2460">
              <w:rPr>
                <w:sz w:val="16"/>
              </w:rPr>
              <w:t>and</w:t>
            </w:r>
          </w:p>
          <w:p w14:paraId="6F1B6FAD" w14:textId="77777777" w:rsidR="008622B3" w:rsidRPr="008B2460" w:rsidRDefault="008622B3" w:rsidP="00B733D5">
            <w:pPr>
              <w:tabs>
                <w:tab w:val="right" w:leader="dot" w:pos="1296"/>
              </w:tabs>
              <w:spacing w:after="0"/>
              <w:ind w:left="-82"/>
              <w:jc w:val="center"/>
              <w:rPr>
                <w:sz w:val="16"/>
              </w:rPr>
            </w:pPr>
            <w:r w:rsidRPr="008B2460">
              <w:rPr>
                <w:sz w:val="16"/>
              </w:rPr>
              <w:t>Unpaid Losses</w:t>
            </w:r>
          </w:p>
        </w:tc>
        <w:tc>
          <w:tcPr>
            <w:tcW w:w="1170" w:type="dxa"/>
            <w:tcBorders>
              <w:top w:val="single" w:sz="6" w:space="0" w:color="auto"/>
              <w:left w:val="single" w:sz="6" w:space="0" w:color="auto"/>
              <w:bottom w:val="single" w:sz="6" w:space="0" w:color="auto"/>
              <w:right w:val="single" w:sz="6" w:space="0" w:color="auto"/>
            </w:tcBorders>
          </w:tcPr>
          <w:p w14:paraId="0A982408" w14:textId="77777777" w:rsidR="008622B3" w:rsidRPr="008B2460" w:rsidRDefault="008622B3" w:rsidP="00B733D5">
            <w:pPr>
              <w:tabs>
                <w:tab w:val="right" w:leader="dot" w:pos="1296"/>
              </w:tabs>
              <w:spacing w:after="0"/>
              <w:jc w:val="center"/>
              <w:rPr>
                <w:sz w:val="16"/>
              </w:rPr>
            </w:pPr>
            <w:r w:rsidRPr="008B2460">
              <w:rPr>
                <w:sz w:val="16"/>
              </w:rPr>
              <w:t>11</w:t>
            </w:r>
          </w:p>
          <w:p w14:paraId="09AAF4D7" w14:textId="77777777" w:rsidR="008622B3" w:rsidRPr="008B2460" w:rsidRDefault="008622B3" w:rsidP="00B733D5">
            <w:pPr>
              <w:tabs>
                <w:tab w:val="right" w:leader="dot" w:pos="1296"/>
              </w:tabs>
              <w:spacing w:after="0"/>
              <w:jc w:val="center"/>
              <w:rPr>
                <w:sz w:val="16"/>
              </w:rPr>
            </w:pPr>
          </w:p>
          <w:p w14:paraId="7E7F9CD7" w14:textId="77777777" w:rsidR="008622B3" w:rsidRPr="008B2460" w:rsidRDefault="008622B3" w:rsidP="00B733D5">
            <w:pPr>
              <w:tabs>
                <w:tab w:val="right" w:leader="dot" w:pos="1296"/>
              </w:tabs>
              <w:spacing w:after="0"/>
              <w:jc w:val="center"/>
              <w:rPr>
                <w:sz w:val="16"/>
              </w:rPr>
            </w:pPr>
          </w:p>
          <w:p w14:paraId="00B0E1EA" w14:textId="77777777" w:rsidR="008622B3" w:rsidRPr="008B2460" w:rsidRDefault="008622B3" w:rsidP="00B733D5">
            <w:pPr>
              <w:tabs>
                <w:tab w:val="right" w:leader="dot" w:pos="1296"/>
              </w:tabs>
              <w:spacing w:after="0"/>
              <w:jc w:val="center"/>
              <w:rPr>
                <w:sz w:val="16"/>
              </w:rPr>
            </w:pPr>
          </w:p>
          <w:p w14:paraId="1CD78096" w14:textId="77777777" w:rsidR="008622B3" w:rsidRPr="008B2460" w:rsidRDefault="008622B3" w:rsidP="00B733D5">
            <w:pPr>
              <w:tabs>
                <w:tab w:val="right" w:leader="dot" w:pos="1296"/>
              </w:tabs>
              <w:spacing w:after="0"/>
              <w:jc w:val="center"/>
              <w:rPr>
                <w:sz w:val="16"/>
              </w:rPr>
            </w:pPr>
            <w:r w:rsidRPr="008B2460">
              <w:rPr>
                <w:sz w:val="16"/>
              </w:rPr>
              <w:t>Modified</w:t>
            </w:r>
          </w:p>
          <w:p w14:paraId="126CC546" w14:textId="77777777" w:rsidR="008622B3" w:rsidRPr="008B2460" w:rsidRDefault="008622B3" w:rsidP="00B733D5">
            <w:pPr>
              <w:tabs>
                <w:tab w:val="right" w:leader="dot" w:pos="1296"/>
              </w:tabs>
              <w:spacing w:after="0"/>
              <w:jc w:val="center"/>
              <w:rPr>
                <w:sz w:val="16"/>
              </w:rPr>
            </w:pPr>
            <w:r w:rsidRPr="008B2460">
              <w:rPr>
                <w:sz w:val="16"/>
              </w:rPr>
              <w:t>Coinsurance</w:t>
            </w:r>
          </w:p>
          <w:p w14:paraId="71D8D80B" w14:textId="77777777" w:rsidR="008622B3" w:rsidRPr="008B2460" w:rsidRDefault="008622B3" w:rsidP="00B733D5">
            <w:pPr>
              <w:tabs>
                <w:tab w:val="right" w:leader="dot" w:pos="1296"/>
              </w:tabs>
              <w:spacing w:after="0"/>
              <w:jc w:val="center"/>
              <w:rPr>
                <w:sz w:val="16"/>
              </w:rPr>
            </w:pPr>
            <w:r w:rsidRPr="008B2460">
              <w:rPr>
                <w:sz w:val="16"/>
              </w:rPr>
              <w:t>Reserve</w:t>
            </w:r>
          </w:p>
        </w:tc>
        <w:tc>
          <w:tcPr>
            <w:tcW w:w="1170" w:type="dxa"/>
            <w:tcBorders>
              <w:top w:val="single" w:sz="6" w:space="0" w:color="auto"/>
              <w:left w:val="single" w:sz="6" w:space="0" w:color="auto"/>
              <w:bottom w:val="single" w:sz="6" w:space="0" w:color="auto"/>
              <w:right w:val="single" w:sz="6" w:space="0" w:color="auto"/>
            </w:tcBorders>
          </w:tcPr>
          <w:p w14:paraId="26E51CBD" w14:textId="77777777" w:rsidR="008622B3" w:rsidRPr="008B2460" w:rsidRDefault="008622B3" w:rsidP="00B733D5">
            <w:pPr>
              <w:tabs>
                <w:tab w:val="right" w:leader="dot" w:pos="1296"/>
              </w:tabs>
              <w:spacing w:after="0"/>
              <w:ind w:left="-16" w:firstLine="16"/>
              <w:jc w:val="center"/>
              <w:rPr>
                <w:sz w:val="16"/>
              </w:rPr>
            </w:pPr>
            <w:r w:rsidRPr="008B2460">
              <w:rPr>
                <w:sz w:val="16"/>
              </w:rPr>
              <w:t>12</w:t>
            </w:r>
          </w:p>
          <w:p w14:paraId="3E8C4EC2" w14:textId="77777777" w:rsidR="008622B3" w:rsidRPr="008B2460" w:rsidRDefault="008622B3" w:rsidP="00B733D5">
            <w:pPr>
              <w:tabs>
                <w:tab w:val="right" w:leader="dot" w:pos="1296"/>
              </w:tabs>
              <w:spacing w:after="0"/>
              <w:ind w:left="-16" w:firstLine="16"/>
              <w:jc w:val="center"/>
              <w:rPr>
                <w:sz w:val="16"/>
              </w:rPr>
            </w:pPr>
          </w:p>
          <w:p w14:paraId="27B648FC" w14:textId="77777777" w:rsidR="008622B3" w:rsidRPr="008B2460" w:rsidRDefault="008622B3" w:rsidP="00B733D5">
            <w:pPr>
              <w:tabs>
                <w:tab w:val="right" w:leader="dot" w:pos="1296"/>
              </w:tabs>
              <w:spacing w:after="0"/>
              <w:ind w:left="-16" w:firstLine="16"/>
              <w:jc w:val="center"/>
              <w:rPr>
                <w:sz w:val="16"/>
              </w:rPr>
            </w:pPr>
          </w:p>
          <w:p w14:paraId="171AC397" w14:textId="77777777" w:rsidR="008622B3" w:rsidRPr="008B2460" w:rsidRDefault="008622B3" w:rsidP="00B733D5">
            <w:pPr>
              <w:tabs>
                <w:tab w:val="right" w:leader="dot" w:pos="1296"/>
              </w:tabs>
              <w:spacing w:after="0"/>
              <w:ind w:left="-16" w:firstLine="16"/>
              <w:jc w:val="center"/>
              <w:rPr>
                <w:sz w:val="16"/>
              </w:rPr>
            </w:pPr>
            <w:r w:rsidRPr="008B2460">
              <w:rPr>
                <w:sz w:val="16"/>
              </w:rPr>
              <w:t>Funds</w:t>
            </w:r>
          </w:p>
          <w:p w14:paraId="78CE3BBD" w14:textId="77777777" w:rsidR="008622B3" w:rsidRPr="008B2460" w:rsidRDefault="008622B3" w:rsidP="00B733D5">
            <w:pPr>
              <w:tabs>
                <w:tab w:val="right" w:leader="dot" w:pos="1296"/>
              </w:tabs>
              <w:spacing w:after="0"/>
              <w:ind w:left="-16" w:firstLine="16"/>
              <w:jc w:val="center"/>
              <w:rPr>
                <w:sz w:val="16"/>
              </w:rPr>
            </w:pPr>
            <w:r w:rsidRPr="008B2460">
              <w:rPr>
                <w:sz w:val="16"/>
              </w:rPr>
              <w:t>Withheld</w:t>
            </w:r>
          </w:p>
          <w:p w14:paraId="1AD6B13B" w14:textId="77777777" w:rsidR="008622B3" w:rsidRPr="008B2460" w:rsidRDefault="008622B3" w:rsidP="00B733D5">
            <w:pPr>
              <w:tabs>
                <w:tab w:val="right" w:leader="dot" w:pos="1296"/>
              </w:tabs>
              <w:spacing w:after="0"/>
              <w:ind w:left="-16" w:firstLine="16"/>
              <w:jc w:val="center"/>
              <w:rPr>
                <w:sz w:val="16"/>
              </w:rPr>
            </w:pPr>
            <w:r w:rsidRPr="008B2460">
              <w:rPr>
                <w:sz w:val="16"/>
              </w:rPr>
              <w:t>Under</w:t>
            </w:r>
          </w:p>
          <w:p w14:paraId="3959E9BE" w14:textId="77777777" w:rsidR="008622B3" w:rsidRPr="008B2460" w:rsidRDefault="008622B3" w:rsidP="00B733D5">
            <w:pPr>
              <w:tabs>
                <w:tab w:val="right" w:leader="dot" w:pos="1296"/>
              </w:tabs>
              <w:spacing w:after="0"/>
              <w:ind w:left="-16" w:firstLine="16"/>
              <w:jc w:val="center"/>
              <w:rPr>
                <w:sz w:val="16"/>
              </w:rPr>
            </w:pPr>
            <w:r w:rsidRPr="008B2460">
              <w:rPr>
                <w:sz w:val="16"/>
              </w:rPr>
              <w:t>Coinsurance</w:t>
            </w:r>
          </w:p>
        </w:tc>
      </w:tr>
      <w:tr w:rsidR="008622B3" w:rsidRPr="008B2460" w14:paraId="0CD336E6" w14:textId="77777777" w:rsidTr="00485D34">
        <w:trPr>
          <w:cantSplit/>
        </w:trPr>
        <w:tc>
          <w:tcPr>
            <w:tcW w:w="918" w:type="dxa"/>
            <w:tcBorders>
              <w:top w:val="single" w:sz="6" w:space="0" w:color="auto"/>
              <w:left w:val="single" w:sz="6" w:space="0" w:color="auto"/>
              <w:right w:val="single" w:sz="6" w:space="0" w:color="auto"/>
            </w:tcBorders>
          </w:tcPr>
          <w:p w14:paraId="5B1389CB" w14:textId="77777777" w:rsidR="008622B3" w:rsidRPr="008B2460" w:rsidRDefault="008622B3" w:rsidP="00B733D5">
            <w:pPr>
              <w:tabs>
                <w:tab w:val="right" w:leader="dot" w:pos="702"/>
              </w:tabs>
              <w:spacing w:after="0"/>
              <w:rPr>
                <w:sz w:val="16"/>
              </w:rPr>
            </w:pPr>
            <w:r w:rsidRPr="008B2460">
              <w:rPr>
                <w:sz w:val="16"/>
              </w:rPr>
              <w:tab/>
            </w:r>
          </w:p>
          <w:p w14:paraId="179A0B6A" w14:textId="77777777" w:rsidR="008622B3" w:rsidRPr="008B2460" w:rsidRDefault="008622B3" w:rsidP="00B733D5">
            <w:pPr>
              <w:tabs>
                <w:tab w:val="right" w:leader="dot" w:pos="702"/>
              </w:tabs>
              <w:spacing w:after="0"/>
              <w:rPr>
                <w:sz w:val="16"/>
              </w:rPr>
            </w:pPr>
            <w:r w:rsidRPr="008B2460">
              <w:rPr>
                <w:sz w:val="16"/>
              </w:rPr>
              <w:tab/>
            </w:r>
          </w:p>
          <w:p w14:paraId="0BB48CBF" w14:textId="77777777" w:rsidR="008622B3" w:rsidRPr="008B2460" w:rsidRDefault="008622B3" w:rsidP="00B733D5">
            <w:pPr>
              <w:tabs>
                <w:tab w:val="right" w:leader="dot" w:pos="702"/>
              </w:tabs>
              <w:spacing w:after="0"/>
              <w:rPr>
                <w:sz w:val="16"/>
              </w:rPr>
            </w:pPr>
            <w:r w:rsidRPr="008B2460">
              <w:rPr>
                <w:sz w:val="16"/>
              </w:rPr>
              <w:tab/>
            </w:r>
          </w:p>
          <w:p w14:paraId="28882772" w14:textId="77777777" w:rsidR="008622B3" w:rsidRPr="008B2460" w:rsidRDefault="008622B3" w:rsidP="00B733D5">
            <w:pPr>
              <w:tabs>
                <w:tab w:val="right" w:leader="dot" w:pos="702"/>
              </w:tabs>
              <w:spacing w:after="0"/>
              <w:rPr>
                <w:sz w:val="16"/>
              </w:rPr>
            </w:pPr>
            <w:r w:rsidRPr="008B2460">
              <w:rPr>
                <w:sz w:val="16"/>
              </w:rPr>
              <w:tab/>
            </w:r>
          </w:p>
          <w:p w14:paraId="0A5E12C4" w14:textId="77777777" w:rsidR="008622B3" w:rsidRPr="008B2460" w:rsidRDefault="008622B3" w:rsidP="00B733D5">
            <w:pPr>
              <w:tabs>
                <w:tab w:val="right" w:leader="dot" w:pos="702"/>
              </w:tabs>
              <w:spacing w:after="0"/>
              <w:rPr>
                <w:sz w:val="16"/>
              </w:rPr>
            </w:pPr>
            <w:r w:rsidRPr="008B2460">
              <w:rPr>
                <w:sz w:val="16"/>
              </w:rPr>
              <w:tab/>
            </w:r>
          </w:p>
          <w:p w14:paraId="56028E37" w14:textId="77777777" w:rsidR="008622B3" w:rsidRPr="008B2460" w:rsidRDefault="008622B3" w:rsidP="00B733D5">
            <w:pPr>
              <w:tabs>
                <w:tab w:val="right" w:leader="dot" w:pos="702"/>
              </w:tabs>
              <w:spacing w:after="0"/>
              <w:rPr>
                <w:sz w:val="16"/>
              </w:rPr>
            </w:pPr>
            <w:r w:rsidRPr="008B2460">
              <w:rPr>
                <w:sz w:val="16"/>
              </w:rPr>
              <w:tab/>
            </w:r>
          </w:p>
          <w:p w14:paraId="3B16C9D8" w14:textId="77777777" w:rsidR="008622B3" w:rsidRPr="008B2460" w:rsidRDefault="008622B3" w:rsidP="00B733D5">
            <w:pPr>
              <w:tabs>
                <w:tab w:val="right" w:leader="dot" w:pos="702"/>
              </w:tabs>
              <w:spacing w:after="0"/>
              <w:rPr>
                <w:sz w:val="16"/>
              </w:rPr>
            </w:pPr>
            <w:r w:rsidRPr="008B2460">
              <w:rPr>
                <w:sz w:val="16"/>
              </w:rPr>
              <w:tab/>
            </w:r>
          </w:p>
          <w:p w14:paraId="744A3297" w14:textId="77777777" w:rsidR="008622B3" w:rsidRPr="008B2460" w:rsidRDefault="008622B3" w:rsidP="00B733D5">
            <w:pPr>
              <w:tabs>
                <w:tab w:val="right" w:leader="dot" w:pos="702"/>
              </w:tabs>
              <w:spacing w:after="0"/>
              <w:rPr>
                <w:sz w:val="16"/>
              </w:rPr>
            </w:pPr>
            <w:r w:rsidRPr="008B2460">
              <w:rPr>
                <w:sz w:val="16"/>
              </w:rPr>
              <w:tab/>
            </w:r>
          </w:p>
          <w:p w14:paraId="5D83C3DD" w14:textId="77777777" w:rsidR="008622B3" w:rsidRPr="008B2460" w:rsidRDefault="008622B3" w:rsidP="00B733D5">
            <w:pPr>
              <w:tabs>
                <w:tab w:val="right" w:leader="dot" w:pos="702"/>
              </w:tabs>
              <w:spacing w:after="0"/>
              <w:rPr>
                <w:sz w:val="16"/>
              </w:rPr>
            </w:pPr>
            <w:r w:rsidRPr="008B2460">
              <w:rPr>
                <w:sz w:val="16"/>
              </w:rPr>
              <w:tab/>
            </w:r>
          </w:p>
          <w:p w14:paraId="22FDDC9D" w14:textId="77777777" w:rsidR="008622B3" w:rsidRPr="008B2460" w:rsidRDefault="008622B3" w:rsidP="00B733D5">
            <w:pPr>
              <w:tabs>
                <w:tab w:val="right" w:leader="dot" w:pos="702"/>
              </w:tabs>
              <w:spacing w:after="0"/>
              <w:rPr>
                <w:sz w:val="16"/>
              </w:rPr>
            </w:pPr>
            <w:r w:rsidRPr="008B2460">
              <w:rPr>
                <w:sz w:val="16"/>
              </w:rPr>
              <w:tab/>
            </w:r>
          </w:p>
          <w:p w14:paraId="00053906" w14:textId="77777777" w:rsidR="008622B3" w:rsidRPr="008B2460" w:rsidRDefault="008622B3" w:rsidP="00B733D5">
            <w:pPr>
              <w:tabs>
                <w:tab w:val="right" w:leader="dot" w:pos="702"/>
              </w:tabs>
              <w:spacing w:after="0"/>
              <w:rPr>
                <w:sz w:val="16"/>
              </w:rPr>
            </w:pPr>
            <w:r w:rsidRPr="008B2460">
              <w:rPr>
                <w:sz w:val="16"/>
              </w:rPr>
              <w:tab/>
            </w:r>
          </w:p>
          <w:p w14:paraId="63694151" w14:textId="77777777" w:rsidR="008622B3" w:rsidRPr="008B2460" w:rsidRDefault="008622B3" w:rsidP="00B733D5">
            <w:pPr>
              <w:tabs>
                <w:tab w:val="right" w:leader="dot" w:pos="702"/>
              </w:tabs>
              <w:spacing w:after="0"/>
              <w:rPr>
                <w:sz w:val="16"/>
              </w:rPr>
            </w:pPr>
            <w:r w:rsidRPr="008B2460">
              <w:rPr>
                <w:sz w:val="16"/>
              </w:rPr>
              <w:tab/>
            </w:r>
          </w:p>
          <w:p w14:paraId="57FBABB9" w14:textId="77777777" w:rsidR="008622B3" w:rsidRPr="008B2460" w:rsidRDefault="008622B3" w:rsidP="00B733D5">
            <w:pPr>
              <w:tabs>
                <w:tab w:val="right" w:leader="dot" w:pos="702"/>
              </w:tabs>
              <w:spacing w:after="0"/>
              <w:rPr>
                <w:sz w:val="16"/>
              </w:rPr>
            </w:pPr>
            <w:r w:rsidRPr="008B2460">
              <w:rPr>
                <w:sz w:val="16"/>
              </w:rPr>
              <w:tab/>
            </w:r>
          </w:p>
          <w:p w14:paraId="6CF7C41A" w14:textId="77777777" w:rsidR="008622B3" w:rsidRPr="008B2460" w:rsidRDefault="008622B3" w:rsidP="00B733D5">
            <w:pPr>
              <w:tabs>
                <w:tab w:val="right" w:leader="dot" w:pos="702"/>
              </w:tabs>
              <w:spacing w:after="0"/>
              <w:rPr>
                <w:sz w:val="16"/>
              </w:rPr>
            </w:pPr>
            <w:r w:rsidRPr="008B2460">
              <w:rPr>
                <w:sz w:val="16"/>
              </w:rPr>
              <w:tab/>
            </w:r>
          </w:p>
          <w:p w14:paraId="782B08DC" w14:textId="77777777" w:rsidR="008622B3" w:rsidRPr="008B2460" w:rsidRDefault="008622B3" w:rsidP="00B733D5">
            <w:pPr>
              <w:tabs>
                <w:tab w:val="right" w:leader="dot" w:pos="702"/>
              </w:tabs>
              <w:spacing w:after="0"/>
              <w:rPr>
                <w:sz w:val="16"/>
              </w:rPr>
            </w:pPr>
            <w:r w:rsidRPr="008B2460">
              <w:rPr>
                <w:sz w:val="16"/>
              </w:rPr>
              <w:tab/>
            </w:r>
          </w:p>
          <w:p w14:paraId="25FFE406" w14:textId="77777777" w:rsidR="008622B3" w:rsidRPr="008B2460" w:rsidRDefault="008622B3" w:rsidP="00B733D5">
            <w:pPr>
              <w:tabs>
                <w:tab w:val="right" w:leader="dot" w:pos="702"/>
              </w:tabs>
              <w:spacing w:after="0"/>
              <w:rPr>
                <w:sz w:val="16"/>
              </w:rPr>
            </w:pPr>
            <w:r w:rsidRPr="008B2460">
              <w:rPr>
                <w:sz w:val="16"/>
              </w:rPr>
              <w:tab/>
            </w:r>
          </w:p>
          <w:p w14:paraId="64DB76A5" w14:textId="77777777" w:rsidR="008622B3" w:rsidRPr="008B2460" w:rsidRDefault="008622B3" w:rsidP="00B733D5">
            <w:pPr>
              <w:tabs>
                <w:tab w:val="right" w:leader="dot" w:pos="702"/>
              </w:tabs>
              <w:spacing w:after="0"/>
              <w:rPr>
                <w:sz w:val="16"/>
              </w:rPr>
            </w:pPr>
            <w:r w:rsidRPr="008B2460">
              <w:rPr>
                <w:sz w:val="16"/>
              </w:rPr>
              <w:tab/>
            </w:r>
          </w:p>
          <w:p w14:paraId="5263882F" w14:textId="77777777" w:rsidR="008622B3" w:rsidRPr="008B2460" w:rsidRDefault="008622B3" w:rsidP="00B733D5">
            <w:pPr>
              <w:tabs>
                <w:tab w:val="right" w:leader="dot" w:pos="702"/>
              </w:tabs>
              <w:spacing w:after="0"/>
              <w:rPr>
                <w:sz w:val="16"/>
              </w:rPr>
            </w:pPr>
            <w:r w:rsidRPr="008B2460">
              <w:rPr>
                <w:sz w:val="16"/>
              </w:rPr>
              <w:tab/>
            </w:r>
          </w:p>
          <w:p w14:paraId="4F6C50A9" w14:textId="77777777" w:rsidR="008622B3" w:rsidRPr="008B2460" w:rsidRDefault="008622B3" w:rsidP="00B733D5">
            <w:pPr>
              <w:tabs>
                <w:tab w:val="right" w:leader="dot" w:pos="702"/>
              </w:tabs>
              <w:spacing w:after="0"/>
              <w:rPr>
                <w:sz w:val="16"/>
              </w:rPr>
            </w:pPr>
            <w:r w:rsidRPr="008B2460">
              <w:rPr>
                <w:sz w:val="16"/>
              </w:rPr>
              <w:tab/>
            </w:r>
          </w:p>
          <w:p w14:paraId="095F3838" w14:textId="77777777" w:rsidR="008622B3" w:rsidRPr="008B2460" w:rsidRDefault="008622B3" w:rsidP="00B733D5">
            <w:pPr>
              <w:tabs>
                <w:tab w:val="right" w:leader="dot" w:pos="702"/>
              </w:tabs>
              <w:spacing w:after="0"/>
              <w:rPr>
                <w:sz w:val="16"/>
              </w:rPr>
            </w:pPr>
            <w:r w:rsidRPr="008B2460">
              <w:rPr>
                <w:sz w:val="16"/>
              </w:rPr>
              <w:tab/>
            </w:r>
          </w:p>
        </w:tc>
        <w:tc>
          <w:tcPr>
            <w:tcW w:w="810" w:type="dxa"/>
            <w:tcBorders>
              <w:top w:val="single" w:sz="6" w:space="0" w:color="auto"/>
              <w:left w:val="single" w:sz="6" w:space="0" w:color="auto"/>
              <w:right w:val="single" w:sz="6" w:space="0" w:color="auto"/>
            </w:tcBorders>
          </w:tcPr>
          <w:p w14:paraId="24FC6123" w14:textId="77777777" w:rsidR="008622B3" w:rsidRPr="008B2460" w:rsidRDefault="008622B3" w:rsidP="00B733D5">
            <w:pPr>
              <w:tabs>
                <w:tab w:val="right" w:leader="dot" w:pos="576"/>
              </w:tabs>
              <w:spacing w:after="0"/>
              <w:rPr>
                <w:sz w:val="16"/>
              </w:rPr>
            </w:pPr>
            <w:r w:rsidRPr="008B2460">
              <w:rPr>
                <w:sz w:val="16"/>
              </w:rPr>
              <w:tab/>
            </w:r>
          </w:p>
          <w:p w14:paraId="01273650" w14:textId="77777777" w:rsidR="008622B3" w:rsidRPr="008B2460" w:rsidRDefault="008622B3" w:rsidP="00B733D5">
            <w:pPr>
              <w:tabs>
                <w:tab w:val="right" w:leader="dot" w:pos="576"/>
              </w:tabs>
              <w:spacing w:after="0"/>
              <w:rPr>
                <w:sz w:val="16"/>
              </w:rPr>
            </w:pPr>
            <w:r w:rsidRPr="008B2460">
              <w:rPr>
                <w:sz w:val="16"/>
              </w:rPr>
              <w:tab/>
            </w:r>
          </w:p>
          <w:p w14:paraId="585B502F" w14:textId="77777777" w:rsidR="008622B3" w:rsidRPr="008B2460" w:rsidRDefault="008622B3" w:rsidP="00B733D5">
            <w:pPr>
              <w:tabs>
                <w:tab w:val="right" w:leader="dot" w:pos="576"/>
              </w:tabs>
              <w:spacing w:after="0"/>
              <w:rPr>
                <w:sz w:val="16"/>
              </w:rPr>
            </w:pPr>
            <w:r w:rsidRPr="008B2460">
              <w:rPr>
                <w:sz w:val="16"/>
              </w:rPr>
              <w:tab/>
            </w:r>
          </w:p>
          <w:p w14:paraId="422012F6" w14:textId="77777777" w:rsidR="008622B3" w:rsidRPr="008B2460" w:rsidRDefault="008622B3" w:rsidP="00B733D5">
            <w:pPr>
              <w:tabs>
                <w:tab w:val="right" w:leader="dot" w:pos="576"/>
              </w:tabs>
              <w:spacing w:after="0"/>
              <w:rPr>
                <w:sz w:val="16"/>
              </w:rPr>
            </w:pPr>
            <w:r w:rsidRPr="008B2460">
              <w:rPr>
                <w:sz w:val="16"/>
              </w:rPr>
              <w:tab/>
            </w:r>
          </w:p>
          <w:p w14:paraId="63843E48" w14:textId="77777777" w:rsidR="008622B3" w:rsidRPr="008B2460" w:rsidRDefault="008622B3" w:rsidP="00B733D5">
            <w:pPr>
              <w:tabs>
                <w:tab w:val="right" w:leader="dot" w:pos="576"/>
              </w:tabs>
              <w:spacing w:after="0"/>
              <w:rPr>
                <w:sz w:val="16"/>
              </w:rPr>
            </w:pPr>
            <w:r w:rsidRPr="008B2460">
              <w:rPr>
                <w:sz w:val="16"/>
              </w:rPr>
              <w:tab/>
            </w:r>
          </w:p>
          <w:p w14:paraId="635644F8" w14:textId="77777777" w:rsidR="008622B3" w:rsidRPr="008B2460" w:rsidRDefault="008622B3" w:rsidP="00B733D5">
            <w:pPr>
              <w:tabs>
                <w:tab w:val="right" w:leader="dot" w:pos="576"/>
              </w:tabs>
              <w:spacing w:after="0"/>
              <w:rPr>
                <w:sz w:val="16"/>
              </w:rPr>
            </w:pPr>
            <w:r w:rsidRPr="008B2460">
              <w:rPr>
                <w:sz w:val="16"/>
              </w:rPr>
              <w:tab/>
            </w:r>
          </w:p>
          <w:p w14:paraId="7FA0BEBF" w14:textId="77777777" w:rsidR="008622B3" w:rsidRPr="008B2460" w:rsidRDefault="008622B3" w:rsidP="00B733D5">
            <w:pPr>
              <w:tabs>
                <w:tab w:val="right" w:leader="dot" w:pos="576"/>
              </w:tabs>
              <w:spacing w:after="0"/>
              <w:rPr>
                <w:sz w:val="16"/>
              </w:rPr>
            </w:pPr>
            <w:r w:rsidRPr="008B2460">
              <w:rPr>
                <w:sz w:val="16"/>
              </w:rPr>
              <w:tab/>
            </w:r>
          </w:p>
          <w:p w14:paraId="54C2B1BA" w14:textId="77777777" w:rsidR="008622B3" w:rsidRPr="008B2460" w:rsidRDefault="008622B3" w:rsidP="00B733D5">
            <w:pPr>
              <w:tabs>
                <w:tab w:val="right" w:leader="dot" w:pos="576"/>
              </w:tabs>
              <w:spacing w:after="0"/>
              <w:rPr>
                <w:sz w:val="16"/>
              </w:rPr>
            </w:pPr>
            <w:r w:rsidRPr="008B2460">
              <w:rPr>
                <w:sz w:val="16"/>
              </w:rPr>
              <w:tab/>
            </w:r>
          </w:p>
          <w:p w14:paraId="4C290EA7" w14:textId="77777777" w:rsidR="008622B3" w:rsidRPr="008B2460" w:rsidRDefault="008622B3" w:rsidP="00B733D5">
            <w:pPr>
              <w:tabs>
                <w:tab w:val="right" w:leader="dot" w:pos="576"/>
              </w:tabs>
              <w:spacing w:after="0"/>
              <w:rPr>
                <w:sz w:val="16"/>
              </w:rPr>
            </w:pPr>
            <w:r w:rsidRPr="008B2460">
              <w:rPr>
                <w:sz w:val="16"/>
              </w:rPr>
              <w:tab/>
            </w:r>
          </w:p>
          <w:p w14:paraId="5E23ED97" w14:textId="77777777" w:rsidR="008622B3" w:rsidRPr="008B2460" w:rsidRDefault="008622B3" w:rsidP="00B733D5">
            <w:pPr>
              <w:tabs>
                <w:tab w:val="right" w:leader="dot" w:pos="576"/>
              </w:tabs>
              <w:spacing w:after="0"/>
              <w:rPr>
                <w:sz w:val="16"/>
              </w:rPr>
            </w:pPr>
            <w:r w:rsidRPr="008B2460">
              <w:rPr>
                <w:sz w:val="16"/>
              </w:rPr>
              <w:tab/>
            </w:r>
          </w:p>
          <w:p w14:paraId="235E9A4A" w14:textId="77777777" w:rsidR="008622B3" w:rsidRPr="008B2460" w:rsidRDefault="008622B3" w:rsidP="00B733D5">
            <w:pPr>
              <w:tabs>
                <w:tab w:val="right" w:leader="dot" w:pos="576"/>
              </w:tabs>
              <w:spacing w:after="0"/>
              <w:rPr>
                <w:sz w:val="16"/>
              </w:rPr>
            </w:pPr>
            <w:r w:rsidRPr="008B2460">
              <w:rPr>
                <w:sz w:val="16"/>
              </w:rPr>
              <w:tab/>
            </w:r>
          </w:p>
          <w:p w14:paraId="7F51D9F4" w14:textId="77777777" w:rsidR="008622B3" w:rsidRPr="008B2460" w:rsidRDefault="008622B3" w:rsidP="00B733D5">
            <w:pPr>
              <w:tabs>
                <w:tab w:val="right" w:leader="dot" w:pos="576"/>
              </w:tabs>
              <w:spacing w:after="0"/>
              <w:rPr>
                <w:sz w:val="16"/>
              </w:rPr>
            </w:pPr>
            <w:r w:rsidRPr="008B2460">
              <w:rPr>
                <w:sz w:val="16"/>
              </w:rPr>
              <w:tab/>
            </w:r>
          </w:p>
          <w:p w14:paraId="02235404" w14:textId="77777777" w:rsidR="008622B3" w:rsidRPr="008B2460" w:rsidRDefault="008622B3" w:rsidP="00B733D5">
            <w:pPr>
              <w:tabs>
                <w:tab w:val="right" w:leader="dot" w:pos="576"/>
              </w:tabs>
              <w:spacing w:after="0"/>
              <w:rPr>
                <w:sz w:val="16"/>
              </w:rPr>
            </w:pPr>
            <w:r w:rsidRPr="008B2460">
              <w:rPr>
                <w:sz w:val="16"/>
              </w:rPr>
              <w:tab/>
            </w:r>
          </w:p>
          <w:p w14:paraId="205ABFFF" w14:textId="77777777" w:rsidR="008622B3" w:rsidRPr="008B2460" w:rsidRDefault="008622B3" w:rsidP="00B733D5">
            <w:pPr>
              <w:tabs>
                <w:tab w:val="right" w:leader="dot" w:pos="576"/>
              </w:tabs>
              <w:spacing w:after="0"/>
              <w:rPr>
                <w:sz w:val="16"/>
              </w:rPr>
            </w:pPr>
            <w:r w:rsidRPr="008B2460">
              <w:rPr>
                <w:sz w:val="16"/>
              </w:rPr>
              <w:tab/>
            </w:r>
          </w:p>
          <w:p w14:paraId="5484695D" w14:textId="77777777" w:rsidR="008622B3" w:rsidRPr="008B2460" w:rsidRDefault="008622B3" w:rsidP="00B733D5">
            <w:pPr>
              <w:tabs>
                <w:tab w:val="right" w:leader="dot" w:pos="576"/>
              </w:tabs>
              <w:spacing w:after="0"/>
              <w:rPr>
                <w:sz w:val="16"/>
              </w:rPr>
            </w:pPr>
            <w:r w:rsidRPr="008B2460">
              <w:rPr>
                <w:sz w:val="16"/>
              </w:rPr>
              <w:tab/>
            </w:r>
          </w:p>
          <w:p w14:paraId="76CAE973" w14:textId="77777777" w:rsidR="008622B3" w:rsidRPr="008B2460" w:rsidRDefault="008622B3" w:rsidP="00B733D5">
            <w:pPr>
              <w:tabs>
                <w:tab w:val="right" w:leader="dot" w:pos="576"/>
              </w:tabs>
              <w:spacing w:after="0"/>
              <w:rPr>
                <w:sz w:val="16"/>
              </w:rPr>
            </w:pPr>
            <w:r w:rsidRPr="008B2460">
              <w:rPr>
                <w:sz w:val="16"/>
              </w:rPr>
              <w:tab/>
            </w:r>
          </w:p>
          <w:p w14:paraId="616AEAB8" w14:textId="77777777" w:rsidR="008622B3" w:rsidRPr="008B2460" w:rsidRDefault="008622B3" w:rsidP="00B733D5">
            <w:pPr>
              <w:tabs>
                <w:tab w:val="right" w:leader="dot" w:pos="576"/>
              </w:tabs>
              <w:spacing w:after="0"/>
              <w:rPr>
                <w:sz w:val="16"/>
              </w:rPr>
            </w:pPr>
            <w:r w:rsidRPr="008B2460">
              <w:rPr>
                <w:sz w:val="16"/>
              </w:rPr>
              <w:tab/>
            </w:r>
          </w:p>
          <w:p w14:paraId="5DBB7E1E" w14:textId="77777777" w:rsidR="008622B3" w:rsidRPr="008B2460" w:rsidRDefault="008622B3" w:rsidP="00B733D5">
            <w:pPr>
              <w:tabs>
                <w:tab w:val="right" w:leader="dot" w:pos="576"/>
              </w:tabs>
              <w:spacing w:after="0"/>
              <w:rPr>
                <w:sz w:val="16"/>
              </w:rPr>
            </w:pPr>
            <w:r w:rsidRPr="008B2460">
              <w:rPr>
                <w:sz w:val="16"/>
              </w:rPr>
              <w:tab/>
            </w:r>
          </w:p>
          <w:p w14:paraId="7CE2269A" w14:textId="77777777" w:rsidR="008622B3" w:rsidRPr="008B2460" w:rsidRDefault="008622B3" w:rsidP="00B733D5">
            <w:pPr>
              <w:tabs>
                <w:tab w:val="right" w:leader="dot" w:pos="576"/>
              </w:tabs>
              <w:spacing w:after="0"/>
              <w:rPr>
                <w:sz w:val="16"/>
              </w:rPr>
            </w:pPr>
            <w:r w:rsidRPr="008B2460">
              <w:rPr>
                <w:sz w:val="16"/>
              </w:rPr>
              <w:tab/>
            </w:r>
          </w:p>
          <w:p w14:paraId="0AEFDCC2" w14:textId="77777777" w:rsidR="008622B3" w:rsidRPr="008B2460" w:rsidRDefault="008622B3" w:rsidP="00B733D5">
            <w:pPr>
              <w:tabs>
                <w:tab w:val="right" w:leader="dot" w:pos="576"/>
              </w:tabs>
              <w:spacing w:after="0"/>
              <w:rPr>
                <w:sz w:val="16"/>
              </w:rPr>
            </w:pPr>
            <w:r w:rsidRPr="008B2460">
              <w:rPr>
                <w:sz w:val="16"/>
              </w:rPr>
              <w:tab/>
            </w:r>
          </w:p>
        </w:tc>
        <w:tc>
          <w:tcPr>
            <w:tcW w:w="900" w:type="dxa"/>
            <w:tcBorders>
              <w:top w:val="single" w:sz="6" w:space="0" w:color="auto"/>
              <w:left w:val="single" w:sz="6" w:space="0" w:color="auto"/>
              <w:right w:val="single" w:sz="6" w:space="0" w:color="auto"/>
            </w:tcBorders>
          </w:tcPr>
          <w:p w14:paraId="2EF4A6DD" w14:textId="77777777" w:rsidR="008622B3" w:rsidRPr="008B2460" w:rsidRDefault="008622B3" w:rsidP="00B733D5">
            <w:pPr>
              <w:tabs>
                <w:tab w:val="right" w:leader="dot" w:pos="691"/>
              </w:tabs>
              <w:spacing w:after="0"/>
              <w:rPr>
                <w:sz w:val="16"/>
              </w:rPr>
            </w:pPr>
            <w:r w:rsidRPr="008B2460">
              <w:rPr>
                <w:sz w:val="16"/>
              </w:rPr>
              <w:tab/>
            </w:r>
          </w:p>
          <w:p w14:paraId="7AB24273" w14:textId="77777777" w:rsidR="008622B3" w:rsidRPr="008B2460" w:rsidRDefault="008622B3" w:rsidP="00B733D5">
            <w:pPr>
              <w:tabs>
                <w:tab w:val="right" w:leader="dot" w:pos="691"/>
              </w:tabs>
              <w:spacing w:after="0"/>
              <w:rPr>
                <w:sz w:val="16"/>
              </w:rPr>
            </w:pPr>
            <w:r w:rsidRPr="008B2460">
              <w:rPr>
                <w:sz w:val="16"/>
              </w:rPr>
              <w:tab/>
            </w:r>
          </w:p>
          <w:p w14:paraId="23AC31A3" w14:textId="77777777" w:rsidR="008622B3" w:rsidRPr="008B2460" w:rsidRDefault="008622B3" w:rsidP="00B733D5">
            <w:pPr>
              <w:tabs>
                <w:tab w:val="right" w:leader="dot" w:pos="691"/>
              </w:tabs>
              <w:spacing w:after="0"/>
              <w:rPr>
                <w:sz w:val="16"/>
              </w:rPr>
            </w:pPr>
            <w:r w:rsidRPr="008B2460">
              <w:rPr>
                <w:sz w:val="16"/>
              </w:rPr>
              <w:tab/>
            </w:r>
          </w:p>
          <w:p w14:paraId="1FF8F76F" w14:textId="77777777" w:rsidR="008622B3" w:rsidRPr="008B2460" w:rsidRDefault="008622B3" w:rsidP="00B733D5">
            <w:pPr>
              <w:tabs>
                <w:tab w:val="right" w:leader="dot" w:pos="691"/>
              </w:tabs>
              <w:spacing w:after="0"/>
              <w:rPr>
                <w:sz w:val="16"/>
              </w:rPr>
            </w:pPr>
            <w:r w:rsidRPr="008B2460">
              <w:rPr>
                <w:sz w:val="16"/>
              </w:rPr>
              <w:tab/>
            </w:r>
          </w:p>
          <w:p w14:paraId="2D392029" w14:textId="77777777" w:rsidR="008622B3" w:rsidRPr="008B2460" w:rsidRDefault="008622B3" w:rsidP="00B733D5">
            <w:pPr>
              <w:tabs>
                <w:tab w:val="right" w:leader="dot" w:pos="691"/>
              </w:tabs>
              <w:spacing w:after="0"/>
              <w:rPr>
                <w:sz w:val="16"/>
              </w:rPr>
            </w:pPr>
            <w:r w:rsidRPr="008B2460">
              <w:rPr>
                <w:sz w:val="16"/>
              </w:rPr>
              <w:tab/>
            </w:r>
          </w:p>
          <w:p w14:paraId="03939FA3" w14:textId="77777777" w:rsidR="008622B3" w:rsidRPr="008B2460" w:rsidRDefault="008622B3" w:rsidP="00B733D5">
            <w:pPr>
              <w:tabs>
                <w:tab w:val="right" w:leader="dot" w:pos="691"/>
              </w:tabs>
              <w:spacing w:after="0"/>
              <w:rPr>
                <w:sz w:val="16"/>
              </w:rPr>
            </w:pPr>
            <w:r w:rsidRPr="008B2460">
              <w:rPr>
                <w:sz w:val="16"/>
              </w:rPr>
              <w:tab/>
            </w:r>
          </w:p>
          <w:p w14:paraId="515FE26B" w14:textId="77777777" w:rsidR="008622B3" w:rsidRPr="008B2460" w:rsidRDefault="008622B3" w:rsidP="00B733D5">
            <w:pPr>
              <w:tabs>
                <w:tab w:val="right" w:leader="dot" w:pos="691"/>
              </w:tabs>
              <w:spacing w:after="0"/>
              <w:rPr>
                <w:sz w:val="16"/>
              </w:rPr>
            </w:pPr>
            <w:r w:rsidRPr="008B2460">
              <w:rPr>
                <w:sz w:val="16"/>
              </w:rPr>
              <w:tab/>
            </w:r>
          </w:p>
          <w:p w14:paraId="667DF12B" w14:textId="77777777" w:rsidR="008622B3" w:rsidRPr="008B2460" w:rsidRDefault="008622B3" w:rsidP="00B733D5">
            <w:pPr>
              <w:tabs>
                <w:tab w:val="right" w:leader="dot" w:pos="691"/>
              </w:tabs>
              <w:spacing w:after="0"/>
              <w:rPr>
                <w:sz w:val="16"/>
              </w:rPr>
            </w:pPr>
            <w:r w:rsidRPr="008B2460">
              <w:rPr>
                <w:sz w:val="16"/>
              </w:rPr>
              <w:tab/>
            </w:r>
          </w:p>
          <w:p w14:paraId="0899F7B5" w14:textId="77777777" w:rsidR="008622B3" w:rsidRPr="008B2460" w:rsidRDefault="008622B3" w:rsidP="00B733D5">
            <w:pPr>
              <w:tabs>
                <w:tab w:val="right" w:leader="dot" w:pos="691"/>
              </w:tabs>
              <w:spacing w:after="0"/>
              <w:rPr>
                <w:sz w:val="16"/>
              </w:rPr>
            </w:pPr>
            <w:r w:rsidRPr="008B2460">
              <w:rPr>
                <w:sz w:val="16"/>
              </w:rPr>
              <w:tab/>
            </w:r>
          </w:p>
          <w:p w14:paraId="15C0A29D" w14:textId="77777777" w:rsidR="008622B3" w:rsidRPr="008B2460" w:rsidRDefault="008622B3" w:rsidP="00B733D5">
            <w:pPr>
              <w:tabs>
                <w:tab w:val="right" w:leader="dot" w:pos="691"/>
              </w:tabs>
              <w:spacing w:after="0"/>
              <w:rPr>
                <w:sz w:val="16"/>
              </w:rPr>
            </w:pPr>
            <w:r w:rsidRPr="008B2460">
              <w:rPr>
                <w:sz w:val="16"/>
              </w:rPr>
              <w:tab/>
            </w:r>
          </w:p>
          <w:p w14:paraId="1A2B1BEE" w14:textId="77777777" w:rsidR="008622B3" w:rsidRPr="008B2460" w:rsidRDefault="008622B3" w:rsidP="00B733D5">
            <w:pPr>
              <w:tabs>
                <w:tab w:val="right" w:leader="dot" w:pos="691"/>
              </w:tabs>
              <w:spacing w:after="0"/>
              <w:rPr>
                <w:sz w:val="16"/>
              </w:rPr>
            </w:pPr>
            <w:r w:rsidRPr="008B2460">
              <w:rPr>
                <w:sz w:val="16"/>
              </w:rPr>
              <w:tab/>
            </w:r>
          </w:p>
          <w:p w14:paraId="02DB4A76" w14:textId="77777777" w:rsidR="008622B3" w:rsidRPr="008B2460" w:rsidRDefault="008622B3" w:rsidP="00B733D5">
            <w:pPr>
              <w:tabs>
                <w:tab w:val="right" w:leader="dot" w:pos="691"/>
              </w:tabs>
              <w:spacing w:after="0"/>
              <w:rPr>
                <w:sz w:val="16"/>
              </w:rPr>
            </w:pPr>
            <w:r w:rsidRPr="008B2460">
              <w:rPr>
                <w:sz w:val="16"/>
              </w:rPr>
              <w:tab/>
            </w:r>
          </w:p>
          <w:p w14:paraId="31C451E8" w14:textId="77777777" w:rsidR="008622B3" w:rsidRPr="008B2460" w:rsidRDefault="008622B3" w:rsidP="00B733D5">
            <w:pPr>
              <w:tabs>
                <w:tab w:val="right" w:leader="dot" w:pos="691"/>
              </w:tabs>
              <w:spacing w:after="0"/>
              <w:rPr>
                <w:sz w:val="16"/>
              </w:rPr>
            </w:pPr>
            <w:r w:rsidRPr="008B2460">
              <w:rPr>
                <w:sz w:val="16"/>
              </w:rPr>
              <w:tab/>
            </w:r>
          </w:p>
          <w:p w14:paraId="5386FE3C" w14:textId="77777777" w:rsidR="008622B3" w:rsidRPr="008B2460" w:rsidRDefault="008622B3" w:rsidP="00B733D5">
            <w:pPr>
              <w:tabs>
                <w:tab w:val="right" w:leader="dot" w:pos="691"/>
              </w:tabs>
              <w:spacing w:after="0"/>
              <w:rPr>
                <w:sz w:val="16"/>
              </w:rPr>
            </w:pPr>
            <w:r w:rsidRPr="008B2460">
              <w:rPr>
                <w:sz w:val="16"/>
              </w:rPr>
              <w:tab/>
            </w:r>
          </w:p>
          <w:p w14:paraId="7CD4232D" w14:textId="77777777" w:rsidR="008622B3" w:rsidRPr="008B2460" w:rsidRDefault="008622B3" w:rsidP="00B733D5">
            <w:pPr>
              <w:tabs>
                <w:tab w:val="right" w:leader="dot" w:pos="691"/>
              </w:tabs>
              <w:spacing w:after="0"/>
              <w:rPr>
                <w:sz w:val="16"/>
              </w:rPr>
            </w:pPr>
            <w:r w:rsidRPr="008B2460">
              <w:rPr>
                <w:sz w:val="16"/>
              </w:rPr>
              <w:tab/>
            </w:r>
          </w:p>
          <w:p w14:paraId="71567E50" w14:textId="77777777" w:rsidR="008622B3" w:rsidRPr="008B2460" w:rsidRDefault="008622B3" w:rsidP="00B733D5">
            <w:pPr>
              <w:tabs>
                <w:tab w:val="right" w:leader="dot" w:pos="691"/>
              </w:tabs>
              <w:spacing w:after="0"/>
              <w:rPr>
                <w:sz w:val="16"/>
              </w:rPr>
            </w:pPr>
            <w:r w:rsidRPr="008B2460">
              <w:rPr>
                <w:sz w:val="16"/>
              </w:rPr>
              <w:tab/>
            </w:r>
          </w:p>
          <w:p w14:paraId="1E38C4C4" w14:textId="77777777" w:rsidR="008622B3" w:rsidRPr="008B2460" w:rsidRDefault="008622B3" w:rsidP="00B733D5">
            <w:pPr>
              <w:tabs>
                <w:tab w:val="right" w:leader="dot" w:pos="691"/>
              </w:tabs>
              <w:spacing w:after="0"/>
              <w:rPr>
                <w:sz w:val="16"/>
              </w:rPr>
            </w:pPr>
            <w:r w:rsidRPr="008B2460">
              <w:rPr>
                <w:sz w:val="16"/>
              </w:rPr>
              <w:tab/>
            </w:r>
          </w:p>
          <w:p w14:paraId="02E156DE" w14:textId="77777777" w:rsidR="008622B3" w:rsidRPr="008B2460" w:rsidRDefault="008622B3" w:rsidP="00B733D5">
            <w:pPr>
              <w:tabs>
                <w:tab w:val="right" w:leader="dot" w:pos="691"/>
              </w:tabs>
              <w:spacing w:after="0"/>
              <w:rPr>
                <w:sz w:val="16"/>
              </w:rPr>
            </w:pPr>
            <w:r w:rsidRPr="008B2460">
              <w:rPr>
                <w:sz w:val="16"/>
              </w:rPr>
              <w:tab/>
            </w:r>
          </w:p>
          <w:p w14:paraId="19CE36F3" w14:textId="77777777" w:rsidR="008622B3" w:rsidRPr="008B2460" w:rsidRDefault="008622B3" w:rsidP="00B733D5">
            <w:pPr>
              <w:tabs>
                <w:tab w:val="right" w:leader="dot" w:pos="691"/>
              </w:tabs>
              <w:spacing w:after="0"/>
              <w:rPr>
                <w:sz w:val="16"/>
              </w:rPr>
            </w:pPr>
            <w:r w:rsidRPr="008B2460">
              <w:rPr>
                <w:sz w:val="16"/>
              </w:rPr>
              <w:tab/>
            </w:r>
          </w:p>
          <w:p w14:paraId="171ED9E1" w14:textId="77777777" w:rsidR="008622B3" w:rsidRPr="008B2460" w:rsidRDefault="008622B3" w:rsidP="00B733D5">
            <w:pPr>
              <w:tabs>
                <w:tab w:val="right" w:leader="dot" w:pos="691"/>
              </w:tabs>
              <w:spacing w:after="0"/>
              <w:rPr>
                <w:sz w:val="16"/>
              </w:rPr>
            </w:pPr>
            <w:r w:rsidRPr="008B2460">
              <w:rPr>
                <w:sz w:val="16"/>
              </w:rPr>
              <w:tab/>
            </w:r>
          </w:p>
        </w:tc>
        <w:tc>
          <w:tcPr>
            <w:tcW w:w="2070" w:type="dxa"/>
            <w:tcBorders>
              <w:top w:val="single" w:sz="6" w:space="0" w:color="auto"/>
              <w:left w:val="single" w:sz="6" w:space="0" w:color="auto"/>
              <w:right w:val="single" w:sz="6" w:space="0" w:color="auto"/>
            </w:tcBorders>
          </w:tcPr>
          <w:p w14:paraId="15994FCD" w14:textId="77777777" w:rsidR="008622B3" w:rsidRPr="008B2460" w:rsidRDefault="008622B3" w:rsidP="00B733D5">
            <w:pPr>
              <w:tabs>
                <w:tab w:val="right" w:leader="dot" w:pos="1854"/>
              </w:tabs>
              <w:spacing w:after="0"/>
              <w:rPr>
                <w:sz w:val="16"/>
              </w:rPr>
            </w:pPr>
            <w:r w:rsidRPr="008B2460">
              <w:rPr>
                <w:sz w:val="16"/>
              </w:rPr>
              <w:tab/>
            </w:r>
          </w:p>
          <w:p w14:paraId="359734C1" w14:textId="77777777" w:rsidR="008622B3" w:rsidRPr="008B2460" w:rsidRDefault="008622B3" w:rsidP="00B733D5">
            <w:pPr>
              <w:tabs>
                <w:tab w:val="right" w:leader="dot" w:pos="1854"/>
              </w:tabs>
              <w:spacing w:after="0"/>
              <w:rPr>
                <w:sz w:val="16"/>
              </w:rPr>
            </w:pPr>
            <w:r w:rsidRPr="008B2460">
              <w:rPr>
                <w:sz w:val="16"/>
              </w:rPr>
              <w:tab/>
            </w:r>
          </w:p>
          <w:p w14:paraId="04CF9C52" w14:textId="77777777" w:rsidR="008622B3" w:rsidRPr="008B2460" w:rsidRDefault="008622B3" w:rsidP="00B733D5">
            <w:pPr>
              <w:tabs>
                <w:tab w:val="right" w:leader="dot" w:pos="1854"/>
              </w:tabs>
              <w:spacing w:after="0"/>
              <w:rPr>
                <w:sz w:val="16"/>
              </w:rPr>
            </w:pPr>
            <w:r w:rsidRPr="008B2460">
              <w:rPr>
                <w:sz w:val="16"/>
              </w:rPr>
              <w:tab/>
            </w:r>
          </w:p>
          <w:p w14:paraId="2BAC9EDA" w14:textId="77777777" w:rsidR="008622B3" w:rsidRPr="008B2460" w:rsidRDefault="008622B3" w:rsidP="00B733D5">
            <w:pPr>
              <w:tabs>
                <w:tab w:val="right" w:leader="dot" w:pos="1854"/>
              </w:tabs>
              <w:spacing w:after="0"/>
              <w:rPr>
                <w:sz w:val="16"/>
              </w:rPr>
            </w:pPr>
            <w:r w:rsidRPr="008B2460">
              <w:rPr>
                <w:sz w:val="16"/>
              </w:rPr>
              <w:tab/>
            </w:r>
          </w:p>
          <w:p w14:paraId="1856D95B" w14:textId="77777777" w:rsidR="008622B3" w:rsidRPr="008B2460" w:rsidRDefault="008622B3" w:rsidP="00B733D5">
            <w:pPr>
              <w:tabs>
                <w:tab w:val="right" w:leader="dot" w:pos="1854"/>
              </w:tabs>
              <w:spacing w:after="0"/>
              <w:rPr>
                <w:sz w:val="16"/>
              </w:rPr>
            </w:pPr>
            <w:r w:rsidRPr="008B2460">
              <w:rPr>
                <w:sz w:val="16"/>
              </w:rPr>
              <w:tab/>
            </w:r>
          </w:p>
          <w:p w14:paraId="56DD2876" w14:textId="77777777" w:rsidR="008622B3" w:rsidRPr="008B2460" w:rsidRDefault="008622B3" w:rsidP="00B733D5">
            <w:pPr>
              <w:tabs>
                <w:tab w:val="right" w:leader="dot" w:pos="1854"/>
              </w:tabs>
              <w:spacing w:after="0"/>
              <w:rPr>
                <w:sz w:val="16"/>
              </w:rPr>
            </w:pPr>
            <w:r w:rsidRPr="008B2460">
              <w:rPr>
                <w:sz w:val="16"/>
              </w:rPr>
              <w:tab/>
            </w:r>
          </w:p>
          <w:p w14:paraId="7D661DBE" w14:textId="77777777" w:rsidR="008622B3" w:rsidRPr="008B2460" w:rsidRDefault="008622B3" w:rsidP="00B733D5">
            <w:pPr>
              <w:tabs>
                <w:tab w:val="right" w:leader="dot" w:pos="1854"/>
              </w:tabs>
              <w:spacing w:after="0"/>
              <w:rPr>
                <w:sz w:val="16"/>
              </w:rPr>
            </w:pPr>
            <w:r w:rsidRPr="008B2460">
              <w:rPr>
                <w:sz w:val="16"/>
              </w:rPr>
              <w:tab/>
            </w:r>
          </w:p>
          <w:p w14:paraId="518FEAEC" w14:textId="77777777" w:rsidR="008622B3" w:rsidRPr="008B2460" w:rsidRDefault="008622B3" w:rsidP="00B733D5">
            <w:pPr>
              <w:tabs>
                <w:tab w:val="right" w:leader="dot" w:pos="1854"/>
              </w:tabs>
              <w:spacing w:after="0"/>
              <w:rPr>
                <w:sz w:val="16"/>
              </w:rPr>
            </w:pPr>
            <w:r w:rsidRPr="008B2460">
              <w:rPr>
                <w:sz w:val="16"/>
              </w:rPr>
              <w:tab/>
            </w:r>
          </w:p>
          <w:p w14:paraId="193444F7" w14:textId="77777777" w:rsidR="008622B3" w:rsidRPr="008B2460" w:rsidRDefault="008622B3" w:rsidP="00B733D5">
            <w:pPr>
              <w:tabs>
                <w:tab w:val="right" w:leader="dot" w:pos="1854"/>
              </w:tabs>
              <w:spacing w:after="0"/>
              <w:rPr>
                <w:sz w:val="16"/>
              </w:rPr>
            </w:pPr>
            <w:r w:rsidRPr="008B2460">
              <w:rPr>
                <w:sz w:val="16"/>
              </w:rPr>
              <w:tab/>
            </w:r>
          </w:p>
          <w:p w14:paraId="05467A6C" w14:textId="77777777" w:rsidR="008622B3" w:rsidRPr="008B2460" w:rsidRDefault="008622B3" w:rsidP="00B733D5">
            <w:pPr>
              <w:tabs>
                <w:tab w:val="right" w:leader="dot" w:pos="1854"/>
              </w:tabs>
              <w:spacing w:after="0"/>
              <w:rPr>
                <w:sz w:val="16"/>
              </w:rPr>
            </w:pPr>
            <w:r w:rsidRPr="008B2460">
              <w:rPr>
                <w:sz w:val="16"/>
              </w:rPr>
              <w:tab/>
            </w:r>
          </w:p>
          <w:p w14:paraId="7BD327AB" w14:textId="77777777" w:rsidR="008622B3" w:rsidRPr="008B2460" w:rsidRDefault="008622B3" w:rsidP="00B733D5">
            <w:pPr>
              <w:tabs>
                <w:tab w:val="right" w:leader="dot" w:pos="1854"/>
              </w:tabs>
              <w:spacing w:after="0"/>
              <w:rPr>
                <w:sz w:val="16"/>
              </w:rPr>
            </w:pPr>
            <w:r w:rsidRPr="008B2460">
              <w:rPr>
                <w:sz w:val="16"/>
              </w:rPr>
              <w:tab/>
            </w:r>
          </w:p>
          <w:p w14:paraId="6EA5D24A" w14:textId="77777777" w:rsidR="008622B3" w:rsidRPr="008B2460" w:rsidRDefault="008622B3" w:rsidP="00B733D5">
            <w:pPr>
              <w:tabs>
                <w:tab w:val="right" w:leader="dot" w:pos="1854"/>
              </w:tabs>
              <w:spacing w:after="0"/>
              <w:rPr>
                <w:sz w:val="16"/>
              </w:rPr>
            </w:pPr>
            <w:r w:rsidRPr="008B2460">
              <w:rPr>
                <w:sz w:val="16"/>
              </w:rPr>
              <w:tab/>
            </w:r>
          </w:p>
          <w:p w14:paraId="6A8154CB" w14:textId="77777777" w:rsidR="008622B3" w:rsidRPr="008B2460" w:rsidRDefault="008622B3" w:rsidP="00B733D5">
            <w:pPr>
              <w:tabs>
                <w:tab w:val="right" w:leader="dot" w:pos="1854"/>
              </w:tabs>
              <w:spacing w:after="0"/>
              <w:rPr>
                <w:sz w:val="16"/>
              </w:rPr>
            </w:pPr>
            <w:r w:rsidRPr="008B2460">
              <w:rPr>
                <w:sz w:val="16"/>
              </w:rPr>
              <w:tab/>
            </w:r>
          </w:p>
          <w:p w14:paraId="7E9EEFF2" w14:textId="77777777" w:rsidR="008622B3" w:rsidRPr="008B2460" w:rsidRDefault="008622B3" w:rsidP="00B733D5">
            <w:pPr>
              <w:tabs>
                <w:tab w:val="right" w:leader="dot" w:pos="1854"/>
              </w:tabs>
              <w:spacing w:after="0"/>
              <w:rPr>
                <w:sz w:val="16"/>
              </w:rPr>
            </w:pPr>
            <w:r w:rsidRPr="008B2460">
              <w:rPr>
                <w:sz w:val="16"/>
              </w:rPr>
              <w:tab/>
            </w:r>
          </w:p>
          <w:p w14:paraId="32680EF3" w14:textId="77777777" w:rsidR="008622B3" w:rsidRPr="008B2460" w:rsidRDefault="008622B3" w:rsidP="00B733D5">
            <w:pPr>
              <w:tabs>
                <w:tab w:val="right" w:leader="dot" w:pos="1854"/>
              </w:tabs>
              <w:spacing w:after="0"/>
              <w:rPr>
                <w:sz w:val="16"/>
              </w:rPr>
            </w:pPr>
            <w:r w:rsidRPr="008B2460">
              <w:rPr>
                <w:sz w:val="16"/>
              </w:rPr>
              <w:tab/>
            </w:r>
          </w:p>
          <w:p w14:paraId="5D1259D1" w14:textId="77777777" w:rsidR="008622B3" w:rsidRPr="008B2460" w:rsidRDefault="008622B3" w:rsidP="00B733D5">
            <w:pPr>
              <w:tabs>
                <w:tab w:val="right" w:leader="dot" w:pos="1854"/>
              </w:tabs>
              <w:spacing w:after="0"/>
              <w:rPr>
                <w:sz w:val="16"/>
              </w:rPr>
            </w:pPr>
            <w:r w:rsidRPr="008B2460">
              <w:rPr>
                <w:sz w:val="16"/>
              </w:rPr>
              <w:tab/>
            </w:r>
          </w:p>
          <w:p w14:paraId="240C8317" w14:textId="77777777" w:rsidR="008622B3" w:rsidRPr="008B2460" w:rsidRDefault="008622B3" w:rsidP="00B733D5">
            <w:pPr>
              <w:tabs>
                <w:tab w:val="right" w:leader="dot" w:pos="1854"/>
              </w:tabs>
              <w:spacing w:after="0"/>
              <w:rPr>
                <w:sz w:val="16"/>
              </w:rPr>
            </w:pPr>
            <w:r w:rsidRPr="008B2460">
              <w:rPr>
                <w:sz w:val="16"/>
              </w:rPr>
              <w:tab/>
            </w:r>
          </w:p>
          <w:p w14:paraId="0F0DCCDF" w14:textId="77777777" w:rsidR="008622B3" w:rsidRPr="008B2460" w:rsidRDefault="008622B3" w:rsidP="00B733D5">
            <w:pPr>
              <w:tabs>
                <w:tab w:val="right" w:leader="dot" w:pos="1854"/>
              </w:tabs>
              <w:spacing w:after="0"/>
              <w:rPr>
                <w:sz w:val="16"/>
              </w:rPr>
            </w:pPr>
            <w:r w:rsidRPr="008B2460">
              <w:rPr>
                <w:sz w:val="16"/>
              </w:rPr>
              <w:tab/>
            </w:r>
          </w:p>
          <w:p w14:paraId="1F792D61" w14:textId="77777777" w:rsidR="008622B3" w:rsidRPr="008B2460" w:rsidRDefault="008622B3" w:rsidP="00B733D5">
            <w:pPr>
              <w:tabs>
                <w:tab w:val="right" w:leader="dot" w:pos="1854"/>
              </w:tabs>
              <w:spacing w:after="0"/>
              <w:rPr>
                <w:sz w:val="16"/>
              </w:rPr>
            </w:pPr>
            <w:r w:rsidRPr="008B2460">
              <w:rPr>
                <w:sz w:val="16"/>
              </w:rPr>
              <w:tab/>
            </w:r>
          </w:p>
          <w:p w14:paraId="06CE95B8" w14:textId="77777777" w:rsidR="008622B3" w:rsidRPr="008B2460" w:rsidRDefault="008622B3" w:rsidP="00B733D5">
            <w:pPr>
              <w:tabs>
                <w:tab w:val="right" w:leader="dot" w:pos="1854"/>
              </w:tabs>
              <w:spacing w:after="0"/>
              <w:rPr>
                <w:sz w:val="16"/>
              </w:rPr>
            </w:pPr>
            <w:r w:rsidRPr="008B2460">
              <w:rPr>
                <w:sz w:val="16"/>
              </w:rPr>
              <w:tab/>
            </w:r>
          </w:p>
        </w:tc>
        <w:tc>
          <w:tcPr>
            <w:tcW w:w="2160" w:type="dxa"/>
            <w:tcBorders>
              <w:top w:val="single" w:sz="6" w:space="0" w:color="auto"/>
              <w:left w:val="single" w:sz="6" w:space="0" w:color="auto"/>
              <w:right w:val="single" w:sz="6" w:space="0" w:color="auto"/>
            </w:tcBorders>
          </w:tcPr>
          <w:p w14:paraId="3E525F27" w14:textId="77777777" w:rsidR="008622B3" w:rsidRPr="008B2460" w:rsidRDefault="008622B3" w:rsidP="00B733D5">
            <w:pPr>
              <w:tabs>
                <w:tab w:val="right" w:leader="dot" w:pos="1930"/>
              </w:tabs>
              <w:spacing w:after="0"/>
              <w:rPr>
                <w:sz w:val="16"/>
              </w:rPr>
            </w:pPr>
            <w:r w:rsidRPr="008B2460">
              <w:rPr>
                <w:sz w:val="16"/>
              </w:rPr>
              <w:tab/>
            </w:r>
          </w:p>
          <w:p w14:paraId="7919348E" w14:textId="77777777" w:rsidR="008622B3" w:rsidRPr="008B2460" w:rsidRDefault="008622B3" w:rsidP="00B733D5">
            <w:pPr>
              <w:tabs>
                <w:tab w:val="right" w:leader="dot" w:pos="1930"/>
              </w:tabs>
              <w:spacing w:after="0"/>
              <w:rPr>
                <w:sz w:val="16"/>
              </w:rPr>
            </w:pPr>
            <w:r w:rsidRPr="008B2460">
              <w:rPr>
                <w:sz w:val="16"/>
              </w:rPr>
              <w:tab/>
            </w:r>
          </w:p>
          <w:p w14:paraId="5702202C" w14:textId="77777777" w:rsidR="008622B3" w:rsidRPr="008B2460" w:rsidRDefault="008622B3" w:rsidP="00B733D5">
            <w:pPr>
              <w:tabs>
                <w:tab w:val="right" w:leader="dot" w:pos="1930"/>
              </w:tabs>
              <w:spacing w:after="0"/>
              <w:rPr>
                <w:sz w:val="16"/>
              </w:rPr>
            </w:pPr>
            <w:r w:rsidRPr="008B2460">
              <w:rPr>
                <w:sz w:val="16"/>
              </w:rPr>
              <w:tab/>
            </w:r>
          </w:p>
          <w:p w14:paraId="07992A1B" w14:textId="77777777" w:rsidR="008622B3" w:rsidRPr="008B2460" w:rsidRDefault="008622B3" w:rsidP="00B733D5">
            <w:pPr>
              <w:tabs>
                <w:tab w:val="right" w:leader="dot" w:pos="1930"/>
              </w:tabs>
              <w:spacing w:after="0"/>
              <w:rPr>
                <w:sz w:val="16"/>
              </w:rPr>
            </w:pPr>
            <w:r w:rsidRPr="008B2460">
              <w:rPr>
                <w:sz w:val="16"/>
              </w:rPr>
              <w:tab/>
            </w:r>
          </w:p>
          <w:p w14:paraId="19F0F36D" w14:textId="77777777" w:rsidR="008622B3" w:rsidRPr="008B2460" w:rsidRDefault="008622B3" w:rsidP="00B733D5">
            <w:pPr>
              <w:tabs>
                <w:tab w:val="right" w:leader="dot" w:pos="1930"/>
              </w:tabs>
              <w:spacing w:after="0"/>
              <w:rPr>
                <w:sz w:val="16"/>
              </w:rPr>
            </w:pPr>
            <w:r w:rsidRPr="008B2460">
              <w:rPr>
                <w:sz w:val="16"/>
              </w:rPr>
              <w:tab/>
            </w:r>
          </w:p>
          <w:p w14:paraId="4BB7571E" w14:textId="77777777" w:rsidR="008622B3" w:rsidRPr="008B2460" w:rsidRDefault="008622B3" w:rsidP="00B733D5">
            <w:pPr>
              <w:tabs>
                <w:tab w:val="right" w:leader="dot" w:pos="1930"/>
              </w:tabs>
              <w:spacing w:after="0"/>
              <w:rPr>
                <w:sz w:val="16"/>
              </w:rPr>
            </w:pPr>
            <w:r w:rsidRPr="008B2460">
              <w:rPr>
                <w:sz w:val="16"/>
              </w:rPr>
              <w:tab/>
            </w:r>
          </w:p>
          <w:p w14:paraId="5395EE6B" w14:textId="77777777" w:rsidR="008622B3" w:rsidRPr="008B2460" w:rsidRDefault="008622B3" w:rsidP="00B733D5">
            <w:pPr>
              <w:tabs>
                <w:tab w:val="right" w:leader="dot" w:pos="1930"/>
              </w:tabs>
              <w:spacing w:after="0"/>
              <w:rPr>
                <w:sz w:val="16"/>
              </w:rPr>
            </w:pPr>
            <w:r w:rsidRPr="008B2460">
              <w:rPr>
                <w:sz w:val="16"/>
              </w:rPr>
              <w:tab/>
            </w:r>
          </w:p>
          <w:p w14:paraId="39E85484" w14:textId="77777777" w:rsidR="008622B3" w:rsidRPr="008B2460" w:rsidRDefault="008622B3" w:rsidP="00B733D5">
            <w:pPr>
              <w:tabs>
                <w:tab w:val="right" w:leader="dot" w:pos="1930"/>
              </w:tabs>
              <w:spacing w:after="0"/>
              <w:rPr>
                <w:sz w:val="16"/>
              </w:rPr>
            </w:pPr>
            <w:r w:rsidRPr="008B2460">
              <w:rPr>
                <w:sz w:val="16"/>
              </w:rPr>
              <w:tab/>
            </w:r>
          </w:p>
          <w:p w14:paraId="20FF1709" w14:textId="77777777" w:rsidR="008622B3" w:rsidRPr="008B2460" w:rsidRDefault="008622B3" w:rsidP="00B733D5">
            <w:pPr>
              <w:tabs>
                <w:tab w:val="right" w:leader="dot" w:pos="1930"/>
              </w:tabs>
              <w:spacing w:after="0"/>
              <w:rPr>
                <w:sz w:val="16"/>
              </w:rPr>
            </w:pPr>
            <w:r w:rsidRPr="008B2460">
              <w:rPr>
                <w:sz w:val="16"/>
              </w:rPr>
              <w:tab/>
            </w:r>
          </w:p>
          <w:p w14:paraId="752367E4" w14:textId="77777777" w:rsidR="008622B3" w:rsidRPr="008B2460" w:rsidRDefault="008622B3" w:rsidP="00B733D5">
            <w:pPr>
              <w:tabs>
                <w:tab w:val="right" w:leader="dot" w:pos="1930"/>
              </w:tabs>
              <w:spacing w:after="0"/>
              <w:rPr>
                <w:sz w:val="16"/>
              </w:rPr>
            </w:pPr>
            <w:r w:rsidRPr="008B2460">
              <w:rPr>
                <w:sz w:val="16"/>
              </w:rPr>
              <w:tab/>
            </w:r>
          </w:p>
          <w:p w14:paraId="6A559BCC" w14:textId="77777777" w:rsidR="008622B3" w:rsidRPr="008B2460" w:rsidRDefault="008622B3" w:rsidP="00B733D5">
            <w:pPr>
              <w:tabs>
                <w:tab w:val="right" w:leader="dot" w:pos="1930"/>
              </w:tabs>
              <w:spacing w:after="0"/>
              <w:rPr>
                <w:sz w:val="16"/>
              </w:rPr>
            </w:pPr>
            <w:r w:rsidRPr="008B2460">
              <w:rPr>
                <w:sz w:val="16"/>
              </w:rPr>
              <w:tab/>
            </w:r>
          </w:p>
          <w:p w14:paraId="7146D89E" w14:textId="77777777" w:rsidR="008622B3" w:rsidRPr="008B2460" w:rsidRDefault="008622B3" w:rsidP="00B733D5">
            <w:pPr>
              <w:tabs>
                <w:tab w:val="right" w:leader="dot" w:pos="1930"/>
              </w:tabs>
              <w:spacing w:after="0"/>
              <w:rPr>
                <w:sz w:val="16"/>
              </w:rPr>
            </w:pPr>
            <w:r w:rsidRPr="008B2460">
              <w:rPr>
                <w:sz w:val="16"/>
              </w:rPr>
              <w:tab/>
            </w:r>
          </w:p>
          <w:p w14:paraId="45F11ABC" w14:textId="77777777" w:rsidR="008622B3" w:rsidRPr="008B2460" w:rsidRDefault="008622B3" w:rsidP="00B733D5">
            <w:pPr>
              <w:tabs>
                <w:tab w:val="right" w:leader="dot" w:pos="1930"/>
              </w:tabs>
              <w:spacing w:after="0"/>
              <w:rPr>
                <w:sz w:val="16"/>
              </w:rPr>
            </w:pPr>
            <w:r w:rsidRPr="008B2460">
              <w:rPr>
                <w:sz w:val="16"/>
              </w:rPr>
              <w:tab/>
            </w:r>
          </w:p>
          <w:p w14:paraId="4D9B8985" w14:textId="77777777" w:rsidR="008622B3" w:rsidRPr="008B2460" w:rsidRDefault="008622B3" w:rsidP="00B733D5">
            <w:pPr>
              <w:tabs>
                <w:tab w:val="right" w:leader="dot" w:pos="1930"/>
              </w:tabs>
              <w:spacing w:after="0"/>
              <w:rPr>
                <w:sz w:val="16"/>
              </w:rPr>
            </w:pPr>
            <w:r w:rsidRPr="008B2460">
              <w:rPr>
                <w:sz w:val="16"/>
              </w:rPr>
              <w:tab/>
            </w:r>
          </w:p>
          <w:p w14:paraId="62F78A62" w14:textId="77777777" w:rsidR="008622B3" w:rsidRPr="008B2460" w:rsidRDefault="008622B3" w:rsidP="00B733D5">
            <w:pPr>
              <w:tabs>
                <w:tab w:val="right" w:leader="dot" w:pos="1930"/>
              </w:tabs>
              <w:spacing w:after="0"/>
              <w:rPr>
                <w:sz w:val="16"/>
              </w:rPr>
            </w:pPr>
            <w:r w:rsidRPr="008B2460">
              <w:rPr>
                <w:sz w:val="16"/>
              </w:rPr>
              <w:tab/>
            </w:r>
          </w:p>
          <w:p w14:paraId="4D84ADFD" w14:textId="77777777" w:rsidR="008622B3" w:rsidRPr="008B2460" w:rsidRDefault="008622B3" w:rsidP="00B733D5">
            <w:pPr>
              <w:tabs>
                <w:tab w:val="right" w:leader="dot" w:pos="1930"/>
              </w:tabs>
              <w:spacing w:after="0"/>
              <w:rPr>
                <w:sz w:val="16"/>
              </w:rPr>
            </w:pPr>
            <w:r w:rsidRPr="008B2460">
              <w:rPr>
                <w:sz w:val="16"/>
              </w:rPr>
              <w:tab/>
            </w:r>
          </w:p>
          <w:p w14:paraId="76139B53" w14:textId="77777777" w:rsidR="008622B3" w:rsidRPr="008B2460" w:rsidRDefault="008622B3" w:rsidP="00B733D5">
            <w:pPr>
              <w:tabs>
                <w:tab w:val="right" w:leader="dot" w:pos="1930"/>
              </w:tabs>
              <w:spacing w:after="0"/>
              <w:rPr>
                <w:sz w:val="16"/>
              </w:rPr>
            </w:pPr>
            <w:r w:rsidRPr="008B2460">
              <w:rPr>
                <w:sz w:val="16"/>
              </w:rPr>
              <w:tab/>
            </w:r>
          </w:p>
          <w:p w14:paraId="693AA5E0" w14:textId="77777777" w:rsidR="008622B3" w:rsidRPr="008B2460" w:rsidRDefault="008622B3" w:rsidP="00B733D5">
            <w:pPr>
              <w:tabs>
                <w:tab w:val="right" w:leader="dot" w:pos="1930"/>
              </w:tabs>
              <w:spacing w:after="0"/>
              <w:rPr>
                <w:sz w:val="16"/>
              </w:rPr>
            </w:pPr>
            <w:r w:rsidRPr="008B2460">
              <w:rPr>
                <w:sz w:val="16"/>
              </w:rPr>
              <w:tab/>
            </w:r>
          </w:p>
          <w:p w14:paraId="09FA83C8" w14:textId="77777777" w:rsidR="008622B3" w:rsidRPr="008B2460" w:rsidRDefault="008622B3" w:rsidP="00B733D5">
            <w:pPr>
              <w:tabs>
                <w:tab w:val="right" w:leader="dot" w:pos="1930"/>
              </w:tabs>
              <w:spacing w:after="0"/>
              <w:rPr>
                <w:sz w:val="16"/>
              </w:rPr>
            </w:pPr>
            <w:r w:rsidRPr="008B2460">
              <w:rPr>
                <w:sz w:val="16"/>
              </w:rPr>
              <w:tab/>
            </w:r>
          </w:p>
          <w:p w14:paraId="6A9E375E" w14:textId="77777777" w:rsidR="008622B3" w:rsidRPr="008B2460" w:rsidRDefault="008622B3" w:rsidP="00B733D5">
            <w:pPr>
              <w:tabs>
                <w:tab w:val="right" w:leader="dot" w:pos="1930"/>
              </w:tabs>
              <w:spacing w:after="0"/>
              <w:rPr>
                <w:sz w:val="16"/>
              </w:rPr>
            </w:pPr>
            <w:r w:rsidRPr="008B2460">
              <w:rPr>
                <w:sz w:val="16"/>
              </w:rPr>
              <w:tab/>
            </w:r>
          </w:p>
        </w:tc>
        <w:tc>
          <w:tcPr>
            <w:tcW w:w="1170" w:type="dxa"/>
            <w:tcBorders>
              <w:top w:val="single" w:sz="6" w:space="0" w:color="auto"/>
              <w:left w:val="single" w:sz="6" w:space="0" w:color="auto"/>
              <w:right w:val="single" w:sz="6" w:space="0" w:color="auto"/>
            </w:tcBorders>
          </w:tcPr>
          <w:p w14:paraId="52BEF554" w14:textId="77777777" w:rsidR="008622B3" w:rsidRPr="008B2460" w:rsidRDefault="008622B3" w:rsidP="00B733D5">
            <w:pPr>
              <w:tabs>
                <w:tab w:val="right" w:leader="dot" w:pos="950"/>
              </w:tabs>
              <w:spacing w:after="0"/>
              <w:rPr>
                <w:sz w:val="16"/>
              </w:rPr>
            </w:pPr>
            <w:r w:rsidRPr="008B2460">
              <w:rPr>
                <w:sz w:val="16"/>
              </w:rPr>
              <w:tab/>
            </w:r>
          </w:p>
          <w:p w14:paraId="02D66BBD" w14:textId="77777777" w:rsidR="008622B3" w:rsidRPr="008B2460" w:rsidRDefault="008622B3" w:rsidP="00B733D5">
            <w:pPr>
              <w:tabs>
                <w:tab w:val="right" w:leader="dot" w:pos="950"/>
              </w:tabs>
              <w:spacing w:after="0"/>
              <w:rPr>
                <w:sz w:val="16"/>
              </w:rPr>
            </w:pPr>
            <w:r w:rsidRPr="008B2460">
              <w:rPr>
                <w:sz w:val="16"/>
              </w:rPr>
              <w:tab/>
            </w:r>
          </w:p>
          <w:p w14:paraId="76EFEB6D" w14:textId="77777777" w:rsidR="008622B3" w:rsidRPr="008B2460" w:rsidRDefault="008622B3" w:rsidP="00B733D5">
            <w:pPr>
              <w:tabs>
                <w:tab w:val="right" w:leader="dot" w:pos="950"/>
              </w:tabs>
              <w:spacing w:after="0"/>
              <w:rPr>
                <w:sz w:val="16"/>
              </w:rPr>
            </w:pPr>
            <w:r w:rsidRPr="008B2460">
              <w:rPr>
                <w:sz w:val="16"/>
              </w:rPr>
              <w:tab/>
            </w:r>
          </w:p>
          <w:p w14:paraId="6D27B686" w14:textId="77777777" w:rsidR="008622B3" w:rsidRPr="008B2460" w:rsidRDefault="008622B3" w:rsidP="00B733D5">
            <w:pPr>
              <w:tabs>
                <w:tab w:val="right" w:leader="dot" w:pos="950"/>
              </w:tabs>
              <w:spacing w:after="0"/>
              <w:rPr>
                <w:sz w:val="16"/>
              </w:rPr>
            </w:pPr>
            <w:r w:rsidRPr="008B2460">
              <w:rPr>
                <w:sz w:val="16"/>
              </w:rPr>
              <w:tab/>
            </w:r>
          </w:p>
          <w:p w14:paraId="27922240" w14:textId="77777777" w:rsidR="008622B3" w:rsidRPr="008B2460" w:rsidRDefault="008622B3" w:rsidP="00B733D5">
            <w:pPr>
              <w:tabs>
                <w:tab w:val="right" w:leader="dot" w:pos="950"/>
              </w:tabs>
              <w:spacing w:after="0"/>
              <w:rPr>
                <w:sz w:val="16"/>
              </w:rPr>
            </w:pPr>
            <w:r w:rsidRPr="008B2460">
              <w:rPr>
                <w:sz w:val="16"/>
              </w:rPr>
              <w:tab/>
            </w:r>
          </w:p>
          <w:p w14:paraId="2C38B68F" w14:textId="77777777" w:rsidR="008622B3" w:rsidRPr="008B2460" w:rsidRDefault="008622B3" w:rsidP="00B733D5">
            <w:pPr>
              <w:tabs>
                <w:tab w:val="right" w:leader="dot" w:pos="950"/>
              </w:tabs>
              <w:spacing w:after="0"/>
              <w:rPr>
                <w:sz w:val="16"/>
              </w:rPr>
            </w:pPr>
            <w:r w:rsidRPr="008B2460">
              <w:rPr>
                <w:sz w:val="16"/>
              </w:rPr>
              <w:tab/>
            </w:r>
          </w:p>
          <w:p w14:paraId="16C06677" w14:textId="77777777" w:rsidR="008622B3" w:rsidRPr="008B2460" w:rsidRDefault="008622B3" w:rsidP="00B733D5">
            <w:pPr>
              <w:tabs>
                <w:tab w:val="right" w:leader="dot" w:pos="950"/>
              </w:tabs>
              <w:spacing w:after="0"/>
              <w:rPr>
                <w:sz w:val="16"/>
              </w:rPr>
            </w:pPr>
            <w:r w:rsidRPr="008B2460">
              <w:rPr>
                <w:sz w:val="16"/>
              </w:rPr>
              <w:tab/>
            </w:r>
          </w:p>
          <w:p w14:paraId="6E27A6E3" w14:textId="77777777" w:rsidR="008622B3" w:rsidRPr="008B2460" w:rsidRDefault="008622B3" w:rsidP="00B733D5">
            <w:pPr>
              <w:tabs>
                <w:tab w:val="right" w:leader="dot" w:pos="950"/>
              </w:tabs>
              <w:spacing w:after="0"/>
              <w:rPr>
                <w:sz w:val="16"/>
              </w:rPr>
            </w:pPr>
            <w:r w:rsidRPr="008B2460">
              <w:rPr>
                <w:sz w:val="16"/>
              </w:rPr>
              <w:tab/>
            </w:r>
          </w:p>
          <w:p w14:paraId="023A537F" w14:textId="77777777" w:rsidR="008622B3" w:rsidRPr="008B2460" w:rsidRDefault="008622B3" w:rsidP="00B733D5">
            <w:pPr>
              <w:tabs>
                <w:tab w:val="right" w:leader="dot" w:pos="950"/>
              </w:tabs>
              <w:spacing w:after="0"/>
              <w:rPr>
                <w:sz w:val="16"/>
              </w:rPr>
            </w:pPr>
            <w:r w:rsidRPr="008B2460">
              <w:rPr>
                <w:sz w:val="16"/>
              </w:rPr>
              <w:tab/>
            </w:r>
          </w:p>
          <w:p w14:paraId="12A1DA86" w14:textId="77777777" w:rsidR="008622B3" w:rsidRPr="008B2460" w:rsidRDefault="008622B3" w:rsidP="00B733D5">
            <w:pPr>
              <w:tabs>
                <w:tab w:val="right" w:leader="dot" w:pos="950"/>
              </w:tabs>
              <w:spacing w:after="0"/>
              <w:rPr>
                <w:sz w:val="16"/>
              </w:rPr>
            </w:pPr>
            <w:r w:rsidRPr="008B2460">
              <w:rPr>
                <w:sz w:val="16"/>
              </w:rPr>
              <w:tab/>
            </w:r>
          </w:p>
          <w:p w14:paraId="664900AD" w14:textId="77777777" w:rsidR="008622B3" w:rsidRPr="008B2460" w:rsidRDefault="008622B3" w:rsidP="00B733D5">
            <w:pPr>
              <w:tabs>
                <w:tab w:val="right" w:leader="dot" w:pos="950"/>
              </w:tabs>
              <w:spacing w:after="0"/>
              <w:rPr>
                <w:sz w:val="16"/>
              </w:rPr>
            </w:pPr>
            <w:r w:rsidRPr="008B2460">
              <w:rPr>
                <w:sz w:val="16"/>
              </w:rPr>
              <w:tab/>
            </w:r>
          </w:p>
          <w:p w14:paraId="19ABCDF5" w14:textId="77777777" w:rsidR="008622B3" w:rsidRPr="008B2460" w:rsidRDefault="008622B3" w:rsidP="00B733D5">
            <w:pPr>
              <w:tabs>
                <w:tab w:val="right" w:leader="dot" w:pos="950"/>
              </w:tabs>
              <w:spacing w:after="0"/>
              <w:rPr>
                <w:sz w:val="16"/>
              </w:rPr>
            </w:pPr>
            <w:r w:rsidRPr="008B2460">
              <w:rPr>
                <w:sz w:val="16"/>
              </w:rPr>
              <w:tab/>
            </w:r>
          </w:p>
          <w:p w14:paraId="6F08F310" w14:textId="77777777" w:rsidR="008622B3" w:rsidRPr="008B2460" w:rsidRDefault="008622B3" w:rsidP="00B733D5">
            <w:pPr>
              <w:tabs>
                <w:tab w:val="right" w:leader="dot" w:pos="950"/>
              </w:tabs>
              <w:spacing w:after="0"/>
              <w:rPr>
                <w:sz w:val="16"/>
              </w:rPr>
            </w:pPr>
            <w:r w:rsidRPr="008B2460">
              <w:rPr>
                <w:sz w:val="16"/>
              </w:rPr>
              <w:tab/>
            </w:r>
          </w:p>
          <w:p w14:paraId="45619C75" w14:textId="77777777" w:rsidR="008622B3" w:rsidRPr="008B2460" w:rsidRDefault="008622B3" w:rsidP="00B733D5">
            <w:pPr>
              <w:tabs>
                <w:tab w:val="right" w:leader="dot" w:pos="950"/>
              </w:tabs>
              <w:spacing w:after="0"/>
              <w:rPr>
                <w:sz w:val="16"/>
              </w:rPr>
            </w:pPr>
            <w:r w:rsidRPr="008B2460">
              <w:rPr>
                <w:sz w:val="16"/>
              </w:rPr>
              <w:tab/>
            </w:r>
          </w:p>
          <w:p w14:paraId="4CBC00DB" w14:textId="77777777" w:rsidR="008622B3" w:rsidRPr="008B2460" w:rsidRDefault="008622B3" w:rsidP="00B733D5">
            <w:pPr>
              <w:tabs>
                <w:tab w:val="right" w:leader="dot" w:pos="950"/>
              </w:tabs>
              <w:spacing w:after="0"/>
              <w:rPr>
                <w:sz w:val="16"/>
              </w:rPr>
            </w:pPr>
            <w:r w:rsidRPr="008B2460">
              <w:rPr>
                <w:sz w:val="16"/>
              </w:rPr>
              <w:tab/>
            </w:r>
          </w:p>
          <w:p w14:paraId="6379AEEB" w14:textId="77777777" w:rsidR="008622B3" w:rsidRPr="008B2460" w:rsidRDefault="008622B3" w:rsidP="00B733D5">
            <w:pPr>
              <w:tabs>
                <w:tab w:val="right" w:leader="dot" w:pos="950"/>
              </w:tabs>
              <w:spacing w:after="0"/>
              <w:rPr>
                <w:sz w:val="16"/>
              </w:rPr>
            </w:pPr>
            <w:r w:rsidRPr="008B2460">
              <w:rPr>
                <w:sz w:val="16"/>
              </w:rPr>
              <w:tab/>
            </w:r>
          </w:p>
          <w:p w14:paraId="4E3853A6" w14:textId="77777777" w:rsidR="008622B3" w:rsidRPr="008B2460" w:rsidRDefault="008622B3" w:rsidP="00B733D5">
            <w:pPr>
              <w:tabs>
                <w:tab w:val="right" w:leader="dot" w:pos="950"/>
              </w:tabs>
              <w:spacing w:after="0"/>
              <w:rPr>
                <w:sz w:val="16"/>
              </w:rPr>
            </w:pPr>
            <w:r w:rsidRPr="008B2460">
              <w:rPr>
                <w:sz w:val="16"/>
              </w:rPr>
              <w:tab/>
            </w:r>
          </w:p>
          <w:p w14:paraId="61EDDED2" w14:textId="77777777" w:rsidR="008622B3" w:rsidRPr="008B2460" w:rsidRDefault="008622B3" w:rsidP="00B733D5">
            <w:pPr>
              <w:tabs>
                <w:tab w:val="right" w:leader="dot" w:pos="950"/>
              </w:tabs>
              <w:spacing w:after="0"/>
              <w:rPr>
                <w:sz w:val="16"/>
              </w:rPr>
            </w:pPr>
            <w:r w:rsidRPr="008B2460">
              <w:rPr>
                <w:sz w:val="16"/>
              </w:rPr>
              <w:tab/>
            </w:r>
          </w:p>
          <w:p w14:paraId="7D89FE1E" w14:textId="77777777" w:rsidR="008622B3" w:rsidRPr="008B2460" w:rsidRDefault="008622B3" w:rsidP="00B733D5">
            <w:pPr>
              <w:tabs>
                <w:tab w:val="right" w:leader="dot" w:pos="950"/>
              </w:tabs>
              <w:spacing w:after="0"/>
              <w:rPr>
                <w:sz w:val="16"/>
              </w:rPr>
            </w:pPr>
            <w:r w:rsidRPr="008B2460">
              <w:rPr>
                <w:sz w:val="16"/>
              </w:rPr>
              <w:tab/>
            </w:r>
          </w:p>
          <w:p w14:paraId="31E6D151" w14:textId="77777777" w:rsidR="008622B3" w:rsidRPr="008B2460" w:rsidRDefault="008622B3" w:rsidP="00B733D5">
            <w:pPr>
              <w:tabs>
                <w:tab w:val="right" w:leader="dot" w:pos="950"/>
              </w:tabs>
              <w:spacing w:after="0"/>
              <w:rPr>
                <w:sz w:val="16"/>
              </w:rPr>
            </w:pPr>
            <w:r w:rsidRPr="008B2460">
              <w:rPr>
                <w:sz w:val="16"/>
              </w:rPr>
              <w:tab/>
            </w:r>
          </w:p>
        </w:tc>
        <w:tc>
          <w:tcPr>
            <w:tcW w:w="1170" w:type="dxa"/>
            <w:tcBorders>
              <w:top w:val="single" w:sz="6" w:space="0" w:color="auto"/>
              <w:left w:val="single" w:sz="6" w:space="0" w:color="auto"/>
              <w:right w:val="single" w:sz="6" w:space="0" w:color="auto"/>
            </w:tcBorders>
          </w:tcPr>
          <w:p w14:paraId="7EF8D32F" w14:textId="77777777" w:rsidR="008622B3" w:rsidRPr="008B2460" w:rsidRDefault="008622B3" w:rsidP="00B733D5">
            <w:pPr>
              <w:tabs>
                <w:tab w:val="right" w:leader="dot" w:pos="954"/>
              </w:tabs>
              <w:spacing w:after="0"/>
              <w:rPr>
                <w:sz w:val="16"/>
              </w:rPr>
            </w:pPr>
            <w:r w:rsidRPr="008B2460">
              <w:rPr>
                <w:sz w:val="16"/>
              </w:rPr>
              <w:tab/>
            </w:r>
          </w:p>
          <w:p w14:paraId="2ACAAC35" w14:textId="77777777" w:rsidR="008622B3" w:rsidRPr="008B2460" w:rsidRDefault="008622B3" w:rsidP="00B733D5">
            <w:pPr>
              <w:tabs>
                <w:tab w:val="right" w:leader="dot" w:pos="954"/>
              </w:tabs>
              <w:spacing w:after="0"/>
              <w:rPr>
                <w:sz w:val="16"/>
              </w:rPr>
            </w:pPr>
            <w:r w:rsidRPr="008B2460">
              <w:rPr>
                <w:sz w:val="16"/>
              </w:rPr>
              <w:tab/>
            </w:r>
          </w:p>
          <w:p w14:paraId="3C3D4A17" w14:textId="77777777" w:rsidR="008622B3" w:rsidRPr="008B2460" w:rsidRDefault="008622B3" w:rsidP="00B733D5">
            <w:pPr>
              <w:tabs>
                <w:tab w:val="right" w:leader="dot" w:pos="954"/>
              </w:tabs>
              <w:spacing w:after="0"/>
              <w:rPr>
                <w:sz w:val="16"/>
              </w:rPr>
            </w:pPr>
            <w:r w:rsidRPr="008B2460">
              <w:rPr>
                <w:sz w:val="16"/>
              </w:rPr>
              <w:tab/>
            </w:r>
          </w:p>
          <w:p w14:paraId="16503038" w14:textId="77777777" w:rsidR="008622B3" w:rsidRPr="008B2460" w:rsidRDefault="008622B3" w:rsidP="00B733D5">
            <w:pPr>
              <w:tabs>
                <w:tab w:val="right" w:leader="dot" w:pos="954"/>
              </w:tabs>
              <w:spacing w:after="0"/>
              <w:rPr>
                <w:sz w:val="16"/>
              </w:rPr>
            </w:pPr>
            <w:r w:rsidRPr="008B2460">
              <w:rPr>
                <w:sz w:val="16"/>
              </w:rPr>
              <w:tab/>
            </w:r>
          </w:p>
          <w:p w14:paraId="1D56A259" w14:textId="77777777" w:rsidR="008622B3" w:rsidRPr="008B2460" w:rsidRDefault="008622B3" w:rsidP="00B733D5">
            <w:pPr>
              <w:tabs>
                <w:tab w:val="right" w:leader="dot" w:pos="954"/>
              </w:tabs>
              <w:spacing w:after="0"/>
              <w:rPr>
                <w:sz w:val="16"/>
              </w:rPr>
            </w:pPr>
            <w:r w:rsidRPr="008B2460">
              <w:rPr>
                <w:sz w:val="16"/>
              </w:rPr>
              <w:tab/>
            </w:r>
          </w:p>
          <w:p w14:paraId="1F9EE72F" w14:textId="77777777" w:rsidR="008622B3" w:rsidRPr="008B2460" w:rsidRDefault="008622B3" w:rsidP="00B733D5">
            <w:pPr>
              <w:tabs>
                <w:tab w:val="right" w:leader="dot" w:pos="954"/>
              </w:tabs>
              <w:spacing w:after="0"/>
              <w:rPr>
                <w:sz w:val="16"/>
              </w:rPr>
            </w:pPr>
            <w:r w:rsidRPr="008B2460">
              <w:rPr>
                <w:sz w:val="16"/>
              </w:rPr>
              <w:tab/>
            </w:r>
          </w:p>
          <w:p w14:paraId="2E17A80E" w14:textId="77777777" w:rsidR="008622B3" w:rsidRPr="008B2460" w:rsidRDefault="008622B3" w:rsidP="00B733D5">
            <w:pPr>
              <w:tabs>
                <w:tab w:val="right" w:leader="dot" w:pos="954"/>
              </w:tabs>
              <w:spacing w:after="0"/>
              <w:rPr>
                <w:sz w:val="16"/>
              </w:rPr>
            </w:pPr>
            <w:r w:rsidRPr="008B2460">
              <w:rPr>
                <w:sz w:val="16"/>
              </w:rPr>
              <w:tab/>
            </w:r>
          </w:p>
          <w:p w14:paraId="5C96DA7B" w14:textId="77777777" w:rsidR="008622B3" w:rsidRPr="008B2460" w:rsidRDefault="008622B3" w:rsidP="00B733D5">
            <w:pPr>
              <w:tabs>
                <w:tab w:val="right" w:leader="dot" w:pos="954"/>
              </w:tabs>
              <w:spacing w:after="0"/>
              <w:rPr>
                <w:sz w:val="16"/>
              </w:rPr>
            </w:pPr>
            <w:r w:rsidRPr="008B2460">
              <w:rPr>
                <w:sz w:val="16"/>
              </w:rPr>
              <w:tab/>
            </w:r>
          </w:p>
          <w:p w14:paraId="22487FC5" w14:textId="77777777" w:rsidR="008622B3" w:rsidRPr="008B2460" w:rsidRDefault="008622B3" w:rsidP="00B733D5">
            <w:pPr>
              <w:tabs>
                <w:tab w:val="right" w:leader="dot" w:pos="954"/>
              </w:tabs>
              <w:spacing w:after="0"/>
              <w:rPr>
                <w:sz w:val="16"/>
              </w:rPr>
            </w:pPr>
            <w:r w:rsidRPr="008B2460">
              <w:rPr>
                <w:sz w:val="16"/>
              </w:rPr>
              <w:tab/>
            </w:r>
          </w:p>
          <w:p w14:paraId="525A6F4C" w14:textId="77777777" w:rsidR="008622B3" w:rsidRPr="008B2460" w:rsidRDefault="008622B3" w:rsidP="00B733D5">
            <w:pPr>
              <w:tabs>
                <w:tab w:val="right" w:leader="dot" w:pos="954"/>
              </w:tabs>
              <w:spacing w:after="0"/>
              <w:rPr>
                <w:sz w:val="16"/>
              </w:rPr>
            </w:pPr>
            <w:r w:rsidRPr="008B2460">
              <w:rPr>
                <w:sz w:val="16"/>
              </w:rPr>
              <w:tab/>
            </w:r>
          </w:p>
          <w:p w14:paraId="726CA26E" w14:textId="77777777" w:rsidR="008622B3" w:rsidRPr="008B2460" w:rsidRDefault="008622B3" w:rsidP="00B733D5">
            <w:pPr>
              <w:tabs>
                <w:tab w:val="right" w:leader="dot" w:pos="954"/>
              </w:tabs>
              <w:spacing w:after="0"/>
              <w:rPr>
                <w:sz w:val="16"/>
              </w:rPr>
            </w:pPr>
            <w:r w:rsidRPr="008B2460">
              <w:rPr>
                <w:sz w:val="16"/>
              </w:rPr>
              <w:tab/>
            </w:r>
          </w:p>
          <w:p w14:paraId="4CA03E69" w14:textId="77777777" w:rsidR="008622B3" w:rsidRPr="008B2460" w:rsidRDefault="008622B3" w:rsidP="00B733D5">
            <w:pPr>
              <w:tabs>
                <w:tab w:val="right" w:leader="dot" w:pos="954"/>
              </w:tabs>
              <w:spacing w:after="0"/>
              <w:rPr>
                <w:sz w:val="16"/>
              </w:rPr>
            </w:pPr>
            <w:r w:rsidRPr="008B2460">
              <w:rPr>
                <w:sz w:val="16"/>
              </w:rPr>
              <w:tab/>
            </w:r>
          </w:p>
          <w:p w14:paraId="3A872414" w14:textId="77777777" w:rsidR="008622B3" w:rsidRPr="008B2460" w:rsidRDefault="008622B3" w:rsidP="00B733D5">
            <w:pPr>
              <w:tabs>
                <w:tab w:val="right" w:leader="dot" w:pos="954"/>
              </w:tabs>
              <w:spacing w:after="0"/>
              <w:rPr>
                <w:sz w:val="16"/>
              </w:rPr>
            </w:pPr>
            <w:r w:rsidRPr="008B2460">
              <w:rPr>
                <w:sz w:val="16"/>
              </w:rPr>
              <w:tab/>
            </w:r>
          </w:p>
          <w:p w14:paraId="6D7FD640" w14:textId="77777777" w:rsidR="008622B3" w:rsidRPr="008B2460" w:rsidRDefault="008622B3" w:rsidP="00B733D5">
            <w:pPr>
              <w:tabs>
                <w:tab w:val="right" w:leader="dot" w:pos="954"/>
              </w:tabs>
              <w:spacing w:after="0"/>
              <w:rPr>
                <w:sz w:val="16"/>
              </w:rPr>
            </w:pPr>
            <w:r w:rsidRPr="008B2460">
              <w:rPr>
                <w:sz w:val="16"/>
              </w:rPr>
              <w:tab/>
            </w:r>
          </w:p>
          <w:p w14:paraId="5C4B3DEC" w14:textId="77777777" w:rsidR="008622B3" w:rsidRPr="008B2460" w:rsidRDefault="008622B3" w:rsidP="00B733D5">
            <w:pPr>
              <w:tabs>
                <w:tab w:val="right" w:leader="dot" w:pos="954"/>
              </w:tabs>
              <w:spacing w:after="0"/>
              <w:rPr>
                <w:sz w:val="16"/>
              </w:rPr>
            </w:pPr>
            <w:r w:rsidRPr="008B2460">
              <w:rPr>
                <w:sz w:val="16"/>
              </w:rPr>
              <w:tab/>
            </w:r>
          </w:p>
          <w:p w14:paraId="4D937D7F" w14:textId="77777777" w:rsidR="008622B3" w:rsidRPr="008B2460" w:rsidRDefault="008622B3" w:rsidP="00B733D5">
            <w:pPr>
              <w:tabs>
                <w:tab w:val="right" w:leader="dot" w:pos="954"/>
              </w:tabs>
              <w:spacing w:after="0"/>
              <w:rPr>
                <w:sz w:val="16"/>
              </w:rPr>
            </w:pPr>
            <w:r w:rsidRPr="008B2460">
              <w:rPr>
                <w:sz w:val="16"/>
              </w:rPr>
              <w:tab/>
            </w:r>
          </w:p>
          <w:p w14:paraId="2E424728" w14:textId="77777777" w:rsidR="008622B3" w:rsidRPr="008B2460" w:rsidRDefault="008622B3" w:rsidP="00B733D5">
            <w:pPr>
              <w:tabs>
                <w:tab w:val="right" w:leader="dot" w:pos="954"/>
              </w:tabs>
              <w:spacing w:after="0"/>
              <w:rPr>
                <w:sz w:val="16"/>
              </w:rPr>
            </w:pPr>
            <w:r w:rsidRPr="008B2460">
              <w:rPr>
                <w:sz w:val="16"/>
              </w:rPr>
              <w:tab/>
            </w:r>
          </w:p>
          <w:p w14:paraId="3FB09117" w14:textId="77777777" w:rsidR="008622B3" w:rsidRPr="008B2460" w:rsidRDefault="008622B3" w:rsidP="00B733D5">
            <w:pPr>
              <w:tabs>
                <w:tab w:val="right" w:leader="dot" w:pos="954"/>
              </w:tabs>
              <w:spacing w:after="0"/>
              <w:rPr>
                <w:sz w:val="16"/>
              </w:rPr>
            </w:pPr>
            <w:r w:rsidRPr="008B2460">
              <w:rPr>
                <w:sz w:val="16"/>
              </w:rPr>
              <w:tab/>
            </w:r>
          </w:p>
          <w:p w14:paraId="73BAE4BC" w14:textId="77777777" w:rsidR="008622B3" w:rsidRPr="008B2460" w:rsidRDefault="008622B3" w:rsidP="00B733D5">
            <w:pPr>
              <w:tabs>
                <w:tab w:val="right" w:leader="dot" w:pos="954"/>
              </w:tabs>
              <w:spacing w:after="0"/>
              <w:rPr>
                <w:sz w:val="16"/>
              </w:rPr>
            </w:pPr>
            <w:r w:rsidRPr="008B2460">
              <w:rPr>
                <w:sz w:val="16"/>
              </w:rPr>
              <w:tab/>
            </w:r>
          </w:p>
          <w:p w14:paraId="63E60824" w14:textId="77777777" w:rsidR="008622B3" w:rsidRPr="008B2460" w:rsidRDefault="008622B3" w:rsidP="00B733D5">
            <w:pPr>
              <w:tabs>
                <w:tab w:val="right" w:leader="dot" w:pos="954"/>
              </w:tabs>
              <w:spacing w:after="0"/>
              <w:rPr>
                <w:sz w:val="16"/>
              </w:rPr>
            </w:pPr>
            <w:r w:rsidRPr="008B2460">
              <w:rPr>
                <w:sz w:val="16"/>
              </w:rPr>
              <w:tab/>
            </w:r>
          </w:p>
        </w:tc>
        <w:tc>
          <w:tcPr>
            <w:tcW w:w="1170" w:type="dxa"/>
            <w:tcBorders>
              <w:top w:val="single" w:sz="6" w:space="0" w:color="auto"/>
              <w:left w:val="single" w:sz="6" w:space="0" w:color="auto"/>
              <w:right w:val="single" w:sz="6" w:space="0" w:color="auto"/>
            </w:tcBorders>
          </w:tcPr>
          <w:p w14:paraId="0AD3330F" w14:textId="77777777" w:rsidR="008622B3" w:rsidRPr="008B2460" w:rsidRDefault="008622B3" w:rsidP="00B733D5">
            <w:pPr>
              <w:tabs>
                <w:tab w:val="right" w:leader="dot" w:pos="936"/>
              </w:tabs>
              <w:spacing w:after="0"/>
              <w:rPr>
                <w:sz w:val="16"/>
              </w:rPr>
            </w:pPr>
            <w:r w:rsidRPr="008B2460">
              <w:rPr>
                <w:sz w:val="16"/>
              </w:rPr>
              <w:tab/>
            </w:r>
          </w:p>
          <w:p w14:paraId="635A8217" w14:textId="77777777" w:rsidR="008622B3" w:rsidRPr="008B2460" w:rsidRDefault="008622B3" w:rsidP="00B733D5">
            <w:pPr>
              <w:tabs>
                <w:tab w:val="right" w:leader="dot" w:pos="936"/>
              </w:tabs>
              <w:spacing w:after="0"/>
              <w:rPr>
                <w:sz w:val="16"/>
              </w:rPr>
            </w:pPr>
            <w:r w:rsidRPr="008B2460">
              <w:rPr>
                <w:sz w:val="16"/>
              </w:rPr>
              <w:tab/>
            </w:r>
          </w:p>
          <w:p w14:paraId="223D9CAD" w14:textId="77777777" w:rsidR="008622B3" w:rsidRPr="008B2460" w:rsidRDefault="008622B3" w:rsidP="00B733D5">
            <w:pPr>
              <w:tabs>
                <w:tab w:val="right" w:leader="dot" w:pos="936"/>
              </w:tabs>
              <w:spacing w:after="0"/>
              <w:rPr>
                <w:sz w:val="16"/>
              </w:rPr>
            </w:pPr>
            <w:r w:rsidRPr="008B2460">
              <w:rPr>
                <w:sz w:val="16"/>
              </w:rPr>
              <w:tab/>
            </w:r>
          </w:p>
          <w:p w14:paraId="30B0570A" w14:textId="77777777" w:rsidR="008622B3" w:rsidRPr="008B2460" w:rsidRDefault="008622B3" w:rsidP="00B733D5">
            <w:pPr>
              <w:tabs>
                <w:tab w:val="right" w:leader="dot" w:pos="936"/>
              </w:tabs>
              <w:spacing w:after="0"/>
              <w:rPr>
                <w:sz w:val="16"/>
              </w:rPr>
            </w:pPr>
            <w:r w:rsidRPr="008B2460">
              <w:rPr>
                <w:sz w:val="16"/>
              </w:rPr>
              <w:tab/>
            </w:r>
          </w:p>
          <w:p w14:paraId="7807EB54" w14:textId="77777777" w:rsidR="008622B3" w:rsidRPr="008B2460" w:rsidRDefault="008622B3" w:rsidP="00B733D5">
            <w:pPr>
              <w:tabs>
                <w:tab w:val="right" w:leader="dot" w:pos="936"/>
              </w:tabs>
              <w:spacing w:after="0"/>
              <w:rPr>
                <w:sz w:val="16"/>
              </w:rPr>
            </w:pPr>
            <w:r w:rsidRPr="008B2460">
              <w:rPr>
                <w:sz w:val="16"/>
              </w:rPr>
              <w:tab/>
            </w:r>
          </w:p>
          <w:p w14:paraId="62DBE768" w14:textId="77777777" w:rsidR="008622B3" w:rsidRPr="008B2460" w:rsidRDefault="008622B3" w:rsidP="00B733D5">
            <w:pPr>
              <w:tabs>
                <w:tab w:val="right" w:leader="dot" w:pos="936"/>
              </w:tabs>
              <w:spacing w:after="0"/>
              <w:rPr>
                <w:sz w:val="16"/>
              </w:rPr>
            </w:pPr>
            <w:r w:rsidRPr="008B2460">
              <w:rPr>
                <w:sz w:val="16"/>
              </w:rPr>
              <w:tab/>
            </w:r>
          </w:p>
          <w:p w14:paraId="29495E38" w14:textId="77777777" w:rsidR="008622B3" w:rsidRPr="008B2460" w:rsidRDefault="008622B3" w:rsidP="00B733D5">
            <w:pPr>
              <w:tabs>
                <w:tab w:val="right" w:leader="dot" w:pos="936"/>
              </w:tabs>
              <w:spacing w:after="0"/>
              <w:rPr>
                <w:sz w:val="16"/>
              </w:rPr>
            </w:pPr>
            <w:r w:rsidRPr="008B2460">
              <w:rPr>
                <w:sz w:val="16"/>
              </w:rPr>
              <w:tab/>
            </w:r>
          </w:p>
          <w:p w14:paraId="7EB05139" w14:textId="77777777" w:rsidR="008622B3" w:rsidRPr="008B2460" w:rsidRDefault="008622B3" w:rsidP="00B733D5">
            <w:pPr>
              <w:tabs>
                <w:tab w:val="right" w:leader="dot" w:pos="936"/>
              </w:tabs>
              <w:spacing w:after="0"/>
              <w:rPr>
                <w:sz w:val="16"/>
              </w:rPr>
            </w:pPr>
            <w:r w:rsidRPr="008B2460">
              <w:rPr>
                <w:sz w:val="16"/>
              </w:rPr>
              <w:tab/>
            </w:r>
          </w:p>
          <w:p w14:paraId="4D28F177" w14:textId="77777777" w:rsidR="008622B3" w:rsidRPr="008B2460" w:rsidRDefault="008622B3" w:rsidP="00B733D5">
            <w:pPr>
              <w:tabs>
                <w:tab w:val="right" w:leader="dot" w:pos="936"/>
              </w:tabs>
              <w:spacing w:after="0"/>
              <w:rPr>
                <w:sz w:val="16"/>
              </w:rPr>
            </w:pPr>
            <w:r w:rsidRPr="008B2460">
              <w:rPr>
                <w:sz w:val="16"/>
              </w:rPr>
              <w:tab/>
            </w:r>
          </w:p>
          <w:p w14:paraId="36C44284" w14:textId="77777777" w:rsidR="008622B3" w:rsidRPr="008B2460" w:rsidRDefault="008622B3" w:rsidP="00B733D5">
            <w:pPr>
              <w:tabs>
                <w:tab w:val="right" w:leader="dot" w:pos="936"/>
              </w:tabs>
              <w:spacing w:after="0"/>
              <w:rPr>
                <w:sz w:val="16"/>
              </w:rPr>
            </w:pPr>
            <w:r w:rsidRPr="008B2460">
              <w:rPr>
                <w:sz w:val="16"/>
              </w:rPr>
              <w:tab/>
            </w:r>
          </w:p>
          <w:p w14:paraId="22388517" w14:textId="77777777" w:rsidR="008622B3" w:rsidRPr="008B2460" w:rsidRDefault="008622B3" w:rsidP="00B733D5">
            <w:pPr>
              <w:tabs>
                <w:tab w:val="right" w:leader="dot" w:pos="936"/>
              </w:tabs>
              <w:spacing w:after="0"/>
              <w:rPr>
                <w:sz w:val="16"/>
              </w:rPr>
            </w:pPr>
            <w:r w:rsidRPr="008B2460">
              <w:rPr>
                <w:sz w:val="16"/>
              </w:rPr>
              <w:tab/>
            </w:r>
          </w:p>
          <w:p w14:paraId="6D56939A" w14:textId="77777777" w:rsidR="008622B3" w:rsidRPr="008B2460" w:rsidRDefault="008622B3" w:rsidP="00B733D5">
            <w:pPr>
              <w:tabs>
                <w:tab w:val="right" w:leader="dot" w:pos="936"/>
              </w:tabs>
              <w:spacing w:after="0"/>
              <w:rPr>
                <w:sz w:val="16"/>
              </w:rPr>
            </w:pPr>
            <w:r w:rsidRPr="008B2460">
              <w:rPr>
                <w:sz w:val="16"/>
              </w:rPr>
              <w:tab/>
            </w:r>
          </w:p>
          <w:p w14:paraId="2D696964" w14:textId="77777777" w:rsidR="008622B3" w:rsidRPr="008B2460" w:rsidRDefault="008622B3" w:rsidP="00B733D5">
            <w:pPr>
              <w:tabs>
                <w:tab w:val="right" w:leader="dot" w:pos="936"/>
              </w:tabs>
              <w:spacing w:after="0"/>
              <w:rPr>
                <w:sz w:val="16"/>
              </w:rPr>
            </w:pPr>
            <w:r w:rsidRPr="008B2460">
              <w:rPr>
                <w:sz w:val="16"/>
              </w:rPr>
              <w:tab/>
            </w:r>
          </w:p>
          <w:p w14:paraId="3FFCF147" w14:textId="77777777" w:rsidR="008622B3" w:rsidRPr="008B2460" w:rsidRDefault="008622B3" w:rsidP="00B733D5">
            <w:pPr>
              <w:tabs>
                <w:tab w:val="right" w:leader="dot" w:pos="936"/>
              </w:tabs>
              <w:spacing w:after="0"/>
              <w:rPr>
                <w:sz w:val="16"/>
              </w:rPr>
            </w:pPr>
            <w:r w:rsidRPr="008B2460">
              <w:rPr>
                <w:sz w:val="16"/>
              </w:rPr>
              <w:tab/>
            </w:r>
          </w:p>
          <w:p w14:paraId="65C1035D" w14:textId="77777777" w:rsidR="008622B3" w:rsidRPr="008B2460" w:rsidRDefault="008622B3" w:rsidP="00B733D5">
            <w:pPr>
              <w:tabs>
                <w:tab w:val="right" w:leader="dot" w:pos="936"/>
              </w:tabs>
              <w:spacing w:after="0"/>
              <w:rPr>
                <w:sz w:val="16"/>
              </w:rPr>
            </w:pPr>
            <w:r w:rsidRPr="008B2460">
              <w:rPr>
                <w:sz w:val="16"/>
              </w:rPr>
              <w:tab/>
            </w:r>
          </w:p>
          <w:p w14:paraId="38AAE712" w14:textId="77777777" w:rsidR="008622B3" w:rsidRPr="008B2460" w:rsidRDefault="008622B3" w:rsidP="00B733D5">
            <w:pPr>
              <w:tabs>
                <w:tab w:val="right" w:leader="dot" w:pos="936"/>
              </w:tabs>
              <w:spacing w:after="0"/>
              <w:rPr>
                <w:sz w:val="16"/>
              </w:rPr>
            </w:pPr>
            <w:r w:rsidRPr="008B2460">
              <w:rPr>
                <w:sz w:val="16"/>
              </w:rPr>
              <w:tab/>
            </w:r>
          </w:p>
          <w:p w14:paraId="0F6F60AE" w14:textId="77777777" w:rsidR="008622B3" w:rsidRPr="008B2460" w:rsidRDefault="008622B3" w:rsidP="00B733D5">
            <w:pPr>
              <w:tabs>
                <w:tab w:val="right" w:leader="dot" w:pos="936"/>
              </w:tabs>
              <w:spacing w:after="0"/>
              <w:rPr>
                <w:sz w:val="16"/>
              </w:rPr>
            </w:pPr>
            <w:r w:rsidRPr="008B2460">
              <w:rPr>
                <w:sz w:val="16"/>
              </w:rPr>
              <w:tab/>
            </w:r>
          </w:p>
          <w:p w14:paraId="3EDC9D19" w14:textId="77777777" w:rsidR="008622B3" w:rsidRPr="008B2460" w:rsidRDefault="008622B3" w:rsidP="00B733D5">
            <w:pPr>
              <w:tabs>
                <w:tab w:val="right" w:leader="dot" w:pos="936"/>
              </w:tabs>
              <w:spacing w:after="0"/>
              <w:rPr>
                <w:sz w:val="16"/>
              </w:rPr>
            </w:pPr>
            <w:r w:rsidRPr="008B2460">
              <w:rPr>
                <w:sz w:val="16"/>
              </w:rPr>
              <w:tab/>
            </w:r>
          </w:p>
          <w:p w14:paraId="3083902A" w14:textId="77777777" w:rsidR="008622B3" w:rsidRPr="008B2460" w:rsidRDefault="008622B3" w:rsidP="00B733D5">
            <w:pPr>
              <w:tabs>
                <w:tab w:val="right" w:leader="dot" w:pos="936"/>
              </w:tabs>
              <w:spacing w:after="0"/>
              <w:rPr>
                <w:sz w:val="16"/>
              </w:rPr>
            </w:pPr>
            <w:r w:rsidRPr="008B2460">
              <w:rPr>
                <w:sz w:val="16"/>
              </w:rPr>
              <w:tab/>
            </w:r>
          </w:p>
          <w:p w14:paraId="423E6B0E" w14:textId="77777777" w:rsidR="008622B3" w:rsidRPr="008B2460" w:rsidRDefault="008622B3" w:rsidP="00B733D5">
            <w:pPr>
              <w:tabs>
                <w:tab w:val="right" w:leader="dot" w:pos="936"/>
              </w:tabs>
              <w:spacing w:after="0"/>
              <w:rPr>
                <w:sz w:val="16"/>
              </w:rPr>
            </w:pPr>
            <w:r w:rsidRPr="008B2460">
              <w:rPr>
                <w:sz w:val="16"/>
              </w:rPr>
              <w:tab/>
            </w:r>
          </w:p>
        </w:tc>
        <w:tc>
          <w:tcPr>
            <w:tcW w:w="1170" w:type="dxa"/>
            <w:tcBorders>
              <w:top w:val="single" w:sz="6" w:space="0" w:color="auto"/>
              <w:left w:val="single" w:sz="6" w:space="0" w:color="auto"/>
              <w:right w:val="single" w:sz="6" w:space="0" w:color="auto"/>
            </w:tcBorders>
          </w:tcPr>
          <w:p w14:paraId="6F9DE315" w14:textId="77777777" w:rsidR="008622B3" w:rsidRPr="008B2460" w:rsidRDefault="008622B3" w:rsidP="00B733D5">
            <w:pPr>
              <w:tabs>
                <w:tab w:val="right" w:leader="dot" w:pos="954"/>
              </w:tabs>
              <w:spacing w:after="0"/>
              <w:rPr>
                <w:sz w:val="16"/>
              </w:rPr>
            </w:pPr>
            <w:r w:rsidRPr="008B2460">
              <w:rPr>
                <w:sz w:val="16"/>
              </w:rPr>
              <w:tab/>
            </w:r>
          </w:p>
          <w:p w14:paraId="171D8528" w14:textId="77777777" w:rsidR="008622B3" w:rsidRPr="008B2460" w:rsidRDefault="008622B3" w:rsidP="00B733D5">
            <w:pPr>
              <w:tabs>
                <w:tab w:val="right" w:leader="dot" w:pos="954"/>
              </w:tabs>
              <w:spacing w:after="0"/>
              <w:rPr>
                <w:sz w:val="16"/>
              </w:rPr>
            </w:pPr>
            <w:r w:rsidRPr="008B2460">
              <w:rPr>
                <w:sz w:val="16"/>
              </w:rPr>
              <w:tab/>
            </w:r>
          </w:p>
          <w:p w14:paraId="628A11FE" w14:textId="77777777" w:rsidR="008622B3" w:rsidRPr="008B2460" w:rsidRDefault="008622B3" w:rsidP="00B733D5">
            <w:pPr>
              <w:tabs>
                <w:tab w:val="right" w:leader="dot" w:pos="954"/>
              </w:tabs>
              <w:spacing w:after="0"/>
              <w:rPr>
                <w:sz w:val="16"/>
              </w:rPr>
            </w:pPr>
            <w:r w:rsidRPr="008B2460">
              <w:rPr>
                <w:sz w:val="16"/>
              </w:rPr>
              <w:tab/>
            </w:r>
          </w:p>
          <w:p w14:paraId="65E11B88" w14:textId="77777777" w:rsidR="008622B3" w:rsidRPr="008B2460" w:rsidRDefault="008622B3" w:rsidP="00B733D5">
            <w:pPr>
              <w:tabs>
                <w:tab w:val="right" w:leader="dot" w:pos="954"/>
              </w:tabs>
              <w:spacing w:after="0"/>
              <w:rPr>
                <w:sz w:val="16"/>
              </w:rPr>
            </w:pPr>
            <w:r w:rsidRPr="008B2460">
              <w:rPr>
                <w:sz w:val="16"/>
              </w:rPr>
              <w:tab/>
            </w:r>
          </w:p>
          <w:p w14:paraId="07EA1D95" w14:textId="77777777" w:rsidR="008622B3" w:rsidRPr="008B2460" w:rsidRDefault="008622B3" w:rsidP="00B733D5">
            <w:pPr>
              <w:tabs>
                <w:tab w:val="right" w:leader="dot" w:pos="954"/>
              </w:tabs>
              <w:spacing w:after="0"/>
              <w:rPr>
                <w:sz w:val="16"/>
              </w:rPr>
            </w:pPr>
            <w:r w:rsidRPr="008B2460">
              <w:rPr>
                <w:sz w:val="16"/>
              </w:rPr>
              <w:tab/>
            </w:r>
          </w:p>
          <w:p w14:paraId="3B7D8331" w14:textId="77777777" w:rsidR="008622B3" w:rsidRPr="008B2460" w:rsidRDefault="008622B3" w:rsidP="00B733D5">
            <w:pPr>
              <w:tabs>
                <w:tab w:val="right" w:leader="dot" w:pos="954"/>
              </w:tabs>
              <w:spacing w:after="0"/>
              <w:rPr>
                <w:sz w:val="16"/>
              </w:rPr>
            </w:pPr>
            <w:r w:rsidRPr="008B2460">
              <w:rPr>
                <w:sz w:val="16"/>
              </w:rPr>
              <w:tab/>
            </w:r>
          </w:p>
          <w:p w14:paraId="591ED321" w14:textId="77777777" w:rsidR="008622B3" w:rsidRPr="008B2460" w:rsidRDefault="008622B3" w:rsidP="00B733D5">
            <w:pPr>
              <w:tabs>
                <w:tab w:val="right" w:leader="dot" w:pos="954"/>
              </w:tabs>
              <w:spacing w:after="0"/>
              <w:rPr>
                <w:sz w:val="16"/>
              </w:rPr>
            </w:pPr>
            <w:r w:rsidRPr="008B2460">
              <w:rPr>
                <w:sz w:val="16"/>
              </w:rPr>
              <w:tab/>
            </w:r>
          </w:p>
          <w:p w14:paraId="0E967B26" w14:textId="77777777" w:rsidR="008622B3" w:rsidRPr="008B2460" w:rsidRDefault="008622B3" w:rsidP="00B733D5">
            <w:pPr>
              <w:tabs>
                <w:tab w:val="right" w:leader="dot" w:pos="954"/>
              </w:tabs>
              <w:spacing w:after="0"/>
              <w:rPr>
                <w:sz w:val="16"/>
              </w:rPr>
            </w:pPr>
            <w:r w:rsidRPr="008B2460">
              <w:rPr>
                <w:sz w:val="16"/>
              </w:rPr>
              <w:tab/>
            </w:r>
          </w:p>
          <w:p w14:paraId="3DFF1255" w14:textId="77777777" w:rsidR="008622B3" w:rsidRPr="008B2460" w:rsidRDefault="008622B3" w:rsidP="00B733D5">
            <w:pPr>
              <w:tabs>
                <w:tab w:val="right" w:leader="dot" w:pos="954"/>
              </w:tabs>
              <w:spacing w:after="0"/>
              <w:rPr>
                <w:sz w:val="16"/>
              </w:rPr>
            </w:pPr>
            <w:r w:rsidRPr="008B2460">
              <w:rPr>
                <w:sz w:val="16"/>
              </w:rPr>
              <w:tab/>
            </w:r>
          </w:p>
          <w:p w14:paraId="7D6F2330" w14:textId="77777777" w:rsidR="008622B3" w:rsidRPr="008B2460" w:rsidRDefault="008622B3" w:rsidP="00B733D5">
            <w:pPr>
              <w:tabs>
                <w:tab w:val="right" w:leader="dot" w:pos="954"/>
              </w:tabs>
              <w:spacing w:after="0"/>
              <w:rPr>
                <w:sz w:val="16"/>
              </w:rPr>
            </w:pPr>
            <w:r w:rsidRPr="008B2460">
              <w:rPr>
                <w:sz w:val="16"/>
              </w:rPr>
              <w:tab/>
            </w:r>
          </w:p>
          <w:p w14:paraId="2BA5E040" w14:textId="77777777" w:rsidR="008622B3" w:rsidRPr="008B2460" w:rsidRDefault="008622B3" w:rsidP="00B733D5">
            <w:pPr>
              <w:tabs>
                <w:tab w:val="right" w:leader="dot" w:pos="954"/>
              </w:tabs>
              <w:spacing w:after="0"/>
              <w:rPr>
                <w:sz w:val="16"/>
              </w:rPr>
            </w:pPr>
            <w:r w:rsidRPr="008B2460">
              <w:rPr>
                <w:sz w:val="16"/>
              </w:rPr>
              <w:tab/>
            </w:r>
          </w:p>
          <w:p w14:paraId="1598BBD0" w14:textId="77777777" w:rsidR="008622B3" w:rsidRPr="008B2460" w:rsidRDefault="008622B3" w:rsidP="00B733D5">
            <w:pPr>
              <w:tabs>
                <w:tab w:val="right" w:leader="dot" w:pos="954"/>
              </w:tabs>
              <w:spacing w:after="0"/>
              <w:rPr>
                <w:sz w:val="16"/>
              </w:rPr>
            </w:pPr>
            <w:r w:rsidRPr="008B2460">
              <w:rPr>
                <w:sz w:val="16"/>
              </w:rPr>
              <w:tab/>
            </w:r>
          </w:p>
          <w:p w14:paraId="1F69D5C2" w14:textId="77777777" w:rsidR="008622B3" w:rsidRPr="008B2460" w:rsidRDefault="008622B3" w:rsidP="00B733D5">
            <w:pPr>
              <w:tabs>
                <w:tab w:val="right" w:leader="dot" w:pos="954"/>
              </w:tabs>
              <w:spacing w:after="0"/>
              <w:rPr>
                <w:sz w:val="16"/>
              </w:rPr>
            </w:pPr>
            <w:r w:rsidRPr="008B2460">
              <w:rPr>
                <w:sz w:val="16"/>
              </w:rPr>
              <w:tab/>
            </w:r>
          </w:p>
          <w:p w14:paraId="3A3A39FC" w14:textId="77777777" w:rsidR="008622B3" w:rsidRPr="008B2460" w:rsidRDefault="008622B3" w:rsidP="00B733D5">
            <w:pPr>
              <w:tabs>
                <w:tab w:val="right" w:leader="dot" w:pos="954"/>
              </w:tabs>
              <w:spacing w:after="0"/>
              <w:rPr>
                <w:sz w:val="16"/>
              </w:rPr>
            </w:pPr>
            <w:r w:rsidRPr="008B2460">
              <w:rPr>
                <w:sz w:val="16"/>
              </w:rPr>
              <w:tab/>
            </w:r>
          </w:p>
          <w:p w14:paraId="66CF4F76" w14:textId="77777777" w:rsidR="008622B3" w:rsidRPr="008B2460" w:rsidRDefault="008622B3" w:rsidP="00B733D5">
            <w:pPr>
              <w:tabs>
                <w:tab w:val="right" w:leader="dot" w:pos="954"/>
              </w:tabs>
              <w:spacing w:after="0"/>
              <w:rPr>
                <w:sz w:val="16"/>
              </w:rPr>
            </w:pPr>
            <w:r w:rsidRPr="008B2460">
              <w:rPr>
                <w:sz w:val="16"/>
              </w:rPr>
              <w:tab/>
            </w:r>
          </w:p>
          <w:p w14:paraId="3A2856AE" w14:textId="77777777" w:rsidR="008622B3" w:rsidRPr="008B2460" w:rsidRDefault="008622B3" w:rsidP="00B733D5">
            <w:pPr>
              <w:tabs>
                <w:tab w:val="right" w:leader="dot" w:pos="954"/>
              </w:tabs>
              <w:spacing w:after="0"/>
              <w:rPr>
                <w:sz w:val="16"/>
              </w:rPr>
            </w:pPr>
            <w:r w:rsidRPr="008B2460">
              <w:rPr>
                <w:sz w:val="16"/>
              </w:rPr>
              <w:tab/>
            </w:r>
          </w:p>
          <w:p w14:paraId="389231DF" w14:textId="77777777" w:rsidR="008622B3" w:rsidRPr="008B2460" w:rsidRDefault="008622B3" w:rsidP="00B733D5">
            <w:pPr>
              <w:tabs>
                <w:tab w:val="right" w:leader="dot" w:pos="954"/>
              </w:tabs>
              <w:spacing w:after="0"/>
              <w:rPr>
                <w:sz w:val="16"/>
              </w:rPr>
            </w:pPr>
            <w:r w:rsidRPr="008B2460">
              <w:rPr>
                <w:sz w:val="16"/>
              </w:rPr>
              <w:tab/>
            </w:r>
          </w:p>
          <w:p w14:paraId="5B8FF7A0" w14:textId="77777777" w:rsidR="008622B3" w:rsidRPr="008B2460" w:rsidRDefault="008622B3" w:rsidP="00B733D5">
            <w:pPr>
              <w:tabs>
                <w:tab w:val="right" w:leader="dot" w:pos="954"/>
              </w:tabs>
              <w:spacing w:after="0"/>
              <w:rPr>
                <w:sz w:val="16"/>
              </w:rPr>
            </w:pPr>
            <w:r w:rsidRPr="008B2460">
              <w:rPr>
                <w:sz w:val="16"/>
              </w:rPr>
              <w:tab/>
            </w:r>
          </w:p>
          <w:p w14:paraId="3D1B9722" w14:textId="77777777" w:rsidR="008622B3" w:rsidRPr="008B2460" w:rsidRDefault="008622B3" w:rsidP="00B733D5">
            <w:pPr>
              <w:tabs>
                <w:tab w:val="right" w:leader="dot" w:pos="954"/>
              </w:tabs>
              <w:spacing w:after="0"/>
              <w:rPr>
                <w:sz w:val="16"/>
              </w:rPr>
            </w:pPr>
            <w:r w:rsidRPr="008B2460">
              <w:rPr>
                <w:sz w:val="16"/>
              </w:rPr>
              <w:tab/>
            </w:r>
          </w:p>
          <w:p w14:paraId="6681BD4E" w14:textId="77777777" w:rsidR="008622B3" w:rsidRPr="008B2460" w:rsidRDefault="008622B3" w:rsidP="00B733D5">
            <w:pPr>
              <w:tabs>
                <w:tab w:val="right" w:leader="dot" w:pos="954"/>
              </w:tabs>
              <w:spacing w:after="0"/>
              <w:rPr>
                <w:sz w:val="16"/>
              </w:rPr>
            </w:pPr>
            <w:r w:rsidRPr="008B2460">
              <w:rPr>
                <w:sz w:val="16"/>
              </w:rPr>
              <w:tab/>
            </w:r>
          </w:p>
        </w:tc>
        <w:tc>
          <w:tcPr>
            <w:tcW w:w="1170" w:type="dxa"/>
            <w:tcBorders>
              <w:top w:val="single" w:sz="6" w:space="0" w:color="auto"/>
              <w:left w:val="single" w:sz="6" w:space="0" w:color="auto"/>
              <w:right w:val="single" w:sz="6" w:space="0" w:color="auto"/>
            </w:tcBorders>
          </w:tcPr>
          <w:p w14:paraId="1A483DE4" w14:textId="77777777" w:rsidR="008622B3" w:rsidRPr="008B2460" w:rsidRDefault="008622B3" w:rsidP="00B733D5">
            <w:pPr>
              <w:tabs>
                <w:tab w:val="right" w:leader="dot" w:pos="990"/>
              </w:tabs>
              <w:spacing w:after="0"/>
              <w:rPr>
                <w:sz w:val="16"/>
              </w:rPr>
            </w:pPr>
            <w:r w:rsidRPr="008B2460">
              <w:rPr>
                <w:sz w:val="16"/>
              </w:rPr>
              <w:tab/>
            </w:r>
          </w:p>
          <w:p w14:paraId="607B2486" w14:textId="77777777" w:rsidR="008622B3" w:rsidRPr="008B2460" w:rsidRDefault="008622B3" w:rsidP="00B733D5">
            <w:pPr>
              <w:tabs>
                <w:tab w:val="right" w:leader="dot" w:pos="990"/>
              </w:tabs>
              <w:spacing w:after="0"/>
              <w:rPr>
                <w:sz w:val="16"/>
              </w:rPr>
            </w:pPr>
            <w:r w:rsidRPr="008B2460">
              <w:rPr>
                <w:sz w:val="16"/>
              </w:rPr>
              <w:tab/>
            </w:r>
          </w:p>
          <w:p w14:paraId="6F351A91" w14:textId="77777777" w:rsidR="008622B3" w:rsidRPr="008B2460" w:rsidRDefault="008622B3" w:rsidP="00B733D5">
            <w:pPr>
              <w:tabs>
                <w:tab w:val="right" w:leader="dot" w:pos="990"/>
              </w:tabs>
              <w:spacing w:after="0"/>
              <w:rPr>
                <w:sz w:val="16"/>
              </w:rPr>
            </w:pPr>
            <w:r w:rsidRPr="008B2460">
              <w:rPr>
                <w:sz w:val="16"/>
              </w:rPr>
              <w:tab/>
            </w:r>
          </w:p>
          <w:p w14:paraId="63493079" w14:textId="77777777" w:rsidR="008622B3" w:rsidRPr="008B2460" w:rsidRDefault="008622B3" w:rsidP="00B733D5">
            <w:pPr>
              <w:tabs>
                <w:tab w:val="right" w:leader="dot" w:pos="990"/>
              </w:tabs>
              <w:spacing w:after="0"/>
              <w:rPr>
                <w:sz w:val="16"/>
              </w:rPr>
            </w:pPr>
            <w:r w:rsidRPr="008B2460">
              <w:rPr>
                <w:sz w:val="16"/>
              </w:rPr>
              <w:tab/>
            </w:r>
          </w:p>
          <w:p w14:paraId="09D57F48" w14:textId="77777777" w:rsidR="008622B3" w:rsidRPr="008B2460" w:rsidRDefault="008622B3" w:rsidP="00B733D5">
            <w:pPr>
              <w:tabs>
                <w:tab w:val="right" w:leader="dot" w:pos="990"/>
              </w:tabs>
              <w:spacing w:after="0"/>
              <w:rPr>
                <w:sz w:val="16"/>
              </w:rPr>
            </w:pPr>
            <w:r w:rsidRPr="008B2460">
              <w:rPr>
                <w:sz w:val="16"/>
              </w:rPr>
              <w:tab/>
            </w:r>
          </w:p>
          <w:p w14:paraId="5E80A128" w14:textId="77777777" w:rsidR="008622B3" w:rsidRPr="008B2460" w:rsidRDefault="008622B3" w:rsidP="00B733D5">
            <w:pPr>
              <w:tabs>
                <w:tab w:val="right" w:leader="dot" w:pos="990"/>
              </w:tabs>
              <w:spacing w:after="0"/>
              <w:rPr>
                <w:sz w:val="16"/>
              </w:rPr>
            </w:pPr>
            <w:r w:rsidRPr="008B2460">
              <w:rPr>
                <w:sz w:val="16"/>
              </w:rPr>
              <w:tab/>
            </w:r>
          </w:p>
          <w:p w14:paraId="07B3579F" w14:textId="77777777" w:rsidR="008622B3" w:rsidRPr="008B2460" w:rsidRDefault="008622B3" w:rsidP="00B733D5">
            <w:pPr>
              <w:tabs>
                <w:tab w:val="right" w:leader="dot" w:pos="990"/>
              </w:tabs>
              <w:spacing w:after="0"/>
              <w:rPr>
                <w:sz w:val="16"/>
              </w:rPr>
            </w:pPr>
            <w:r w:rsidRPr="008B2460">
              <w:rPr>
                <w:sz w:val="16"/>
              </w:rPr>
              <w:tab/>
            </w:r>
          </w:p>
          <w:p w14:paraId="06352B4F" w14:textId="77777777" w:rsidR="008622B3" w:rsidRPr="008B2460" w:rsidRDefault="008622B3" w:rsidP="00B733D5">
            <w:pPr>
              <w:tabs>
                <w:tab w:val="right" w:leader="dot" w:pos="990"/>
              </w:tabs>
              <w:spacing w:after="0"/>
              <w:rPr>
                <w:sz w:val="16"/>
              </w:rPr>
            </w:pPr>
            <w:r w:rsidRPr="008B2460">
              <w:rPr>
                <w:sz w:val="16"/>
              </w:rPr>
              <w:tab/>
            </w:r>
          </w:p>
          <w:p w14:paraId="40CB202F" w14:textId="77777777" w:rsidR="008622B3" w:rsidRPr="008B2460" w:rsidRDefault="008622B3" w:rsidP="00B733D5">
            <w:pPr>
              <w:tabs>
                <w:tab w:val="right" w:leader="dot" w:pos="990"/>
              </w:tabs>
              <w:spacing w:after="0"/>
              <w:rPr>
                <w:sz w:val="16"/>
              </w:rPr>
            </w:pPr>
            <w:r w:rsidRPr="008B2460">
              <w:rPr>
                <w:sz w:val="16"/>
              </w:rPr>
              <w:tab/>
            </w:r>
          </w:p>
          <w:p w14:paraId="4B9E848A" w14:textId="77777777" w:rsidR="008622B3" w:rsidRPr="008B2460" w:rsidRDefault="008622B3" w:rsidP="00B733D5">
            <w:pPr>
              <w:tabs>
                <w:tab w:val="right" w:leader="dot" w:pos="990"/>
              </w:tabs>
              <w:spacing w:after="0"/>
              <w:rPr>
                <w:sz w:val="16"/>
              </w:rPr>
            </w:pPr>
            <w:r w:rsidRPr="008B2460">
              <w:rPr>
                <w:sz w:val="16"/>
              </w:rPr>
              <w:tab/>
            </w:r>
          </w:p>
          <w:p w14:paraId="1B4F7754" w14:textId="77777777" w:rsidR="008622B3" w:rsidRPr="008B2460" w:rsidRDefault="008622B3" w:rsidP="00B733D5">
            <w:pPr>
              <w:tabs>
                <w:tab w:val="right" w:leader="dot" w:pos="990"/>
              </w:tabs>
              <w:spacing w:after="0"/>
              <w:rPr>
                <w:sz w:val="16"/>
              </w:rPr>
            </w:pPr>
            <w:r w:rsidRPr="008B2460">
              <w:rPr>
                <w:sz w:val="16"/>
              </w:rPr>
              <w:tab/>
            </w:r>
          </w:p>
          <w:p w14:paraId="52A19925" w14:textId="77777777" w:rsidR="008622B3" w:rsidRPr="008B2460" w:rsidRDefault="008622B3" w:rsidP="00B733D5">
            <w:pPr>
              <w:tabs>
                <w:tab w:val="right" w:leader="dot" w:pos="990"/>
              </w:tabs>
              <w:spacing w:after="0"/>
              <w:rPr>
                <w:sz w:val="16"/>
              </w:rPr>
            </w:pPr>
            <w:r w:rsidRPr="008B2460">
              <w:rPr>
                <w:sz w:val="16"/>
              </w:rPr>
              <w:tab/>
            </w:r>
          </w:p>
          <w:p w14:paraId="1C7D1329" w14:textId="77777777" w:rsidR="008622B3" w:rsidRPr="008B2460" w:rsidRDefault="008622B3" w:rsidP="00B733D5">
            <w:pPr>
              <w:tabs>
                <w:tab w:val="right" w:leader="dot" w:pos="990"/>
              </w:tabs>
              <w:spacing w:after="0"/>
              <w:rPr>
                <w:sz w:val="16"/>
              </w:rPr>
            </w:pPr>
            <w:r w:rsidRPr="008B2460">
              <w:rPr>
                <w:sz w:val="16"/>
              </w:rPr>
              <w:tab/>
            </w:r>
          </w:p>
          <w:p w14:paraId="0554C2E5" w14:textId="77777777" w:rsidR="008622B3" w:rsidRPr="008B2460" w:rsidRDefault="008622B3" w:rsidP="00B733D5">
            <w:pPr>
              <w:tabs>
                <w:tab w:val="right" w:leader="dot" w:pos="990"/>
              </w:tabs>
              <w:spacing w:after="0"/>
              <w:rPr>
                <w:sz w:val="16"/>
              </w:rPr>
            </w:pPr>
            <w:r w:rsidRPr="008B2460">
              <w:rPr>
                <w:sz w:val="16"/>
              </w:rPr>
              <w:tab/>
            </w:r>
          </w:p>
          <w:p w14:paraId="1FC58B1C" w14:textId="77777777" w:rsidR="008622B3" w:rsidRPr="008B2460" w:rsidRDefault="008622B3" w:rsidP="00B733D5">
            <w:pPr>
              <w:tabs>
                <w:tab w:val="right" w:leader="dot" w:pos="990"/>
              </w:tabs>
              <w:spacing w:after="0"/>
              <w:rPr>
                <w:sz w:val="16"/>
              </w:rPr>
            </w:pPr>
            <w:r w:rsidRPr="008B2460">
              <w:rPr>
                <w:sz w:val="16"/>
              </w:rPr>
              <w:tab/>
            </w:r>
          </w:p>
          <w:p w14:paraId="78766252" w14:textId="77777777" w:rsidR="008622B3" w:rsidRPr="008B2460" w:rsidRDefault="008622B3" w:rsidP="00B733D5">
            <w:pPr>
              <w:tabs>
                <w:tab w:val="right" w:leader="dot" w:pos="990"/>
              </w:tabs>
              <w:spacing w:after="0"/>
              <w:rPr>
                <w:sz w:val="16"/>
              </w:rPr>
            </w:pPr>
            <w:r w:rsidRPr="008B2460">
              <w:rPr>
                <w:sz w:val="16"/>
              </w:rPr>
              <w:tab/>
            </w:r>
          </w:p>
          <w:p w14:paraId="70A6E9FC" w14:textId="77777777" w:rsidR="008622B3" w:rsidRPr="008B2460" w:rsidRDefault="008622B3" w:rsidP="00B733D5">
            <w:pPr>
              <w:tabs>
                <w:tab w:val="right" w:leader="dot" w:pos="990"/>
              </w:tabs>
              <w:spacing w:after="0"/>
              <w:rPr>
                <w:sz w:val="16"/>
              </w:rPr>
            </w:pPr>
            <w:r w:rsidRPr="008B2460">
              <w:rPr>
                <w:sz w:val="16"/>
              </w:rPr>
              <w:tab/>
            </w:r>
          </w:p>
          <w:p w14:paraId="4E6B4EAC" w14:textId="77777777" w:rsidR="008622B3" w:rsidRPr="008B2460" w:rsidRDefault="008622B3" w:rsidP="00B733D5">
            <w:pPr>
              <w:tabs>
                <w:tab w:val="right" w:leader="dot" w:pos="990"/>
              </w:tabs>
              <w:spacing w:after="0"/>
              <w:rPr>
                <w:sz w:val="16"/>
              </w:rPr>
            </w:pPr>
            <w:r w:rsidRPr="008B2460">
              <w:rPr>
                <w:sz w:val="16"/>
              </w:rPr>
              <w:tab/>
            </w:r>
          </w:p>
          <w:p w14:paraId="05B60C82" w14:textId="77777777" w:rsidR="008622B3" w:rsidRPr="008B2460" w:rsidRDefault="008622B3" w:rsidP="00B733D5">
            <w:pPr>
              <w:tabs>
                <w:tab w:val="right" w:leader="dot" w:pos="990"/>
              </w:tabs>
              <w:spacing w:after="0"/>
              <w:rPr>
                <w:sz w:val="16"/>
              </w:rPr>
            </w:pPr>
            <w:r w:rsidRPr="008B2460">
              <w:rPr>
                <w:sz w:val="16"/>
              </w:rPr>
              <w:tab/>
            </w:r>
          </w:p>
          <w:p w14:paraId="340A798B" w14:textId="77777777" w:rsidR="008622B3" w:rsidRPr="008B2460" w:rsidRDefault="008622B3" w:rsidP="00B733D5">
            <w:pPr>
              <w:tabs>
                <w:tab w:val="right" w:leader="dot" w:pos="990"/>
              </w:tabs>
              <w:spacing w:after="0"/>
              <w:rPr>
                <w:sz w:val="16"/>
              </w:rPr>
            </w:pPr>
            <w:r w:rsidRPr="008B2460">
              <w:rPr>
                <w:sz w:val="16"/>
              </w:rPr>
              <w:tab/>
            </w:r>
          </w:p>
        </w:tc>
        <w:tc>
          <w:tcPr>
            <w:tcW w:w="1170" w:type="dxa"/>
            <w:tcBorders>
              <w:top w:val="single" w:sz="6" w:space="0" w:color="auto"/>
              <w:left w:val="single" w:sz="6" w:space="0" w:color="auto"/>
              <w:right w:val="single" w:sz="6" w:space="0" w:color="auto"/>
            </w:tcBorders>
          </w:tcPr>
          <w:p w14:paraId="10E5AAAE" w14:textId="77777777" w:rsidR="008622B3" w:rsidRPr="008B2460" w:rsidRDefault="008622B3" w:rsidP="00B733D5">
            <w:pPr>
              <w:tabs>
                <w:tab w:val="right" w:leader="dot" w:pos="954"/>
              </w:tabs>
              <w:spacing w:after="0"/>
              <w:rPr>
                <w:sz w:val="16"/>
              </w:rPr>
            </w:pPr>
            <w:r w:rsidRPr="008B2460">
              <w:rPr>
                <w:sz w:val="16"/>
              </w:rPr>
              <w:tab/>
            </w:r>
          </w:p>
          <w:p w14:paraId="55D19F3D" w14:textId="77777777" w:rsidR="008622B3" w:rsidRPr="008B2460" w:rsidRDefault="008622B3" w:rsidP="00B733D5">
            <w:pPr>
              <w:tabs>
                <w:tab w:val="right" w:leader="dot" w:pos="954"/>
              </w:tabs>
              <w:spacing w:after="0"/>
              <w:rPr>
                <w:sz w:val="16"/>
              </w:rPr>
            </w:pPr>
            <w:r w:rsidRPr="008B2460">
              <w:rPr>
                <w:sz w:val="16"/>
              </w:rPr>
              <w:tab/>
            </w:r>
          </w:p>
          <w:p w14:paraId="65D6D2AE" w14:textId="77777777" w:rsidR="008622B3" w:rsidRPr="008B2460" w:rsidRDefault="008622B3" w:rsidP="00B733D5">
            <w:pPr>
              <w:tabs>
                <w:tab w:val="right" w:leader="dot" w:pos="954"/>
              </w:tabs>
              <w:spacing w:after="0"/>
              <w:rPr>
                <w:sz w:val="16"/>
              </w:rPr>
            </w:pPr>
            <w:r w:rsidRPr="008B2460">
              <w:rPr>
                <w:sz w:val="16"/>
              </w:rPr>
              <w:tab/>
            </w:r>
          </w:p>
          <w:p w14:paraId="7D5D5026" w14:textId="77777777" w:rsidR="008622B3" w:rsidRPr="008B2460" w:rsidRDefault="008622B3" w:rsidP="00B733D5">
            <w:pPr>
              <w:tabs>
                <w:tab w:val="right" w:leader="dot" w:pos="954"/>
              </w:tabs>
              <w:spacing w:after="0"/>
              <w:rPr>
                <w:sz w:val="16"/>
              </w:rPr>
            </w:pPr>
            <w:r w:rsidRPr="008B2460">
              <w:rPr>
                <w:sz w:val="16"/>
              </w:rPr>
              <w:tab/>
            </w:r>
          </w:p>
          <w:p w14:paraId="7FD8B411" w14:textId="77777777" w:rsidR="008622B3" w:rsidRPr="008B2460" w:rsidRDefault="008622B3" w:rsidP="00B733D5">
            <w:pPr>
              <w:tabs>
                <w:tab w:val="right" w:leader="dot" w:pos="954"/>
              </w:tabs>
              <w:spacing w:after="0"/>
              <w:rPr>
                <w:sz w:val="16"/>
              </w:rPr>
            </w:pPr>
            <w:r w:rsidRPr="008B2460">
              <w:rPr>
                <w:sz w:val="16"/>
              </w:rPr>
              <w:tab/>
            </w:r>
          </w:p>
          <w:p w14:paraId="3780F087" w14:textId="77777777" w:rsidR="008622B3" w:rsidRPr="008B2460" w:rsidRDefault="008622B3" w:rsidP="00B733D5">
            <w:pPr>
              <w:tabs>
                <w:tab w:val="right" w:leader="dot" w:pos="954"/>
              </w:tabs>
              <w:spacing w:after="0"/>
              <w:rPr>
                <w:sz w:val="16"/>
              </w:rPr>
            </w:pPr>
            <w:r w:rsidRPr="008B2460">
              <w:rPr>
                <w:sz w:val="16"/>
              </w:rPr>
              <w:tab/>
            </w:r>
          </w:p>
          <w:p w14:paraId="68984AB9" w14:textId="77777777" w:rsidR="008622B3" w:rsidRPr="008B2460" w:rsidRDefault="008622B3" w:rsidP="00B733D5">
            <w:pPr>
              <w:tabs>
                <w:tab w:val="right" w:leader="dot" w:pos="954"/>
              </w:tabs>
              <w:spacing w:after="0"/>
              <w:rPr>
                <w:sz w:val="16"/>
              </w:rPr>
            </w:pPr>
            <w:r w:rsidRPr="008B2460">
              <w:rPr>
                <w:sz w:val="16"/>
              </w:rPr>
              <w:tab/>
            </w:r>
          </w:p>
          <w:p w14:paraId="357799B0" w14:textId="77777777" w:rsidR="008622B3" w:rsidRPr="008B2460" w:rsidRDefault="008622B3" w:rsidP="00B733D5">
            <w:pPr>
              <w:tabs>
                <w:tab w:val="right" w:leader="dot" w:pos="954"/>
              </w:tabs>
              <w:spacing w:after="0"/>
              <w:rPr>
                <w:sz w:val="16"/>
              </w:rPr>
            </w:pPr>
            <w:r w:rsidRPr="008B2460">
              <w:rPr>
                <w:sz w:val="16"/>
              </w:rPr>
              <w:tab/>
            </w:r>
          </w:p>
          <w:p w14:paraId="484FBFCA" w14:textId="77777777" w:rsidR="008622B3" w:rsidRPr="008B2460" w:rsidRDefault="008622B3" w:rsidP="00B733D5">
            <w:pPr>
              <w:tabs>
                <w:tab w:val="right" w:leader="dot" w:pos="954"/>
              </w:tabs>
              <w:spacing w:after="0"/>
              <w:rPr>
                <w:sz w:val="16"/>
              </w:rPr>
            </w:pPr>
            <w:r w:rsidRPr="008B2460">
              <w:rPr>
                <w:sz w:val="16"/>
              </w:rPr>
              <w:tab/>
            </w:r>
          </w:p>
          <w:p w14:paraId="367D93D5" w14:textId="77777777" w:rsidR="008622B3" w:rsidRPr="008B2460" w:rsidRDefault="008622B3" w:rsidP="00B733D5">
            <w:pPr>
              <w:tabs>
                <w:tab w:val="right" w:leader="dot" w:pos="954"/>
              </w:tabs>
              <w:spacing w:after="0"/>
              <w:rPr>
                <w:sz w:val="16"/>
              </w:rPr>
            </w:pPr>
            <w:r w:rsidRPr="008B2460">
              <w:rPr>
                <w:sz w:val="16"/>
              </w:rPr>
              <w:tab/>
            </w:r>
          </w:p>
          <w:p w14:paraId="0A9D17FE" w14:textId="77777777" w:rsidR="008622B3" w:rsidRPr="008B2460" w:rsidRDefault="008622B3" w:rsidP="00B733D5">
            <w:pPr>
              <w:tabs>
                <w:tab w:val="right" w:leader="dot" w:pos="954"/>
              </w:tabs>
              <w:spacing w:after="0"/>
              <w:rPr>
                <w:sz w:val="16"/>
              </w:rPr>
            </w:pPr>
            <w:r w:rsidRPr="008B2460">
              <w:rPr>
                <w:sz w:val="16"/>
              </w:rPr>
              <w:tab/>
            </w:r>
          </w:p>
          <w:p w14:paraId="47AE14EF" w14:textId="77777777" w:rsidR="008622B3" w:rsidRPr="008B2460" w:rsidRDefault="008622B3" w:rsidP="00B733D5">
            <w:pPr>
              <w:tabs>
                <w:tab w:val="right" w:leader="dot" w:pos="954"/>
              </w:tabs>
              <w:spacing w:after="0"/>
              <w:rPr>
                <w:sz w:val="16"/>
              </w:rPr>
            </w:pPr>
            <w:r w:rsidRPr="008B2460">
              <w:rPr>
                <w:sz w:val="16"/>
              </w:rPr>
              <w:tab/>
            </w:r>
          </w:p>
          <w:p w14:paraId="7C65EE5C" w14:textId="77777777" w:rsidR="008622B3" w:rsidRPr="008B2460" w:rsidRDefault="008622B3" w:rsidP="00B733D5">
            <w:pPr>
              <w:tabs>
                <w:tab w:val="right" w:leader="dot" w:pos="954"/>
              </w:tabs>
              <w:spacing w:after="0"/>
              <w:rPr>
                <w:sz w:val="16"/>
              </w:rPr>
            </w:pPr>
            <w:r w:rsidRPr="008B2460">
              <w:rPr>
                <w:sz w:val="16"/>
              </w:rPr>
              <w:tab/>
            </w:r>
          </w:p>
          <w:p w14:paraId="6D7641F2" w14:textId="77777777" w:rsidR="008622B3" w:rsidRPr="008B2460" w:rsidRDefault="008622B3" w:rsidP="00B733D5">
            <w:pPr>
              <w:tabs>
                <w:tab w:val="right" w:leader="dot" w:pos="954"/>
              </w:tabs>
              <w:spacing w:after="0"/>
              <w:rPr>
                <w:sz w:val="16"/>
              </w:rPr>
            </w:pPr>
            <w:r w:rsidRPr="008B2460">
              <w:rPr>
                <w:sz w:val="16"/>
              </w:rPr>
              <w:tab/>
            </w:r>
          </w:p>
          <w:p w14:paraId="6CCCCAEF" w14:textId="77777777" w:rsidR="008622B3" w:rsidRPr="008B2460" w:rsidRDefault="008622B3" w:rsidP="00B733D5">
            <w:pPr>
              <w:tabs>
                <w:tab w:val="right" w:leader="dot" w:pos="954"/>
              </w:tabs>
              <w:spacing w:after="0"/>
              <w:rPr>
                <w:sz w:val="16"/>
              </w:rPr>
            </w:pPr>
            <w:r w:rsidRPr="008B2460">
              <w:rPr>
                <w:sz w:val="16"/>
              </w:rPr>
              <w:tab/>
            </w:r>
          </w:p>
          <w:p w14:paraId="079233EE" w14:textId="77777777" w:rsidR="008622B3" w:rsidRPr="008B2460" w:rsidRDefault="008622B3" w:rsidP="00B733D5">
            <w:pPr>
              <w:tabs>
                <w:tab w:val="right" w:leader="dot" w:pos="954"/>
              </w:tabs>
              <w:spacing w:after="0"/>
              <w:rPr>
                <w:sz w:val="16"/>
              </w:rPr>
            </w:pPr>
            <w:r w:rsidRPr="008B2460">
              <w:rPr>
                <w:sz w:val="16"/>
              </w:rPr>
              <w:tab/>
            </w:r>
          </w:p>
          <w:p w14:paraId="0EDEE3BE" w14:textId="77777777" w:rsidR="008622B3" w:rsidRPr="008B2460" w:rsidRDefault="008622B3" w:rsidP="00B733D5">
            <w:pPr>
              <w:tabs>
                <w:tab w:val="right" w:leader="dot" w:pos="954"/>
              </w:tabs>
              <w:spacing w:after="0"/>
              <w:rPr>
                <w:sz w:val="16"/>
              </w:rPr>
            </w:pPr>
            <w:r w:rsidRPr="008B2460">
              <w:rPr>
                <w:sz w:val="16"/>
              </w:rPr>
              <w:tab/>
            </w:r>
          </w:p>
          <w:p w14:paraId="17D39EEE" w14:textId="77777777" w:rsidR="008622B3" w:rsidRPr="008B2460" w:rsidRDefault="008622B3" w:rsidP="00B733D5">
            <w:pPr>
              <w:tabs>
                <w:tab w:val="right" w:leader="dot" w:pos="954"/>
              </w:tabs>
              <w:spacing w:after="0"/>
              <w:rPr>
                <w:sz w:val="16"/>
              </w:rPr>
            </w:pPr>
            <w:r w:rsidRPr="008B2460">
              <w:rPr>
                <w:sz w:val="16"/>
              </w:rPr>
              <w:tab/>
            </w:r>
          </w:p>
          <w:p w14:paraId="2C84DF10" w14:textId="77777777" w:rsidR="008622B3" w:rsidRPr="008B2460" w:rsidRDefault="008622B3" w:rsidP="00B733D5">
            <w:pPr>
              <w:tabs>
                <w:tab w:val="right" w:leader="dot" w:pos="954"/>
              </w:tabs>
              <w:spacing w:after="0"/>
              <w:rPr>
                <w:sz w:val="16"/>
              </w:rPr>
            </w:pPr>
            <w:r w:rsidRPr="008B2460">
              <w:rPr>
                <w:sz w:val="16"/>
              </w:rPr>
              <w:tab/>
            </w:r>
          </w:p>
          <w:p w14:paraId="006E310C" w14:textId="77777777" w:rsidR="008622B3" w:rsidRPr="008B2460" w:rsidRDefault="008622B3" w:rsidP="00B733D5">
            <w:pPr>
              <w:tabs>
                <w:tab w:val="right" w:leader="dot" w:pos="954"/>
              </w:tabs>
              <w:spacing w:after="0"/>
              <w:rPr>
                <w:sz w:val="16"/>
              </w:rPr>
            </w:pPr>
            <w:r w:rsidRPr="008B2460">
              <w:rPr>
                <w:sz w:val="16"/>
              </w:rPr>
              <w:tab/>
            </w:r>
          </w:p>
        </w:tc>
        <w:tc>
          <w:tcPr>
            <w:tcW w:w="1170" w:type="dxa"/>
            <w:tcBorders>
              <w:top w:val="single" w:sz="6" w:space="0" w:color="auto"/>
              <w:left w:val="single" w:sz="6" w:space="0" w:color="auto"/>
              <w:right w:val="single" w:sz="6" w:space="0" w:color="auto"/>
            </w:tcBorders>
          </w:tcPr>
          <w:p w14:paraId="1E5C50BC" w14:textId="77777777" w:rsidR="008622B3" w:rsidRPr="008B2460" w:rsidRDefault="008622B3" w:rsidP="00B733D5">
            <w:pPr>
              <w:tabs>
                <w:tab w:val="right" w:leader="dot" w:pos="954"/>
              </w:tabs>
              <w:spacing w:after="0"/>
              <w:rPr>
                <w:sz w:val="16"/>
              </w:rPr>
            </w:pPr>
            <w:r w:rsidRPr="008B2460">
              <w:rPr>
                <w:sz w:val="16"/>
              </w:rPr>
              <w:tab/>
            </w:r>
          </w:p>
          <w:p w14:paraId="5691F8B0" w14:textId="77777777" w:rsidR="008622B3" w:rsidRPr="008B2460" w:rsidRDefault="008622B3" w:rsidP="00B733D5">
            <w:pPr>
              <w:tabs>
                <w:tab w:val="right" w:leader="dot" w:pos="954"/>
              </w:tabs>
              <w:spacing w:after="0"/>
              <w:rPr>
                <w:sz w:val="16"/>
              </w:rPr>
            </w:pPr>
            <w:r w:rsidRPr="008B2460">
              <w:rPr>
                <w:sz w:val="16"/>
              </w:rPr>
              <w:tab/>
            </w:r>
          </w:p>
          <w:p w14:paraId="38FE6CB7" w14:textId="77777777" w:rsidR="008622B3" w:rsidRPr="008B2460" w:rsidRDefault="008622B3" w:rsidP="00B733D5">
            <w:pPr>
              <w:tabs>
                <w:tab w:val="right" w:leader="dot" w:pos="954"/>
              </w:tabs>
              <w:spacing w:after="0"/>
              <w:rPr>
                <w:sz w:val="16"/>
              </w:rPr>
            </w:pPr>
            <w:r w:rsidRPr="008B2460">
              <w:rPr>
                <w:sz w:val="16"/>
              </w:rPr>
              <w:tab/>
            </w:r>
          </w:p>
          <w:p w14:paraId="139D7283" w14:textId="77777777" w:rsidR="008622B3" w:rsidRPr="008B2460" w:rsidRDefault="008622B3" w:rsidP="00B733D5">
            <w:pPr>
              <w:tabs>
                <w:tab w:val="right" w:leader="dot" w:pos="954"/>
              </w:tabs>
              <w:spacing w:after="0"/>
              <w:rPr>
                <w:sz w:val="16"/>
              </w:rPr>
            </w:pPr>
            <w:r w:rsidRPr="008B2460">
              <w:rPr>
                <w:sz w:val="16"/>
              </w:rPr>
              <w:tab/>
            </w:r>
          </w:p>
          <w:p w14:paraId="1A3ED0C0" w14:textId="77777777" w:rsidR="008622B3" w:rsidRPr="008B2460" w:rsidRDefault="008622B3" w:rsidP="00B733D5">
            <w:pPr>
              <w:tabs>
                <w:tab w:val="right" w:leader="dot" w:pos="954"/>
              </w:tabs>
              <w:spacing w:after="0"/>
              <w:rPr>
                <w:sz w:val="16"/>
              </w:rPr>
            </w:pPr>
            <w:r w:rsidRPr="008B2460">
              <w:rPr>
                <w:sz w:val="16"/>
              </w:rPr>
              <w:tab/>
            </w:r>
          </w:p>
          <w:p w14:paraId="76DB2253" w14:textId="77777777" w:rsidR="008622B3" w:rsidRPr="008B2460" w:rsidRDefault="008622B3" w:rsidP="00B733D5">
            <w:pPr>
              <w:tabs>
                <w:tab w:val="right" w:leader="dot" w:pos="954"/>
              </w:tabs>
              <w:spacing w:after="0"/>
              <w:rPr>
                <w:sz w:val="16"/>
              </w:rPr>
            </w:pPr>
            <w:r w:rsidRPr="008B2460">
              <w:rPr>
                <w:sz w:val="16"/>
              </w:rPr>
              <w:tab/>
            </w:r>
          </w:p>
          <w:p w14:paraId="4FC0BC6B" w14:textId="77777777" w:rsidR="008622B3" w:rsidRPr="008B2460" w:rsidRDefault="008622B3" w:rsidP="00B733D5">
            <w:pPr>
              <w:tabs>
                <w:tab w:val="right" w:leader="dot" w:pos="954"/>
              </w:tabs>
              <w:spacing w:after="0"/>
              <w:rPr>
                <w:sz w:val="16"/>
              </w:rPr>
            </w:pPr>
            <w:r w:rsidRPr="008B2460">
              <w:rPr>
                <w:sz w:val="16"/>
              </w:rPr>
              <w:tab/>
            </w:r>
          </w:p>
          <w:p w14:paraId="30092EDC" w14:textId="77777777" w:rsidR="008622B3" w:rsidRPr="008B2460" w:rsidRDefault="008622B3" w:rsidP="00B733D5">
            <w:pPr>
              <w:tabs>
                <w:tab w:val="right" w:leader="dot" w:pos="954"/>
              </w:tabs>
              <w:spacing w:after="0"/>
              <w:rPr>
                <w:sz w:val="16"/>
              </w:rPr>
            </w:pPr>
            <w:r w:rsidRPr="008B2460">
              <w:rPr>
                <w:sz w:val="16"/>
              </w:rPr>
              <w:tab/>
            </w:r>
          </w:p>
          <w:p w14:paraId="6B578D87" w14:textId="77777777" w:rsidR="008622B3" w:rsidRPr="008B2460" w:rsidRDefault="008622B3" w:rsidP="00B733D5">
            <w:pPr>
              <w:tabs>
                <w:tab w:val="right" w:leader="dot" w:pos="954"/>
              </w:tabs>
              <w:spacing w:after="0"/>
              <w:rPr>
                <w:sz w:val="16"/>
              </w:rPr>
            </w:pPr>
            <w:r w:rsidRPr="008B2460">
              <w:rPr>
                <w:sz w:val="16"/>
              </w:rPr>
              <w:tab/>
            </w:r>
          </w:p>
          <w:p w14:paraId="18DD6B8E" w14:textId="77777777" w:rsidR="008622B3" w:rsidRPr="008B2460" w:rsidRDefault="008622B3" w:rsidP="00B733D5">
            <w:pPr>
              <w:tabs>
                <w:tab w:val="right" w:leader="dot" w:pos="954"/>
              </w:tabs>
              <w:spacing w:after="0"/>
              <w:rPr>
                <w:sz w:val="16"/>
              </w:rPr>
            </w:pPr>
            <w:r w:rsidRPr="008B2460">
              <w:rPr>
                <w:sz w:val="16"/>
              </w:rPr>
              <w:tab/>
            </w:r>
          </w:p>
          <w:p w14:paraId="0173F5A4" w14:textId="77777777" w:rsidR="008622B3" w:rsidRPr="008B2460" w:rsidRDefault="008622B3" w:rsidP="00B733D5">
            <w:pPr>
              <w:tabs>
                <w:tab w:val="right" w:leader="dot" w:pos="954"/>
              </w:tabs>
              <w:spacing w:after="0"/>
              <w:rPr>
                <w:sz w:val="16"/>
              </w:rPr>
            </w:pPr>
            <w:r w:rsidRPr="008B2460">
              <w:rPr>
                <w:sz w:val="16"/>
              </w:rPr>
              <w:tab/>
            </w:r>
          </w:p>
          <w:p w14:paraId="58A339E4" w14:textId="77777777" w:rsidR="008622B3" w:rsidRPr="008B2460" w:rsidRDefault="008622B3" w:rsidP="00B733D5">
            <w:pPr>
              <w:tabs>
                <w:tab w:val="right" w:leader="dot" w:pos="954"/>
              </w:tabs>
              <w:spacing w:after="0"/>
              <w:rPr>
                <w:sz w:val="16"/>
              </w:rPr>
            </w:pPr>
            <w:r w:rsidRPr="008B2460">
              <w:rPr>
                <w:sz w:val="16"/>
              </w:rPr>
              <w:tab/>
            </w:r>
          </w:p>
          <w:p w14:paraId="08F0CB35" w14:textId="77777777" w:rsidR="008622B3" w:rsidRPr="008B2460" w:rsidRDefault="008622B3" w:rsidP="00B733D5">
            <w:pPr>
              <w:tabs>
                <w:tab w:val="right" w:leader="dot" w:pos="954"/>
              </w:tabs>
              <w:spacing w:after="0"/>
              <w:rPr>
                <w:sz w:val="16"/>
              </w:rPr>
            </w:pPr>
            <w:r w:rsidRPr="008B2460">
              <w:rPr>
                <w:sz w:val="16"/>
              </w:rPr>
              <w:tab/>
            </w:r>
          </w:p>
          <w:p w14:paraId="18B053FF" w14:textId="77777777" w:rsidR="008622B3" w:rsidRPr="008B2460" w:rsidRDefault="008622B3" w:rsidP="00B733D5">
            <w:pPr>
              <w:tabs>
                <w:tab w:val="right" w:leader="dot" w:pos="954"/>
              </w:tabs>
              <w:spacing w:after="0"/>
              <w:rPr>
                <w:sz w:val="16"/>
              </w:rPr>
            </w:pPr>
            <w:r w:rsidRPr="008B2460">
              <w:rPr>
                <w:sz w:val="16"/>
              </w:rPr>
              <w:tab/>
            </w:r>
          </w:p>
          <w:p w14:paraId="3F9329C4" w14:textId="77777777" w:rsidR="008622B3" w:rsidRPr="008B2460" w:rsidRDefault="008622B3" w:rsidP="00B733D5">
            <w:pPr>
              <w:tabs>
                <w:tab w:val="right" w:leader="dot" w:pos="954"/>
              </w:tabs>
              <w:spacing w:after="0"/>
              <w:rPr>
                <w:sz w:val="16"/>
              </w:rPr>
            </w:pPr>
            <w:r w:rsidRPr="008B2460">
              <w:rPr>
                <w:sz w:val="16"/>
              </w:rPr>
              <w:tab/>
            </w:r>
          </w:p>
          <w:p w14:paraId="0BB60CAA" w14:textId="77777777" w:rsidR="008622B3" w:rsidRPr="008B2460" w:rsidRDefault="008622B3" w:rsidP="00B733D5">
            <w:pPr>
              <w:tabs>
                <w:tab w:val="right" w:leader="dot" w:pos="954"/>
              </w:tabs>
              <w:spacing w:after="0"/>
              <w:rPr>
                <w:sz w:val="16"/>
              </w:rPr>
            </w:pPr>
            <w:r w:rsidRPr="008B2460">
              <w:rPr>
                <w:sz w:val="16"/>
              </w:rPr>
              <w:tab/>
            </w:r>
          </w:p>
          <w:p w14:paraId="62107BAB" w14:textId="77777777" w:rsidR="008622B3" w:rsidRPr="008B2460" w:rsidRDefault="008622B3" w:rsidP="00B733D5">
            <w:pPr>
              <w:tabs>
                <w:tab w:val="right" w:leader="dot" w:pos="954"/>
              </w:tabs>
              <w:spacing w:after="0"/>
              <w:rPr>
                <w:sz w:val="16"/>
              </w:rPr>
            </w:pPr>
            <w:r w:rsidRPr="008B2460">
              <w:rPr>
                <w:sz w:val="16"/>
              </w:rPr>
              <w:tab/>
            </w:r>
          </w:p>
          <w:p w14:paraId="2D654BE1" w14:textId="77777777" w:rsidR="008622B3" w:rsidRPr="008B2460" w:rsidRDefault="008622B3" w:rsidP="00B733D5">
            <w:pPr>
              <w:tabs>
                <w:tab w:val="right" w:leader="dot" w:pos="954"/>
              </w:tabs>
              <w:spacing w:after="0"/>
              <w:rPr>
                <w:sz w:val="16"/>
              </w:rPr>
            </w:pPr>
            <w:r w:rsidRPr="008B2460">
              <w:rPr>
                <w:sz w:val="16"/>
              </w:rPr>
              <w:tab/>
            </w:r>
          </w:p>
          <w:p w14:paraId="221CBAC6" w14:textId="77777777" w:rsidR="008622B3" w:rsidRPr="008B2460" w:rsidRDefault="008622B3" w:rsidP="00B733D5">
            <w:pPr>
              <w:tabs>
                <w:tab w:val="right" w:leader="dot" w:pos="954"/>
              </w:tabs>
              <w:spacing w:after="0"/>
              <w:rPr>
                <w:sz w:val="16"/>
              </w:rPr>
            </w:pPr>
            <w:r w:rsidRPr="008B2460">
              <w:rPr>
                <w:sz w:val="16"/>
              </w:rPr>
              <w:tab/>
            </w:r>
          </w:p>
          <w:p w14:paraId="43361512" w14:textId="77777777" w:rsidR="008622B3" w:rsidRPr="008B2460" w:rsidRDefault="008622B3" w:rsidP="00B733D5">
            <w:pPr>
              <w:tabs>
                <w:tab w:val="right" w:leader="dot" w:pos="954"/>
              </w:tabs>
              <w:spacing w:after="0"/>
              <w:rPr>
                <w:sz w:val="16"/>
              </w:rPr>
            </w:pPr>
            <w:r w:rsidRPr="008B2460">
              <w:rPr>
                <w:sz w:val="16"/>
              </w:rPr>
              <w:tab/>
            </w:r>
          </w:p>
        </w:tc>
      </w:tr>
      <w:tr w:rsidR="008622B3" w:rsidRPr="008B2460" w14:paraId="4C636D8B" w14:textId="77777777" w:rsidTr="00485D34">
        <w:trPr>
          <w:cantSplit/>
        </w:trPr>
        <w:tc>
          <w:tcPr>
            <w:tcW w:w="918" w:type="dxa"/>
            <w:tcBorders>
              <w:left w:val="single" w:sz="6" w:space="0" w:color="auto"/>
              <w:bottom w:val="single" w:sz="6" w:space="0" w:color="auto"/>
              <w:right w:val="single" w:sz="6" w:space="0" w:color="auto"/>
            </w:tcBorders>
          </w:tcPr>
          <w:p w14:paraId="1DEDC37D" w14:textId="77777777" w:rsidR="008622B3" w:rsidRPr="008B2460" w:rsidRDefault="008622B3" w:rsidP="00B733D5">
            <w:pPr>
              <w:tabs>
                <w:tab w:val="right" w:leader="dot" w:pos="630"/>
              </w:tabs>
              <w:spacing w:after="0"/>
              <w:rPr>
                <w:sz w:val="16"/>
              </w:rPr>
            </w:pPr>
            <w:r w:rsidRPr="008B2460">
              <w:rPr>
                <w:sz w:val="16"/>
              </w:rPr>
              <w:tab/>
            </w:r>
          </w:p>
          <w:p w14:paraId="45715326" w14:textId="77777777" w:rsidR="008622B3" w:rsidRPr="008B2460" w:rsidRDefault="008622B3" w:rsidP="00B733D5">
            <w:pPr>
              <w:tabs>
                <w:tab w:val="right" w:leader="dot" w:pos="630"/>
              </w:tabs>
              <w:spacing w:after="0"/>
              <w:rPr>
                <w:sz w:val="16"/>
              </w:rPr>
            </w:pPr>
            <w:r w:rsidRPr="008B2460">
              <w:rPr>
                <w:sz w:val="16"/>
              </w:rPr>
              <w:tab/>
            </w:r>
          </w:p>
          <w:p w14:paraId="278FB03F" w14:textId="77777777" w:rsidR="008622B3" w:rsidRPr="008B2460" w:rsidRDefault="008622B3" w:rsidP="00B733D5">
            <w:pPr>
              <w:tabs>
                <w:tab w:val="right" w:leader="dot" w:pos="630"/>
              </w:tabs>
              <w:spacing w:after="0"/>
              <w:rPr>
                <w:sz w:val="16"/>
              </w:rPr>
            </w:pPr>
            <w:r w:rsidRPr="008B2460">
              <w:rPr>
                <w:sz w:val="16"/>
              </w:rPr>
              <w:tab/>
            </w:r>
          </w:p>
          <w:p w14:paraId="4E6939C0" w14:textId="77777777" w:rsidR="008622B3" w:rsidRPr="008B2460" w:rsidRDefault="008622B3" w:rsidP="00B733D5">
            <w:pPr>
              <w:tabs>
                <w:tab w:val="right" w:leader="dot" w:pos="630"/>
              </w:tabs>
              <w:spacing w:after="0"/>
              <w:rPr>
                <w:sz w:val="16"/>
              </w:rPr>
            </w:pPr>
            <w:r w:rsidRPr="008B2460">
              <w:rPr>
                <w:sz w:val="16"/>
              </w:rPr>
              <w:tab/>
            </w:r>
          </w:p>
          <w:p w14:paraId="35D964ED" w14:textId="77777777" w:rsidR="008622B3" w:rsidRPr="008B2460" w:rsidRDefault="008622B3" w:rsidP="00B733D5">
            <w:pPr>
              <w:tabs>
                <w:tab w:val="right" w:leader="dot" w:pos="630"/>
              </w:tabs>
              <w:spacing w:after="0"/>
              <w:rPr>
                <w:sz w:val="16"/>
              </w:rPr>
            </w:pPr>
            <w:r w:rsidRPr="008B2460">
              <w:rPr>
                <w:sz w:val="16"/>
              </w:rPr>
              <w:tab/>
            </w:r>
          </w:p>
          <w:p w14:paraId="70019A55" w14:textId="77777777" w:rsidR="008622B3" w:rsidRPr="008B2460" w:rsidRDefault="008622B3" w:rsidP="00B733D5">
            <w:pPr>
              <w:tabs>
                <w:tab w:val="right" w:leader="dot" w:pos="630"/>
              </w:tabs>
              <w:spacing w:after="0"/>
              <w:rPr>
                <w:sz w:val="16"/>
              </w:rPr>
            </w:pPr>
            <w:r w:rsidRPr="008B2460">
              <w:rPr>
                <w:sz w:val="16"/>
              </w:rPr>
              <w:tab/>
            </w:r>
          </w:p>
          <w:p w14:paraId="088A9E9A" w14:textId="77777777" w:rsidR="008622B3" w:rsidRPr="008B2460" w:rsidRDefault="008622B3" w:rsidP="00B733D5">
            <w:pPr>
              <w:tabs>
                <w:tab w:val="right" w:leader="dot" w:pos="630"/>
              </w:tabs>
              <w:spacing w:after="0"/>
              <w:rPr>
                <w:sz w:val="16"/>
              </w:rPr>
            </w:pPr>
            <w:r w:rsidRPr="008B2460">
              <w:rPr>
                <w:sz w:val="16"/>
              </w:rPr>
              <w:tab/>
            </w:r>
          </w:p>
          <w:p w14:paraId="48F326D4" w14:textId="77777777" w:rsidR="008622B3" w:rsidRPr="008B2460" w:rsidRDefault="008622B3" w:rsidP="00B733D5">
            <w:pPr>
              <w:tabs>
                <w:tab w:val="right" w:leader="dot" w:pos="630"/>
              </w:tabs>
              <w:spacing w:after="0"/>
              <w:rPr>
                <w:sz w:val="16"/>
              </w:rPr>
            </w:pPr>
            <w:r w:rsidRPr="008B2460">
              <w:rPr>
                <w:sz w:val="16"/>
              </w:rPr>
              <w:tab/>
            </w:r>
          </w:p>
          <w:p w14:paraId="3325654A" w14:textId="77777777" w:rsidR="008622B3" w:rsidRPr="008B2460" w:rsidRDefault="008622B3" w:rsidP="00B733D5">
            <w:pPr>
              <w:tabs>
                <w:tab w:val="right" w:leader="dot" w:pos="630"/>
              </w:tabs>
              <w:spacing w:after="0"/>
              <w:rPr>
                <w:sz w:val="16"/>
              </w:rPr>
            </w:pPr>
            <w:r w:rsidRPr="008B2460">
              <w:rPr>
                <w:sz w:val="16"/>
              </w:rPr>
              <w:tab/>
            </w:r>
          </w:p>
          <w:p w14:paraId="3CAB8C4B" w14:textId="77777777" w:rsidR="008622B3" w:rsidRPr="008B2460" w:rsidRDefault="008622B3" w:rsidP="00B733D5">
            <w:pPr>
              <w:tabs>
                <w:tab w:val="right" w:leader="dot" w:pos="630"/>
              </w:tabs>
              <w:spacing w:after="0"/>
              <w:rPr>
                <w:sz w:val="16"/>
              </w:rPr>
            </w:pPr>
            <w:r w:rsidRPr="008B2460">
              <w:rPr>
                <w:sz w:val="16"/>
              </w:rPr>
              <w:tab/>
            </w:r>
          </w:p>
          <w:p w14:paraId="1C31ECDE" w14:textId="77777777" w:rsidR="008622B3" w:rsidRPr="008B2460" w:rsidRDefault="008622B3" w:rsidP="00B733D5">
            <w:pPr>
              <w:tabs>
                <w:tab w:val="right" w:leader="dot" w:pos="630"/>
              </w:tabs>
              <w:spacing w:after="0"/>
              <w:rPr>
                <w:sz w:val="16"/>
              </w:rPr>
            </w:pPr>
            <w:r w:rsidRPr="008B2460">
              <w:rPr>
                <w:sz w:val="16"/>
              </w:rPr>
              <w:tab/>
            </w:r>
          </w:p>
          <w:p w14:paraId="4258CF66" w14:textId="77777777" w:rsidR="008622B3" w:rsidRPr="008B2460" w:rsidRDefault="008622B3" w:rsidP="00B733D5">
            <w:pPr>
              <w:tabs>
                <w:tab w:val="right" w:leader="dot" w:pos="630"/>
              </w:tabs>
              <w:spacing w:after="0"/>
              <w:rPr>
                <w:sz w:val="16"/>
              </w:rPr>
            </w:pPr>
            <w:r w:rsidRPr="008B2460">
              <w:rPr>
                <w:sz w:val="16"/>
              </w:rPr>
              <w:tab/>
            </w:r>
          </w:p>
          <w:p w14:paraId="64195238" w14:textId="77777777" w:rsidR="008622B3" w:rsidRPr="008B2460" w:rsidRDefault="008622B3" w:rsidP="00B733D5">
            <w:pPr>
              <w:tabs>
                <w:tab w:val="right" w:leader="dot" w:pos="630"/>
              </w:tabs>
              <w:spacing w:after="0"/>
              <w:rPr>
                <w:sz w:val="16"/>
              </w:rPr>
            </w:pPr>
            <w:r w:rsidRPr="008B2460">
              <w:rPr>
                <w:sz w:val="16"/>
              </w:rPr>
              <w:tab/>
            </w:r>
          </w:p>
          <w:p w14:paraId="3A742A33" w14:textId="77777777" w:rsidR="008622B3" w:rsidRPr="008B2460" w:rsidRDefault="008622B3" w:rsidP="00B733D5">
            <w:pPr>
              <w:tabs>
                <w:tab w:val="right" w:leader="dot" w:pos="630"/>
              </w:tabs>
              <w:spacing w:after="0"/>
              <w:rPr>
                <w:sz w:val="16"/>
              </w:rPr>
            </w:pPr>
            <w:r w:rsidRPr="008B2460">
              <w:rPr>
                <w:sz w:val="16"/>
              </w:rPr>
              <w:tab/>
            </w:r>
          </w:p>
          <w:p w14:paraId="1583CA09" w14:textId="77777777" w:rsidR="008622B3" w:rsidRPr="008B2460" w:rsidRDefault="008622B3" w:rsidP="00B733D5">
            <w:pPr>
              <w:tabs>
                <w:tab w:val="right" w:leader="dot" w:pos="630"/>
              </w:tabs>
              <w:spacing w:after="0"/>
              <w:rPr>
                <w:sz w:val="16"/>
              </w:rPr>
            </w:pPr>
            <w:r w:rsidRPr="008B2460">
              <w:rPr>
                <w:sz w:val="16"/>
              </w:rPr>
              <w:tab/>
            </w:r>
          </w:p>
          <w:p w14:paraId="7BEA7722" w14:textId="77777777" w:rsidR="008622B3" w:rsidRPr="008B2460" w:rsidRDefault="008622B3" w:rsidP="00B733D5">
            <w:pPr>
              <w:tabs>
                <w:tab w:val="right" w:leader="dot" w:pos="630"/>
              </w:tabs>
              <w:spacing w:after="0"/>
              <w:rPr>
                <w:sz w:val="16"/>
              </w:rPr>
            </w:pPr>
            <w:r w:rsidRPr="008B2460">
              <w:rPr>
                <w:sz w:val="16"/>
              </w:rPr>
              <w:tab/>
            </w:r>
          </w:p>
          <w:p w14:paraId="6CE95892" w14:textId="77777777" w:rsidR="008622B3" w:rsidRPr="008B2460" w:rsidRDefault="008622B3" w:rsidP="00B733D5">
            <w:pPr>
              <w:tabs>
                <w:tab w:val="right" w:leader="dot" w:pos="630"/>
              </w:tabs>
              <w:spacing w:after="0"/>
              <w:rPr>
                <w:sz w:val="16"/>
              </w:rPr>
            </w:pPr>
            <w:r w:rsidRPr="008B2460">
              <w:rPr>
                <w:sz w:val="16"/>
              </w:rPr>
              <w:tab/>
            </w:r>
          </w:p>
          <w:p w14:paraId="4EF7D7BE" w14:textId="77777777" w:rsidR="008622B3" w:rsidRPr="008B2460" w:rsidRDefault="008622B3" w:rsidP="00B733D5">
            <w:pPr>
              <w:tabs>
                <w:tab w:val="right" w:leader="dot" w:pos="630"/>
              </w:tabs>
              <w:spacing w:after="0"/>
              <w:rPr>
                <w:sz w:val="16"/>
              </w:rPr>
            </w:pPr>
            <w:r w:rsidRPr="008B2460">
              <w:rPr>
                <w:sz w:val="16"/>
              </w:rPr>
              <w:tab/>
            </w:r>
          </w:p>
          <w:p w14:paraId="151C73DC" w14:textId="77777777" w:rsidR="008622B3" w:rsidRPr="008B2460" w:rsidRDefault="008622B3" w:rsidP="00B733D5">
            <w:pPr>
              <w:tabs>
                <w:tab w:val="right" w:leader="dot" w:pos="630"/>
              </w:tabs>
              <w:spacing w:after="0"/>
              <w:rPr>
                <w:sz w:val="16"/>
              </w:rPr>
            </w:pPr>
          </w:p>
        </w:tc>
        <w:tc>
          <w:tcPr>
            <w:tcW w:w="810" w:type="dxa"/>
            <w:tcBorders>
              <w:left w:val="single" w:sz="6" w:space="0" w:color="auto"/>
              <w:bottom w:val="single" w:sz="6" w:space="0" w:color="auto"/>
              <w:right w:val="single" w:sz="6" w:space="0" w:color="auto"/>
            </w:tcBorders>
          </w:tcPr>
          <w:p w14:paraId="7F957E9B" w14:textId="77777777" w:rsidR="008622B3" w:rsidRPr="008B2460" w:rsidRDefault="008622B3" w:rsidP="00B733D5">
            <w:pPr>
              <w:tabs>
                <w:tab w:val="right" w:leader="dot" w:pos="576"/>
              </w:tabs>
              <w:spacing w:after="0"/>
              <w:rPr>
                <w:sz w:val="16"/>
              </w:rPr>
            </w:pPr>
            <w:r w:rsidRPr="008B2460">
              <w:rPr>
                <w:sz w:val="16"/>
              </w:rPr>
              <w:tab/>
            </w:r>
          </w:p>
          <w:p w14:paraId="25270FA6" w14:textId="77777777" w:rsidR="008622B3" w:rsidRPr="008B2460" w:rsidRDefault="008622B3" w:rsidP="00B733D5">
            <w:pPr>
              <w:tabs>
                <w:tab w:val="right" w:leader="dot" w:pos="576"/>
              </w:tabs>
              <w:spacing w:after="0"/>
              <w:rPr>
                <w:sz w:val="16"/>
              </w:rPr>
            </w:pPr>
            <w:r w:rsidRPr="008B2460">
              <w:rPr>
                <w:sz w:val="16"/>
              </w:rPr>
              <w:tab/>
            </w:r>
          </w:p>
          <w:p w14:paraId="66901936" w14:textId="77777777" w:rsidR="008622B3" w:rsidRPr="008B2460" w:rsidRDefault="008622B3" w:rsidP="00B733D5">
            <w:pPr>
              <w:tabs>
                <w:tab w:val="right" w:leader="dot" w:pos="576"/>
              </w:tabs>
              <w:spacing w:after="0"/>
              <w:rPr>
                <w:sz w:val="16"/>
              </w:rPr>
            </w:pPr>
            <w:r w:rsidRPr="008B2460">
              <w:rPr>
                <w:sz w:val="16"/>
              </w:rPr>
              <w:tab/>
            </w:r>
          </w:p>
          <w:p w14:paraId="41241884" w14:textId="77777777" w:rsidR="008622B3" w:rsidRPr="008B2460" w:rsidRDefault="008622B3" w:rsidP="00B733D5">
            <w:pPr>
              <w:tabs>
                <w:tab w:val="right" w:leader="dot" w:pos="576"/>
              </w:tabs>
              <w:spacing w:after="0"/>
              <w:rPr>
                <w:sz w:val="16"/>
              </w:rPr>
            </w:pPr>
            <w:r w:rsidRPr="008B2460">
              <w:rPr>
                <w:sz w:val="16"/>
              </w:rPr>
              <w:tab/>
            </w:r>
          </w:p>
          <w:p w14:paraId="20CD4903" w14:textId="77777777" w:rsidR="008622B3" w:rsidRPr="008B2460" w:rsidRDefault="008622B3" w:rsidP="00B733D5">
            <w:pPr>
              <w:tabs>
                <w:tab w:val="right" w:leader="dot" w:pos="576"/>
              </w:tabs>
              <w:spacing w:after="0"/>
              <w:rPr>
                <w:sz w:val="16"/>
              </w:rPr>
            </w:pPr>
            <w:r w:rsidRPr="008B2460">
              <w:rPr>
                <w:sz w:val="16"/>
              </w:rPr>
              <w:tab/>
            </w:r>
          </w:p>
          <w:p w14:paraId="7E76AF62" w14:textId="77777777" w:rsidR="008622B3" w:rsidRPr="008B2460" w:rsidRDefault="008622B3" w:rsidP="00B733D5">
            <w:pPr>
              <w:tabs>
                <w:tab w:val="right" w:leader="dot" w:pos="576"/>
              </w:tabs>
              <w:spacing w:after="0"/>
              <w:rPr>
                <w:sz w:val="16"/>
              </w:rPr>
            </w:pPr>
            <w:r w:rsidRPr="008B2460">
              <w:rPr>
                <w:sz w:val="16"/>
              </w:rPr>
              <w:tab/>
            </w:r>
          </w:p>
          <w:p w14:paraId="2A3344C1" w14:textId="77777777" w:rsidR="008622B3" w:rsidRPr="008B2460" w:rsidRDefault="008622B3" w:rsidP="00B733D5">
            <w:pPr>
              <w:tabs>
                <w:tab w:val="right" w:leader="dot" w:pos="576"/>
              </w:tabs>
              <w:spacing w:after="0"/>
              <w:rPr>
                <w:sz w:val="16"/>
              </w:rPr>
            </w:pPr>
            <w:r w:rsidRPr="008B2460">
              <w:rPr>
                <w:sz w:val="16"/>
              </w:rPr>
              <w:tab/>
            </w:r>
          </w:p>
          <w:p w14:paraId="0BE16739" w14:textId="77777777" w:rsidR="008622B3" w:rsidRPr="008B2460" w:rsidRDefault="008622B3" w:rsidP="00B733D5">
            <w:pPr>
              <w:tabs>
                <w:tab w:val="right" w:leader="dot" w:pos="576"/>
              </w:tabs>
              <w:spacing w:after="0"/>
              <w:rPr>
                <w:sz w:val="16"/>
              </w:rPr>
            </w:pPr>
            <w:r w:rsidRPr="008B2460">
              <w:rPr>
                <w:sz w:val="16"/>
              </w:rPr>
              <w:tab/>
            </w:r>
          </w:p>
          <w:p w14:paraId="6141B7A4" w14:textId="77777777" w:rsidR="008622B3" w:rsidRPr="008B2460" w:rsidRDefault="008622B3" w:rsidP="00B733D5">
            <w:pPr>
              <w:tabs>
                <w:tab w:val="right" w:leader="dot" w:pos="576"/>
              </w:tabs>
              <w:spacing w:after="0"/>
              <w:rPr>
                <w:sz w:val="16"/>
              </w:rPr>
            </w:pPr>
            <w:r w:rsidRPr="008B2460">
              <w:rPr>
                <w:sz w:val="16"/>
              </w:rPr>
              <w:tab/>
            </w:r>
          </w:p>
          <w:p w14:paraId="312F08CA" w14:textId="77777777" w:rsidR="008622B3" w:rsidRPr="008B2460" w:rsidRDefault="008622B3" w:rsidP="00B733D5">
            <w:pPr>
              <w:tabs>
                <w:tab w:val="right" w:leader="dot" w:pos="576"/>
              </w:tabs>
              <w:spacing w:after="0"/>
              <w:rPr>
                <w:sz w:val="16"/>
              </w:rPr>
            </w:pPr>
            <w:r w:rsidRPr="008B2460">
              <w:rPr>
                <w:sz w:val="16"/>
              </w:rPr>
              <w:tab/>
            </w:r>
          </w:p>
          <w:p w14:paraId="7470EAAC" w14:textId="77777777" w:rsidR="008622B3" w:rsidRPr="008B2460" w:rsidRDefault="008622B3" w:rsidP="00B733D5">
            <w:pPr>
              <w:tabs>
                <w:tab w:val="right" w:leader="dot" w:pos="576"/>
              </w:tabs>
              <w:spacing w:after="0"/>
              <w:rPr>
                <w:sz w:val="16"/>
              </w:rPr>
            </w:pPr>
            <w:r w:rsidRPr="008B2460">
              <w:rPr>
                <w:sz w:val="16"/>
              </w:rPr>
              <w:tab/>
            </w:r>
          </w:p>
          <w:p w14:paraId="2AE7B8A7" w14:textId="77777777" w:rsidR="008622B3" w:rsidRPr="008B2460" w:rsidRDefault="008622B3" w:rsidP="00B733D5">
            <w:pPr>
              <w:tabs>
                <w:tab w:val="right" w:leader="dot" w:pos="576"/>
              </w:tabs>
              <w:spacing w:after="0"/>
              <w:rPr>
                <w:sz w:val="16"/>
              </w:rPr>
            </w:pPr>
            <w:r w:rsidRPr="008B2460">
              <w:rPr>
                <w:sz w:val="16"/>
              </w:rPr>
              <w:tab/>
            </w:r>
          </w:p>
          <w:p w14:paraId="16A3B55D" w14:textId="77777777" w:rsidR="008622B3" w:rsidRPr="008B2460" w:rsidRDefault="008622B3" w:rsidP="00B733D5">
            <w:pPr>
              <w:tabs>
                <w:tab w:val="right" w:leader="dot" w:pos="576"/>
              </w:tabs>
              <w:spacing w:after="0"/>
              <w:rPr>
                <w:sz w:val="16"/>
              </w:rPr>
            </w:pPr>
            <w:r w:rsidRPr="008B2460">
              <w:rPr>
                <w:sz w:val="16"/>
              </w:rPr>
              <w:tab/>
            </w:r>
          </w:p>
          <w:p w14:paraId="21716A55" w14:textId="77777777" w:rsidR="008622B3" w:rsidRPr="008B2460" w:rsidRDefault="008622B3" w:rsidP="00B733D5">
            <w:pPr>
              <w:tabs>
                <w:tab w:val="right" w:leader="dot" w:pos="576"/>
              </w:tabs>
              <w:spacing w:after="0"/>
              <w:rPr>
                <w:sz w:val="16"/>
              </w:rPr>
            </w:pPr>
            <w:r w:rsidRPr="008B2460">
              <w:rPr>
                <w:sz w:val="16"/>
              </w:rPr>
              <w:tab/>
            </w:r>
          </w:p>
          <w:p w14:paraId="1709058A" w14:textId="77777777" w:rsidR="008622B3" w:rsidRPr="008B2460" w:rsidRDefault="008622B3" w:rsidP="00B733D5">
            <w:pPr>
              <w:tabs>
                <w:tab w:val="right" w:leader="dot" w:pos="576"/>
              </w:tabs>
              <w:spacing w:after="0"/>
              <w:rPr>
                <w:sz w:val="16"/>
              </w:rPr>
            </w:pPr>
            <w:r w:rsidRPr="008B2460">
              <w:rPr>
                <w:sz w:val="16"/>
              </w:rPr>
              <w:tab/>
            </w:r>
          </w:p>
          <w:p w14:paraId="50263D9F" w14:textId="77777777" w:rsidR="008622B3" w:rsidRPr="008B2460" w:rsidRDefault="008622B3" w:rsidP="00B733D5">
            <w:pPr>
              <w:tabs>
                <w:tab w:val="right" w:leader="dot" w:pos="576"/>
              </w:tabs>
              <w:spacing w:after="0"/>
              <w:rPr>
                <w:sz w:val="16"/>
              </w:rPr>
            </w:pPr>
            <w:r w:rsidRPr="008B2460">
              <w:rPr>
                <w:sz w:val="16"/>
              </w:rPr>
              <w:tab/>
            </w:r>
          </w:p>
          <w:p w14:paraId="6616E955" w14:textId="77777777" w:rsidR="008622B3" w:rsidRPr="008B2460" w:rsidRDefault="008622B3" w:rsidP="00B733D5">
            <w:pPr>
              <w:tabs>
                <w:tab w:val="right" w:leader="dot" w:pos="576"/>
              </w:tabs>
              <w:spacing w:after="0"/>
              <w:rPr>
                <w:sz w:val="16"/>
              </w:rPr>
            </w:pPr>
            <w:r w:rsidRPr="008B2460">
              <w:rPr>
                <w:sz w:val="16"/>
              </w:rPr>
              <w:tab/>
            </w:r>
          </w:p>
          <w:p w14:paraId="1802434A" w14:textId="77777777" w:rsidR="008622B3" w:rsidRPr="008B2460" w:rsidRDefault="008622B3" w:rsidP="00B733D5">
            <w:pPr>
              <w:tabs>
                <w:tab w:val="right" w:leader="dot" w:pos="576"/>
              </w:tabs>
              <w:spacing w:after="0"/>
              <w:rPr>
                <w:sz w:val="16"/>
              </w:rPr>
            </w:pPr>
            <w:r w:rsidRPr="008B2460">
              <w:rPr>
                <w:sz w:val="16"/>
              </w:rPr>
              <w:tab/>
            </w:r>
          </w:p>
        </w:tc>
        <w:tc>
          <w:tcPr>
            <w:tcW w:w="900" w:type="dxa"/>
            <w:tcBorders>
              <w:left w:val="single" w:sz="6" w:space="0" w:color="auto"/>
              <w:bottom w:val="single" w:sz="6" w:space="0" w:color="auto"/>
              <w:right w:val="single" w:sz="6" w:space="0" w:color="auto"/>
            </w:tcBorders>
          </w:tcPr>
          <w:p w14:paraId="29DC2675" w14:textId="77777777" w:rsidR="008622B3" w:rsidRPr="008B2460" w:rsidRDefault="008622B3" w:rsidP="00B733D5">
            <w:pPr>
              <w:tabs>
                <w:tab w:val="right" w:leader="dot" w:pos="691"/>
              </w:tabs>
              <w:spacing w:after="0"/>
              <w:rPr>
                <w:sz w:val="16"/>
              </w:rPr>
            </w:pPr>
            <w:r w:rsidRPr="008B2460">
              <w:rPr>
                <w:sz w:val="16"/>
              </w:rPr>
              <w:tab/>
            </w:r>
          </w:p>
          <w:p w14:paraId="7DBC0F4C" w14:textId="77777777" w:rsidR="008622B3" w:rsidRPr="008B2460" w:rsidRDefault="008622B3" w:rsidP="00B733D5">
            <w:pPr>
              <w:tabs>
                <w:tab w:val="right" w:leader="dot" w:pos="691"/>
              </w:tabs>
              <w:spacing w:after="0"/>
              <w:rPr>
                <w:sz w:val="16"/>
              </w:rPr>
            </w:pPr>
            <w:r w:rsidRPr="008B2460">
              <w:rPr>
                <w:sz w:val="16"/>
              </w:rPr>
              <w:tab/>
            </w:r>
          </w:p>
          <w:p w14:paraId="32A3CAAD" w14:textId="77777777" w:rsidR="008622B3" w:rsidRPr="008B2460" w:rsidRDefault="008622B3" w:rsidP="00B733D5">
            <w:pPr>
              <w:tabs>
                <w:tab w:val="right" w:leader="dot" w:pos="691"/>
              </w:tabs>
              <w:spacing w:after="0"/>
              <w:rPr>
                <w:sz w:val="16"/>
              </w:rPr>
            </w:pPr>
            <w:r w:rsidRPr="008B2460">
              <w:rPr>
                <w:sz w:val="16"/>
              </w:rPr>
              <w:tab/>
            </w:r>
          </w:p>
          <w:p w14:paraId="50A31042" w14:textId="77777777" w:rsidR="008622B3" w:rsidRPr="008B2460" w:rsidRDefault="008622B3" w:rsidP="00B733D5">
            <w:pPr>
              <w:tabs>
                <w:tab w:val="right" w:leader="dot" w:pos="691"/>
              </w:tabs>
              <w:spacing w:after="0"/>
              <w:rPr>
                <w:sz w:val="16"/>
              </w:rPr>
            </w:pPr>
            <w:r w:rsidRPr="008B2460">
              <w:rPr>
                <w:sz w:val="16"/>
              </w:rPr>
              <w:tab/>
            </w:r>
          </w:p>
          <w:p w14:paraId="1AB3A3C6" w14:textId="77777777" w:rsidR="008622B3" w:rsidRPr="008B2460" w:rsidRDefault="008622B3" w:rsidP="00B733D5">
            <w:pPr>
              <w:tabs>
                <w:tab w:val="right" w:leader="dot" w:pos="691"/>
              </w:tabs>
              <w:spacing w:after="0"/>
              <w:rPr>
                <w:sz w:val="16"/>
              </w:rPr>
            </w:pPr>
            <w:r w:rsidRPr="008B2460">
              <w:rPr>
                <w:sz w:val="16"/>
              </w:rPr>
              <w:tab/>
            </w:r>
          </w:p>
          <w:p w14:paraId="789E96B4" w14:textId="77777777" w:rsidR="008622B3" w:rsidRPr="008B2460" w:rsidRDefault="008622B3" w:rsidP="00B733D5">
            <w:pPr>
              <w:tabs>
                <w:tab w:val="right" w:leader="dot" w:pos="691"/>
              </w:tabs>
              <w:spacing w:after="0"/>
              <w:rPr>
                <w:sz w:val="16"/>
              </w:rPr>
            </w:pPr>
            <w:r w:rsidRPr="008B2460">
              <w:rPr>
                <w:sz w:val="16"/>
              </w:rPr>
              <w:tab/>
            </w:r>
          </w:p>
          <w:p w14:paraId="770864EF" w14:textId="77777777" w:rsidR="008622B3" w:rsidRPr="008B2460" w:rsidRDefault="008622B3" w:rsidP="00B733D5">
            <w:pPr>
              <w:tabs>
                <w:tab w:val="right" w:leader="dot" w:pos="691"/>
              </w:tabs>
              <w:spacing w:after="0"/>
              <w:rPr>
                <w:sz w:val="16"/>
              </w:rPr>
            </w:pPr>
            <w:r w:rsidRPr="008B2460">
              <w:rPr>
                <w:sz w:val="16"/>
              </w:rPr>
              <w:tab/>
            </w:r>
          </w:p>
          <w:p w14:paraId="1815143F" w14:textId="77777777" w:rsidR="008622B3" w:rsidRPr="008B2460" w:rsidRDefault="008622B3" w:rsidP="00B733D5">
            <w:pPr>
              <w:tabs>
                <w:tab w:val="right" w:leader="dot" w:pos="691"/>
              </w:tabs>
              <w:spacing w:after="0"/>
              <w:rPr>
                <w:sz w:val="16"/>
              </w:rPr>
            </w:pPr>
            <w:r w:rsidRPr="008B2460">
              <w:rPr>
                <w:sz w:val="16"/>
              </w:rPr>
              <w:tab/>
            </w:r>
          </w:p>
          <w:p w14:paraId="7BB66C41" w14:textId="77777777" w:rsidR="008622B3" w:rsidRPr="008B2460" w:rsidRDefault="008622B3" w:rsidP="00B733D5">
            <w:pPr>
              <w:tabs>
                <w:tab w:val="right" w:leader="dot" w:pos="691"/>
              </w:tabs>
              <w:spacing w:after="0"/>
              <w:rPr>
                <w:sz w:val="16"/>
              </w:rPr>
            </w:pPr>
            <w:r w:rsidRPr="008B2460">
              <w:rPr>
                <w:sz w:val="16"/>
              </w:rPr>
              <w:tab/>
            </w:r>
          </w:p>
          <w:p w14:paraId="206402BC" w14:textId="77777777" w:rsidR="008622B3" w:rsidRPr="008B2460" w:rsidRDefault="008622B3" w:rsidP="00B733D5">
            <w:pPr>
              <w:tabs>
                <w:tab w:val="right" w:leader="dot" w:pos="691"/>
              </w:tabs>
              <w:spacing w:after="0"/>
              <w:rPr>
                <w:sz w:val="16"/>
              </w:rPr>
            </w:pPr>
            <w:r w:rsidRPr="008B2460">
              <w:rPr>
                <w:sz w:val="16"/>
              </w:rPr>
              <w:tab/>
            </w:r>
          </w:p>
          <w:p w14:paraId="37C9A95C" w14:textId="77777777" w:rsidR="008622B3" w:rsidRPr="008B2460" w:rsidRDefault="008622B3" w:rsidP="00B733D5">
            <w:pPr>
              <w:tabs>
                <w:tab w:val="right" w:leader="dot" w:pos="691"/>
              </w:tabs>
              <w:spacing w:after="0"/>
              <w:rPr>
                <w:sz w:val="16"/>
              </w:rPr>
            </w:pPr>
            <w:r w:rsidRPr="008B2460">
              <w:rPr>
                <w:sz w:val="16"/>
              </w:rPr>
              <w:tab/>
            </w:r>
          </w:p>
          <w:p w14:paraId="4E72F7B4" w14:textId="77777777" w:rsidR="008622B3" w:rsidRPr="008B2460" w:rsidRDefault="008622B3" w:rsidP="00B733D5">
            <w:pPr>
              <w:tabs>
                <w:tab w:val="right" w:leader="dot" w:pos="691"/>
              </w:tabs>
              <w:spacing w:after="0"/>
              <w:rPr>
                <w:sz w:val="16"/>
              </w:rPr>
            </w:pPr>
            <w:r w:rsidRPr="008B2460">
              <w:rPr>
                <w:sz w:val="16"/>
              </w:rPr>
              <w:tab/>
            </w:r>
          </w:p>
          <w:p w14:paraId="2B958098" w14:textId="77777777" w:rsidR="008622B3" w:rsidRPr="008B2460" w:rsidRDefault="008622B3" w:rsidP="00B733D5">
            <w:pPr>
              <w:tabs>
                <w:tab w:val="right" w:leader="dot" w:pos="691"/>
              </w:tabs>
              <w:spacing w:after="0"/>
              <w:rPr>
                <w:sz w:val="16"/>
              </w:rPr>
            </w:pPr>
            <w:r w:rsidRPr="008B2460">
              <w:rPr>
                <w:sz w:val="16"/>
              </w:rPr>
              <w:tab/>
            </w:r>
          </w:p>
          <w:p w14:paraId="217316A5" w14:textId="77777777" w:rsidR="008622B3" w:rsidRPr="008B2460" w:rsidRDefault="008622B3" w:rsidP="00B733D5">
            <w:pPr>
              <w:tabs>
                <w:tab w:val="right" w:leader="dot" w:pos="691"/>
              </w:tabs>
              <w:spacing w:after="0"/>
              <w:rPr>
                <w:sz w:val="16"/>
              </w:rPr>
            </w:pPr>
            <w:r w:rsidRPr="008B2460">
              <w:rPr>
                <w:sz w:val="16"/>
              </w:rPr>
              <w:tab/>
            </w:r>
          </w:p>
          <w:p w14:paraId="57388019" w14:textId="77777777" w:rsidR="008622B3" w:rsidRPr="008B2460" w:rsidRDefault="008622B3" w:rsidP="00B733D5">
            <w:pPr>
              <w:tabs>
                <w:tab w:val="right" w:leader="dot" w:pos="691"/>
              </w:tabs>
              <w:spacing w:after="0"/>
              <w:rPr>
                <w:sz w:val="16"/>
              </w:rPr>
            </w:pPr>
            <w:r w:rsidRPr="008B2460">
              <w:rPr>
                <w:sz w:val="16"/>
              </w:rPr>
              <w:tab/>
            </w:r>
          </w:p>
          <w:p w14:paraId="2D9715DA" w14:textId="77777777" w:rsidR="008622B3" w:rsidRPr="008B2460" w:rsidRDefault="008622B3" w:rsidP="00B733D5">
            <w:pPr>
              <w:tabs>
                <w:tab w:val="right" w:leader="dot" w:pos="691"/>
              </w:tabs>
              <w:spacing w:after="0"/>
              <w:rPr>
                <w:sz w:val="16"/>
              </w:rPr>
            </w:pPr>
            <w:r w:rsidRPr="008B2460">
              <w:rPr>
                <w:sz w:val="16"/>
              </w:rPr>
              <w:tab/>
            </w:r>
          </w:p>
          <w:p w14:paraId="182E0CB6" w14:textId="77777777" w:rsidR="008622B3" w:rsidRPr="008B2460" w:rsidRDefault="008622B3" w:rsidP="00B733D5">
            <w:pPr>
              <w:tabs>
                <w:tab w:val="right" w:leader="dot" w:pos="691"/>
              </w:tabs>
              <w:spacing w:after="0"/>
              <w:rPr>
                <w:sz w:val="16"/>
              </w:rPr>
            </w:pPr>
            <w:r w:rsidRPr="008B2460">
              <w:rPr>
                <w:sz w:val="16"/>
              </w:rPr>
              <w:tab/>
            </w:r>
          </w:p>
          <w:p w14:paraId="39AA64A7" w14:textId="77777777" w:rsidR="008622B3" w:rsidRPr="008B2460" w:rsidRDefault="008622B3" w:rsidP="00B733D5">
            <w:pPr>
              <w:tabs>
                <w:tab w:val="right" w:leader="dot" w:pos="691"/>
              </w:tabs>
              <w:spacing w:after="0"/>
              <w:rPr>
                <w:sz w:val="16"/>
              </w:rPr>
            </w:pPr>
            <w:r w:rsidRPr="008B2460">
              <w:rPr>
                <w:sz w:val="16"/>
              </w:rPr>
              <w:tab/>
            </w:r>
          </w:p>
        </w:tc>
        <w:tc>
          <w:tcPr>
            <w:tcW w:w="2070" w:type="dxa"/>
            <w:tcBorders>
              <w:left w:val="single" w:sz="6" w:space="0" w:color="auto"/>
              <w:bottom w:val="single" w:sz="6" w:space="0" w:color="auto"/>
              <w:right w:val="single" w:sz="6" w:space="0" w:color="auto"/>
            </w:tcBorders>
          </w:tcPr>
          <w:p w14:paraId="58E43FE5" w14:textId="77777777" w:rsidR="008622B3" w:rsidRPr="008B2460" w:rsidRDefault="008622B3" w:rsidP="00B733D5">
            <w:pPr>
              <w:tabs>
                <w:tab w:val="right" w:leader="dot" w:pos="1854"/>
              </w:tabs>
              <w:spacing w:after="0"/>
              <w:rPr>
                <w:sz w:val="16"/>
              </w:rPr>
            </w:pPr>
            <w:r w:rsidRPr="008B2460">
              <w:rPr>
                <w:sz w:val="16"/>
              </w:rPr>
              <w:tab/>
            </w:r>
          </w:p>
          <w:p w14:paraId="47741D3E" w14:textId="77777777" w:rsidR="008622B3" w:rsidRPr="008B2460" w:rsidRDefault="008622B3" w:rsidP="00B733D5">
            <w:pPr>
              <w:tabs>
                <w:tab w:val="right" w:leader="dot" w:pos="1854"/>
              </w:tabs>
              <w:spacing w:after="0"/>
              <w:rPr>
                <w:sz w:val="16"/>
              </w:rPr>
            </w:pPr>
            <w:r w:rsidRPr="008B2460">
              <w:rPr>
                <w:sz w:val="16"/>
              </w:rPr>
              <w:tab/>
            </w:r>
          </w:p>
          <w:p w14:paraId="4C92A053" w14:textId="77777777" w:rsidR="008622B3" w:rsidRPr="008B2460" w:rsidRDefault="008622B3" w:rsidP="00B733D5">
            <w:pPr>
              <w:tabs>
                <w:tab w:val="right" w:leader="dot" w:pos="1854"/>
              </w:tabs>
              <w:spacing w:after="0"/>
              <w:rPr>
                <w:sz w:val="16"/>
              </w:rPr>
            </w:pPr>
            <w:r w:rsidRPr="008B2460">
              <w:rPr>
                <w:sz w:val="16"/>
              </w:rPr>
              <w:tab/>
            </w:r>
          </w:p>
          <w:p w14:paraId="301D70F6" w14:textId="77777777" w:rsidR="008622B3" w:rsidRPr="008B2460" w:rsidRDefault="008622B3" w:rsidP="00B733D5">
            <w:pPr>
              <w:tabs>
                <w:tab w:val="right" w:leader="dot" w:pos="1854"/>
              </w:tabs>
              <w:spacing w:after="0"/>
              <w:rPr>
                <w:sz w:val="16"/>
              </w:rPr>
            </w:pPr>
            <w:r w:rsidRPr="008B2460">
              <w:rPr>
                <w:sz w:val="16"/>
              </w:rPr>
              <w:tab/>
            </w:r>
          </w:p>
          <w:p w14:paraId="74835AEA" w14:textId="77777777" w:rsidR="008622B3" w:rsidRPr="008B2460" w:rsidRDefault="008622B3" w:rsidP="00B733D5">
            <w:pPr>
              <w:tabs>
                <w:tab w:val="right" w:leader="dot" w:pos="1854"/>
              </w:tabs>
              <w:spacing w:after="0"/>
              <w:rPr>
                <w:sz w:val="16"/>
              </w:rPr>
            </w:pPr>
            <w:r w:rsidRPr="008B2460">
              <w:rPr>
                <w:sz w:val="16"/>
              </w:rPr>
              <w:tab/>
            </w:r>
          </w:p>
          <w:p w14:paraId="6E43C322" w14:textId="77777777" w:rsidR="008622B3" w:rsidRPr="008B2460" w:rsidRDefault="008622B3" w:rsidP="00B733D5">
            <w:pPr>
              <w:tabs>
                <w:tab w:val="right" w:leader="dot" w:pos="1854"/>
              </w:tabs>
              <w:spacing w:after="0"/>
              <w:rPr>
                <w:sz w:val="16"/>
              </w:rPr>
            </w:pPr>
            <w:r w:rsidRPr="008B2460">
              <w:rPr>
                <w:sz w:val="16"/>
              </w:rPr>
              <w:tab/>
            </w:r>
          </w:p>
          <w:p w14:paraId="38A1E092" w14:textId="77777777" w:rsidR="008622B3" w:rsidRPr="008B2460" w:rsidRDefault="008622B3" w:rsidP="00B733D5">
            <w:pPr>
              <w:tabs>
                <w:tab w:val="right" w:leader="dot" w:pos="1854"/>
              </w:tabs>
              <w:spacing w:after="0"/>
              <w:rPr>
                <w:sz w:val="16"/>
              </w:rPr>
            </w:pPr>
            <w:r w:rsidRPr="008B2460">
              <w:rPr>
                <w:sz w:val="16"/>
              </w:rPr>
              <w:tab/>
            </w:r>
          </w:p>
          <w:p w14:paraId="35310633" w14:textId="77777777" w:rsidR="008622B3" w:rsidRPr="008B2460" w:rsidRDefault="008622B3" w:rsidP="00B733D5">
            <w:pPr>
              <w:tabs>
                <w:tab w:val="right" w:leader="dot" w:pos="1854"/>
              </w:tabs>
              <w:spacing w:after="0"/>
              <w:rPr>
                <w:sz w:val="16"/>
              </w:rPr>
            </w:pPr>
            <w:r w:rsidRPr="008B2460">
              <w:rPr>
                <w:sz w:val="16"/>
              </w:rPr>
              <w:tab/>
            </w:r>
          </w:p>
          <w:p w14:paraId="34C79F1B" w14:textId="77777777" w:rsidR="008622B3" w:rsidRPr="008B2460" w:rsidRDefault="008622B3" w:rsidP="00B733D5">
            <w:pPr>
              <w:tabs>
                <w:tab w:val="right" w:leader="dot" w:pos="1854"/>
              </w:tabs>
              <w:spacing w:after="0"/>
              <w:rPr>
                <w:sz w:val="16"/>
              </w:rPr>
            </w:pPr>
            <w:r w:rsidRPr="008B2460">
              <w:rPr>
                <w:sz w:val="16"/>
              </w:rPr>
              <w:tab/>
            </w:r>
          </w:p>
          <w:p w14:paraId="692F9AB5" w14:textId="77777777" w:rsidR="008622B3" w:rsidRPr="008B2460" w:rsidRDefault="008622B3" w:rsidP="00B733D5">
            <w:pPr>
              <w:tabs>
                <w:tab w:val="right" w:leader="dot" w:pos="1854"/>
              </w:tabs>
              <w:spacing w:after="0"/>
              <w:rPr>
                <w:sz w:val="16"/>
              </w:rPr>
            </w:pPr>
            <w:r w:rsidRPr="008B2460">
              <w:rPr>
                <w:sz w:val="16"/>
              </w:rPr>
              <w:tab/>
            </w:r>
          </w:p>
          <w:p w14:paraId="624F1208" w14:textId="77777777" w:rsidR="008622B3" w:rsidRPr="008B2460" w:rsidRDefault="008622B3" w:rsidP="00B733D5">
            <w:pPr>
              <w:tabs>
                <w:tab w:val="right" w:leader="dot" w:pos="1854"/>
              </w:tabs>
              <w:spacing w:after="0"/>
              <w:rPr>
                <w:sz w:val="16"/>
              </w:rPr>
            </w:pPr>
            <w:r w:rsidRPr="008B2460">
              <w:rPr>
                <w:sz w:val="16"/>
              </w:rPr>
              <w:tab/>
            </w:r>
          </w:p>
          <w:p w14:paraId="0E73958D" w14:textId="77777777" w:rsidR="008622B3" w:rsidRPr="008B2460" w:rsidRDefault="008622B3" w:rsidP="00B733D5">
            <w:pPr>
              <w:tabs>
                <w:tab w:val="right" w:leader="dot" w:pos="1854"/>
              </w:tabs>
              <w:spacing w:after="0"/>
              <w:rPr>
                <w:sz w:val="16"/>
              </w:rPr>
            </w:pPr>
            <w:r w:rsidRPr="008B2460">
              <w:rPr>
                <w:sz w:val="16"/>
              </w:rPr>
              <w:tab/>
            </w:r>
          </w:p>
          <w:p w14:paraId="033CF122" w14:textId="77777777" w:rsidR="008622B3" w:rsidRPr="008B2460" w:rsidRDefault="008622B3" w:rsidP="00B733D5">
            <w:pPr>
              <w:tabs>
                <w:tab w:val="right" w:leader="dot" w:pos="1854"/>
              </w:tabs>
              <w:spacing w:after="0"/>
              <w:rPr>
                <w:sz w:val="16"/>
              </w:rPr>
            </w:pPr>
            <w:r w:rsidRPr="008B2460">
              <w:rPr>
                <w:sz w:val="16"/>
              </w:rPr>
              <w:tab/>
            </w:r>
          </w:p>
          <w:p w14:paraId="53FB4D96" w14:textId="77777777" w:rsidR="008622B3" w:rsidRPr="008B2460" w:rsidRDefault="008622B3" w:rsidP="00B733D5">
            <w:pPr>
              <w:tabs>
                <w:tab w:val="right" w:leader="dot" w:pos="1854"/>
              </w:tabs>
              <w:spacing w:after="0"/>
              <w:rPr>
                <w:sz w:val="16"/>
              </w:rPr>
            </w:pPr>
            <w:r w:rsidRPr="008B2460">
              <w:rPr>
                <w:sz w:val="16"/>
              </w:rPr>
              <w:tab/>
            </w:r>
          </w:p>
          <w:p w14:paraId="6ADC6216" w14:textId="77777777" w:rsidR="008622B3" w:rsidRPr="008B2460" w:rsidRDefault="008622B3" w:rsidP="00B733D5">
            <w:pPr>
              <w:tabs>
                <w:tab w:val="right" w:leader="dot" w:pos="1854"/>
              </w:tabs>
              <w:spacing w:after="0"/>
              <w:rPr>
                <w:sz w:val="16"/>
              </w:rPr>
            </w:pPr>
            <w:r w:rsidRPr="008B2460">
              <w:rPr>
                <w:sz w:val="16"/>
              </w:rPr>
              <w:tab/>
            </w:r>
          </w:p>
          <w:p w14:paraId="23ABDABC" w14:textId="77777777" w:rsidR="008622B3" w:rsidRPr="008B2460" w:rsidRDefault="008622B3" w:rsidP="00B733D5">
            <w:pPr>
              <w:tabs>
                <w:tab w:val="right" w:leader="dot" w:pos="1854"/>
              </w:tabs>
              <w:spacing w:after="0"/>
              <w:rPr>
                <w:sz w:val="16"/>
              </w:rPr>
            </w:pPr>
            <w:r w:rsidRPr="008B2460">
              <w:rPr>
                <w:sz w:val="16"/>
              </w:rPr>
              <w:tab/>
            </w:r>
          </w:p>
          <w:p w14:paraId="12F311C7" w14:textId="77777777" w:rsidR="008622B3" w:rsidRPr="008B2460" w:rsidRDefault="008622B3" w:rsidP="00B733D5">
            <w:pPr>
              <w:tabs>
                <w:tab w:val="right" w:leader="dot" w:pos="1854"/>
              </w:tabs>
              <w:spacing w:after="0"/>
              <w:rPr>
                <w:sz w:val="16"/>
              </w:rPr>
            </w:pPr>
            <w:r w:rsidRPr="008B2460">
              <w:rPr>
                <w:sz w:val="16"/>
              </w:rPr>
              <w:tab/>
            </w:r>
          </w:p>
          <w:p w14:paraId="11FDAA9B" w14:textId="77777777" w:rsidR="008622B3" w:rsidRPr="008B2460" w:rsidRDefault="008622B3" w:rsidP="00B733D5">
            <w:pPr>
              <w:tabs>
                <w:tab w:val="right" w:leader="dot" w:pos="1854"/>
              </w:tabs>
              <w:spacing w:after="0"/>
              <w:rPr>
                <w:sz w:val="16"/>
              </w:rPr>
            </w:pPr>
            <w:r w:rsidRPr="008B2460">
              <w:rPr>
                <w:sz w:val="16"/>
              </w:rPr>
              <w:tab/>
            </w:r>
          </w:p>
        </w:tc>
        <w:tc>
          <w:tcPr>
            <w:tcW w:w="2160" w:type="dxa"/>
            <w:tcBorders>
              <w:left w:val="single" w:sz="6" w:space="0" w:color="auto"/>
              <w:bottom w:val="single" w:sz="6" w:space="0" w:color="auto"/>
              <w:right w:val="single" w:sz="6" w:space="0" w:color="auto"/>
            </w:tcBorders>
          </w:tcPr>
          <w:p w14:paraId="4B86AF56" w14:textId="77777777" w:rsidR="008622B3" w:rsidRPr="008B2460" w:rsidRDefault="008622B3" w:rsidP="00B733D5">
            <w:pPr>
              <w:tabs>
                <w:tab w:val="right" w:leader="dot" w:pos="1930"/>
              </w:tabs>
              <w:spacing w:after="0"/>
              <w:rPr>
                <w:sz w:val="16"/>
              </w:rPr>
            </w:pPr>
            <w:r w:rsidRPr="008B2460">
              <w:rPr>
                <w:sz w:val="16"/>
              </w:rPr>
              <w:tab/>
            </w:r>
          </w:p>
          <w:p w14:paraId="09014479" w14:textId="77777777" w:rsidR="008622B3" w:rsidRPr="008B2460" w:rsidRDefault="008622B3" w:rsidP="00B733D5">
            <w:pPr>
              <w:tabs>
                <w:tab w:val="right" w:leader="dot" w:pos="1930"/>
              </w:tabs>
              <w:spacing w:after="0"/>
              <w:rPr>
                <w:sz w:val="16"/>
              </w:rPr>
            </w:pPr>
            <w:r w:rsidRPr="008B2460">
              <w:rPr>
                <w:sz w:val="16"/>
              </w:rPr>
              <w:tab/>
            </w:r>
          </w:p>
          <w:p w14:paraId="10AC7B59" w14:textId="77777777" w:rsidR="008622B3" w:rsidRPr="008B2460" w:rsidRDefault="008622B3" w:rsidP="00B733D5">
            <w:pPr>
              <w:tabs>
                <w:tab w:val="right" w:leader="dot" w:pos="1930"/>
              </w:tabs>
              <w:spacing w:after="0"/>
              <w:rPr>
                <w:sz w:val="16"/>
              </w:rPr>
            </w:pPr>
            <w:r w:rsidRPr="008B2460">
              <w:rPr>
                <w:sz w:val="16"/>
              </w:rPr>
              <w:tab/>
            </w:r>
          </w:p>
          <w:p w14:paraId="4404D14F" w14:textId="77777777" w:rsidR="008622B3" w:rsidRPr="008B2460" w:rsidRDefault="008622B3" w:rsidP="00B733D5">
            <w:pPr>
              <w:tabs>
                <w:tab w:val="right" w:leader="dot" w:pos="1930"/>
              </w:tabs>
              <w:spacing w:after="0"/>
              <w:rPr>
                <w:sz w:val="16"/>
              </w:rPr>
            </w:pPr>
            <w:r w:rsidRPr="008B2460">
              <w:rPr>
                <w:sz w:val="16"/>
              </w:rPr>
              <w:tab/>
            </w:r>
          </w:p>
          <w:p w14:paraId="07DEA496" w14:textId="77777777" w:rsidR="008622B3" w:rsidRPr="008B2460" w:rsidRDefault="008622B3" w:rsidP="00B733D5">
            <w:pPr>
              <w:tabs>
                <w:tab w:val="right" w:leader="dot" w:pos="1930"/>
              </w:tabs>
              <w:spacing w:after="0"/>
              <w:rPr>
                <w:sz w:val="16"/>
              </w:rPr>
            </w:pPr>
            <w:r w:rsidRPr="008B2460">
              <w:rPr>
                <w:sz w:val="16"/>
              </w:rPr>
              <w:tab/>
            </w:r>
          </w:p>
          <w:p w14:paraId="035CBCA7" w14:textId="77777777" w:rsidR="008622B3" w:rsidRPr="008B2460" w:rsidRDefault="008622B3" w:rsidP="00B733D5">
            <w:pPr>
              <w:tabs>
                <w:tab w:val="right" w:leader="dot" w:pos="1930"/>
              </w:tabs>
              <w:spacing w:after="0"/>
              <w:rPr>
                <w:sz w:val="16"/>
              </w:rPr>
            </w:pPr>
            <w:r w:rsidRPr="008B2460">
              <w:rPr>
                <w:sz w:val="16"/>
              </w:rPr>
              <w:tab/>
            </w:r>
          </w:p>
          <w:p w14:paraId="17BE01F3" w14:textId="77777777" w:rsidR="008622B3" w:rsidRPr="008B2460" w:rsidRDefault="008622B3" w:rsidP="00B733D5">
            <w:pPr>
              <w:tabs>
                <w:tab w:val="right" w:leader="dot" w:pos="1930"/>
              </w:tabs>
              <w:spacing w:after="0"/>
              <w:rPr>
                <w:sz w:val="16"/>
              </w:rPr>
            </w:pPr>
            <w:r w:rsidRPr="008B2460">
              <w:rPr>
                <w:sz w:val="16"/>
              </w:rPr>
              <w:tab/>
            </w:r>
          </w:p>
          <w:p w14:paraId="6F5D925A" w14:textId="77777777" w:rsidR="008622B3" w:rsidRPr="008B2460" w:rsidRDefault="008622B3" w:rsidP="00B733D5">
            <w:pPr>
              <w:tabs>
                <w:tab w:val="right" w:leader="dot" w:pos="1930"/>
              </w:tabs>
              <w:spacing w:after="0"/>
              <w:rPr>
                <w:sz w:val="16"/>
              </w:rPr>
            </w:pPr>
            <w:r w:rsidRPr="008B2460">
              <w:rPr>
                <w:sz w:val="16"/>
              </w:rPr>
              <w:tab/>
            </w:r>
          </w:p>
          <w:p w14:paraId="73C4870B" w14:textId="77777777" w:rsidR="008622B3" w:rsidRPr="008B2460" w:rsidRDefault="008622B3" w:rsidP="00B733D5">
            <w:pPr>
              <w:tabs>
                <w:tab w:val="right" w:leader="dot" w:pos="1930"/>
              </w:tabs>
              <w:spacing w:after="0"/>
              <w:rPr>
                <w:sz w:val="16"/>
              </w:rPr>
            </w:pPr>
            <w:r w:rsidRPr="008B2460">
              <w:rPr>
                <w:sz w:val="16"/>
              </w:rPr>
              <w:tab/>
            </w:r>
          </w:p>
          <w:p w14:paraId="557DB70B" w14:textId="77777777" w:rsidR="008622B3" w:rsidRPr="008B2460" w:rsidRDefault="008622B3" w:rsidP="00B733D5">
            <w:pPr>
              <w:tabs>
                <w:tab w:val="right" w:leader="dot" w:pos="1930"/>
              </w:tabs>
              <w:spacing w:after="0"/>
              <w:rPr>
                <w:sz w:val="16"/>
              </w:rPr>
            </w:pPr>
            <w:r w:rsidRPr="008B2460">
              <w:rPr>
                <w:sz w:val="16"/>
              </w:rPr>
              <w:tab/>
            </w:r>
          </w:p>
          <w:p w14:paraId="52E3F930" w14:textId="77777777" w:rsidR="008622B3" w:rsidRPr="008B2460" w:rsidRDefault="008622B3" w:rsidP="00B733D5">
            <w:pPr>
              <w:tabs>
                <w:tab w:val="right" w:leader="dot" w:pos="1930"/>
              </w:tabs>
              <w:spacing w:after="0"/>
              <w:rPr>
                <w:sz w:val="16"/>
              </w:rPr>
            </w:pPr>
            <w:r w:rsidRPr="008B2460">
              <w:rPr>
                <w:sz w:val="16"/>
              </w:rPr>
              <w:tab/>
            </w:r>
          </w:p>
          <w:p w14:paraId="0EDB7843" w14:textId="77777777" w:rsidR="008622B3" w:rsidRPr="008B2460" w:rsidRDefault="008622B3" w:rsidP="00B733D5">
            <w:pPr>
              <w:tabs>
                <w:tab w:val="right" w:leader="dot" w:pos="1930"/>
              </w:tabs>
              <w:spacing w:after="0"/>
              <w:rPr>
                <w:sz w:val="16"/>
              </w:rPr>
            </w:pPr>
            <w:r w:rsidRPr="008B2460">
              <w:rPr>
                <w:sz w:val="16"/>
              </w:rPr>
              <w:tab/>
            </w:r>
          </w:p>
          <w:p w14:paraId="14A1634E" w14:textId="77777777" w:rsidR="008622B3" w:rsidRPr="008B2460" w:rsidRDefault="008622B3" w:rsidP="00B733D5">
            <w:pPr>
              <w:tabs>
                <w:tab w:val="right" w:leader="dot" w:pos="1930"/>
              </w:tabs>
              <w:spacing w:after="0"/>
              <w:rPr>
                <w:sz w:val="16"/>
              </w:rPr>
            </w:pPr>
            <w:r w:rsidRPr="008B2460">
              <w:rPr>
                <w:sz w:val="16"/>
              </w:rPr>
              <w:tab/>
            </w:r>
          </w:p>
          <w:p w14:paraId="0E6B6D53" w14:textId="77777777" w:rsidR="008622B3" w:rsidRPr="008B2460" w:rsidRDefault="008622B3" w:rsidP="00B733D5">
            <w:pPr>
              <w:tabs>
                <w:tab w:val="right" w:leader="dot" w:pos="1930"/>
              </w:tabs>
              <w:spacing w:after="0"/>
              <w:rPr>
                <w:sz w:val="16"/>
              </w:rPr>
            </w:pPr>
            <w:r w:rsidRPr="008B2460">
              <w:rPr>
                <w:sz w:val="16"/>
              </w:rPr>
              <w:tab/>
            </w:r>
          </w:p>
          <w:p w14:paraId="4A4DAF4A" w14:textId="77777777" w:rsidR="008622B3" w:rsidRPr="008B2460" w:rsidRDefault="008622B3" w:rsidP="00B733D5">
            <w:pPr>
              <w:tabs>
                <w:tab w:val="right" w:leader="dot" w:pos="1930"/>
              </w:tabs>
              <w:spacing w:after="0"/>
              <w:rPr>
                <w:sz w:val="16"/>
              </w:rPr>
            </w:pPr>
            <w:r w:rsidRPr="008B2460">
              <w:rPr>
                <w:sz w:val="16"/>
              </w:rPr>
              <w:tab/>
            </w:r>
          </w:p>
          <w:p w14:paraId="214A952F" w14:textId="77777777" w:rsidR="008622B3" w:rsidRPr="008B2460" w:rsidRDefault="008622B3" w:rsidP="00B733D5">
            <w:pPr>
              <w:tabs>
                <w:tab w:val="right" w:leader="dot" w:pos="1930"/>
              </w:tabs>
              <w:spacing w:after="0"/>
              <w:rPr>
                <w:sz w:val="16"/>
              </w:rPr>
            </w:pPr>
            <w:r w:rsidRPr="008B2460">
              <w:rPr>
                <w:sz w:val="16"/>
              </w:rPr>
              <w:tab/>
            </w:r>
          </w:p>
          <w:p w14:paraId="4549E3BF" w14:textId="77777777" w:rsidR="008622B3" w:rsidRPr="008B2460" w:rsidRDefault="008622B3" w:rsidP="00B733D5">
            <w:pPr>
              <w:tabs>
                <w:tab w:val="right" w:leader="dot" w:pos="1930"/>
              </w:tabs>
              <w:spacing w:after="0"/>
              <w:rPr>
                <w:sz w:val="16"/>
              </w:rPr>
            </w:pPr>
            <w:r w:rsidRPr="008B2460">
              <w:rPr>
                <w:sz w:val="16"/>
              </w:rPr>
              <w:tab/>
            </w:r>
          </w:p>
          <w:p w14:paraId="3EB2EEA7" w14:textId="77777777" w:rsidR="008622B3" w:rsidRPr="008B2460" w:rsidRDefault="008622B3" w:rsidP="00B733D5">
            <w:pPr>
              <w:tabs>
                <w:tab w:val="right" w:leader="dot" w:pos="1930"/>
              </w:tabs>
              <w:spacing w:after="0"/>
              <w:rPr>
                <w:sz w:val="16"/>
              </w:rPr>
            </w:pPr>
            <w:r w:rsidRPr="008B2460">
              <w:rPr>
                <w:sz w:val="16"/>
              </w:rPr>
              <w:tab/>
            </w:r>
          </w:p>
        </w:tc>
        <w:tc>
          <w:tcPr>
            <w:tcW w:w="1170" w:type="dxa"/>
            <w:tcBorders>
              <w:left w:val="single" w:sz="6" w:space="0" w:color="auto"/>
              <w:bottom w:val="single" w:sz="6" w:space="0" w:color="auto"/>
              <w:right w:val="single" w:sz="6" w:space="0" w:color="auto"/>
            </w:tcBorders>
          </w:tcPr>
          <w:p w14:paraId="717A5575" w14:textId="77777777" w:rsidR="008622B3" w:rsidRPr="008B2460" w:rsidRDefault="008622B3" w:rsidP="00B733D5">
            <w:pPr>
              <w:tabs>
                <w:tab w:val="right" w:leader="dot" w:pos="950"/>
              </w:tabs>
              <w:spacing w:after="0"/>
              <w:rPr>
                <w:sz w:val="16"/>
              </w:rPr>
            </w:pPr>
            <w:r w:rsidRPr="008B2460">
              <w:rPr>
                <w:sz w:val="16"/>
              </w:rPr>
              <w:tab/>
            </w:r>
          </w:p>
          <w:p w14:paraId="7D2D4CB5" w14:textId="77777777" w:rsidR="008622B3" w:rsidRPr="008B2460" w:rsidRDefault="008622B3" w:rsidP="00B733D5">
            <w:pPr>
              <w:tabs>
                <w:tab w:val="right" w:leader="dot" w:pos="950"/>
              </w:tabs>
              <w:spacing w:after="0"/>
              <w:rPr>
                <w:sz w:val="16"/>
              </w:rPr>
            </w:pPr>
            <w:r w:rsidRPr="008B2460">
              <w:rPr>
                <w:sz w:val="16"/>
              </w:rPr>
              <w:tab/>
            </w:r>
          </w:p>
          <w:p w14:paraId="4DE4A879" w14:textId="77777777" w:rsidR="008622B3" w:rsidRPr="008B2460" w:rsidRDefault="008622B3" w:rsidP="00B733D5">
            <w:pPr>
              <w:tabs>
                <w:tab w:val="right" w:leader="dot" w:pos="950"/>
              </w:tabs>
              <w:spacing w:after="0"/>
              <w:rPr>
                <w:sz w:val="16"/>
              </w:rPr>
            </w:pPr>
            <w:r w:rsidRPr="008B2460">
              <w:rPr>
                <w:sz w:val="16"/>
              </w:rPr>
              <w:tab/>
            </w:r>
          </w:p>
          <w:p w14:paraId="58201960" w14:textId="77777777" w:rsidR="008622B3" w:rsidRPr="008B2460" w:rsidRDefault="008622B3" w:rsidP="00B733D5">
            <w:pPr>
              <w:tabs>
                <w:tab w:val="right" w:leader="dot" w:pos="950"/>
              </w:tabs>
              <w:spacing w:after="0"/>
              <w:rPr>
                <w:sz w:val="16"/>
              </w:rPr>
            </w:pPr>
            <w:r w:rsidRPr="008B2460">
              <w:rPr>
                <w:sz w:val="16"/>
              </w:rPr>
              <w:tab/>
            </w:r>
          </w:p>
          <w:p w14:paraId="627A5589" w14:textId="77777777" w:rsidR="008622B3" w:rsidRPr="008B2460" w:rsidRDefault="008622B3" w:rsidP="00B733D5">
            <w:pPr>
              <w:tabs>
                <w:tab w:val="right" w:leader="dot" w:pos="950"/>
              </w:tabs>
              <w:spacing w:after="0"/>
              <w:rPr>
                <w:sz w:val="16"/>
              </w:rPr>
            </w:pPr>
            <w:r w:rsidRPr="008B2460">
              <w:rPr>
                <w:sz w:val="16"/>
              </w:rPr>
              <w:tab/>
            </w:r>
          </w:p>
          <w:p w14:paraId="0A30448F" w14:textId="77777777" w:rsidR="008622B3" w:rsidRPr="008B2460" w:rsidRDefault="008622B3" w:rsidP="00B733D5">
            <w:pPr>
              <w:tabs>
                <w:tab w:val="right" w:leader="dot" w:pos="950"/>
              </w:tabs>
              <w:spacing w:after="0"/>
              <w:rPr>
                <w:sz w:val="16"/>
              </w:rPr>
            </w:pPr>
            <w:r w:rsidRPr="008B2460">
              <w:rPr>
                <w:sz w:val="16"/>
              </w:rPr>
              <w:tab/>
            </w:r>
          </w:p>
          <w:p w14:paraId="78C2E8FA" w14:textId="77777777" w:rsidR="008622B3" w:rsidRPr="008B2460" w:rsidRDefault="008622B3" w:rsidP="00B733D5">
            <w:pPr>
              <w:tabs>
                <w:tab w:val="right" w:leader="dot" w:pos="950"/>
              </w:tabs>
              <w:spacing w:after="0"/>
              <w:rPr>
                <w:sz w:val="16"/>
              </w:rPr>
            </w:pPr>
            <w:r w:rsidRPr="008B2460">
              <w:rPr>
                <w:sz w:val="16"/>
              </w:rPr>
              <w:tab/>
            </w:r>
          </w:p>
          <w:p w14:paraId="6870C683" w14:textId="77777777" w:rsidR="008622B3" w:rsidRPr="008B2460" w:rsidRDefault="008622B3" w:rsidP="00B733D5">
            <w:pPr>
              <w:tabs>
                <w:tab w:val="right" w:leader="dot" w:pos="950"/>
              </w:tabs>
              <w:spacing w:after="0"/>
              <w:rPr>
                <w:sz w:val="16"/>
              </w:rPr>
            </w:pPr>
            <w:r w:rsidRPr="008B2460">
              <w:rPr>
                <w:sz w:val="16"/>
              </w:rPr>
              <w:tab/>
            </w:r>
          </w:p>
          <w:p w14:paraId="497C8DFE" w14:textId="77777777" w:rsidR="008622B3" w:rsidRPr="008B2460" w:rsidRDefault="008622B3" w:rsidP="00B733D5">
            <w:pPr>
              <w:tabs>
                <w:tab w:val="right" w:leader="dot" w:pos="950"/>
              </w:tabs>
              <w:spacing w:after="0"/>
              <w:rPr>
                <w:sz w:val="16"/>
              </w:rPr>
            </w:pPr>
            <w:r w:rsidRPr="008B2460">
              <w:rPr>
                <w:sz w:val="16"/>
              </w:rPr>
              <w:tab/>
            </w:r>
          </w:p>
          <w:p w14:paraId="4A603385" w14:textId="77777777" w:rsidR="008622B3" w:rsidRPr="008B2460" w:rsidRDefault="008622B3" w:rsidP="00B733D5">
            <w:pPr>
              <w:tabs>
                <w:tab w:val="right" w:leader="dot" w:pos="950"/>
              </w:tabs>
              <w:spacing w:after="0"/>
              <w:rPr>
                <w:sz w:val="16"/>
              </w:rPr>
            </w:pPr>
            <w:r w:rsidRPr="008B2460">
              <w:rPr>
                <w:sz w:val="16"/>
              </w:rPr>
              <w:tab/>
            </w:r>
          </w:p>
          <w:p w14:paraId="67A564E2" w14:textId="77777777" w:rsidR="008622B3" w:rsidRPr="008B2460" w:rsidRDefault="008622B3" w:rsidP="00B733D5">
            <w:pPr>
              <w:tabs>
                <w:tab w:val="right" w:leader="dot" w:pos="950"/>
              </w:tabs>
              <w:spacing w:after="0"/>
              <w:rPr>
                <w:sz w:val="16"/>
              </w:rPr>
            </w:pPr>
            <w:r w:rsidRPr="008B2460">
              <w:rPr>
                <w:sz w:val="16"/>
              </w:rPr>
              <w:tab/>
            </w:r>
          </w:p>
          <w:p w14:paraId="4F1C1DB3" w14:textId="77777777" w:rsidR="008622B3" w:rsidRPr="008B2460" w:rsidRDefault="008622B3" w:rsidP="00B733D5">
            <w:pPr>
              <w:tabs>
                <w:tab w:val="right" w:leader="dot" w:pos="950"/>
              </w:tabs>
              <w:spacing w:after="0"/>
              <w:rPr>
                <w:sz w:val="16"/>
              </w:rPr>
            </w:pPr>
            <w:r w:rsidRPr="008B2460">
              <w:rPr>
                <w:sz w:val="16"/>
              </w:rPr>
              <w:tab/>
            </w:r>
          </w:p>
          <w:p w14:paraId="04AC2F94" w14:textId="77777777" w:rsidR="008622B3" w:rsidRPr="008B2460" w:rsidRDefault="008622B3" w:rsidP="00B733D5">
            <w:pPr>
              <w:tabs>
                <w:tab w:val="right" w:leader="dot" w:pos="950"/>
              </w:tabs>
              <w:spacing w:after="0"/>
              <w:rPr>
                <w:sz w:val="16"/>
              </w:rPr>
            </w:pPr>
            <w:r w:rsidRPr="008B2460">
              <w:rPr>
                <w:sz w:val="16"/>
              </w:rPr>
              <w:tab/>
            </w:r>
          </w:p>
          <w:p w14:paraId="5CA9E22F" w14:textId="77777777" w:rsidR="008622B3" w:rsidRPr="008B2460" w:rsidRDefault="008622B3" w:rsidP="00B733D5">
            <w:pPr>
              <w:tabs>
                <w:tab w:val="right" w:leader="dot" w:pos="950"/>
              </w:tabs>
              <w:spacing w:after="0"/>
              <w:rPr>
                <w:sz w:val="16"/>
              </w:rPr>
            </w:pPr>
            <w:r w:rsidRPr="008B2460">
              <w:rPr>
                <w:sz w:val="16"/>
              </w:rPr>
              <w:tab/>
            </w:r>
          </w:p>
          <w:p w14:paraId="7C56FF5C" w14:textId="77777777" w:rsidR="008622B3" w:rsidRPr="008B2460" w:rsidRDefault="008622B3" w:rsidP="00B733D5">
            <w:pPr>
              <w:tabs>
                <w:tab w:val="right" w:leader="dot" w:pos="950"/>
              </w:tabs>
              <w:spacing w:after="0"/>
              <w:rPr>
                <w:sz w:val="16"/>
              </w:rPr>
            </w:pPr>
            <w:r w:rsidRPr="008B2460">
              <w:rPr>
                <w:sz w:val="16"/>
              </w:rPr>
              <w:tab/>
            </w:r>
          </w:p>
          <w:p w14:paraId="308F67E8" w14:textId="77777777" w:rsidR="008622B3" w:rsidRPr="008B2460" w:rsidRDefault="008622B3" w:rsidP="00B733D5">
            <w:pPr>
              <w:tabs>
                <w:tab w:val="right" w:leader="dot" w:pos="950"/>
              </w:tabs>
              <w:spacing w:after="0"/>
              <w:rPr>
                <w:sz w:val="16"/>
              </w:rPr>
            </w:pPr>
            <w:r w:rsidRPr="008B2460">
              <w:rPr>
                <w:sz w:val="16"/>
              </w:rPr>
              <w:tab/>
            </w:r>
          </w:p>
          <w:p w14:paraId="0891EFF3" w14:textId="77777777" w:rsidR="008622B3" w:rsidRPr="008B2460" w:rsidRDefault="008622B3" w:rsidP="00B733D5">
            <w:pPr>
              <w:tabs>
                <w:tab w:val="right" w:leader="dot" w:pos="950"/>
              </w:tabs>
              <w:spacing w:after="0"/>
              <w:rPr>
                <w:sz w:val="16"/>
              </w:rPr>
            </w:pPr>
            <w:r w:rsidRPr="008B2460">
              <w:rPr>
                <w:sz w:val="16"/>
              </w:rPr>
              <w:tab/>
            </w:r>
          </w:p>
          <w:p w14:paraId="61AEE763" w14:textId="77777777" w:rsidR="008622B3" w:rsidRPr="008B2460" w:rsidRDefault="008622B3" w:rsidP="00B733D5">
            <w:pPr>
              <w:tabs>
                <w:tab w:val="right" w:leader="dot" w:pos="950"/>
              </w:tabs>
              <w:spacing w:after="0"/>
              <w:rPr>
                <w:sz w:val="16"/>
              </w:rPr>
            </w:pPr>
            <w:r w:rsidRPr="008B2460">
              <w:rPr>
                <w:sz w:val="16"/>
              </w:rPr>
              <w:tab/>
            </w:r>
          </w:p>
        </w:tc>
        <w:tc>
          <w:tcPr>
            <w:tcW w:w="1170" w:type="dxa"/>
            <w:tcBorders>
              <w:left w:val="single" w:sz="6" w:space="0" w:color="auto"/>
              <w:bottom w:val="single" w:sz="6" w:space="0" w:color="auto"/>
              <w:right w:val="single" w:sz="6" w:space="0" w:color="auto"/>
            </w:tcBorders>
          </w:tcPr>
          <w:p w14:paraId="0DEF9DF4" w14:textId="77777777" w:rsidR="008622B3" w:rsidRPr="008B2460" w:rsidRDefault="008622B3" w:rsidP="00B733D5">
            <w:pPr>
              <w:tabs>
                <w:tab w:val="right" w:leader="dot" w:pos="954"/>
              </w:tabs>
              <w:spacing w:after="0"/>
              <w:rPr>
                <w:sz w:val="16"/>
              </w:rPr>
            </w:pPr>
            <w:r w:rsidRPr="008B2460">
              <w:rPr>
                <w:sz w:val="16"/>
              </w:rPr>
              <w:tab/>
            </w:r>
          </w:p>
          <w:p w14:paraId="3C8B5D14" w14:textId="77777777" w:rsidR="008622B3" w:rsidRPr="008B2460" w:rsidRDefault="008622B3" w:rsidP="00B733D5">
            <w:pPr>
              <w:tabs>
                <w:tab w:val="right" w:leader="dot" w:pos="954"/>
              </w:tabs>
              <w:spacing w:after="0"/>
              <w:rPr>
                <w:sz w:val="16"/>
              </w:rPr>
            </w:pPr>
            <w:r w:rsidRPr="008B2460">
              <w:rPr>
                <w:sz w:val="16"/>
              </w:rPr>
              <w:tab/>
            </w:r>
          </w:p>
          <w:p w14:paraId="497E8E06" w14:textId="77777777" w:rsidR="008622B3" w:rsidRPr="008B2460" w:rsidRDefault="008622B3" w:rsidP="00B733D5">
            <w:pPr>
              <w:tabs>
                <w:tab w:val="right" w:leader="dot" w:pos="954"/>
              </w:tabs>
              <w:spacing w:after="0"/>
              <w:rPr>
                <w:sz w:val="16"/>
              </w:rPr>
            </w:pPr>
            <w:r w:rsidRPr="008B2460">
              <w:rPr>
                <w:sz w:val="16"/>
              </w:rPr>
              <w:tab/>
            </w:r>
          </w:p>
          <w:p w14:paraId="171B5A25" w14:textId="77777777" w:rsidR="008622B3" w:rsidRPr="008B2460" w:rsidRDefault="008622B3" w:rsidP="00B733D5">
            <w:pPr>
              <w:tabs>
                <w:tab w:val="right" w:leader="dot" w:pos="954"/>
              </w:tabs>
              <w:spacing w:after="0"/>
              <w:rPr>
                <w:sz w:val="16"/>
              </w:rPr>
            </w:pPr>
            <w:r w:rsidRPr="008B2460">
              <w:rPr>
                <w:sz w:val="16"/>
              </w:rPr>
              <w:tab/>
            </w:r>
          </w:p>
          <w:p w14:paraId="0F5DE861" w14:textId="77777777" w:rsidR="008622B3" w:rsidRPr="008B2460" w:rsidRDefault="008622B3" w:rsidP="00B733D5">
            <w:pPr>
              <w:tabs>
                <w:tab w:val="right" w:leader="dot" w:pos="954"/>
              </w:tabs>
              <w:spacing w:after="0"/>
              <w:rPr>
                <w:sz w:val="16"/>
              </w:rPr>
            </w:pPr>
            <w:r w:rsidRPr="008B2460">
              <w:rPr>
                <w:sz w:val="16"/>
              </w:rPr>
              <w:tab/>
            </w:r>
          </w:p>
          <w:p w14:paraId="20A887CA" w14:textId="77777777" w:rsidR="008622B3" w:rsidRPr="008B2460" w:rsidRDefault="008622B3" w:rsidP="00B733D5">
            <w:pPr>
              <w:tabs>
                <w:tab w:val="right" w:leader="dot" w:pos="954"/>
              </w:tabs>
              <w:spacing w:after="0"/>
              <w:rPr>
                <w:sz w:val="16"/>
              </w:rPr>
            </w:pPr>
            <w:r w:rsidRPr="008B2460">
              <w:rPr>
                <w:sz w:val="16"/>
              </w:rPr>
              <w:tab/>
            </w:r>
          </w:p>
          <w:p w14:paraId="7C6E0CD9" w14:textId="77777777" w:rsidR="008622B3" w:rsidRPr="008B2460" w:rsidRDefault="008622B3" w:rsidP="00B733D5">
            <w:pPr>
              <w:tabs>
                <w:tab w:val="right" w:leader="dot" w:pos="954"/>
              </w:tabs>
              <w:spacing w:after="0"/>
              <w:rPr>
                <w:sz w:val="16"/>
              </w:rPr>
            </w:pPr>
            <w:r w:rsidRPr="008B2460">
              <w:rPr>
                <w:sz w:val="16"/>
              </w:rPr>
              <w:tab/>
            </w:r>
          </w:p>
          <w:p w14:paraId="24EFD114" w14:textId="77777777" w:rsidR="008622B3" w:rsidRPr="008B2460" w:rsidRDefault="008622B3" w:rsidP="00B733D5">
            <w:pPr>
              <w:tabs>
                <w:tab w:val="right" w:leader="dot" w:pos="954"/>
              </w:tabs>
              <w:spacing w:after="0"/>
              <w:rPr>
                <w:sz w:val="16"/>
              </w:rPr>
            </w:pPr>
            <w:r w:rsidRPr="008B2460">
              <w:rPr>
                <w:sz w:val="16"/>
              </w:rPr>
              <w:tab/>
            </w:r>
          </w:p>
          <w:p w14:paraId="1F34A3A4" w14:textId="77777777" w:rsidR="008622B3" w:rsidRPr="008B2460" w:rsidRDefault="008622B3" w:rsidP="00B733D5">
            <w:pPr>
              <w:tabs>
                <w:tab w:val="right" w:leader="dot" w:pos="954"/>
              </w:tabs>
              <w:spacing w:after="0"/>
              <w:rPr>
                <w:sz w:val="16"/>
              </w:rPr>
            </w:pPr>
            <w:r w:rsidRPr="008B2460">
              <w:rPr>
                <w:sz w:val="16"/>
              </w:rPr>
              <w:tab/>
            </w:r>
          </w:p>
          <w:p w14:paraId="417686F8" w14:textId="77777777" w:rsidR="008622B3" w:rsidRPr="008B2460" w:rsidRDefault="008622B3" w:rsidP="00B733D5">
            <w:pPr>
              <w:tabs>
                <w:tab w:val="right" w:leader="dot" w:pos="954"/>
              </w:tabs>
              <w:spacing w:after="0"/>
              <w:rPr>
                <w:sz w:val="16"/>
              </w:rPr>
            </w:pPr>
            <w:r w:rsidRPr="008B2460">
              <w:rPr>
                <w:sz w:val="16"/>
              </w:rPr>
              <w:tab/>
            </w:r>
          </w:p>
          <w:p w14:paraId="7B24C15D" w14:textId="77777777" w:rsidR="008622B3" w:rsidRPr="008B2460" w:rsidRDefault="008622B3" w:rsidP="00B733D5">
            <w:pPr>
              <w:tabs>
                <w:tab w:val="right" w:leader="dot" w:pos="954"/>
              </w:tabs>
              <w:spacing w:after="0"/>
              <w:rPr>
                <w:sz w:val="16"/>
              </w:rPr>
            </w:pPr>
            <w:r w:rsidRPr="008B2460">
              <w:rPr>
                <w:sz w:val="16"/>
              </w:rPr>
              <w:tab/>
            </w:r>
          </w:p>
          <w:p w14:paraId="4C1B14DB" w14:textId="77777777" w:rsidR="008622B3" w:rsidRPr="008B2460" w:rsidRDefault="008622B3" w:rsidP="00B733D5">
            <w:pPr>
              <w:tabs>
                <w:tab w:val="right" w:leader="dot" w:pos="954"/>
              </w:tabs>
              <w:spacing w:after="0"/>
              <w:rPr>
                <w:sz w:val="16"/>
              </w:rPr>
            </w:pPr>
            <w:r w:rsidRPr="008B2460">
              <w:rPr>
                <w:sz w:val="16"/>
              </w:rPr>
              <w:tab/>
            </w:r>
          </w:p>
          <w:p w14:paraId="45FBEA01" w14:textId="77777777" w:rsidR="008622B3" w:rsidRPr="008B2460" w:rsidRDefault="008622B3" w:rsidP="00B733D5">
            <w:pPr>
              <w:tabs>
                <w:tab w:val="right" w:leader="dot" w:pos="954"/>
              </w:tabs>
              <w:spacing w:after="0"/>
              <w:rPr>
                <w:sz w:val="16"/>
              </w:rPr>
            </w:pPr>
            <w:r w:rsidRPr="008B2460">
              <w:rPr>
                <w:sz w:val="16"/>
              </w:rPr>
              <w:tab/>
            </w:r>
          </w:p>
          <w:p w14:paraId="6C4CF709" w14:textId="77777777" w:rsidR="008622B3" w:rsidRPr="008B2460" w:rsidRDefault="008622B3" w:rsidP="00B733D5">
            <w:pPr>
              <w:tabs>
                <w:tab w:val="right" w:leader="dot" w:pos="954"/>
              </w:tabs>
              <w:spacing w:after="0"/>
              <w:rPr>
                <w:sz w:val="16"/>
              </w:rPr>
            </w:pPr>
            <w:r w:rsidRPr="008B2460">
              <w:rPr>
                <w:sz w:val="16"/>
              </w:rPr>
              <w:tab/>
            </w:r>
          </w:p>
          <w:p w14:paraId="5FAE09D5" w14:textId="77777777" w:rsidR="008622B3" w:rsidRPr="008B2460" w:rsidRDefault="008622B3" w:rsidP="00B733D5">
            <w:pPr>
              <w:tabs>
                <w:tab w:val="right" w:leader="dot" w:pos="954"/>
              </w:tabs>
              <w:spacing w:after="0"/>
              <w:rPr>
                <w:sz w:val="16"/>
              </w:rPr>
            </w:pPr>
            <w:r w:rsidRPr="008B2460">
              <w:rPr>
                <w:sz w:val="16"/>
              </w:rPr>
              <w:tab/>
            </w:r>
          </w:p>
          <w:p w14:paraId="32BC0A12" w14:textId="77777777" w:rsidR="008622B3" w:rsidRPr="008B2460" w:rsidRDefault="008622B3" w:rsidP="00B733D5">
            <w:pPr>
              <w:tabs>
                <w:tab w:val="right" w:leader="dot" w:pos="954"/>
              </w:tabs>
              <w:spacing w:after="0"/>
              <w:rPr>
                <w:sz w:val="16"/>
              </w:rPr>
            </w:pPr>
            <w:r w:rsidRPr="008B2460">
              <w:rPr>
                <w:sz w:val="16"/>
              </w:rPr>
              <w:tab/>
            </w:r>
          </w:p>
          <w:p w14:paraId="72DB1845" w14:textId="77777777" w:rsidR="008622B3" w:rsidRPr="008B2460" w:rsidRDefault="008622B3" w:rsidP="00B733D5">
            <w:pPr>
              <w:tabs>
                <w:tab w:val="right" w:leader="dot" w:pos="954"/>
              </w:tabs>
              <w:spacing w:after="0"/>
              <w:rPr>
                <w:sz w:val="16"/>
              </w:rPr>
            </w:pPr>
            <w:r w:rsidRPr="008B2460">
              <w:rPr>
                <w:sz w:val="16"/>
              </w:rPr>
              <w:tab/>
            </w:r>
          </w:p>
          <w:p w14:paraId="5A3F170F" w14:textId="77777777" w:rsidR="008622B3" w:rsidRPr="008B2460" w:rsidRDefault="008622B3" w:rsidP="00B733D5">
            <w:pPr>
              <w:tabs>
                <w:tab w:val="right" w:leader="dot" w:pos="954"/>
              </w:tabs>
              <w:spacing w:after="0"/>
              <w:rPr>
                <w:sz w:val="16"/>
              </w:rPr>
            </w:pPr>
            <w:r w:rsidRPr="008B2460">
              <w:rPr>
                <w:sz w:val="16"/>
              </w:rPr>
              <w:tab/>
            </w:r>
          </w:p>
        </w:tc>
        <w:tc>
          <w:tcPr>
            <w:tcW w:w="1170" w:type="dxa"/>
            <w:tcBorders>
              <w:left w:val="single" w:sz="6" w:space="0" w:color="auto"/>
              <w:bottom w:val="single" w:sz="6" w:space="0" w:color="auto"/>
              <w:right w:val="single" w:sz="6" w:space="0" w:color="auto"/>
            </w:tcBorders>
          </w:tcPr>
          <w:p w14:paraId="41648E5D" w14:textId="77777777" w:rsidR="008622B3" w:rsidRPr="008B2460" w:rsidRDefault="008622B3" w:rsidP="00B733D5">
            <w:pPr>
              <w:tabs>
                <w:tab w:val="right" w:leader="dot" w:pos="936"/>
              </w:tabs>
              <w:spacing w:after="0"/>
              <w:rPr>
                <w:sz w:val="16"/>
              </w:rPr>
            </w:pPr>
            <w:r w:rsidRPr="008B2460">
              <w:rPr>
                <w:sz w:val="16"/>
              </w:rPr>
              <w:tab/>
            </w:r>
          </w:p>
          <w:p w14:paraId="49B65F8D" w14:textId="77777777" w:rsidR="008622B3" w:rsidRPr="008B2460" w:rsidRDefault="008622B3" w:rsidP="00B733D5">
            <w:pPr>
              <w:tabs>
                <w:tab w:val="right" w:leader="dot" w:pos="936"/>
              </w:tabs>
              <w:spacing w:after="0"/>
              <w:rPr>
                <w:sz w:val="16"/>
              </w:rPr>
            </w:pPr>
            <w:r w:rsidRPr="008B2460">
              <w:rPr>
                <w:sz w:val="16"/>
              </w:rPr>
              <w:tab/>
            </w:r>
          </w:p>
          <w:p w14:paraId="747C6EEC" w14:textId="77777777" w:rsidR="008622B3" w:rsidRPr="008B2460" w:rsidRDefault="008622B3" w:rsidP="00B733D5">
            <w:pPr>
              <w:tabs>
                <w:tab w:val="right" w:leader="dot" w:pos="936"/>
              </w:tabs>
              <w:spacing w:after="0"/>
              <w:rPr>
                <w:sz w:val="16"/>
              </w:rPr>
            </w:pPr>
            <w:r w:rsidRPr="008B2460">
              <w:rPr>
                <w:sz w:val="16"/>
              </w:rPr>
              <w:tab/>
            </w:r>
          </w:p>
          <w:p w14:paraId="64B8579B" w14:textId="77777777" w:rsidR="008622B3" w:rsidRPr="008B2460" w:rsidRDefault="008622B3" w:rsidP="00B733D5">
            <w:pPr>
              <w:tabs>
                <w:tab w:val="right" w:leader="dot" w:pos="936"/>
              </w:tabs>
              <w:spacing w:after="0"/>
              <w:rPr>
                <w:sz w:val="16"/>
              </w:rPr>
            </w:pPr>
            <w:r w:rsidRPr="008B2460">
              <w:rPr>
                <w:sz w:val="16"/>
              </w:rPr>
              <w:tab/>
            </w:r>
          </w:p>
          <w:p w14:paraId="0F05C987" w14:textId="77777777" w:rsidR="008622B3" w:rsidRPr="008B2460" w:rsidRDefault="008622B3" w:rsidP="00B733D5">
            <w:pPr>
              <w:tabs>
                <w:tab w:val="right" w:leader="dot" w:pos="936"/>
              </w:tabs>
              <w:spacing w:after="0"/>
              <w:rPr>
                <w:sz w:val="16"/>
              </w:rPr>
            </w:pPr>
            <w:r w:rsidRPr="008B2460">
              <w:rPr>
                <w:sz w:val="16"/>
              </w:rPr>
              <w:tab/>
            </w:r>
          </w:p>
          <w:p w14:paraId="6C10E8F4" w14:textId="77777777" w:rsidR="008622B3" w:rsidRPr="008B2460" w:rsidRDefault="008622B3" w:rsidP="00B733D5">
            <w:pPr>
              <w:tabs>
                <w:tab w:val="right" w:leader="dot" w:pos="936"/>
              </w:tabs>
              <w:spacing w:after="0"/>
              <w:rPr>
                <w:sz w:val="16"/>
              </w:rPr>
            </w:pPr>
            <w:r w:rsidRPr="008B2460">
              <w:rPr>
                <w:sz w:val="16"/>
              </w:rPr>
              <w:tab/>
            </w:r>
          </w:p>
          <w:p w14:paraId="5FC5B939" w14:textId="77777777" w:rsidR="008622B3" w:rsidRPr="008B2460" w:rsidRDefault="008622B3" w:rsidP="00B733D5">
            <w:pPr>
              <w:tabs>
                <w:tab w:val="right" w:leader="dot" w:pos="936"/>
              </w:tabs>
              <w:spacing w:after="0"/>
              <w:rPr>
                <w:sz w:val="16"/>
              </w:rPr>
            </w:pPr>
            <w:r w:rsidRPr="008B2460">
              <w:rPr>
                <w:sz w:val="16"/>
              </w:rPr>
              <w:tab/>
            </w:r>
          </w:p>
          <w:p w14:paraId="3F5F9ECB" w14:textId="77777777" w:rsidR="008622B3" w:rsidRPr="008B2460" w:rsidRDefault="008622B3" w:rsidP="00B733D5">
            <w:pPr>
              <w:tabs>
                <w:tab w:val="right" w:leader="dot" w:pos="936"/>
              </w:tabs>
              <w:spacing w:after="0"/>
              <w:rPr>
                <w:sz w:val="16"/>
              </w:rPr>
            </w:pPr>
            <w:r w:rsidRPr="008B2460">
              <w:rPr>
                <w:sz w:val="16"/>
              </w:rPr>
              <w:tab/>
            </w:r>
          </w:p>
          <w:p w14:paraId="525B987A" w14:textId="77777777" w:rsidR="008622B3" w:rsidRPr="008B2460" w:rsidRDefault="008622B3" w:rsidP="00B733D5">
            <w:pPr>
              <w:tabs>
                <w:tab w:val="right" w:leader="dot" w:pos="936"/>
              </w:tabs>
              <w:spacing w:after="0"/>
              <w:rPr>
                <w:sz w:val="16"/>
              </w:rPr>
            </w:pPr>
            <w:r w:rsidRPr="008B2460">
              <w:rPr>
                <w:sz w:val="16"/>
              </w:rPr>
              <w:tab/>
            </w:r>
          </w:p>
          <w:p w14:paraId="1EF56C25" w14:textId="77777777" w:rsidR="008622B3" w:rsidRPr="008B2460" w:rsidRDefault="008622B3" w:rsidP="00B733D5">
            <w:pPr>
              <w:tabs>
                <w:tab w:val="right" w:leader="dot" w:pos="936"/>
              </w:tabs>
              <w:spacing w:after="0"/>
              <w:rPr>
                <w:sz w:val="16"/>
              </w:rPr>
            </w:pPr>
            <w:r w:rsidRPr="008B2460">
              <w:rPr>
                <w:sz w:val="16"/>
              </w:rPr>
              <w:tab/>
            </w:r>
          </w:p>
          <w:p w14:paraId="48428987" w14:textId="77777777" w:rsidR="008622B3" w:rsidRPr="008B2460" w:rsidRDefault="008622B3" w:rsidP="00B733D5">
            <w:pPr>
              <w:tabs>
                <w:tab w:val="right" w:leader="dot" w:pos="936"/>
              </w:tabs>
              <w:spacing w:after="0"/>
              <w:rPr>
                <w:sz w:val="16"/>
              </w:rPr>
            </w:pPr>
            <w:r w:rsidRPr="008B2460">
              <w:rPr>
                <w:sz w:val="16"/>
              </w:rPr>
              <w:tab/>
            </w:r>
          </w:p>
          <w:p w14:paraId="3BA2E1D3" w14:textId="77777777" w:rsidR="008622B3" w:rsidRPr="008B2460" w:rsidRDefault="008622B3" w:rsidP="00B733D5">
            <w:pPr>
              <w:tabs>
                <w:tab w:val="right" w:leader="dot" w:pos="936"/>
              </w:tabs>
              <w:spacing w:after="0"/>
              <w:rPr>
                <w:sz w:val="16"/>
              </w:rPr>
            </w:pPr>
            <w:r w:rsidRPr="008B2460">
              <w:rPr>
                <w:sz w:val="16"/>
              </w:rPr>
              <w:tab/>
            </w:r>
          </w:p>
          <w:p w14:paraId="72BE3710" w14:textId="77777777" w:rsidR="008622B3" w:rsidRPr="008B2460" w:rsidRDefault="008622B3" w:rsidP="00B733D5">
            <w:pPr>
              <w:tabs>
                <w:tab w:val="right" w:leader="dot" w:pos="936"/>
              </w:tabs>
              <w:spacing w:after="0"/>
              <w:rPr>
                <w:sz w:val="16"/>
              </w:rPr>
            </w:pPr>
            <w:r w:rsidRPr="008B2460">
              <w:rPr>
                <w:sz w:val="16"/>
              </w:rPr>
              <w:tab/>
            </w:r>
          </w:p>
          <w:p w14:paraId="065351BC" w14:textId="77777777" w:rsidR="008622B3" w:rsidRPr="008B2460" w:rsidRDefault="008622B3" w:rsidP="00B733D5">
            <w:pPr>
              <w:tabs>
                <w:tab w:val="right" w:leader="dot" w:pos="936"/>
              </w:tabs>
              <w:spacing w:after="0"/>
              <w:rPr>
                <w:sz w:val="16"/>
              </w:rPr>
            </w:pPr>
            <w:r w:rsidRPr="008B2460">
              <w:rPr>
                <w:sz w:val="16"/>
              </w:rPr>
              <w:tab/>
            </w:r>
          </w:p>
          <w:p w14:paraId="45734295" w14:textId="77777777" w:rsidR="008622B3" w:rsidRPr="008B2460" w:rsidRDefault="008622B3" w:rsidP="00B733D5">
            <w:pPr>
              <w:tabs>
                <w:tab w:val="right" w:leader="dot" w:pos="936"/>
              </w:tabs>
              <w:spacing w:after="0"/>
              <w:rPr>
                <w:sz w:val="16"/>
              </w:rPr>
            </w:pPr>
            <w:r w:rsidRPr="008B2460">
              <w:rPr>
                <w:sz w:val="16"/>
              </w:rPr>
              <w:tab/>
            </w:r>
          </w:p>
          <w:p w14:paraId="71CE2B30" w14:textId="77777777" w:rsidR="008622B3" w:rsidRPr="008B2460" w:rsidRDefault="008622B3" w:rsidP="00B733D5">
            <w:pPr>
              <w:tabs>
                <w:tab w:val="right" w:leader="dot" w:pos="936"/>
              </w:tabs>
              <w:spacing w:after="0"/>
              <w:rPr>
                <w:sz w:val="16"/>
              </w:rPr>
            </w:pPr>
            <w:r w:rsidRPr="008B2460">
              <w:rPr>
                <w:sz w:val="16"/>
              </w:rPr>
              <w:tab/>
            </w:r>
          </w:p>
          <w:p w14:paraId="0D5BC135" w14:textId="77777777" w:rsidR="008622B3" w:rsidRPr="008B2460" w:rsidRDefault="008622B3" w:rsidP="00B733D5">
            <w:pPr>
              <w:tabs>
                <w:tab w:val="right" w:leader="dot" w:pos="936"/>
              </w:tabs>
              <w:spacing w:after="0"/>
              <w:rPr>
                <w:sz w:val="16"/>
              </w:rPr>
            </w:pPr>
            <w:r w:rsidRPr="008B2460">
              <w:rPr>
                <w:sz w:val="16"/>
              </w:rPr>
              <w:tab/>
            </w:r>
          </w:p>
          <w:p w14:paraId="140FCFF8" w14:textId="77777777" w:rsidR="008622B3" w:rsidRPr="008B2460" w:rsidRDefault="008622B3" w:rsidP="00B733D5">
            <w:pPr>
              <w:tabs>
                <w:tab w:val="right" w:leader="dot" w:pos="936"/>
              </w:tabs>
              <w:spacing w:after="0"/>
              <w:rPr>
                <w:sz w:val="16"/>
              </w:rPr>
            </w:pPr>
            <w:r w:rsidRPr="008B2460">
              <w:rPr>
                <w:sz w:val="16"/>
              </w:rPr>
              <w:tab/>
            </w:r>
          </w:p>
        </w:tc>
        <w:tc>
          <w:tcPr>
            <w:tcW w:w="1170" w:type="dxa"/>
            <w:tcBorders>
              <w:left w:val="single" w:sz="6" w:space="0" w:color="auto"/>
              <w:bottom w:val="single" w:sz="6" w:space="0" w:color="auto"/>
              <w:right w:val="single" w:sz="6" w:space="0" w:color="auto"/>
            </w:tcBorders>
          </w:tcPr>
          <w:p w14:paraId="3DAA1C09" w14:textId="77777777" w:rsidR="008622B3" w:rsidRPr="008B2460" w:rsidRDefault="008622B3" w:rsidP="00B733D5">
            <w:pPr>
              <w:tabs>
                <w:tab w:val="right" w:leader="dot" w:pos="954"/>
              </w:tabs>
              <w:spacing w:after="0"/>
              <w:rPr>
                <w:sz w:val="16"/>
              </w:rPr>
            </w:pPr>
            <w:r w:rsidRPr="008B2460">
              <w:rPr>
                <w:sz w:val="16"/>
              </w:rPr>
              <w:tab/>
            </w:r>
          </w:p>
          <w:p w14:paraId="42024EED" w14:textId="77777777" w:rsidR="008622B3" w:rsidRPr="008B2460" w:rsidRDefault="008622B3" w:rsidP="00B733D5">
            <w:pPr>
              <w:tabs>
                <w:tab w:val="right" w:leader="dot" w:pos="954"/>
              </w:tabs>
              <w:spacing w:after="0"/>
              <w:rPr>
                <w:sz w:val="16"/>
              </w:rPr>
            </w:pPr>
            <w:r w:rsidRPr="008B2460">
              <w:rPr>
                <w:sz w:val="16"/>
              </w:rPr>
              <w:tab/>
            </w:r>
          </w:p>
          <w:p w14:paraId="6D9AA2C7" w14:textId="77777777" w:rsidR="008622B3" w:rsidRPr="008B2460" w:rsidRDefault="008622B3" w:rsidP="00B733D5">
            <w:pPr>
              <w:tabs>
                <w:tab w:val="right" w:leader="dot" w:pos="954"/>
              </w:tabs>
              <w:spacing w:after="0"/>
              <w:rPr>
                <w:sz w:val="16"/>
              </w:rPr>
            </w:pPr>
            <w:r w:rsidRPr="008B2460">
              <w:rPr>
                <w:sz w:val="16"/>
              </w:rPr>
              <w:tab/>
            </w:r>
          </w:p>
          <w:p w14:paraId="60638D79" w14:textId="77777777" w:rsidR="008622B3" w:rsidRPr="008B2460" w:rsidRDefault="008622B3" w:rsidP="00B733D5">
            <w:pPr>
              <w:tabs>
                <w:tab w:val="right" w:leader="dot" w:pos="954"/>
              </w:tabs>
              <w:spacing w:after="0"/>
              <w:rPr>
                <w:sz w:val="16"/>
              </w:rPr>
            </w:pPr>
            <w:r w:rsidRPr="008B2460">
              <w:rPr>
                <w:sz w:val="16"/>
              </w:rPr>
              <w:tab/>
            </w:r>
          </w:p>
          <w:p w14:paraId="66374B6C" w14:textId="77777777" w:rsidR="008622B3" w:rsidRPr="008B2460" w:rsidRDefault="008622B3" w:rsidP="00B733D5">
            <w:pPr>
              <w:tabs>
                <w:tab w:val="right" w:leader="dot" w:pos="954"/>
              </w:tabs>
              <w:spacing w:after="0"/>
              <w:rPr>
                <w:sz w:val="16"/>
              </w:rPr>
            </w:pPr>
            <w:r w:rsidRPr="008B2460">
              <w:rPr>
                <w:sz w:val="16"/>
              </w:rPr>
              <w:tab/>
            </w:r>
          </w:p>
          <w:p w14:paraId="725560B9" w14:textId="77777777" w:rsidR="008622B3" w:rsidRPr="008B2460" w:rsidRDefault="008622B3" w:rsidP="00B733D5">
            <w:pPr>
              <w:tabs>
                <w:tab w:val="right" w:leader="dot" w:pos="954"/>
              </w:tabs>
              <w:spacing w:after="0"/>
              <w:rPr>
                <w:sz w:val="16"/>
              </w:rPr>
            </w:pPr>
            <w:r w:rsidRPr="008B2460">
              <w:rPr>
                <w:sz w:val="16"/>
              </w:rPr>
              <w:tab/>
            </w:r>
          </w:p>
          <w:p w14:paraId="506C8806" w14:textId="77777777" w:rsidR="008622B3" w:rsidRPr="008B2460" w:rsidRDefault="008622B3" w:rsidP="00B733D5">
            <w:pPr>
              <w:tabs>
                <w:tab w:val="right" w:leader="dot" w:pos="954"/>
              </w:tabs>
              <w:spacing w:after="0"/>
              <w:rPr>
                <w:sz w:val="16"/>
              </w:rPr>
            </w:pPr>
            <w:r w:rsidRPr="008B2460">
              <w:rPr>
                <w:sz w:val="16"/>
              </w:rPr>
              <w:tab/>
            </w:r>
          </w:p>
          <w:p w14:paraId="6EAB40E4" w14:textId="77777777" w:rsidR="008622B3" w:rsidRPr="008B2460" w:rsidRDefault="008622B3" w:rsidP="00B733D5">
            <w:pPr>
              <w:tabs>
                <w:tab w:val="right" w:leader="dot" w:pos="954"/>
              </w:tabs>
              <w:spacing w:after="0"/>
              <w:rPr>
                <w:sz w:val="16"/>
              </w:rPr>
            </w:pPr>
            <w:r w:rsidRPr="008B2460">
              <w:rPr>
                <w:sz w:val="16"/>
              </w:rPr>
              <w:tab/>
            </w:r>
          </w:p>
          <w:p w14:paraId="3AE56E8D" w14:textId="77777777" w:rsidR="008622B3" w:rsidRPr="008B2460" w:rsidRDefault="008622B3" w:rsidP="00B733D5">
            <w:pPr>
              <w:tabs>
                <w:tab w:val="right" w:leader="dot" w:pos="954"/>
              </w:tabs>
              <w:spacing w:after="0"/>
              <w:rPr>
                <w:sz w:val="16"/>
              </w:rPr>
            </w:pPr>
            <w:r w:rsidRPr="008B2460">
              <w:rPr>
                <w:sz w:val="16"/>
              </w:rPr>
              <w:tab/>
            </w:r>
          </w:p>
          <w:p w14:paraId="0ECEFDA7" w14:textId="77777777" w:rsidR="008622B3" w:rsidRPr="008B2460" w:rsidRDefault="008622B3" w:rsidP="00B733D5">
            <w:pPr>
              <w:tabs>
                <w:tab w:val="right" w:leader="dot" w:pos="954"/>
              </w:tabs>
              <w:spacing w:after="0"/>
              <w:rPr>
                <w:sz w:val="16"/>
              </w:rPr>
            </w:pPr>
            <w:r w:rsidRPr="008B2460">
              <w:rPr>
                <w:sz w:val="16"/>
              </w:rPr>
              <w:tab/>
            </w:r>
          </w:p>
          <w:p w14:paraId="35E5AEC2" w14:textId="77777777" w:rsidR="008622B3" w:rsidRPr="008B2460" w:rsidRDefault="008622B3" w:rsidP="00B733D5">
            <w:pPr>
              <w:tabs>
                <w:tab w:val="right" w:leader="dot" w:pos="954"/>
              </w:tabs>
              <w:spacing w:after="0"/>
              <w:rPr>
                <w:sz w:val="16"/>
              </w:rPr>
            </w:pPr>
            <w:r w:rsidRPr="008B2460">
              <w:rPr>
                <w:sz w:val="16"/>
              </w:rPr>
              <w:tab/>
            </w:r>
          </w:p>
          <w:p w14:paraId="476E2011" w14:textId="77777777" w:rsidR="008622B3" w:rsidRPr="008B2460" w:rsidRDefault="008622B3" w:rsidP="00B733D5">
            <w:pPr>
              <w:tabs>
                <w:tab w:val="right" w:leader="dot" w:pos="954"/>
              </w:tabs>
              <w:spacing w:after="0"/>
              <w:rPr>
                <w:sz w:val="16"/>
              </w:rPr>
            </w:pPr>
            <w:r w:rsidRPr="008B2460">
              <w:rPr>
                <w:sz w:val="16"/>
              </w:rPr>
              <w:tab/>
            </w:r>
          </w:p>
          <w:p w14:paraId="66D112FA" w14:textId="77777777" w:rsidR="008622B3" w:rsidRPr="008B2460" w:rsidRDefault="008622B3" w:rsidP="00B733D5">
            <w:pPr>
              <w:tabs>
                <w:tab w:val="right" w:leader="dot" w:pos="954"/>
              </w:tabs>
              <w:spacing w:after="0"/>
              <w:rPr>
                <w:sz w:val="16"/>
              </w:rPr>
            </w:pPr>
            <w:r w:rsidRPr="008B2460">
              <w:rPr>
                <w:sz w:val="16"/>
              </w:rPr>
              <w:tab/>
            </w:r>
          </w:p>
          <w:p w14:paraId="7DD1E2C0" w14:textId="77777777" w:rsidR="008622B3" w:rsidRPr="008B2460" w:rsidRDefault="008622B3" w:rsidP="00B733D5">
            <w:pPr>
              <w:tabs>
                <w:tab w:val="right" w:leader="dot" w:pos="954"/>
              </w:tabs>
              <w:spacing w:after="0"/>
              <w:rPr>
                <w:sz w:val="16"/>
              </w:rPr>
            </w:pPr>
            <w:r w:rsidRPr="008B2460">
              <w:rPr>
                <w:sz w:val="16"/>
              </w:rPr>
              <w:tab/>
            </w:r>
          </w:p>
          <w:p w14:paraId="77F4C919" w14:textId="77777777" w:rsidR="008622B3" w:rsidRPr="008B2460" w:rsidRDefault="008622B3" w:rsidP="00B733D5">
            <w:pPr>
              <w:tabs>
                <w:tab w:val="right" w:leader="dot" w:pos="954"/>
              </w:tabs>
              <w:spacing w:after="0"/>
              <w:rPr>
                <w:sz w:val="16"/>
              </w:rPr>
            </w:pPr>
            <w:r w:rsidRPr="008B2460">
              <w:rPr>
                <w:sz w:val="16"/>
              </w:rPr>
              <w:tab/>
            </w:r>
          </w:p>
          <w:p w14:paraId="04D3ACE9" w14:textId="77777777" w:rsidR="008622B3" w:rsidRPr="008B2460" w:rsidRDefault="008622B3" w:rsidP="00B733D5">
            <w:pPr>
              <w:tabs>
                <w:tab w:val="right" w:leader="dot" w:pos="954"/>
              </w:tabs>
              <w:spacing w:after="0"/>
              <w:rPr>
                <w:sz w:val="16"/>
              </w:rPr>
            </w:pPr>
            <w:r w:rsidRPr="008B2460">
              <w:rPr>
                <w:sz w:val="16"/>
              </w:rPr>
              <w:tab/>
            </w:r>
          </w:p>
          <w:p w14:paraId="479D1E9E" w14:textId="77777777" w:rsidR="008622B3" w:rsidRPr="008B2460" w:rsidRDefault="008622B3" w:rsidP="00B733D5">
            <w:pPr>
              <w:tabs>
                <w:tab w:val="right" w:leader="dot" w:pos="954"/>
              </w:tabs>
              <w:spacing w:after="0"/>
              <w:rPr>
                <w:sz w:val="16"/>
              </w:rPr>
            </w:pPr>
            <w:r w:rsidRPr="008B2460">
              <w:rPr>
                <w:sz w:val="16"/>
              </w:rPr>
              <w:tab/>
            </w:r>
          </w:p>
          <w:p w14:paraId="71AC612C" w14:textId="77777777" w:rsidR="008622B3" w:rsidRPr="008B2460" w:rsidRDefault="008622B3" w:rsidP="00B733D5">
            <w:pPr>
              <w:tabs>
                <w:tab w:val="right" w:leader="dot" w:pos="954"/>
              </w:tabs>
              <w:spacing w:after="0"/>
              <w:rPr>
                <w:sz w:val="16"/>
              </w:rPr>
            </w:pPr>
            <w:r w:rsidRPr="008B2460">
              <w:rPr>
                <w:sz w:val="16"/>
              </w:rPr>
              <w:tab/>
            </w:r>
          </w:p>
        </w:tc>
        <w:tc>
          <w:tcPr>
            <w:tcW w:w="1170" w:type="dxa"/>
            <w:tcBorders>
              <w:left w:val="single" w:sz="6" w:space="0" w:color="auto"/>
              <w:bottom w:val="single" w:sz="6" w:space="0" w:color="auto"/>
              <w:right w:val="single" w:sz="6" w:space="0" w:color="auto"/>
            </w:tcBorders>
          </w:tcPr>
          <w:p w14:paraId="7D18C3A6" w14:textId="77777777" w:rsidR="008622B3" w:rsidRPr="008B2460" w:rsidRDefault="008622B3" w:rsidP="00B733D5">
            <w:pPr>
              <w:tabs>
                <w:tab w:val="right" w:leader="dot" w:pos="972"/>
              </w:tabs>
              <w:spacing w:after="0"/>
              <w:rPr>
                <w:sz w:val="16"/>
              </w:rPr>
            </w:pPr>
            <w:r w:rsidRPr="008B2460">
              <w:rPr>
                <w:sz w:val="16"/>
              </w:rPr>
              <w:tab/>
            </w:r>
          </w:p>
          <w:p w14:paraId="3A16C272" w14:textId="77777777" w:rsidR="008622B3" w:rsidRPr="008B2460" w:rsidRDefault="008622B3" w:rsidP="00B733D5">
            <w:pPr>
              <w:tabs>
                <w:tab w:val="right" w:leader="dot" w:pos="972"/>
              </w:tabs>
              <w:spacing w:after="0"/>
              <w:rPr>
                <w:sz w:val="16"/>
              </w:rPr>
            </w:pPr>
            <w:r w:rsidRPr="008B2460">
              <w:rPr>
                <w:sz w:val="16"/>
              </w:rPr>
              <w:tab/>
            </w:r>
          </w:p>
          <w:p w14:paraId="162E7518" w14:textId="77777777" w:rsidR="008622B3" w:rsidRPr="008B2460" w:rsidRDefault="008622B3" w:rsidP="00B733D5">
            <w:pPr>
              <w:tabs>
                <w:tab w:val="right" w:leader="dot" w:pos="972"/>
              </w:tabs>
              <w:spacing w:after="0"/>
              <w:rPr>
                <w:sz w:val="16"/>
              </w:rPr>
            </w:pPr>
            <w:r w:rsidRPr="008B2460">
              <w:rPr>
                <w:sz w:val="16"/>
              </w:rPr>
              <w:tab/>
            </w:r>
          </w:p>
          <w:p w14:paraId="0F4EDFDB" w14:textId="77777777" w:rsidR="008622B3" w:rsidRPr="008B2460" w:rsidRDefault="008622B3" w:rsidP="00B733D5">
            <w:pPr>
              <w:tabs>
                <w:tab w:val="right" w:leader="dot" w:pos="972"/>
              </w:tabs>
              <w:spacing w:after="0"/>
              <w:rPr>
                <w:sz w:val="16"/>
              </w:rPr>
            </w:pPr>
            <w:r w:rsidRPr="008B2460">
              <w:rPr>
                <w:sz w:val="16"/>
              </w:rPr>
              <w:tab/>
            </w:r>
          </w:p>
          <w:p w14:paraId="5FEE88A2" w14:textId="77777777" w:rsidR="008622B3" w:rsidRPr="008B2460" w:rsidRDefault="008622B3" w:rsidP="00B733D5">
            <w:pPr>
              <w:tabs>
                <w:tab w:val="right" w:leader="dot" w:pos="972"/>
              </w:tabs>
              <w:spacing w:after="0"/>
              <w:rPr>
                <w:sz w:val="16"/>
              </w:rPr>
            </w:pPr>
            <w:r w:rsidRPr="008B2460">
              <w:rPr>
                <w:sz w:val="16"/>
              </w:rPr>
              <w:tab/>
            </w:r>
          </w:p>
          <w:p w14:paraId="5CFC91E8" w14:textId="77777777" w:rsidR="008622B3" w:rsidRPr="008B2460" w:rsidRDefault="008622B3" w:rsidP="00B733D5">
            <w:pPr>
              <w:tabs>
                <w:tab w:val="right" w:leader="dot" w:pos="972"/>
              </w:tabs>
              <w:spacing w:after="0"/>
              <w:rPr>
                <w:sz w:val="16"/>
              </w:rPr>
            </w:pPr>
            <w:r w:rsidRPr="008B2460">
              <w:rPr>
                <w:sz w:val="16"/>
              </w:rPr>
              <w:tab/>
            </w:r>
          </w:p>
          <w:p w14:paraId="60765010" w14:textId="77777777" w:rsidR="008622B3" w:rsidRPr="008B2460" w:rsidRDefault="008622B3" w:rsidP="00B733D5">
            <w:pPr>
              <w:tabs>
                <w:tab w:val="right" w:leader="dot" w:pos="972"/>
              </w:tabs>
              <w:spacing w:after="0"/>
              <w:rPr>
                <w:sz w:val="16"/>
              </w:rPr>
            </w:pPr>
            <w:r w:rsidRPr="008B2460">
              <w:rPr>
                <w:sz w:val="16"/>
              </w:rPr>
              <w:tab/>
            </w:r>
          </w:p>
          <w:p w14:paraId="35EA6D66" w14:textId="77777777" w:rsidR="008622B3" w:rsidRPr="008B2460" w:rsidRDefault="008622B3" w:rsidP="00B733D5">
            <w:pPr>
              <w:tabs>
                <w:tab w:val="right" w:leader="dot" w:pos="972"/>
              </w:tabs>
              <w:spacing w:after="0"/>
              <w:rPr>
                <w:sz w:val="16"/>
              </w:rPr>
            </w:pPr>
            <w:r w:rsidRPr="008B2460">
              <w:rPr>
                <w:sz w:val="16"/>
              </w:rPr>
              <w:tab/>
            </w:r>
          </w:p>
          <w:p w14:paraId="7D73B7FE" w14:textId="77777777" w:rsidR="008622B3" w:rsidRPr="008B2460" w:rsidRDefault="008622B3" w:rsidP="00B733D5">
            <w:pPr>
              <w:tabs>
                <w:tab w:val="right" w:leader="dot" w:pos="972"/>
              </w:tabs>
              <w:spacing w:after="0"/>
              <w:rPr>
                <w:sz w:val="16"/>
              </w:rPr>
            </w:pPr>
            <w:r w:rsidRPr="008B2460">
              <w:rPr>
                <w:sz w:val="16"/>
              </w:rPr>
              <w:tab/>
            </w:r>
          </w:p>
          <w:p w14:paraId="5B669896" w14:textId="77777777" w:rsidR="008622B3" w:rsidRPr="008B2460" w:rsidRDefault="008622B3" w:rsidP="00B733D5">
            <w:pPr>
              <w:tabs>
                <w:tab w:val="right" w:leader="dot" w:pos="972"/>
              </w:tabs>
              <w:spacing w:after="0"/>
              <w:rPr>
                <w:sz w:val="16"/>
              </w:rPr>
            </w:pPr>
            <w:r w:rsidRPr="008B2460">
              <w:rPr>
                <w:sz w:val="16"/>
              </w:rPr>
              <w:tab/>
            </w:r>
          </w:p>
          <w:p w14:paraId="09F8A283" w14:textId="77777777" w:rsidR="008622B3" w:rsidRPr="008B2460" w:rsidRDefault="008622B3" w:rsidP="00B733D5">
            <w:pPr>
              <w:tabs>
                <w:tab w:val="right" w:leader="dot" w:pos="972"/>
              </w:tabs>
              <w:spacing w:after="0"/>
              <w:rPr>
                <w:sz w:val="16"/>
              </w:rPr>
            </w:pPr>
            <w:r w:rsidRPr="008B2460">
              <w:rPr>
                <w:sz w:val="16"/>
              </w:rPr>
              <w:tab/>
            </w:r>
          </w:p>
          <w:p w14:paraId="227F4446" w14:textId="77777777" w:rsidR="008622B3" w:rsidRPr="008B2460" w:rsidRDefault="008622B3" w:rsidP="00B733D5">
            <w:pPr>
              <w:tabs>
                <w:tab w:val="right" w:leader="dot" w:pos="972"/>
              </w:tabs>
              <w:spacing w:after="0"/>
              <w:rPr>
                <w:sz w:val="16"/>
              </w:rPr>
            </w:pPr>
            <w:r w:rsidRPr="008B2460">
              <w:rPr>
                <w:sz w:val="16"/>
              </w:rPr>
              <w:tab/>
            </w:r>
          </w:p>
          <w:p w14:paraId="076AEC41" w14:textId="77777777" w:rsidR="008622B3" w:rsidRPr="008B2460" w:rsidRDefault="008622B3" w:rsidP="00B733D5">
            <w:pPr>
              <w:tabs>
                <w:tab w:val="right" w:leader="dot" w:pos="972"/>
              </w:tabs>
              <w:spacing w:after="0"/>
              <w:rPr>
                <w:sz w:val="16"/>
              </w:rPr>
            </w:pPr>
            <w:r w:rsidRPr="008B2460">
              <w:rPr>
                <w:sz w:val="16"/>
              </w:rPr>
              <w:tab/>
            </w:r>
          </w:p>
          <w:p w14:paraId="2BF61D48" w14:textId="77777777" w:rsidR="008622B3" w:rsidRPr="008B2460" w:rsidRDefault="008622B3" w:rsidP="00B733D5">
            <w:pPr>
              <w:tabs>
                <w:tab w:val="right" w:leader="dot" w:pos="972"/>
              </w:tabs>
              <w:spacing w:after="0"/>
              <w:rPr>
                <w:sz w:val="16"/>
              </w:rPr>
            </w:pPr>
            <w:r w:rsidRPr="008B2460">
              <w:rPr>
                <w:sz w:val="16"/>
              </w:rPr>
              <w:tab/>
            </w:r>
          </w:p>
          <w:p w14:paraId="1BCE1851" w14:textId="77777777" w:rsidR="008622B3" w:rsidRPr="008B2460" w:rsidRDefault="008622B3" w:rsidP="00B733D5">
            <w:pPr>
              <w:tabs>
                <w:tab w:val="right" w:leader="dot" w:pos="972"/>
              </w:tabs>
              <w:spacing w:after="0"/>
              <w:rPr>
                <w:sz w:val="16"/>
              </w:rPr>
            </w:pPr>
            <w:r w:rsidRPr="008B2460">
              <w:rPr>
                <w:sz w:val="16"/>
              </w:rPr>
              <w:tab/>
            </w:r>
          </w:p>
          <w:p w14:paraId="4C87A801" w14:textId="77777777" w:rsidR="008622B3" w:rsidRPr="008B2460" w:rsidRDefault="008622B3" w:rsidP="00B733D5">
            <w:pPr>
              <w:tabs>
                <w:tab w:val="right" w:leader="dot" w:pos="972"/>
              </w:tabs>
              <w:spacing w:after="0"/>
              <w:rPr>
                <w:sz w:val="16"/>
              </w:rPr>
            </w:pPr>
            <w:r w:rsidRPr="008B2460">
              <w:rPr>
                <w:sz w:val="16"/>
              </w:rPr>
              <w:tab/>
            </w:r>
          </w:p>
          <w:p w14:paraId="0B44FA45" w14:textId="77777777" w:rsidR="008622B3" w:rsidRPr="008B2460" w:rsidRDefault="008622B3" w:rsidP="00B733D5">
            <w:pPr>
              <w:tabs>
                <w:tab w:val="right" w:leader="dot" w:pos="972"/>
              </w:tabs>
              <w:spacing w:after="0"/>
              <w:rPr>
                <w:sz w:val="16"/>
              </w:rPr>
            </w:pPr>
            <w:r w:rsidRPr="008B2460">
              <w:rPr>
                <w:sz w:val="16"/>
              </w:rPr>
              <w:tab/>
            </w:r>
          </w:p>
          <w:p w14:paraId="7041DC9D" w14:textId="77777777" w:rsidR="008622B3" w:rsidRPr="008B2460" w:rsidRDefault="008622B3" w:rsidP="00B733D5">
            <w:pPr>
              <w:tabs>
                <w:tab w:val="right" w:leader="dot" w:pos="972"/>
              </w:tabs>
              <w:spacing w:after="0"/>
              <w:rPr>
                <w:sz w:val="16"/>
              </w:rPr>
            </w:pPr>
            <w:r w:rsidRPr="008B2460">
              <w:rPr>
                <w:sz w:val="16"/>
              </w:rPr>
              <w:tab/>
            </w:r>
          </w:p>
        </w:tc>
        <w:tc>
          <w:tcPr>
            <w:tcW w:w="1170" w:type="dxa"/>
            <w:tcBorders>
              <w:left w:val="single" w:sz="6" w:space="0" w:color="auto"/>
              <w:bottom w:val="single" w:sz="6" w:space="0" w:color="auto"/>
              <w:right w:val="single" w:sz="6" w:space="0" w:color="auto"/>
            </w:tcBorders>
          </w:tcPr>
          <w:p w14:paraId="29B9720A" w14:textId="77777777" w:rsidR="008622B3" w:rsidRPr="008B2460" w:rsidRDefault="008622B3" w:rsidP="00B733D5">
            <w:pPr>
              <w:tabs>
                <w:tab w:val="right" w:leader="dot" w:pos="972"/>
              </w:tabs>
              <w:spacing w:after="0"/>
              <w:rPr>
                <w:sz w:val="16"/>
              </w:rPr>
            </w:pPr>
            <w:r w:rsidRPr="008B2460">
              <w:rPr>
                <w:sz w:val="16"/>
              </w:rPr>
              <w:tab/>
            </w:r>
          </w:p>
          <w:p w14:paraId="4A58BEFA" w14:textId="77777777" w:rsidR="008622B3" w:rsidRPr="008B2460" w:rsidRDefault="008622B3" w:rsidP="00B733D5">
            <w:pPr>
              <w:tabs>
                <w:tab w:val="right" w:leader="dot" w:pos="972"/>
              </w:tabs>
              <w:spacing w:after="0"/>
              <w:rPr>
                <w:sz w:val="16"/>
              </w:rPr>
            </w:pPr>
            <w:r w:rsidRPr="008B2460">
              <w:rPr>
                <w:sz w:val="16"/>
              </w:rPr>
              <w:tab/>
            </w:r>
          </w:p>
          <w:p w14:paraId="49A35263" w14:textId="77777777" w:rsidR="008622B3" w:rsidRPr="008B2460" w:rsidRDefault="008622B3" w:rsidP="00B733D5">
            <w:pPr>
              <w:tabs>
                <w:tab w:val="right" w:leader="dot" w:pos="972"/>
              </w:tabs>
              <w:spacing w:after="0"/>
              <w:rPr>
                <w:sz w:val="16"/>
              </w:rPr>
            </w:pPr>
            <w:r w:rsidRPr="008B2460">
              <w:rPr>
                <w:sz w:val="16"/>
              </w:rPr>
              <w:tab/>
            </w:r>
          </w:p>
          <w:p w14:paraId="199C8A71" w14:textId="77777777" w:rsidR="008622B3" w:rsidRPr="008B2460" w:rsidRDefault="008622B3" w:rsidP="00B733D5">
            <w:pPr>
              <w:tabs>
                <w:tab w:val="right" w:leader="dot" w:pos="972"/>
              </w:tabs>
              <w:spacing w:after="0"/>
              <w:rPr>
                <w:sz w:val="16"/>
              </w:rPr>
            </w:pPr>
            <w:r w:rsidRPr="008B2460">
              <w:rPr>
                <w:sz w:val="16"/>
              </w:rPr>
              <w:tab/>
            </w:r>
          </w:p>
          <w:p w14:paraId="2577C8CD" w14:textId="77777777" w:rsidR="008622B3" w:rsidRPr="008B2460" w:rsidRDefault="008622B3" w:rsidP="00B733D5">
            <w:pPr>
              <w:tabs>
                <w:tab w:val="right" w:leader="dot" w:pos="972"/>
              </w:tabs>
              <w:spacing w:after="0"/>
              <w:rPr>
                <w:sz w:val="16"/>
              </w:rPr>
            </w:pPr>
            <w:r w:rsidRPr="008B2460">
              <w:rPr>
                <w:sz w:val="16"/>
              </w:rPr>
              <w:tab/>
            </w:r>
          </w:p>
          <w:p w14:paraId="7F5F1957" w14:textId="77777777" w:rsidR="008622B3" w:rsidRPr="008B2460" w:rsidRDefault="008622B3" w:rsidP="00B733D5">
            <w:pPr>
              <w:tabs>
                <w:tab w:val="right" w:leader="dot" w:pos="972"/>
              </w:tabs>
              <w:spacing w:after="0"/>
              <w:rPr>
                <w:sz w:val="16"/>
              </w:rPr>
            </w:pPr>
            <w:r w:rsidRPr="008B2460">
              <w:rPr>
                <w:sz w:val="16"/>
              </w:rPr>
              <w:tab/>
            </w:r>
          </w:p>
          <w:p w14:paraId="7E5C19A2" w14:textId="77777777" w:rsidR="008622B3" w:rsidRPr="008B2460" w:rsidRDefault="008622B3" w:rsidP="00B733D5">
            <w:pPr>
              <w:tabs>
                <w:tab w:val="right" w:leader="dot" w:pos="972"/>
              </w:tabs>
              <w:spacing w:after="0"/>
              <w:rPr>
                <w:sz w:val="16"/>
              </w:rPr>
            </w:pPr>
            <w:r w:rsidRPr="008B2460">
              <w:rPr>
                <w:sz w:val="16"/>
              </w:rPr>
              <w:tab/>
            </w:r>
          </w:p>
          <w:p w14:paraId="2E5065F2" w14:textId="77777777" w:rsidR="008622B3" w:rsidRPr="008B2460" w:rsidRDefault="008622B3" w:rsidP="00B733D5">
            <w:pPr>
              <w:tabs>
                <w:tab w:val="right" w:leader="dot" w:pos="972"/>
              </w:tabs>
              <w:spacing w:after="0"/>
              <w:rPr>
                <w:sz w:val="16"/>
              </w:rPr>
            </w:pPr>
            <w:r w:rsidRPr="008B2460">
              <w:rPr>
                <w:sz w:val="16"/>
              </w:rPr>
              <w:tab/>
            </w:r>
          </w:p>
          <w:p w14:paraId="5D63C5C3" w14:textId="77777777" w:rsidR="008622B3" w:rsidRPr="008B2460" w:rsidRDefault="008622B3" w:rsidP="00B733D5">
            <w:pPr>
              <w:tabs>
                <w:tab w:val="right" w:leader="dot" w:pos="972"/>
              </w:tabs>
              <w:spacing w:after="0"/>
              <w:rPr>
                <w:sz w:val="16"/>
              </w:rPr>
            </w:pPr>
            <w:r w:rsidRPr="008B2460">
              <w:rPr>
                <w:sz w:val="16"/>
              </w:rPr>
              <w:tab/>
            </w:r>
          </w:p>
          <w:p w14:paraId="57A6A34E" w14:textId="77777777" w:rsidR="008622B3" w:rsidRPr="008B2460" w:rsidRDefault="008622B3" w:rsidP="00B733D5">
            <w:pPr>
              <w:tabs>
                <w:tab w:val="right" w:leader="dot" w:pos="972"/>
              </w:tabs>
              <w:spacing w:after="0"/>
              <w:rPr>
                <w:sz w:val="16"/>
              </w:rPr>
            </w:pPr>
            <w:r w:rsidRPr="008B2460">
              <w:rPr>
                <w:sz w:val="16"/>
              </w:rPr>
              <w:tab/>
            </w:r>
          </w:p>
          <w:p w14:paraId="2ED3BC88" w14:textId="77777777" w:rsidR="008622B3" w:rsidRPr="008B2460" w:rsidRDefault="008622B3" w:rsidP="00B733D5">
            <w:pPr>
              <w:tabs>
                <w:tab w:val="right" w:leader="dot" w:pos="972"/>
              </w:tabs>
              <w:spacing w:after="0"/>
              <w:rPr>
                <w:sz w:val="16"/>
              </w:rPr>
            </w:pPr>
            <w:r w:rsidRPr="008B2460">
              <w:rPr>
                <w:sz w:val="16"/>
              </w:rPr>
              <w:tab/>
            </w:r>
          </w:p>
          <w:p w14:paraId="0BF4750B" w14:textId="77777777" w:rsidR="008622B3" w:rsidRPr="008B2460" w:rsidRDefault="008622B3" w:rsidP="00B733D5">
            <w:pPr>
              <w:tabs>
                <w:tab w:val="right" w:leader="dot" w:pos="972"/>
              </w:tabs>
              <w:spacing w:after="0"/>
              <w:rPr>
                <w:sz w:val="16"/>
              </w:rPr>
            </w:pPr>
            <w:r w:rsidRPr="008B2460">
              <w:rPr>
                <w:sz w:val="16"/>
              </w:rPr>
              <w:tab/>
            </w:r>
          </w:p>
          <w:p w14:paraId="3C3ACCFC" w14:textId="77777777" w:rsidR="008622B3" w:rsidRPr="008B2460" w:rsidRDefault="008622B3" w:rsidP="00B733D5">
            <w:pPr>
              <w:tabs>
                <w:tab w:val="right" w:leader="dot" w:pos="972"/>
              </w:tabs>
              <w:spacing w:after="0"/>
              <w:rPr>
                <w:sz w:val="16"/>
              </w:rPr>
            </w:pPr>
            <w:r w:rsidRPr="008B2460">
              <w:rPr>
                <w:sz w:val="16"/>
              </w:rPr>
              <w:tab/>
            </w:r>
          </w:p>
          <w:p w14:paraId="36D6BCE9" w14:textId="77777777" w:rsidR="008622B3" w:rsidRPr="008B2460" w:rsidRDefault="008622B3" w:rsidP="00B733D5">
            <w:pPr>
              <w:tabs>
                <w:tab w:val="right" w:leader="dot" w:pos="972"/>
              </w:tabs>
              <w:spacing w:after="0"/>
              <w:rPr>
                <w:sz w:val="16"/>
              </w:rPr>
            </w:pPr>
            <w:r w:rsidRPr="008B2460">
              <w:rPr>
                <w:sz w:val="16"/>
              </w:rPr>
              <w:tab/>
            </w:r>
          </w:p>
          <w:p w14:paraId="6719F68E" w14:textId="77777777" w:rsidR="008622B3" w:rsidRPr="008B2460" w:rsidRDefault="008622B3" w:rsidP="00B733D5">
            <w:pPr>
              <w:tabs>
                <w:tab w:val="right" w:leader="dot" w:pos="972"/>
              </w:tabs>
              <w:spacing w:after="0"/>
              <w:rPr>
                <w:sz w:val="16"/>
              </w:rPr>
            </w:pPr>
            <w:r w:rsidRPr="008B2460">
              <w:rPr>
                <w:sz w:val="16"/>
              </w:rPr>
              <w:tab/>
            </w:r>
          </w:p>
          <w:p w14:paraId="6A14A377" w14:textId="77777777" w:rsidR="008622B3" w:rsidRPr="008B2460" w:rsidRDefault="008622B3" w:rsidP="00B733D5">
            <w:pPr>
              <w:tabs>
                <w:tab w:val="right" w:leader="dot" w:pos="972"/>
              </w:tabs>
              <w:spacing w:after="0"/>
              <w:rPr>
                <w:sz w:val="16"/>
              </w:rPr>
            </w:pPr>
            <w:r w:rsidRPr="008B2460">
              <w:rPr>
                <w:sz w:val="16"/>
              </w:rPr>
              <w:tab/>
            </w:r>
          </w:p>
          <w:p w14:paraId="34CFEC11" w14:textId="77777777" w:rsidR="008622B3" w:rsidRPr="008B2460" w:rsidRDefault="008622B3" w:rsidP="00B733D5">
            <w:pPr>
              <w:tabs>
                <w:tab w:val="right" w:leader="dot" w:pos="972"/>
              </w:tabs>
              <w:spacing w:after="0"/>
              <w:rPr>
                <w:sz w:val="16"/>
              </w:rPr>
            </w:pPr>
            <w:r w:rsidRPr="008B2460">
              <w:rPr>
                <w:sz w:val="16"/>
              </w:rPr>
              <w:tab/>
            </w:r>
          </w:p>
          <w:p w14:paraId="27A007DE" w14:textId="77777777" w:rsidR="008622B3" w:rsidRPr="008B2460" w:rsidRDefault="008622B3" w:rsidP="00B733D5">
            <w:pPr>
              <w:tabs>
                <w:tab w:val="right" w:leader="dot" w:pos="972"/>
              </w:tabs>
              <w:spacing w:after="0"/>
              <w:rPr>
                <w:sz w:val="16"/>
              </w:rPr>
            </w:pPr>
            <w:r w:rsidRPr="008B2460">
              <w:rPr>
                <w:sz w:val="16"/>
              </w:rPr>
              <w:tab/>
            </w:r>
          </w:p>
        </w:tc>
        <w:tc>
          <w:tcPr>
            <w:tcW w:w="1170" w:type="dxa"/>
            <w:tcBorders>
              <w:left w:val="single" w:sz="6" w:space="0" w:color="auto"/>
              <w:bottom w:val="single" w:sz="6" w:space="0" w:color="auto"/>
              <w:right w:val="single" w:sz="6" w:space="0" w:color="auto"/>
            </w:tcBorders>
          </w:tcPr>
          <w:p w14:paraId="415A9243" w14:textId="77777777" w:rsidR="008622B3" w:rsidRPr="008B2460" w:rsidRDefault="008622B3" w:rsidP="00B733D5">
            <w:pPr>
              <w:tabs>
                <w:tab w:val="right" w:leader="dot" w:pos="972"/>
              </w:tabs>
              <w:spacing w:after="0"/>
              <w:rPr>
                <w:sz w:val="16"/>
              </w:rPr>
            </w:pPr>
            <w:r w:rsidRPr="008B2460">
              <w:rPr>
                <w:sz w:val="16"/>
              </w:rPr>
              <w:tab/>
            </w:r>
          </w:p>
          <w:p w14:paraId="4AA9DA2C" w14:textId="77777777" w:rsidR="008622B3" w:rsidRPr="008B2460" w:rsidRDefault="008622B3" w:rsidP="00B733D5">
            <w:pPr>
              <w:tabs>
                <w:tab w:val="right" w:leader="dot" w:pos="972"/>
              </w:tabs>
              <w:spacing w:after="0"/>
              <w:rPr>
                <w:sz w:val="16"/>
              </w:rPr>
            </w:pPr>
            <w:r w:rsidRPr="008B2460">
              <w:rPr>
                <w:sz w:val="16"/>
              </w:rPr>
              <w:tab/>
            </w:r>
          </w:p>
          <w:p w14:paraId="7123AEE9" w14:textId="77777777" w:rsidR="008622B3" w:rsidRPr="008B2460" w:rsidRDefault="008622B3" w:rsidP="00B733D5">
            <w:pPr>
              <w:tabs>
                <w:tab w:val="right" w:leader="dot" w:pos="972"/>
              </w:tabs>
              <w:spacing w:after="0"/>
              <w:rPr>
                <w:sz w:val="16"/>
              </w:rPr>
            </w:pPr>
            <w:r w:rsidRPr="008B2460">
              <w:rPr>
                <w:sz w:val="16"/>
              </w:rPr>
              <w:tab/>
            </w:r>
          </w:p>
          <w:p w14:paraId="00FA1430" w14:textId="77777777" w:rsidR="008622B3" w:rsidRPr="008B2460" w:rsidRDefault="008622B3" w:rsidP="00B733D5">
            <w:pPr>
              <w:tabs>
                <w:tab w:val="right" w:leader="dot" w:pos="972"/>
              </w:tabs>
              <w:spacing w:after="0"/>
              <w:rPr>
                <w:sz w:val="16"/>
              </w:rPr>
            </w:pPr>
            <w:r w:rsidRPr="008B2460">
              <w:rPr>
                <w:sz w:val="16"/>
              </w:rPr>
              <w:tab/>
            </w:r>
          </w:p>
          <w:p w14:paraId="14E52C83" w14:textId="77777777" w:rsidR="008622B3" w:rsidRPr="008B2460" w:rsidRDefault="008622B3" w:rsidP="00B733D5">
            <w:pPr>
              <w:tabs>
                <w:tab w:val="right" w:leader="dot" w:pos="972"/>
              </w:tabs>
              <w:spacing w:after="0"/>
              <w:rPr>
                <w:sz w:val="16"/>
              </w:rPr>
            </w:pPr>
            <w:r w:rsidRPr="008B2460">
              <w:rPr>
                <w:sz w:val="16"/>
              </w:rPr>
              <w:tab/>
            </w:r>
          </w:p>
          <w:p w14:paraId="36E96479" w14:textId="77777777" w:rsidR="008622B3" w:rsidRPr="008B2460" w:rsidRDefault="008622B3" w:rsidP="00B733D5">
            <w:pPr>
              <w:tabs>
                <w:tab w:val="right" w:leader="dot" w:pos="972"/>
              </w:tabs>
              <w:spacing w:after="0"/>
              <w:rPr>
                <w:sz w:val="16"/>
              </w:rPr>
            </w:pPr>
            <w:r w:rsidRPr="008B2460">
              <w:rPr>
                <w:sz w:val="16"/>
              </w:rPr>
              <w:tab/>
            </w:r>
          </w:p>
          <w:p w14:paraId="32C054DB" w14:textId="77777777" w:rsidR="008622B3" w:rsidRPr="008B2460" w:rsidRDefault="008622B3" w:rsidP="00B733D5">
            <w:pPr>
              <w:tabs>
                <w:tab w:val="right" w:leader="dot" w:pos="972"/>
              </w:tabs>
              <w:spacing w:after="0"/>
              <w:rPr>
                <w:sz w:val="16"/>
              </w:rPr>
            </w:pPr>
            <w:r w:rsidRPr="008B2460">
              <w:rPr>
                <w:sz w:val="16"/>
              </w:rPr>
              <w:tab/>
            </w:r>
          </w:p>
          <w:p w14:paraId="17841E18" w14:textId="77777777" w:rsidR="008622B3" w:rsidRPr="008B2460" w:rsidRDefault="008622B3" w:rsidP="00B733D5">
            <w:pPr>
              <w:tabs>
                <w:tab w:val="right" w:leader="dot" w:pos="972"/>
              </w:tabs>
              <w:spacing w:after="0"/>
              <w:rPr>
                <w:sz w:val="16"/>
              </w:rPr>
            </w:pPr>
            <w:r w:rsidRPr="008B2460">
              <w:rPr>
                <w:sz w:val="16"/>
              </w:rPr>
              <w:tab/>
            </w:r>
          </w:p>
          <w:p w14:paraId="42832B9A" w14:textId="77777777" w:rsidR="008622B3" w:rsidRPr="008B2460" w:rsidRDefault="008622B3" w:rsidP="00B733D5">
            <w:pPr>
              <w:tabs>
                <w:tab w:val="right" w:leader="dot" w:pos="972"/>
              </w:tabs>
              <w:spacing w:after="0"/>
              <w:rPr>
                <w:sz w:val="16"/>
              </w:rPr>
            </w:pPr>
            <w:r w:rsidRPr="008B2460">
              <w:rPr>
                <w:sz w:val="16"/>
              </w:rPr>
              <w:tab/>
            </w:r>
          </w:p>
          <w:p w14:paraId="3D2C8538" w14:textId="77777777" w:rsidR="008622B3" w:rsidRPr="008B2460" w:rsidRDefault="008622B3" w:rsidP="00B733D5">
            <w:pPr>
              <w:tabs>
                <w:tab w:val="right" w:leader="dot" w:pos="972"/>
              </w:tabs>
              <w:spacing w:after="0"/>
              <w:rPr>
                <w:sz w:val="16"/>
              </w:rPr>
            </w:pPr>
            <w:r w:rsidRPr="008B2460">
              <w:rPr>
                <w:sz w:val="16"/>
              </w:rPr>
              <w:tab/>
            </w:r>
          </w:p>
          <w:p w14:paraId="6FFF79C0" w14:textId="77777777" w:rsidR="008622B3" w:rsidRPr="008B2460" w:rsidRDefault="008622B3" w:rsidP="00B733D5">
            <w:pPr>
              <w:tabs>
                <w:tab w:val="right" w:leader="dot" w:pos="972"/>
              </w:tabs>
              <w:spacing w:after="0"/>
              <w:rPr>
                <w:sz w:val="16"/>
              </w:rPr>
            </w:pPr>
            <w:r w:rsidRPr="008B2460">
              <w:rPr>
                <w:sz w:val="16"/>
              </w:rPr>
              <w:tab/>
            </w:r>
          </w:p>
          <w:p w14:paraId="36EEB4BC" w14:textId="77777777" w:rsidR="008622B3" w:rsidRPr="008B2460" w:rsidRDefault="008622B3" w:rsidP="00B733D5">
            <w:pPr>
              <w:tabs>
                <w:tab w:val="right" w:leader="dot" w:pos="972"/>
              </w:tabs>
              <w:spacing w:after="0"/>
              <w:rPr>
                <w:sz w:val="16"/>
              </w:rPr>
            </w:pPr>
            <w:r w:rsidRPr="008B2460">
              <w:rPr>
                <w:sz w:val="16"/>
              </w:rPr>
              <w:tab/>
            </w:r>
          </w:p>
          <w:p w14:paraId="7E985F0B" w14:textId="77777777" w:rsidR="008622B3" w:rsidRPr="008B2460" w:rsidRDefault="008622B3" w:rsidP="00B733D5">
            <w:pPr>
              <w:tabs>
                <w:tab w:val="right" w:leader="dot" w:pos="972"/>
              </w:tabs>
              <w:spacing w:after="0"/>
              <w:rPr>
                <w:sz w:val="16"/>
              </w:rPr>
            </w:pPr>
            <w:r w:rsidRPr="008B2460">
              <w:rPr>
                <w:sz w:val="16"/>
              </w:rPr>
              <w:tab/>
            </w:r>
          </w:p>
          <w:p w14:paraId="36832587" w14:textId="77777777" w:rsidR="008622B3" w:rsidRPr="008B2460" w:rsidRDefault="008622B3" w:rsidP="00B733D5">
            <w:pPr>
              <w:tabs>
                <w:tab w:val="right" w:leader="dot" w:pos="972"/>
              </w:tabs>
              <w:spacing w:after="0"/>
              <w:rPr>
                <w:sz w:val="16"/>
              </w:rPr>
            </w:pPr>
            <w:r w:rsidRPr="008B2460">
              <w:rPr>
                <w:sz w:val="16"/>
              </w:rPr>
              <w:tab/>
            </w:r>
          </w:p>
          <w:p w14:paraId="604381AF" w14:textId="77777777" w:rsidR="008622B3" w:rsidRPr="008B2460" w:rsidRDefault="008622B3" w:rsidP="00B733D5">
            <w:pPr>
              <w:tabs>
                <w:tab w:val="right" w:leader="dot" w:pos="972"/>
              </w:tabs>
              <w:spacing w:after="0"/>
              <w:rPr>
                <w:sz w:val="16"/>
              </w:rPr>
            </w:pPr>
            <w:r w:rsidRPr="008B2460">
              <w:rPr>
                <w:sz w:val="16"/>
              </w:rPr>
              <w:tab/>
            </w:r>
          </w:p>
          <w:p w14:paraId="18D30805" w14:textId="77777777" w:rsidR="008622B3" w:rsidRPr="008B2460" w:rsidRDefault="008622B3" w:rsidP="00B733D5">
            <w:pPr>
              <w:tabs>
                <w:tab w:val="right" w:leader="dot" w:pos="972"/>
              </w:tabs>
              <w:spacing w:after="0"/>
              <w:rPr>
                <w:sz w:val="16"/>
              </w:rPr>
            </w:pPr>
            <w:r w:rsidRPr="008B2460">
              <w:rPr>
                <w:sz w:val="16"/>
              </w:rPr>
              <w:tab/>
            </w:r>
          </w:p>
          <w:p w14:paraId="72E75B70" w14:textId="77777777" w:rsidR="008622B3" w:rsidRPr="008B2460" w:rsidRDefault="008622B3" w:rsidP="00B733D5">
            <w:pPr>
              <w:tabs>
                <w:tab w:val="right" w:leader="dot" w:pos="972"/>
              </w:tabs>
              <w:spacing w:after="0"/>
              <w:rPr>
                <w:sz w:val="16"/>
              </w:rPr>
            </w:pPr>
            <w:r w:rsidRPr="008B2460">
              <w:rPr>
                <w:sz w:val="16"/>
              </w:rPr>
              <w:tab/>
            </w:r>
          </w:p>
          <w:p w14:paraId="30ABDDA9" w14:textId="77777777" w:rsidR="008622B3" w:rsidRPr="008B2460" w:rsidRDefault="008622B3" w:rsidP="00B733D5">
            <w:pPr>
              <w:tabs>
                <w:tab w:val="right" w:leader="dot" w:pos="972"/>
              </w:tabs>
              <w:spacing w:after="0"/>
              <w:rPr>
                <w:sz w:val="16"/>
              </w:rPr>
            </w:pPr>
            <w:r w:rsidRPr="008B2460">
              <w:rPr>
                <w:sz w:val="16"/>
              </w:rPr>
              <w:tab/>
            </w:r>
          </w:p>
        </w:tc>
      </w:tr>
      <w:tr w:rsidR="008622B3" w:rsidRPr="008B2460" w14:paraId="4F8DD5C7" w14:textId="77777777" w:rsidTr="00485D34">
        <w:trPr>
          <w:cantSplit/>
        </w:trPr>
        <w:tc>
          <w:tcPr>
            <w:tcW w:w="1728" w:type="dxa"/>
            <w:gridSpan w:val="2"/>
            <w:tcBorders>
              <w:top w:val="single" w:sz="6" w:space="0" w:color="auto"/>
              <w:left w:val="single" w:sz="6" w:space="0" w:color="auto"/>
              <w:bottom w:val="single" w:sz="6" w:space="0" w:color="auto"/>
            </w:tcBorders>
          </w:tcPr>
          <w:p w14:paraId="1D6E3C79" w14:textId="77777777" w:rsidR="008622B3" w:rsidRPr="008B2460" w:rsidRDefault="008622B3" w:rsidP="00B733D5">
            <w:pPr>
              <w:tabs>
                <w:tab w:val="right" w:leader="dot" w:pos="576"/>
              </w:tabs>
              <w:spacing w:after="0"/>
              <w:rPr>
                <w:sz w:val="16"/>
              </w:rPr>
            </w:pPr>
            <w:r w:rsidRPr="00B23C9C">
              <w:rPr>
                <w:sz w:val="16"/>
              </w:rPr>
              <w:t>T</w:t>
            </w:r>
            <w:r w:rsidRPr="008B2460">
              <w:rPr>
                <w:sz w:val="16"/>
              </w:rPr>
              <w:t>otals</w:t>
            </w:r>
          </w:p>
        </w:tc>
        <w:tc>
          <w:tcPr>
            <w:tcW w:w="900" w:type="dxa"/>
            <w:tcBorders>
              <w:top w:val="single" w:sz="6" w:space="0" w:color="auto"/>
              <w:bottom w:val="single" w:sz="6" w:space="0" w:color="auto"/>
            </w:tcBorders>
          </w:tcPr>
          <w:p w14:paraId="2912B2AB" w14:textId="77777777" w:rsidR="008622B3" w:rsidRPr="008B2460" w:rsidRDefault="008622B3" w:rsidP="00B733D5">
            <w:pPr>
              <w:tabs>
                <w:tab w:val="right" w:leader="dot" w:pos="576"/>
              </w:tabs>
              <w:spacing w:after="0"/>
              <w:rPr>
                <w:sz w:val="16"/>
              </w:rPr>
            </w:pPr>
          </w:p>
        </w:tc>
        <w:tc>
          <w:tcPr>
            <w:tcW w:w="2070" w:type="dxa"/>
            <w:tcBorders>
              <w:top w:val="single" w:sz="6" w:space="0" w:color="auto"/>
              <w:bottom w:val="single" w:sz="6" w:space="0" w:color="auto"/>
            </w:tcBorders>
          </w:tcPr>
          <w:p w14:paraId="4D5D1340" w14:textId="77777777" w:rsidR="008622B3" w:rsidRPr="008B2460" w:rsidRDefault="008622B3" w:rsidP="00B733D5">
            <w:pPr>
              <w:tabs>
                <w:tab w:val="right" w:leader="dot" w:pos="2160"/>
              </w:tabs>
              <w:spacing w:after="0"/>
              <w:rPr>
                <w:sz w:val="16"/>
              </w:rPr>
            </w:pPr>
          </w:p>
        </w:tc>
        <w:tc>
          <w:tcPr>
            <w:tcW w:w="2160" w:type="dxa"/>
            <w:tcBorders>
              <w:top w:val="single" w:sz="6" w:space="0" w:color="auto"/>
              <w:bottom w:val="single" w:sz="6" w:space="0" w:color="auto"/>
            </w:tcBorders>
          </w:tcPr>
          <w:p w14:paraId="06B862E2" w14:textId="77777777" w:rsidR="008622B3" w:rsidRPr="008B2460" w:rsidRDefault="008622B3" w:rsidP="00B733D5">
            <w:pPr>
              <w:tabs>
                <w:tab w:val="right" w:leader="dot" w:pos="2160"/>
              </w:tabs>
              <w:spacing w:after="0"/>
              <w:rPr>
                <w:sz w:val="16"/>
              </w:rPr>
            </w:pPr>
          </w:p>
        </w:tc>
        <w:tc>
          <w:tcPr>
            <w:tcW w:w="1170" w:type="dxa"/>
            <w:tcBorders>
              <w:top w:val="single" w:sz="6" w:space="0" w:color="auto"/>
              <w:bottom w:val="single" w:sz="6" w:space="0" w:color="auto"/>
              <w:right w:val="single" w:sz="6" w:space="0" w:color="auto"/>
            </w:tcBorders>
          </w:tcPr>
          <w:p w14:paraId="6AB62967" w14:textId="77777777" w:rsidR="008622B3" w:rsidRPr="008B2460" w:rsidRDefault="008622B3" w:rsidP="00B733D5">
            <w:pPr>
              <w:tabs>
                <w:tab w:val="right" w:leader="dot" w:pos="990"/>
              </w:tabs>
              <w:spacing w:after="0"/>
              <w:rPr>
                <w:sz w:val="16"/>
              </w:rPr>
            </w:pPr>
          </w:p>
        </w:tc>
        <w:tc>
          <w:tcPr>
            <w:tcW w:w="1170" w:type="dxa"/>
            <w:tcBorders>
              <w:top w:val="single" w:sz="6" w:space="0" w:color="auto"/>
              <w:left w:val="single" w:sz="6" w:space="0" w:color="auto"/>
              <w:bottom w:val="single" w:sz="6" w:space="0" w:color="auto"/>
              <w:right w:val="single" w:sz="6" w:space="0" w:color="auto"/>
            </w:tcBorders>
          </w:tcPr>
          <w:p w14:paraId="695F4230" w14:textId="77777777" w:rsidR="008622B3" w:rsidRPr="008B2460" w:rsidRDefault="008622B3" w:rsidP="00B733D5">
            <w:pPr>
              <w:tabs>
                <w:tab w:val="right" w:leader="dot" w:pos="1260"/>
              </w:tabs>
              <w:spacing w:after="0"/>
              <w:rPr>
                <w:sz w:val="16"/>
              </w:rPr>
            </w:pPr>
          </w:p>
        </w:tc>
        <w:tc>
          <w:tcPr>
            <w:tcW w:w="1170" w:type="dxa"/>
            <w:tcBorders>
              <w:top w:val="single" w:sz="6" w:space="0" w:color="auto"/>
              <w:left w:val="single" w:sz="6" w:space="0" w:color="auto"/>
              <w:bottom w:val="single" w:sz="6" w:space="0" w:color="auto"/>
              <w:right w:val="single" w:sz="6" w:space="0" w:color="auto"/>
            </w:tcBorders>
          </w:tcPr>
          <w:p w14:paraId="067B0940" w14:textId="77777777" w:rsidR="008622B3" w:rsidRPr="008B2460" w:rsidRDefault="008622B3" w:rsidP="00B733D5">
            <w:pPr>
              <w:tabs>
                <w:tab w:val="right" w:leader="dot" w:pos="630"/>
              </w:tabs>
              <w:spacing w:after="0"/>
              <w:rPr>
                <w:sz w:val="16"/>
              </w:rPr>
            </w:pPr>
          </w:p>
        </w:tc>
        <w:tc>
          <w:tcPr>
            <w:tcW w:w="1170" w:type="dxa"/>
            <w:tcBorders>
              <w:top w:val="single" w:sz="6" w:space="0" w:color="auto"/>
              <w:left w:val="single" w:sz="6" w:space="0" w:color="auto"/>
              <w:bottom w:val="single" w:sz="6" w:space="0" w:color="auto"/>
              <w:right w:val="single" w:sz="6" w:space="0" w:color="auto"/>
            </w:tcBorders>
          </w:tcPr>
          <w:p w14:paraId="391E9F9C" w14:textId="77777777" w:rsidR="008622B3" w:rsidRPr="008B2460" w:rsidRDefault="008622B3" w:rsidP="00B733D5">
            <w:pPr>
              <w:tabs>
                <w:tab w:val="right" w:leader="dot" w:pos="630"/>
              </w:tabs>
              <w:spacing w:after="0"/>
              <w:rPr>
                <w:sz w:val="16"/>
              </w:rPr>
            </w:pPr>
          </w:p>
        </w:tc>
        <w:tc>
          <w:tcPr>
            <w:tcW w:w="1170" w:type="dxa"/>
            <w:tcBorders>
              <w:top w:val="single" w:sz="6" w:space="0" w:color="auto"/>
              <w:left w:val="single" w:sz="6" w:space="0" w:color="auto"/>
              <w:bottom w:val="single" w:sz="6" w:space="0" w:color="auto"/>
              <w:right w:val="single" w:sz="6" w:space="0" w:color="auto"/>
            </w:tcBorders>
          </w:tcPr>
          <w:p w14:paraId="66DE08D3" w14:textId="77777777" w:rsidR="008622B3" w:rsidRPr="008B2460" w:rsidRDefault="008622B3" w:rsidP="00B733D5">
            <w:pPr>
              <w:tabs>
                <w:tab w:val="right" w:leader="dot" w:pos="990"/>
              </w:tabs>
              <w:spacing w:after="0"/>
              <w:rPr>
                <w:sz w:val="16"/>
              </w:rPr>
            </w:pPr>
          </w:p>
        </w:tc>
        <w:tc>
          <w:tcPr>
            <w:tcW w:w="1170" w:type="dxa"/>
            <w:tcBorders>
              <w:top w:val="single" w:sz="6" w:space="0" w:color="auto"/>
              <w:left w:val="single" w:sz="6" w:space="0" w:color="auto"/>
              <w:bottom w:val="single" w:sz="6" w:space="0" w:color="auto"/>
              <w:right w:val="single" w:sz="6" w:space="0" w:color="auto"/>
            </w:tcBorders>
          </w:tcPr>
          <w:p w14:paraId="6F0568BB" w14:textId="77777777" w:rsidR="008622B3" w:rsidRPr="008B2460" w:rsidRDefault="008622B3" w:rsidP="00B733D5">
            <w:pPr>
              <w:tabs>
                <w:tab w:val="right" w:leader="dot" w:pos="810"/>
              </w:tabs>
              <w:spacing w:after="0"/>
              <w:rPr>
                <w:sz w:val="16"/>
              </w:rPr>
            </w:pPr>
          </w:p>
        </w:tc>
        <w:tc>
          <w:tcPr>
            <w:tcW w:w="1170" w:type="dxa"/>
            <w:tcBorders>
              <w:top w:val="single" w:sz="6" w:space="0" w:color="auto"/>
              <w:left w:val="single" w:sz="6" w:space="0" w:color="auto"/>
              <w:bottom w:val="single" w:sz="6" w:space="0" w:color="auto"/>
              <w:right w:val="single" w:sz="6" w:space="0" w:color="auto"/>
            </w:tcBorders>
          </w:tcPr>
          <w:p w14:paraId="3D8FC538" w14:textId="77777777" w:rsidR="008622B3" w:rsidRPr="008B2460" w:rsidRDefault="008622B3" w:rsidP="00B733D5">
            <w:pPr>
              <w:tabs>
                <w:tab w:val="right" w:leader="dot" w:pos="974"/>
              </w:tabs>
              <w:spacing w:after="0"/>
              <w:rPr>
                <w:sz w:val="16"/>
              </w:rPr>
            </w:pPr>
          </w:p>
        </w:tc>
      </w:tr>
    </w:tbl>
    <w:p w14:paraId="0F4F045E" w14:textId="77777777" w:rsidR="008622B3" w:rsidRPr="008B2460" w:rsidRDefault="008622B3" w:rsidP="00B733D5">
      <w:pPr>
        <w:tabs>
          <w:tab w:val="left" w:pos="360"/>
        </w:tabs>
        <w:spacing w:after="0"/>
        <w:rPr>
          <w:sz w:val="8"/>
        </w:rPr>
      </w:pPr>
    </w:p>
    <w:p w14:paraId="65675227" w14:textId="77777777" w:rsidR="008622B3" w:rsidRPr="008B2460" w:rsidRDefault="008622B3" w:rsidP="00B733D5">
      <w:pPr>
        <w:tabs>
          <w:tab w:val="right" w:pos="180"/>
          <w:tab w:val="left" w:pos="270"/>
        </w:tabs>
        <w:spacing w:after="0"/>
        <w:rPr>
          <w:sz w:val="12"/>
        </w:rPr>
        <w:sectPr w:rsidR="008622B3" w:rsidRPr="008B2460" w:rsidSect="00485D34">
          <w:headerReference w:type="default" r:id="rId12"/>
          <w:footerReference w:type="even" r:id="rId13"/>
          <w:footerReference w:type="default" r:id="rId14"/>
          <w:pgSz w:w="15840" w:h="12240" w:orient="landscape"/>
          <w:pgMar w:top="720" w:right="576" w:bottom="720" w:left="576" w:header="720" w:footer="720" w:gutter="0"/>
          <w:cols w:space="720"/>
        </w:sectPr>
      </w:pPr>
    </w:p>
    <w:p w14:paraId="47C7915D" w14:textId="77777777" w:rsidR="008622B3" w:rsidRPr="008B2460" w:rsidRDefault="008622B3" w:rsidP="00B733D5">
      <w:pPr>
        <w:tabs>
          <w:tab w:val="center" w:pos="5040"/>
          <w:tab w:val="left" w:pos="10350"/>
        </w:tabs>
        <w:spacing w:after="0"/>
        <w:ind w:right="2700"/>
        <w:jc w:val="center"/>
        <w:rPr>
          <w:b/>
        </w:rPr>
      </w:pPr>
      <w:r>
        <w:rPr>
          <w:b/>
        </w:rPr>
        <w:lastRenderedPageBreak/>
        <w:t>Form CR-</w:t>
      </w:r>
      <w:r w:rsidRPr="008B2460">
        <w:rPr>
          <w:b/>
        </w:rPr>
        <w:t>S – PART 2</w:t>
      </w:r>
    </w:p>
    <w:p w14:paraId="4E20658A" w14:textId="77777777" w:rsidR="008622B3" w:rsidRPr="008B2460" w:rsidRDefault="008622B3" w:rsidP="00B733D5">
      <w:pPr>
        <w:tabs>
          <w:tab w:val="center" w:pos="5040"/>
          <w:tab w:val="left" w:pos="10350"/>
        </w:tabs>
        <w:spacing w:after="0"/>
        <w:ind w:right="2700"/>
        <w:jc w:val="center"/>
        <w:rPr>
          <w:sz w:val="16"/>
        </w:rPr>
      </w:pPr>
      <w:r w:rsidRPr="008B2460">
        <w:rPr>
          <w:sz w:val="16"/>
        </w:rPr>
        <w:t>Reinsurance Recoverable on Paid and Unpaid Losses Listed by Reinsuring Company as of December 31, Current Year</w:t>
      </w:r>
    </w:p>
    <w:p w14:paraId="4BE44748" w14:textId="77777777" w:rsidR="008622B3" w:rsidRPr="008B2460" w:rsidRDefault="008622B3" w:rsidP="00B733D5">
      <w:pPr>
        <w:tabs>
          <w:tab w:val="center" w:pos="5040"/>
        </w:tabs>
        <w:spacing w:after="0"/>
        <w:ind w:right="4068"/>
        <w:jc w:val="center"/>
        <w:rPr>
          <w:sz w:val="16"/>
        </w:rPr>
      </w:pPr>
    </w:p>
    <w:tbl>
      <w:tblPr>
        <w:tblW w:w="0" w:type="auto"/>
        <w:tblLayout w:type="fixed"/>
        <w:tblLook w:val="0000" w:firstRow="0" w:lastRow="0" w:firstColumn="0" w:lastColumn="0" w:noHBand="0" w:noVBand="0"/>
      </w:tblPr>
      <w:tblGrid>
        <w:gridCol w:w="828"/>
        <w:gridCol w:w="708"/>
        <w:gridCol w:w="828"/>
        <w:gridCol w:w="2550"/>
        <w:gridCol w:w="2304"/>
        <w:gridCol w:w="1800"/>
        <w:gridCol w:w="1800"/>
      </w:tblGrid>
      <w:tr w:rsidR="008622B3" w:rsidRPr="008B2460" w14:paraId="7B9D4968" w14:textId="77777777" w:rsidTr="00485D34">
        <w:trPr>
          <w:cantSplit/>
        </w:trPr>
        <w:tc>
          <w:tcPr>
            <w:tcW w:w="828" w:type="dxa"/>
            <w:tcBorders>
              <w:top w:val="single" w:sz="6" w:space="0" w:color="auto"/>
              <w:left w:val="single" w:sz="6" w:space="0" w:color="auto"/>
              <w:bottom w:val="single" w:sz="6" w:space="0" w:color="auto"/>
              <w:right w:val="single" w:sz="6" w:space="0" w:color="auto"/>
            </w:tcBorders>
          </w:tcPr>
          <w:p w14:paraId="0F8F816E" w14:textId="77777777" w:rsidR="008622B3" w:rsidRPr="008B2460" w:rsidRDefault="008622B3" w:rsidP="00B733D5">
            <w:pPr>
              <w:spacing w:after="0"/>
              <w:jc w:val="center"/>
              <w:rPr>
                <w:sz w:val="12"/>
              </w:rPr>
            </w:pPr>
            <w:r w:rsidRPr="008B2460">
              <w:rPr>
                <w:sz w:val="12"/>
              </w:rPr>
              <w:t>1</w:t>
            </w:r>
          </w:p>
          <w:p w14:paraId="0F651E7F" w14:textId="77777777" w:rsidR="008622B3" w:rsidRPr="008B2460" w:rsidRDefault="008622B3" w:rsidP="00B733D5">
            <w:pPr>
              <w:spacing w:after="0"/>
              <w:jc w:val="center"/>
              <w:rPr>
                <w:sz w:val="12"/>
              </w:rPr>
            </w:pPr>
            <w:r>
              <w:rPr>
                <w:sz w:val="12"/>
              </w:rPr>
              <w:t>Company</w:t>
            </w:r>
          </w:p>
          <w:p w14:paraId="354FB731" w14:textId="77777777" w:rsidR="008622B3" w:rsidRPr="008B2460" w:rsidRDefault="008622B3" w:rsidP="00B733D5">
            <w:pPr>
              <w:spacing w:after="0"/>
              <w:jc w:val="center"/>
              <w:rPr>
                <w:sz w:val="12"/>
              </w:rPr>
            </w:pPr>
            <w:r>
              <w:rPr>
                <w:sz w:val="12"/>
              </w:rPr>
              <w:t>Code or</w:t>
            </w:r>
          </w:p>
          <w:p w14:paraId="4E33B076" w14:textId="77777777" w:rsidR="008622B3" w:rsidRPr="008B2460" w:rsidRDefault="008622B3" w:rsidP="00B733D5">
            <w:pPr>
              <w:spacing w:after="0"/>
              <w:jc w:val="center"/>
              <w:rPr>
                <w:sz w:val="12"/>
              </w:rPr>
            </w:pPr>
            <w:r>
              <w:rPr>
                <w:sz w:val="12"/>
              </w:rPr>
              <w:t>ID Number</w:t>
            </w:r>
          </w:p>
        </w:tc>
        <w:tc>
          <w:tcPr>
            <w:tcW w:w="708" w:type="dxa"/>
            <w:tcBorders>
              <w:top w:val="single" w:sz="6" w:space="0" w:color="auto"/>
              <w:left w:val="single" w:sz="6" w:space="0" w:color="auto"/>
              <w:bottom w:val="single" w:sz="6" w:space="0" w:color="auto"/>
              <w:right w:val="single" w:sz="6" w:space="0" w:color="auto"/>
            </w:tcBorders>
          </w:tcPr>
          <w:p w14:paraId="30057AA8" w14:textId="77777777" w:rsidR="008622B3" w:rsidRPr="008B2460" w:rsidRDefault="008622B3" w:rsidP="00B733D5">
            <w:pPr>
              <w:spacing w:after="0"/>
              <w:jc w:val="center"/>
              <w:rPr>
                <w:sz w:val="12"/>
              </w:rPr>
            </w:pPr>
            <w:r w:rsidRPr="008B2460">
              <w:rPr>
                <w:sz w:val="12"/>
              </w:rPr>
              <w:t>2</w:t>
            </w:r>
          </w:p>
          <w:p w14:paraId="5D3F4610" w14:textId="77777777" w:rsidR="008622B3" w:rsidRPr="008B2460" w:rsidRDefault="008622B3" w:rsidP="00B733D5">
            <w:pPr>
              <w:spacing w:after="0"/>
              <w:jc w:val="center"/>
              <w:rPr>
                <w:sz w:val="12"/>
              </w:rPr>
            </w:pPr>
          </w:p>
          <w:p w14:paraId="5F6FB525" w14:textId="77777777" w:rsidR="008622B3" w:rsidRPr="008B2460" w:rsidRDefault="008622B3" w:rsidP="00B733D5">
            <w:pPr>
              <w:spacing w:after="0"/>
              <w:jc w:val="center"/>
              <w:rPr>
                <w:sz w:val="12"/>
              </w:rPr>
            </w:pPr>
          </w:p>
        </w:tc>
        <w:tc>
          <w:tcPr>
            <w:tcW w:w="828" w:type="dxa"/>
            <w:tcBorders>
              <w:top w:val="single" w:sz="6" w:space="0" w:color="auto"/>
              <w:left w:val="single" w:sz="6" w:space="0" w:color="auto"/>
              <w:bottom w:val="single" w:sz="6" w:space="0" w:color="auto"/>
              <w:right w:val="single" w:sz="6" w:space="0" w:color="auto"/>
            </w:tcBorders>
          </w:tcPr>
          <w:p w14:paraId="5B852468" w14:textId="77777777" w:rsidR="008622B3" w:rsidRPr="008B2460" w:rsidRDefault="008622B3" w:rsidP="00B733D5">
            <w:pPr>
              <w:spacing w:after="0"/>
              <w:jc w:val="center"/>
              <w:rPr>
                <w:sz w:val="12"/>
              </w:rPr>
            </w:pPr>
            <w:r w:rsidRPr="008B2460">
              <w:rPr>
                <w:sz w:val="12"/>
              </w:rPr>
              <w:t>3</w:t>
            </w:r>
          </w:p>
          <w:p w14:paraId="1DD28D10" w14:textId="77777777" w:rsidR="008622B3" w:rsidRPr="008B2460" w:rsidRDefault="008622B3" w:rsidP="00B733D5">
            <w:pPr>
              <w:spacing w:after="0"/>
              <w:jc w:val="center"/>
              <w:rPr>
                <w:sz w:val="12"/>
              </w:rPr>
            </w:pPr>
          </w:p>
          <w:p w14:paraId="317A6C24" w14:textId="77777777" w:rsidR="008622B3" w:rsidRPr="008B2460" w:rsidRDefault="008622B3" w:rsidP="00B733D5">
            <w:pPr>
              <w:spacing w:after="0"/>
              <w:jc w:val="center"/>
              <w:rPr>
                <w:sz w:val="12"/>
              </w:rPr>
            </w:pPr>
            <w:r w:rsidRPr="008B2460">
              <w:rPr>
                <w:sz w:val="12"/>
              </w:rPr>
              <w:t>Effective</w:t>
            </w:r>
          </w:p>
          <w:p w14:paraId="409365F0" w14:textId="77777777" w:rsidR="008622B3" w:rsidRPr="008B2460" w:rsidRDefault="008622B3" w:rsidP="00B733D5">
            <w:pPr>
              <w:spacing w:after="0"/>
              <w:jc w:val="center"/>
              <w:rPr>
                <w:sz w:val="12"/>
              </w:rPr>
            </w:pPr>
            <w:r w:rsidRPr="008B2460">
              <w:rPr>
                <w:sz w:val="12"/>
              </w:rPr>
              <w:t>Date</w:t>
            </w:r>
          </w:p>
        </w:tc>
        <w:tc>
          <w:tcPr>
            <w:tcW w:w="2550" w:type="dxa"/>
            <w:tcBorders>
              <w:top w:val="single" w:sz="6" w:space="0" w:color="auto"/>
              <w:left w:val="single" w:sz="6" w:space="0" w:color="auto"/>
              <w:bottom w:val="single" w:sz="6" w:space="0" w:color="auto"/>
              <w:right w:val="single" w:sz="6" w:space="0" w:color="auto"/>
            </w:tcBorders>
          </w:tcPr>
          <w:p w14:paraId="71BA7F40" w14:textId="77777777" w:rsidR="008622B3" w:rsidRPr="008B2460" w:rsidRDefault="008622B3" w:rsidP="00B733D5">
            <w:pPr>
              <w:spacing w:after="0"/>
              <w:jc w:val="center"/>
              <w:rPr>
                <w:sz w:val="12"/>
              </w:rPr>
            </w:pPr>
            <w:r w:rsidRPr="008B2460">
              <w:rPr>
                <w:sz w:val="12"/>
              </w:rPr>
              <w:t>4</w:t>
            </w:r>
          </w:p>
          <w:p w14:paraId="1AB0BD01" w14:textId="77777777" w:rsidR="008622B3" w:rsidRPr="008B2460" w:rsidRDefault="008622B3" w:rsidP="00B733D5">
            <w:pPr>
              <w:spacing w:after="0"/>
              <w:jc w:val="center"/>
              <w:rPr>
                <w:sz w:val="12"/>
              </w:rPr>
            </w:pPr>
            <w:r w:rsidRPr="008B2460">
              <w:rPr>
                <w:sz w:val="12"/>
              </w:rPr>
              <w:t>Name</w:t>
            </w:r>
          </w:p>
          <w:p w14:paraId="094F817E" w14:textId="77777777" w:rsidR="008622B3" w:rsidRPr="008B2460" w:rsidRDefault="008622B3" w:rsidP="00B733D5">
            <w:pPr>
              <w:spacing w:after="0"/>
              <w:jc w:val="center"/>
              <w:rPr>
                <w:sz w:val="12"/>
              </w:rPr>
            </w:pPr>
            <w:r w:rsidRPr="008B2460">
              <w:rPr>
                <w:sz w:val="12"/>
              </w:rPr>
              <w:t>of</w:t>
            </w:r>
          </w:p>
          <w:p w14:paraId="4A27861B" w14:textId="77777777" w:rsidR="008622B3" w:rsidRPr="008B2460" w:rsidRDefault="008622B3" w:rsidP="00B733D5">
            <w:pPr>
              <w:spacing w:after="0"/>
              <w:jc w:val="center"/>
              <w:rPr>
                <w:sz w:val="12"/>
              </w:rPr>
            </w:pPr>
            <w:r w:rsidRPr="008B2460">
              <w:rPr>
                <w:sz w:val="12"/>
              </w:rPr>
              <w:t>Company</w:t>
            </w:r>
          </w:p>
        </w:tc>
        <w:tc>
          <w:tcPr>
            <w:tcW w:w="2304" w:type="dxa"/>
            <w:tcBorders>
              <w:top w:val="single" w:sz="6" w:space="0" w:color="auto"/>
              <w:left w:val="single" w:sz="6" w:space="0" w:color="auto"/>
              <w:bottom w:val="single" w:sz="6" w:space="0" w:color="auto"/>
              <w:right w:val="single" w:sz="6" w:space="0" w:color="auto"/>
            </w:tcBorders>
          </w:tcPr>
          <w:p w14:paraId="695090A6" w14:textId="77777777" w:rsidR="008622B3" w:rsidRPr="008B2460" w:rsidRDefault="008622B3" w:rsidP="00B733D5">
            <w:pPr>
              <w:spacing w:after="0"/>
              <w:jc w:val="center"/>
              <w:rPr>
                <w:sz w:val="12"/>
              </w:rPr>
            </w:pPr>
            <w:r w:rsidRPr="008B2460">
              <w:rPr>
                <w:sz w:val="12"/>
              </w:rPr>
              <w:t>5</w:t>
            </w:r>
          </w:p>
          <w:p w14:paraId="52CA1E26" w14:textId="77777777" w:rsidR="008622B3" w:rsidRPr="008B2460" w:rsidRDefault="008622B3" w:rsidP="00B733D5">
            <w:pPr>
              <w:spacing w:after="0"/>
              <w:jc w:val="center"/>
              <w:rPr>
                <w:sz w:val="12"/>
              </w:rPr>
            </w:pPr>
          </w:p>
          <w:p w14:paraId="2EF37C96" w14:textId="77777777" w:rsidR="008622B3" w:rsidRPr="00B23C9C" w:rsidRDefault="008622B3" w:rsidP="00B733D5">
            <w:pPr>
              <w:spacing w:after="0"/>
              <w:jc w:val="center"/>
              <w:rPr>
                <w:sz w:val="12"/>
              </w:rPr>
            </w:pPr>
          </w:p>
          <w:p w14:paraId="4DFF45BB" w14:textId="77777777" w:rsidR="008622B3" w:rsidRPr="008B2460" w:rsidRDefault="008622B3" w:rsidP="00B733D5">
            <w:pPr>
              <w:spacing w:after="0"/>
              <w:jc w:val="center"/>
              <w:rPr>
                <w:sz w:val="12"/>
              </w:rPr>
            </w:pPr>
            <w:r>
              <w:rPr>
                <w:sz w:val="12"/>
              </w:rPr>
              <w:t>Loca</w:t>
            </w:r>
            <w:r w:rsidRPr="00B23C9C">
              <w:rPr>
                <w:sz w:val="12"/>
              </w:rPr>
              <w:t>tion</w:t>
            </w:r>
          </w:p>
        </w:tc>
        <w:tc>
          <w:tcPr>
            <w:tcW w:w="1800" w:type="dxa"/>
            <w:tcBorders>
              <w:top w:val="single" w:sz="6" w:space="0" w:color="auto"/>
              <w:left w:val="single" w:sz="6" w:space="0" w:color="auto"/>
              <w:bottom w:val="single" w:sz="6" w:space="0" w:color="auto"/>
              <w:right w:val="single" w:sz="6" w:space="0" w:color="auto"/>
            </w:tcBorders>
          </w:tcPr>
          <w:p w14:paraId="5522FC76" w14:textId="77777777" w:rsidR="008622B3" w:rsidRPr="008B2460" w:rsidRDefault="008622B3" w:rsidP="00B733D5">
            <w:pPr>
              <w:spacing w:after="0"/>
              <w:jc w:val="center"/>
              <w:rPr>
                <w:sz w:val="12"/>
              </w:rPr>
            </w:pPr>
            <w:r w:rsidRPr="008B2460">
              <w:rPr>
                <w:sz w:val="12"/>
              </w:rPr>
              <w:t>6</w:t>
            </w:r>
          </w:p>
          <w:p w14:paraId="3A3C196D" w14:textId="77777777" w:rsidR="008622B3" w:rsidRPr="008B2460" w:rsidRDefault="008622B3" w:rsidP="00B733D5">
            <w:pPr>
              <w:spacing w:after="0"/>
              <w:jc w:val="center"/>
              <w:rPr>
                <w:sz w:val="12"/>
              </w:rPr>
            </w:pPr>
          </w:p>
          <w:p w14:paraId="2EA84D48" w14:textId="77777777" w:rsidR="008622B3" w:rsidRPr="008B2460" w:rsidRDefault="008622B3" w:rsidP="00B733D5">
            <w:pPr>
              <w:spacing w:after="0"/>
              <w:jc w:val="center"/>
              <w:rPr>
                <w:sz w:val="12"/>
              </w:rPr>
            </w:pPr>
            <w:r w:rsidRPr="008B2460">
              <w:rPr>
                <w:sz w:val="12"/>
              </w:rPr>
              <w:t>Paid</w:t>
            </w:r>
          </w:p>
          <w:p w14:paraId="09A97F1A" w14:textId="77777777" w:rsidR="008622B3" w:rsidRPr="008B2460" w:rsidRDefault="008622B3" w:rsidP="00B733D5">
            <w:pPr>
              <w:spacing w:after="0"/>
              <w:jc w:val="center"/>
              <w:rPr>
                <w:sz w:val="12"/>
              </w:rPr>
            </w:pPr>
            <w:r w:rsidRPr="008B2460">
              <w:rPr>
                <w:sz w:val="12"/>
              </w:rPr>
              <w:t>Losses</w:t>
            </w:r>
          </w:p>
        </w:tc>
        <w:tc>
          <w:tcPr>
            <w:tcW w:w="1800" w:type="dxa"/>
            <w:tcBorders>
              <w:top w:val="single" w:sz="6" w:space="0" w:color="auto"/>
              <w:left w:val="single" w:sz="6" w:space="0" w:color="auto"/>
              <w:bottom w:val="single" w:sz="6" w:space="0" w:color="auto"/>
              <w:right w:val="single" w:sz="6" w:space="0" w:color="auto"/>
            </w:tcBorders>
          </w:tcPr>
          <w:p w14:paraId="467DC7E9" w14:textId="77777777" w:rsidR="008622B3" w:rsidRPr="008B2460" w:rsidRDefault="008622B3" w:rsidP="00B733D5">
            <w:pPr>
              <w:spacing w:after="0"/>
              <w:jc w:val="center"/>
              <w:rPr>
                <w:sz w:val="12"/>
              </w:rPr>
            </w:pPr>
            <w:r w:rsidRPr="008B2460">
              <w:rPr>
                <w:sz w:val="12"/>
              </w:rPr>
              <w:t>7</w:t>
            </w:r>
          </w:p>
          <w:p w14:paraId="626B09B6" w14:textId="77777777" w:rsidR="008622B3" w:rsidRPr="008B2460" w:rsidRDefault="008622B3" w:rsidP="00B733D5">
            <w:pPr>
              <w:spacing w:after="0"/>
              <w:jc w:val="center"/>
              <w:rPr>
                <w:sz w:val="12"/>
              </w:rPr>
            </w:pPr>
          </w:p>
          <w:p w14:paraId="3F6083AD" w14:textId="77777777" w:rsidR="008622B3" w:rsidRPr="008B2460" w:rsidRDefault="008622B3" w:rsidP="00B733D5">
            <w:pPr>
              <w:spacing w:after="0"/>
              <w:jc w:val="center"/>
              <w:rPr>
                <w:sz w:val="12"/>
              </w:rPr>
            </w:pPr>
            <w:r w:rsidRPr="008B2460">
              <w:rPr>
                <w:sz w:val="12"/>
              </w:rPr>
              <w:t>Unpaid</w:t>
            </w:r>
          </w:p>
          <w:p w14:paraId="74A867A6" w14:textId="77777777" w:rsidR="008622B3" w:rsidRPr="008B2460" w:rsidRDefault="008622B3" w:rsidP="00B733D5">
            <w:pPr>
              <w:spacing w:after="0"/>
              <w:jc w:val="center"/>
              <w:rPr>
                <w:sz w:val="12"/>
              </w:rPr>
            </w:pPr>
            <w:r w:rsidRPr="008B2460">
              <w:rPr>
                <w:sz w:val="12"/>
              </w:rPr>
              <w:t>Losses</w:t>
            </w:r>
          </w:p>
        </w:tc>
      </w:tr>
      <w:tr w:rsidR="008622B3" w:rsidRPr="008B2460" w14:paraId="4E36E3D7" w14:textId="77777777" w:rsidTr="00485D34">
        <w:trPr>
          <w:cantSplit/>
        </w:trPr>
        <w:tc>
          <w:tcPr>
            <w:tcW w:w="828" w:type="dxa"/>
            <w:tcBorders>
              <w:top w:val="single" w:sz="6" w:space="0" w:color="auto"/>
              <w:left w:val="single" w:sz="6" w:space="0" w:color="auto"/>
              <w:right w:val="single" w:sz="6" w:space="0" w:color="auto"/>
            </w:tcBorders>
          </w:tcPr>
          <w:p w14:paraId="5C160F98" w14:textId="77777777" w:rsidR="008622B3" w:rsidRPr="008B2460" w:rsidRDefault="008622B3" w:rsidP="00B733D5">
            <w:pPr>
              <w:tabs>
                <w:tab w:val="right" w:leader="dot" w:pos="612"/>
              </w:tabs>
              <w:spacing w:after="0"/>
              <w:rPr>
                <w:sz w:val="14"/>
              </w:rPr>
            </w:pPr>
            <w:r w:rsidRPr="008B2460">
              <w:rPr>
                <w:sz w:val="14"/>
              </w:rPr>
              <w:tab/>
            </w:r>
          </w:p>
          <w:p w14:paraId="55611AF3" w14:textId="77777777" w:rsidR="008622B3" w:rsidRPr="008B2460" w:rsidRDefault="008622B3" w:rsidP="00B733D5">
            <w:pPr>
              <w:tabs>
                <w:tab w:val="right" w:leader="dot" w:pos="612"/>
              </w:tabs>
              <w:spacing w:after="0"/>
              <w:rPr>
                <w:sz w:val="14"/>
              </w:rPr>
            </w:pPr>
            <w:r w:rsidRPr="008B2460">
              <w:rPr>
                <w:sz w:val="14"/>
              </w:rPr>
              <w:tab/>
            </w:r>
          </w:p>
          <w:p w14:paraId="0953C93A" w14:textId="77777777" w:rsidR="008622B3" w:rsidRPr="008B2460" w:rsidRDefault="008622B3" w:rsidP="00B733D5">
            <w:pPr>
              <w:tabs>
                <w:tab w:val="right" w:leader="dot" w:pos="612"/>
              </w:tabs>
              <w:spacing w:after="0"/>
              <w:rPr>
                <w:sz w:val="14"/>
              </w:rPr>
            </w:pPr>
            <w:r w:rsidRPr="008B2460">
              <w:rPr>
                <w:sz w:val="14"/>
              </w:rPr>
              <w:tab/>
            </w:r>
          </w:p>
          <w:p w14:paraId="6E5B6D97" w14:textId="77777777" w:rsidR="008622B3" w:rsidRPr="008B2460" w:rsidRDefault="008622B3" w:rsidP="00B733D5">
            <w:pPr>
              <w:tabs>
                <w:tab w:val="right" w:leader="dot" w:pos="612"/>
              </w:tabs>
              <w:spacing w:after="0"/>
              <w:rPr>
                <w:sz w:val="14"/>
              </w:rPr>
            </w:pPr>
            <w:r w:rsidRPr="008B2460">
              <w:rPr>
                <w:sz w:val="14"/>
              </w:rPr>
              <w:tab/>
            </w:r>
          </w:p>
          <w:p w14:paraId="44882A8C" w14:textId="77777777" w:rsidR="008622B3" w:rsidRPr="008B2460" w:rsidRDefault="008622B3" w:rsidP="00B733D5">
            <w:pPr>
              <w:tabs>
                <w:tab w:val="right" w:leader="dot" w:pos="612"/>
              </w:tabs>
              <w:spacing w:after="0"/>
              <w:rPr>
                <w:sz w:val="14"/>
              </w:rPr>
            </w:pPr>
            <w:r w:rsidRPr="008B2460">
              <w:rPr>
                <w:sz w:val="14"/>
              </w:rPr>
              <w:tab/>
            </w:r>
          </w:p>
          <w:p w14:paraId="36D51DE4" w14:textId="77777777" w:rsidR="008622B3" w:rsidRPr="008B2460" w:rsidRDefault="008622B3" w:rsidP="00B733D5">
            <w:pPr>
              <w:tabs>
                <w:tab w:val="right" w:leader="dot" w:pos="612"/>
              </w:tabs>
              <w:spacing w:after="0"/>
              <w:rPr>
                <w:sz w:val="14"/>
              </w:rPr>
            </w:pPr>
            <w:r w:rsidRPr="008B2460">
              <w:rPr>
                <w:sz w:val="14"/>
              </w:rPr>
              <w:tab/>
            </w:r>
          </w:p>
          <w:p w14:paraId="28E89649" w14:textId="77777777" w:rsidR="008622B3" w:rsidRPr="008B2460" w:rsidRDefault="008622B3" w:rsidP="00B733D5">
            <w:pPr>
              <w:tabs>
                <w:tab w:val="right" w:leader="dot" w:pos="612"/>
              </w:tabs>
              <w:spacing w:after="0"/>
              <w:rPr>
                <w:sz w:val="14"/>
              </w:rPr>
            </w:pPr>
            <w:r w:rsidRPr="008B2460">
              <w:rPr>
                <w:sz w:val="14"/>
              </w:rPr>
              <w:tab/>
            </w:r>
          </w:p>
          <w:p w14:paraId="7DDA3BEB" w14:textId="77777777" w:rsidR="008622B3" w:rsidRPr="008B2460" w:rsidRDefault="008622B3" w:rsidP="00B733D5">
            <w:pPr>
              <w:tabs>
                <w:tab w:val="right" w:leader="dot" w:pos="612"/>
              </w:tabs>
              <w:spacing w:after="0"/>
              <w:rPr>
                <w:sz w:val="14"/>
              </w:rPr>
            </w:pPr>
            <w:r w:rsidRPr="008B2460">
              <w:rPr>
                <w:sz w:val="14"/>
              </w:rPr>
              <w:tab/>
            </w:r>
          </w:p>
          <w:p w14:paraId="38399890" w14:textId="77777777" w:rsidR="008622B3" w:rsidRPr="008B2460" w:rsidRDefault="008622B3" w:rsidP="00B733D5">
            <w:pPr>
              <w:tabs>
                <w:tab w:val="right" w:leader="dot" w:pos="612"/>
              </w:tabs>
              <w:spacing w:after="0"/>
              <w:rPr>
                <w:sz w:val="14"/>
              </w:rPr>
            </w:pPr>
            <w:r w:rsidRPr="008B2460">
              <w:rPr>
                <w:sz w:val="14"/>
              </w:rPr>
              <w:tab/>
            </w:r>
          </w:p>
        </w:tc>
        <w:tc>
          <w:tcPr>
            <w:tcW w:w="708" w:type="dxa"/>
            <w:tcBorders>
              <w:top w:val="single" w:sz="6" w:space="0" w:color="auto"/>
              <w:left w:val="single" w:sz="6" w:space="0" w:color="auto"/>
              <w:right w:val="single" w:sz="6" w:space="0" w:color="auto"/>
            </w:tcBorders>
          </w:tcPr>
          <w:p w14:paraId="149E9F43" w14:textId="77777777" w:rsidR="008622B3" w:rsidRPr="008B2460" w:rsidRDefault="008622B3" w:rsidP="00B733D5">
            <w:pPr>
              <w:tabs>
                <w:tab w:val="right" w:leader="dot" w:pos="522"/>
              </w:tabs>
              <w:spacing w:after="0"/>
              <w:rPr>
                <w:sz w:val="14"/>
              </w:rPr>
            </w:pPr>
            <w:r w:rsidRPr="008B2460">
              <w:rPr>
                <w:sz w:val="14"/>
              </w:rPr>
              <w:tab/>
            </w:r>
          </w:p>
          <w:p w14:paraId="245083BD" w14:textId="77777777" w:rsidR="008622B3" w:rsidRPr="008B2460" w:rsidRDefault="008622B3" w:rsidP="00B733D5">
            <w:pPr>
              <w:tabs>
                <w:tab w:val="right" w:leader="dot" w:pos="522"/>
              </w:tabs>
              <w:spacing w:after="0"/>
              <w:rPr>
                <w:sz w:val="14"/>
              </w:rPr>
            </w:pPr>
            <w:r w:rsidRPr="008B2460">
              <w:rPr>
                <w:sz w:val="14"/>
              </w:rPr>
              <w:tab/>
            </w:r>
          </w:p>
          <w:p w14:paraId="3FDABE8E" w14:textId="77777777" w:rsidR="008622B3" w:rsidRPr="008B2460" w:rsidRDefault="008622B3" w:rsidP="00B733D5">
            <w:pPr>
              <w:tabs>
                <w:tab w:val="right" w:leader="dot" w:pos="522"/>
              </w:tabs>
              <w:spacing w:after="0"/>
              <w:rPr>
                <w:sz w:val="14"/>
              </w:rPr>
            </w:pPr>
            <w:r w:rsidRPr="008B2460">
              <w:rPr>
                <w:sz w:val="14"/>
              </w:rPr>
              <w:tab/>
            </w:r>
          </w:p>
          <w:p w14:paraId="45CD1FB5" w14:textId="77777777" w:rsidR="008622B3" w:rsidRPr="008B2460" w:rsidRDefault="008622B3" w:rsidP="00B733D5">
            <w:pPr>
              <w:tabs>
                <w:tab w:val="right" w:leader="dot" w:pos="522"/>
              </w:tabs>
              <w:spacing w:after="0"/>
              <w:rPr>
                <w:sz w:val="14"/>
              </w:rPr>
            </w:pPr>
            <w:r w:rsidRPr="008B2460">
              <w:rPr>
                <w:sz w:val="14"/>
              </w:rPr>
              <w:tab/>
            </w:r>
          </w:p>
          <w:p w14:paraId="69463F96" w14:textId="77777777" w:rsidR="008622B3" w:rsidRPr="008B2460" w:rsidRDefault="008622B3" w:rsidP="00B733D5">
            <w:pPr>
              <w:tabs>
                <w:tab w:val="right" w:leader="dot" w:pos="522"/>
              </w:tabs>
              <w:spacing w:after="0"/>
              <w:rPr>
                <w:sz w:val="14"/>
              </w:rPr>
            </w:pPr>
            <w:r w:rsidRPr="008B2460">
              <w:rPr>
                <w:sz w:val="14"/>
              </w:rPr>
              <w:tab/>
            </w:r>
          </w:p>
          <w:p w14:paraId="47025FB8" w14:textId="77777777" w:rsidR="008622B3" w:rsidRPr="008B2460" w:rsidRDefault="008622B3" w:rsidP="00B733D5">
            <w:pPr>
              <w:tabs>
                <w:tab w:val="right" w:leader="dot" w:pos="522"/>
              </w:tabs>
              <w:spacing w:after="0"/>
              <w:rPr>
                <w:sz w:val="14"/>
              </w:rPr>
            </w:pPr>
            <w:r w:rsidRPr="008B2460">
              <w:rPr>
                <w:sz w:val="14"/>
              </w:rPr>
              <w:tab/>
            </w:r>
          </w:p>
          <w:p w14:paraId="411EE3D8" w14:textId="77777777" w:rsidR="008622B3" w:rsidRPr="008B2460" w:rsidRDefault="008622B3" w:rsidP="00B733D5">
            <w:pPr>
              <w:tabs>
                <w:tab w:val="right" w:leader="dot" w:pos="522"/>
              </w:tabs>
              <w:spacing w:after="0"/>
              <w:rPr>
                <w:sz w:val="14"/>
              </w:rPr>
            </w:pPr>
            <w:r w:rsidRPr="008B2460">
              <w:rPr>
                <w:sz w:val="14"/>
              </w:rPr>
              <w:tab/>
            </w:r>
          </w:p>
          <w:p w14:paraId="5917B2AE" w14:textId="77777777" w:rsidR="008622B3" w:rsidRPr="008B2460" w:rsidRDefault="008622B3" w:rsidP="00B733D5">
            <w:pPr>
              <w:tabs>
                <w:tab w:val="right" w:leader="dot" w:pos="522"/>
              </w:tabs>
              <w:spacing w:after="0"/>
              <w:rPr>
                <w:sz w:val="14"/>
              </w:rPr>
            </w:pPr>
            <w:r w:rsidRPr="008B2460">
              <w:rPr>
                <w:sz w:val="14"/>
              </w:rPr>
              <w:tab/>
            </w:r>
          </w:p>
          <w:p w14:paraId="7D2E958C" w14:textId="77777777" w:rsidR="008622B3" w:rsidRPr="008B2460" w:rsidRDefault="008622B3" w:rsidP="00B733D5">
            <w:pPr>
              <w:tabs>
                <w:tab w:val="right" w:leader="dot" w:pos="522"/>
              </w:tabs>
              <w:spacing w:after="0"/>
              <w:rPr>
                <w:sz w:val="14"/>
              </w:rPr>
            </w:pPr>
            <w:r w:rsidRPr="008B2460">
              <w:rPr>
                <w:sz w:val="14"/>
              </w:rPr>
              <w:tab/>
            </w:r>
          </w:p>
        </w:tc>
        <w:tc>
          <w:tcPr>
            <w:tcW w:w="828" w:type="dxa"/>
            <w:tcBorders>
              <w:top w:val="single" w:sz="6" w:space="0" w:color="auto"/>
              <w:left w:val="single" w:sz="6" w:space="0" w:color="auto"/>
              <w:right w:val="single" w:sz="6" w:space="0" w:color="auto"/>
            </w:tcBorders>
          </w:tcPr>
          <w:p w14:paraId="7F2C21FA" w14:textId="77777777" w:rsidR="008622B3" w:rsidRPr="008B2460" w:rsidRDefault="008622B3" w:rsidP="00B733D5">
            <w:pPr>
              <w:tabs>
                <w:tab w:val="right" w:leader="dot" w:pos="630"/>
              </w:tabs>
              <w:spacing w:after="0"/>
              <w:rPr>
                <w:sz w:val="14"/>
              </w:rPr>
            </w:pPr>
            <w:r w:rsidRPr="008B2460">
              <w:rPr>
                <w:sz w:val="14"/>
              </w:rPr>
              <w:tab/>
            </w:r>
          </w:p>
          <w:p w14:paraId="5B20796B" w14:textId="77777777" w:rsidR="008622B3" w:rsidRPr="008B2460" w:rsidRDefault="008622B3" w:rsidP="00B733D5">
            <w:pPr>
              <w:tabs>
                <w:tab w:val="right" w:leader="dot" w:pos="630"/>
              </w:tabs>
              <w:spacing w:after="0"/>
              <w:rPr>
                <w:sz w:val="14"/>
              </w:rPr>
            </w:pPr>
            <w:r w:rsidRPr="008B2460">
              <w:rPr>
                <w:sz w:val="14"/>
              </w:rPr>
              <w:tab/>
            </w:r>
          </w:p>
          <w:p w14:paraId="07DED29E" w14:textId="77777777" w:rsidR="008622B3" w:rsidRPr="008B2460" w:rsidRDefault="008622B3" w:rsidP="00B733D5">
            <w:pPr>
              <w:tabs>
                <w:tab w:val="right" w:leader="dot" w:pos="630"/>
              </w:tabs>
              <w:spacing w:after="0"/>
              <w:rPr>
                <w:sz w:val="14"/>
              </w:rPr>
            </w:pPr>
            <w:r w:rsidRPr="008B2460">
              <w:rPr>
                <w:sz w:val="14"/>
              </w:rPr>
              <w:tab/>
            </w:r>
          </w:p>
          <w:p w14:paraId="0A42BB96" w14:textId="77777777" w:rsidR="008622B3" w:rsidRPr="008B2460" w:rsidRDefault="008622B3" w:rsidP="00B733D5">
            <w:pPr>
              <w:tabs>
                <w:tab w:val="right" w:leader="dot" w:pos="630"/>
              </w:tabs>
              <w:spacing w:after="0"/>
              <w:rPr>
                <w:sz w:val="14"/>
              </w:rPr>
            </w:pPr>
            <w:r w:rsidRPr="008B2460">
              <w:rPr>
                <w:sz w:val="14"/>
              </w:rPr>
              <w:tab/>
            </w:r>
          </w:p>
          <w:p w14:paraId="3D232835" w14:textId="77777777" w:rsidR="008622B3" w:rsidRPr="008B2460" w:rsidRDefault="008622B3" w:rsidP="00B733D5">
            <w:pPr>
              <w:tabs>
                <w:tab w:val="right" w:leader="dot" w:pos="630"/>
              </w:tabs>
              <w:spacing w:after="0"/>
              <w:rPr>
                <w:sz w:val="14"/>
              </w:rPr>
            </w:pPr>
            <w:r w:rsidRPr="008B2460">
              <w:rPr>
                <w:sz w:val="14"/>
              </w:rPr>
              <w:tab/>
            </w:r>
          </w:p>
          <w:p w14:paraId="08CA545F" w14:textId="77777777" w:rsidR="008622B3" w:rsidRPr="008B2460" w:rsidRDefault="008622B3" w:rsidP="00B733D5">
            <w:pPr>
              <w:tabs>
                <w:tab w:val="right" w:leader="dot" w:pos="630"/>
              </w:tabs>
              <w:spacing w:after="0"/>
              <w:rPr>
                <w:sz w:val="14"/>
              </w:rPr>
            </w:pPr>
            <w:r w:rsidRPr="008B2460">
              <w:rPr>
                <w:sz w:val="14"/>
              </w:rPr>
              <w:tab/>
            </w:r>
          </w:p>
          <w:p w14:paraId="55136F31" w14:textId="77777777" w:rsidR="008622B3" w:rsidRPr="008B2460" w:rsidRDefault="008622B3" w:rsidP="00B733D5">
            <w:pPr>
              <w:tabs>
                <w:tab w:val="right" w:leader="dot" w:pos="630"/>
              </w:tabs>
              <w:spacing w:after="0"/>
              <w:rPr>
                <w:sz w:val="14"/>
              </w:rPr>
            </w:pPr>
            <w:r w:rsidRPr="008B2460">
              <w:rPr>
                <w:sz w:val="14"/>
              </w:rPr>
              <w:tab/>
            </w:r>
          </w:p>
          <w:p w14:paraId="659D8ADB" w14:textId="77777777" w:rsidR="008622B3" w:rsidRPr="008B2460" w:rsidRDefault="008622B3" w:rsidP="00B733D5">
            <w:pPr>
              <w:tabs>
                <w:tab w:val="right" w:leader="dot" w:pos="630"/>
              </w:tabs>
              <w:spacing w:after="0"/>
              <w:rPr>
                <w:sz w:val="14"/>
              </w:rPr>
            </w:pPr>
            <w:r w:rsidRPr="008B2460">
              <w:rPr>
                <w:sz w:val="14"/>
              </w:rPr>
              <w:tab/>
            </w:r>
          </w:p>
          <w:p w14:paraId="67E4EE84" w14:textId="77777777" w:rsidR="008622B3" w:rsidRPr="008B2460" w:rsidRDefault="008622B3" w:rsidP="00B733D5">
            <w:pPr>
              <w:tabs>
                <w:tab w:val="right" w:leader="dot" w:pos="630"/>
              </w:tabs>
              <w:spacing w:after="0"/>
              <w:rPr>
                <w:sz w:val="14"/>
              </w:rPr>
            </w:pPr>
            <w:r w:rsidRPr="008B2460">
              <w:rPr>
                <w:sz w:val="14"/>
              </w:rPr>
              <w:tab/>
            </w:r>
          </w:p>
        </w:tc>
        <w:tc>
          <w:tcPr>
            <w:tcW w:w="2550" w:type="dxa"/>
            <w:tcBorders>
              <w:top w:val="single" w:sz="6" w:space="0" w:color="auto"/>
              <w:left w:val="single" w:sz="6" w:space="0" w:color="auto"/>
              <w:right w:val="single" w:sz="6" w:space="0" w:color="auto"/>
            </w:tcBorders>
          </w:tcPr>
          <w:p w14:paraId="549F1A90" w14:textId="77777777" w:rsidR="008622B3" w:rsidRPr="008B2460" w:rsidRDefault="008622B3" w:rsidP="00B733D5">
            <w:pPr>
              <w:tabs>
                <w:tab w:val="right" w:leader="dot" w:pos="2340"/>
              </w:tabs>
              <w:spacing w:after="0"/>
              <w:rPr>
                <w:sz w:val="14"/>
              </w:rPr>
            </w:pPr>
            <w:r w:rsidRPr="008B2460">
              <w:rPr>
                <w:sz w:val="14"/>
              </w:rPr>
              <w:tab/>
            </w:r>
          </w:p>
          <w:p w14:paraId="76CAF3A1" w14:textId="77777777" w:rsidR="008622B3" w:rsidRPr="008B2460" w:rsidRDefault="008622B3" w:rsidP="00B733D5">
            <w:pPr>
              <w:tabs>
                <w:tab w:val="right" w:leader="dot" w:pos="2340"/>
              </w:tabs>
              <w:spacing w:after="0"/>
              <w:rPr>
                <w:sz w:val="14"/>
              </w:rPr>
            </w:pPr>
            <w:r w:rsidRPr="008B2460">
              <w:rPr>
                <w:sz w:val="14"/>
              </w:rPr>
              <w:tab/>
            </w:r>
          </w:p>
          <w:p w14:paraId="62F16837" w14:textId="77777777" w:rsidR="008622B3" w:rsidRPr="008B2460" w:rsidRDefault="008622B3" w:rsidP="00B733D5">
            <w:pPr>
              <w:tabs>
                <w:tab w:val="right" w:leader="dot" w:pos="2340"/>
              </w:tabs>
              <w:spacing w:after="0"/>
              <w:rPr>
                <w:sz w:val="14"/>
              </w:rPr>
            </w:pPr>
            <w:r w:rsidRPr="008B2460">
              <w:rPr>
                <w:sz w:val="14"/>
              </w:rPr>
              <w:tab/>
            </w:r>
          </w:p>
          <w:p w14:paraId="6237E237" w14:textId="77777777" w:rsidR="008622B3" w:rsidRPr="008B2460" w:rsidRDefault="008622B3" w:rsidP="00B733D5">
            <w:pPr>
              <w:tabs>
                <w:tab w:val="right" w:leader="dot" w:pos="2340"/>
              </w:tabs>
              <w:spacing w:after="0"/>
              <w:rPr>
                <w:sz w:val="14"/>
              </w:rPr>
            </w:pPr>
            <w:r w:rsidRPr="008B2460">
              <w:rPr>
                <w:sz w:val="14"/>
              </w:rPr>
              <w:tab/>
            </w:r>
          </w:p>
          <w:p w14:paraId="14EE48D3" w14:textId="77777777" w:rsidR="008622B3" w:rsidRPr="008B2460" w:rsidRDefault="008622B3" w:rsidP="00B733D5">
            <w:pPr>
              <w:tabs>
                <w:tab w:val="right" w:leader="dot" w:pos="2340"/>
              </w:tabs>
              <w:spacing w:after="0"/>
              <w:rPr>
                <w:sz w:val="14"/>
              </w:rPr>
            </w:pPr>
            <w:r w:rsidRPr="008B2460">
              <w:rPr>
                <w:sz w:val="14"/>
              </w:rPr>
              <w:tab/>
            </w:r>
          </w:p>
          <w:p w14:paraId="146C8F43" w14:textId="77777777" w:rsidR="008622B3" w:rsidRPr="008B2460" w:rsidRDefault="008622B3" w:rsidP="00B733D5">
            <w:pPr>
              <w:tabs>
                <w:tab w:val="right" w:leader="dot" w:pos="2340"/>
              </w:tabs>
              <w:spacing w:after="0"/>
              <w:rPr>
                <w:sz w:val="14"/>
              </w:rPr>
            </w:pPr>
            <w:r w:rsidRPr="008B2460">
              <w:rPr>
                <w:sz w:val="14"/>
              </w:rPr>
              <w:tab/>
            </w:r>
          </w:p>
          <w:p w14:paraId="23C0B131" w14:textId="77777777" w:rsidR="008622B3" w:rsidRPr="008B2460" w:rsidRDefault="008622B3" w:rsidP="00B733D5">
            <w:pPr>
              <w:tabs>
                <w:tab w:val="right" w:leader="dot" w:pos="2340"/>
              </w:tabs>
              <w:spacing w:after="0"/>
              <w:rPr>
                <w:sz w:val="14"/>
              </w:rPr>
            </w:pPr>
            <w:r w:rsidRPr="008B2460">
              <w:rPr>
                <w:sz w:val="14"/>
              </w:rPr>
              <w:tab/>
            </w:r>
          </w:p>
          <w:p w14:paraId="325A72F4" w14:textId="77777777" w:rsidR="008622B3" w:rsidRPr="008B2460" w:rsidRDefault="008622B3" w:rsidP="00B733D5">
            <w:pPr>
              <w:tabs>
                <w:tab w:val="right" w:leader="dot" w:pos="2340"/>
              </w:tabs>
              <w:spacing w:after="0"/>
              <w:rPr>
                <w:sz w:val="14"/>
              </w:rPr>
            </w:pPr>
            <w:r w:rsidRPr="008B2460">
              <w:rPr>
                <w:sz w:val="14"/>
              </w:rPr>
              <w:tab/>
            </w:r>
          </w:p>
          <w:p w14:paraId="52F8BF6D" w14:textId="77777777" w:rsidR="008622B3" w:rsidRPr="008B2460" w:rsidRDefault="008622B3" w:rsidP="00B733D5">
            <w:pPr>
              <w:tabs>
                <w:tab w:val="right" w:leader="dot" w:pos="2340"/>
              </w:tabs>
              <w:spacing w:after="0"/>
              <w:rPr>
                <w:sz w:val="14"/>
              </w:rPr>
            </w:pPr>
            <w:r w:rsidRPr="008B2460">
              <w:rPr>
                <w:sz w:val="14"/>
              </w:rPr>
              <w:tab/>
            </w:r>
          </w:p>
        </w:tc>
        <w:tc>
          <w:tcPr>
            <w:tcW w:w="2304" w:type="dxa"/>
            <w:tcBorders>
              <w:top w:val="single" w:sz="6" w:space="0" w:color="auto"/>
              <w:left w:val="single" w:sz="6" w:space="0" w:color="auto"/>
              <w:right w:val="single" w:sz="6" w:space="0" w:color="auto"/>
            </w:tcBorders>
          </w:tcPr>
          <w:p w14:paraId="2BD488B3" w14:textId="77777777" w:rsidR="008622B3" w:rsidRPr="008B2460" w:rsidRDefault="008622B3" w:rsidP="00B733D5">
            <w:pPr>
              <w:tabs>
                <w:tab w:val="right" w:leader="dot" w:pos="2070"/>
              </w:tabs>
              <w:spacing w:after="0"/>
              <w:rPr>
                <w:sz w:val="14"/>
              </w:rPr>
            </w:pPr>
            <w:r w:rsidRPr="008B2460">
              <w:rPr>
                <w:sz w:val="14"/>
              </w:rPr>
              <w:tab/>
            </w:r>
          </w:p>
          <w:p w14:paraId="138CF52D" w14:textId="77777777" w:rsidR="008622B3" w:rsidRPr="008B2460" w:rsidRDefault="008622B3" w:rsidP="00B733D5">
            <w:pPr>
              <w:tabs>
                <w:tab w:val="right" w:leader="dot" w:pos="2070"/>
              </w:tabs>
              <w:spacing w:after="0"/>
              <w:rPr>
                <w:sz w:val="14"/>
              </w:rPr>
            </w:pPr>
            <w:r w:rsidRPr="008B2460">
              <w:rPr>
                <w:sz w:val="14"/>
              </w:rPr>
              <w:tab/>
            </w:r>
          </w:p>
          <w:p w14:paraId="21A67107" w14:textId="77777777" w:rsidR="008622B3" w:rsidRPr="008B2460" w:rsidRDefault="008622B3" w:rsidP="00B733D5">
            <w:pPr>
              <w:tabs>
                <w:tab w:val="right" w:leader="dot" w:pos="2070"/>
              </w:tabs>
              <w:spacing w:after="0"/>
              <w:rPr>
                <w:sz w:val="14"/>
              </w:rPr>
            </w:pPr>
            <w:r w:rsidRPr="008B2460">
              <w:rPr>
                <w:sz w:val="14"/>
              </w:rPr>
              <w:tab/>
            </w:r>
          </w:p>
          <w:p w14:paraId="094ADD6F" w14:textId="77777777" w:rsidR="008622B3" w:rsidRPr="008B2460" w:rsidRDefault="008622B3" w:rsidP="00B733D5">
            <w:pPr>
              <w:tabs>
                <w:tab w:val="right" w:leader="dot" w:pos="2070"/>
              </w:tabs>
              <w:spacing w:after="0"/>
              <w:rPr>
                <w:sz w:val="14"/>
              </w:rPr>
            </w:pPr>
            <w:r w:rsidRPr="008B2460">
              <w:rPr>
                <w:sz w:val="14"/>
              </w:rPr>
              <w:tab/>
            </w:r>
          </w:p>
          <w:p w14:paraId="181D8E2B" w14:textId="77777777" w:rsidR="008622B3" w:rsidRPr="008B2460" w:rsidRDefault="008622B3" w:rsidP="00B733D5">
            <w:pPr>
              <w:tabs>
                <w:tab w:val="right" w:leader="dot" w:pos="2070"/>
              </w:tabs>
              <w:spacing w:after="0"/>
              <w:rPr>
                <w:sz w:val="14"/>
              </w:rPr>
            </w:pPr>
            <w:r w:rsidRPr="008B2460">
              <w:rPr>
                <w:sz w:val="14"/>
              </w:rPr>
              <w:tab/>
            </w:r>
          </w:p>
          <w:p w14:paraId="40E3CCDB" w14:textId="77777777" w:rsidR="008622B3" w:rsidRPr="008B2460" w:rsidRDefault="008622B3" w:rsidP="00B733D5">
            <w:pPr>
              <w:tabs>
                <w:tab w:val="right" w:leader="dot" w:pos="2070"/>
              </w:tabs>
              <w:spacing w:after="0"/>
              <w:rPr>
                <w:sz w:val="14"/>
              </w:rPr>
            </w:pPr>
            <w:r w:rsidRPr="008B2460">
              <w:rPr>
                <w:sz w:val="14"/>
              </w:rPr>
              <w:tab/>
            </w:r>
          </w:p>
          <w:p w14:paraId="7E36C11A" w14:textId="77777777" w:rsidR="008622B3" w:rsidRPr="008B2460" w:rsidRDefault="008622B3" w:rsidP="00B733D5">
            <w:pPr>
              <w:tabs>
                <w:tab w:val="right" w:leader="dot" w:pos="2070"/>
              </w:tabs>
              <w:spacing w:after="0"/>
              <w:rPr>
                <w:sz w:val="14"/>
              </w:rPr>
            </w:pPr>
            <w:r w:rsidRPr="008B2460">
              <w:rPr>
                <w:sz w:val="14"/>
              </w:rPr>
              <w:tab/>
            </w:r>
          </w:p>
          <w:p w14:paraId="159AF098" w14:textId="77777777" w:rsidR="008622B3" w:rsidRPr="008B2460" w:rsidRDefault="008622B3" w:rsidP="00B733D5">
            <w:pPr>
              <w:tabs>
                <w:tab w:val="right" w:leader="dot" w:pos="2070"/>
              </w:tabs>
              <w:spacing w:after="0"/>
              <w:rPr>
                <w:sz w:val="14"/>
              </w:rPr>
            </w:pPr>
            <w:r w:rsidRPr="008B2460">
              <w:rPr>
                <w:sz w:val="14"/>
              </w:rPr>
              <w:tab/>
            </w:r>
          </w:p>
          <w:p w14:paraId="740CAB4B" w14:textId="77777777" w:rsidR="008622B3" w:rsidRPr="008B2460" w:rsidRDefault="008622B3" w:rsidP="00B733D5">
            <w:pPr>
              <w:tabs>
                <w:tab w:val="right" w:leader="dot" w:pos="2070"/>
              </w:tabs>
              <w:spacing w:after="0"/>
              <w:rPr>
                <w:sz w:val="14"/>
              </w:rPr>
            </w:pPr>
            <w:r w:rsidRPr="008B2460">
              <w:rPr>
                <w:sz w:val="14"/>
              </w:rPr>
              <w:tab/>
            </w:r>
          </w:p>
        </w:tc>
        <w:tc>
          <w:tcPr>
            <w:tcW w:w="1800" w:type="dxa"/>
            <w:tcBorders>
              <w:top w:val="single" w:sz="6" w:space="0" w:color="auto"/>
              <w:left w:val="single" w:sz="6" w:space="0" w:color="auto"/>
              <w:right w:val="single" w:sz="6" w:space="0" w:color="auto"/>
            </w:tcBorders>
          </w:tcPr>
          <w:p w14:paraId="25143F4E" w14:textId="77777777" w:rsidR="008622B3" w:rsidRPr="008B2460" w:rsidRDefault="008622B3" w:rsidP="00B733D5">
            <w:pPr>
              <w:tabs>
                <w:tab w:val="right" w:leader="dot" w:pos="1584"/>
              </w:tabs>
              <w:spacing w:after="0"/>
              <w:rPr>
                <w:sz w:val="14"/>
              </w:rPr>
            </w:pPr>
            <w:r w:rsidRPr="008B2460">
              <w:rPr>
                <w:sz w:val="14"/>
              </w:rPr>
              <w:tab/>
            </w:r>
          </w:p>
          <w:p w14:paraId="14CD4BE9" w14:textId="77777777" w:rsidR="008622B3" w:rsidRPr="008B2460" w:rsidRDefault="008622B3" w:rsidP="00B733D5">
            <w:pPr>
              <w:tabs>
                <w:tab w:val="right" w:leader="dot" w:pos="1584"/>
              </w:tabs>
              <w:spacing w:after="0"/>
              <w:rPr>
                <w:sz w:val="14"/>
              </w:rPr>
            </w:pPr>
            <w:r w:rsidRPr="008B2460">
              <w:rPr>
                <w:sz w:val="14"/>
              </w:rPr>
              <w:tab/>
            </w:r>
          </w:p>
          <w:p w14:paraId="22E5E271" w14:textId="77777777" w:rsidR="008622B3" w:rsidRPr="008B2460" w:rsidRDefault="008622B3" w:rsidP="00B733D5">
            <w:pPr>
              <w:tabs>
                <w:tab w:val="right" w:leader="dot" w:pos="1584"/>
              </w:tabs>
              <w:spacing w:after="0"/>
              <w:rPr>
                <w:sz w:val="14"/>
              </w:rPr>
            </w:pPr>
            <w:r w:rsidRPr="008B2460">
              <w:rPr>
                <w:sz w:val="14"/>
              </w:rPr>
              <w:tab/>
            </w:r>
          </w:p>
          <w:p w14:paraId="682CD6C0" w14:textId="77777777" w:rsidR="008622B3" w:rsidRPr="008B2460" w:rsidRDefault="008622B3" w:rsidP="00B733D5">
            <w:pPr>
              <w:tabs>
                <w:tab w:val="right" w:leader="dot" w:pos="1584"/>
              </w:tabs>
              <w:spacing w:after="0"/>
              <w:rPr>
                <w:sz w:val="14"/>
              </w:rPr>
            </w:pPr>
            <w:r w:rsidRPr="008B2460">
              <w:rPr>
                <w:sz w:val="14"/>
              </w:rPr>
              <w:tab/>
            </w:r>
          </w:p>
          <w:p w14:paraId="1B376B74" w14:textId="77777777" w:rsidR="008622B3" w:rsidRPr="008B2460" w:rsidRDefault="008622B3" w:rsidP="00B733D5">
            <w:pPr>
              <w:tabs>
                <w:tab w:val="right" w:leader="dot" w:pos="1584"/>
              </w:tabs>
              <w:spacing w:after="0"/>
              <w:rPr>
                <w:sz w:val="14"/>
              </w:rPr>
            </w:pPr>
            <w:r w:rsidRPr="008B2460">
              <w:rPr>
                <w:sz w:val="14"/>
              </w:rPr>
              <w:tab/>
            </w:r>
          </w:p>
          <w:p w14:paraId="3822039A" w14:textId="77777777" w:rsidR="008622B3" w:rsidRPr="008B2460" w:rsidRDefault="008622B3" w:rsidP="00B733D5">
            <w:pPr>
              <w:tabs>
                <w:tab w:val="right" w:leader="dot" w:pos="1584"/>
              </w:tabs>
              <w:spacing w:after="0"/>
              <w:rPr>
                <w:sz w:val="14"/>
              </w:rPr>
            </w:pPr>
            <w:r w:rsidRPr="008B2460">
              <w:rPr>
                <w:sz w:val="14"/>
              </w:rPr>
              <w:tab/>
            </w:r>
          </w:p>
          <w:p w14:paraId="0BF10935" w14:textId="77777777" w:rsidR="008622B3" w:rsidRPr="008B2460" w:rsidRDefault="008622B3" w:rsidP="00B733D5">
            <w:pPr>
              <w:tabs>
                <w:tab w:val="right" w:leader="dot" w:pos="1584"/>
              </w:tabs>
              <w:spacing w:after="0"/>
              <w:rPr>
                <w:sz w:val="14"/>
              </w:rPr>
            </w:pPr>
            <w:r w:rsidRPr="008B2460">
              <w:rPr>
                <w:sz w:val="14"/>
              </w:rPr>
              <w:tab/>
            </w:r>
          </w:p>
          <w:p w14:paraId="38FAFD10" w14:textId="77777777" w:rsidR="008622B3" w:rsidRPr="008B2460" w:rsidRDefault="008622B3" w:rsidP="00B733D5">
            <w:pPr>
              <w:tabs>
                <w:tab w:val="right" w:leader="dot" w:pos="1584"/>
              </w:tabs>
              <w:spacing w:after="0"/>
              <w:rPr>
                <w:sz w:val="14"/>
              </w:rPr>
            </w:pPr>
            <w:r w:rsidRPr="008B2460">
              <w:rPr>
                <w:sz w:val="14"/>
              </w:rPr>
              <w:tab/>
            </w:r>
          </w:p>
          <w:p w14:paraId="0FCB1B3E" w14:textId="77777777" w:rsidR="008622B3" w:rsidRPr="008B2460" w:rsidRDefault="008622B3" w:rsidP="00B733D5">
            <w:pPr>
              <w:tabs>
                <w:tab w:val="right" w:leader="dot" w:pos="1584"/>
              </w:tabs>
              <w:spacing w:after="0"/>
              <w:rPr>
                <w:sz w:val="14"/>
              </w:rPr>
            </w:pPr>
            <w:r w:rsidRPr="008B2460">
              <w:rPr>
                <w:sz w:val="14"/>
              </w:rPr>
              <w:tab/>
            </w:r>
          </w:p>
        </w:tc>
        <w:tc>
          <w:tcPr>
            <w:tcW w:w="1800" w:type="dxa"/>
            <w:tcBorders>
              <w:top w:val="single" w:sz="6" w:space="0" w:color="auto"/>
              <w:left w:val="single" w:sz="6" w:space="0" w:color="auto"/>
              <w:right w:val="single" w:sz="6" w:space="0" w:color="auto"/>
            </w:tcBorders>
          </w:tcPr>
          <w:p w14:paraId="7DE0D77C" w14:textId="77777777" w:rsidR="008622B3" w:rsidRPr="008B2460" w:rsidRDefault="008622B3" w:rsidP="00B733D5">
            <w:pPr>
              <w:tabs>
                <w:tab w:val="right" w:leader="dot" w:pos="1584"/>
              </w:tabs>
              <w:spacing w:after="0"/>
              <w:rPr>
                <w:sz w:val="14"/>
              </w:rPr>
            </w:pPr>
            <w:r w:rsidRPr="008B2460">
              <w:rPr>
                <w:sz w:val="14"/>
              </w:rPr>
              <w:tab/>
            </w:r>
          </w:p>
          <w:p w14:paraId="35B7B891" w14:textId="77777777" w:rsidR="008622B3" w:rsidRPr="008B2460" w:rsidRDefault="008622B3" w:rsidP="00B733D5">
            <w:pPr>
              <w:tabs>
                <w:tab w:val="right" w:leader="dot" w:pos="1584"/>
              </w:tabs>
              <w:spacing w:after="0"/>
              <w:rPr>
                <w:sz w:val="14"/>
              </w:rPr>
            </w:pPr>
            <w:r w:rsidRPr="008B2460">
              <w:rPr>
                <w:sz w:val="14"/>
              </w:rPr>
              <w:tab/>
            </w:r>
          </w:p>
          <w:p w14:paraId="64306AB7" w14:textId="77777777" w:rsidR="008622B3" w:rsidRPr="008B2460" w:rsidRDefault="008622B3" w:rsidP="00B733D5">
            <w:pPr>
              <w:tabs>
                <w:tab w:val="right" w:leader="dot" w:pos="1584"/>
              </w:tabs>
              <w:spacing w:after="0"/>
              <w:rPr>
                <w:sz w:val="14"/>
              </w:rPr>
            </w:pPr>
            <w:r w:rsidRPr="008B2460">
              <w:rPr>
                <w:sz w:val="14"/>
              </w:rPr>
              <w:tab/>
            </w:r>
          </w:p>
          <w:p w14:paraId="307AD8BB" w14:textId="77777777" w:rsidR="008622B3" w:rsidRPr="008B2460" w:rsidRDefault="008622B3" w:rsidP="00B733D5">
            <w:pPr>
              <w:tabs>
                <w:tab w:val="right" w:leader="dot" w:pos="1584"/>
              </w:tabs>
              <w:spacing w:after="0"/>
              <w:rPr>
                <w:sz w:val="14"/>
              </w:rPr>
            </w:pPr>
            <w:r w:rsidRPr="008B2460">
              <w:rPr>
                <w:sz w:val="14"/>
              </w:rPr>
              <w:tab/>
            </w:r>
          </w:p>
          <w:p w14:paraId="73D94723" w14:textId="77777777" w:rsidR="008622B3" w:rsidRPr="008B2460" w:rsidRDefault="008622B3" w:rsidP="00B733D5">
            <w:pPr>
              <w:tabs>
                <w:tab w:val="right" w:leader="dot" w:pos="1584"/>
              </w:tabs>
              <w:spacing w:after="0"/>
              <w:rPr>
                <w:sz w:val="14"/>
              </w:rPr>
            </w:pPr>
            <w:r w:rsidRPr="008B2460">
              <w:rPr>
                <w:sz w:val="14"/>
              </w:rPr>
              <w:tab/>
            </w:r>
          </w:p>
          <w:p w14:paraId="718AF54F" w14:textId="77777777" w:rsidR="008622B3" w:rsidRPr="008B2460" w:rsidRDefault="008622B3" w:rsidP="00B733D5">
            <w:pPr>
              <w:tabs>
                <w:tab w:val="right" w:leader="dot" w:pos="1584"/>
              </w:tabs>
              <w:spacing w:after="0"/>
              <w:rPr>
                <w:sz w:val="14"/>
              </w:rPr>
            </w:pPr>
            <w:r w:rsidRPr="008B2460">
              <w:rPr>
                <w:sz w:val="14"/>
              </w:rPr>
              <w:tab/>
            </w:r>
          </w:p>
          <w:p w14:paraId="7AF1D19B" w14:textId="77777777" w:rsidR="008622B3" w:rsidRPr="008B2460" w:rsidRDefault="008622B3" w:rsidP="00B733D5">
            <w:pPr>
              <w:tabs>
                <w:tab w:val="right" w:leader="dot" w:pos="1584"/>
              </w:tabs>
              <w:spacing w:after="0"/>
              <w:rPr>
                <w:sz w:val="14"/>
              </w:rPr>
            </w:pPr>
            <w:r w:rsidRPr="008B2460">
              <w:rPr>
                <w:sz w:val="14"/>
              </w:rPr>
              <w:tab/>
            </w:r>
          </w:p>
          <w:p w14:paraId="2A031588" w14:textId="77777777" w:rsidR="008622B3" w:rsidRPr="008B2460" w:rsidRDefault="008622B3" w:rsidP="00B733D5">
            <w:pPr>
              <w:tabs>
                <w:tab w:val="right" w:leader="dot" w:pos="1584"/>
              </w:tabs>
              <w:spacing w:after="0"/>
              <w:rPr>
                <w:sz w:val="14"/>
              </w:rPr>
            </w:pPr>
            <w:r w:rsidRPr="008B2460">
              <w:rPr>
                <w:sz w:val="14"/>
              </w:rPr>
              <w:tab/>
            </w:r>
          </w:p>
          <w:p w14:paraId="535DBD60" w14:textId="77777777" w:rsidR="008622B3" w:rsidRPr="008B2460" w:rsidRDefault="008622B3" w:rsidP="00B733D5">
            <w:pPr>
              <w:tabs>
                <w:tab w:val="right" w:leader="dot" w:pos="1584"/>
              </w:tabs>
              <w:spacing w:after="0"/>
              <w:rPr>
                <w:sz w:val="14"/>
              </w:rPr>
            </w:pPr>
            <w:r w:rsidRPr="008B2460">
              <w:rPr>
                <w:sz w:val="14"/>
              </w:rPr>
              <w:tab/>
            </w:r>
          </w:p>
        </w:tc>
      </w:tr>
      <w:tr w:rsidR="008622B3" w:rsidRPr="008B2460" w14:paraId="186B679B" w14:textId="77777777" w:rsidTr="00485D34">
        <w:trPr>
          <w:cantSplit/>
        </w:trPr>
        <w:tc>
          <w:tcPr>
            <w:tcW w:w="828" w:type="dxa"/>
            <w:tcBorders>
              <w:left w:val="single" w:sz="6" w:space="0" w:color="auto"/>
              <w:right w:val="single" w:sz="6" w:space="0" w:color="auto"/>
            </w:tcBorders>
          </w:tcPr>
          <w:p w14:paraId="2ACF9263" w14:textId="77777777" w:rsidR="008622B3" w:rsidRPr="008B2460" w:rsidRDefault="008622B3" w:rsidP="00B733D5">
            <w:pPr>
              <w:tabs>
                <w:tab w:val="right" w:leader="dot" w:pos="612"/>
              </w:tabs>
              <w:spacing w:after="0"/>
              <w:rPr>
                <w:sz w:val="14"/>
              </w:rPr>
            </w:pPr>
            <w:r w:rsidRPr="008B2460">
              <w:rPr>
                <w:sz w:val="14"/>
              </w:rPr>
              <w:tab/>
            </w:r>
          </w:p>
          <w:p w14:paraId="782FAD4A" w14:textId="77777777" w:rsidR="008622B3" w:rsidRPr="008B2460" w:rsidRDefault="008622B3" w:rsidP="00B733D5">
            <w:pPr>
              <w:tabs>
                <w:tab w:val="right" w:leader="dot" w:pos="612"/>
              </w:tabs>
              <w:spacing w:after="0"/>
              <w:rPr>
                <w:sz w:val="14"/>
              </w:rPr>
            </w:pPr>
            <w:r w:rsidRPr="008B2460">
              <w:rPr>
                <w:sz w:val="14"/>
              </w:rPr>
              <w:tab/>
            </w:r>
          </w:p>
          <w:p w14:paraId="5817DB1B" w14:textId="77777777" w:rsidR="008622B3" w:rsidRPr="008B2460" w:rsidRDefault="008622B3" w:rsidP="00B733D5">
            <w:pPr>
              <w:tabs>
                <w:tab w:val="right" w:leader="dot" w:pos="612"/>
              </w:tabs>
              <w:spacing w:after="0"/>
              <w:rPr>
                <w:sz w:val="14"/>
              </w:rPr>
            </w:pPr>
            <w:r w:rsidRPr="008B2460">
              <w:rPr>
                <w:sz w:val="14"/>
              </w:rPr>
              <w:tab/>
            </w:r>
          </w:p>
          <w:p w14:paraId="263D71F4" w14:textId="77777777" w:rsidR="008622B3" w:rsidRPr="008B2460" w:rsidRDefault="008622B3" w:rsidP="00B733D5">
            <w:pPr>
              <w:tabs>
                <w:tab w:val="right" w:leader="dot" w:pos="612"/>
              </w:tabs>
              <w:spacing w:after="0"/>
              <w:rPr>
                <w:sz w:val="14"/>
              </w:rPr>
            </w:pPr>
            <w:r w:rsidRPr="008B2460">
              <w:rPr>
                <w:sz w:val="14"/>
              </w:rPr>
              <w:tab/>
            </w:r>
          </w:p>
          <w:p w14:paraId="1E495AA2" w14:textId="77777777" w:rsidR="008622B3" w:rsidRPr="008B2460" w:rsidRDefault="008622B3" w:rsidP="00B733D5">
            <w:pPr>
              <w:tabs>
                <w:tab w:val="right" w:leader="dot" w:pos="612"/>
              </w:tabs>
              <w:spacing w:after="0"/>
              <w:rPr>
                <w:sz w:val="14"/>
              </w:rPr>
            </w:pPr>
            <w:r w:rsidRPr="008B2460">
              <w:rPr>
                <w:sz w:val="14"/>
              </w:rPr>
              <w:tab/>
            </w:r>
          </w:p>
          <w:p w14:paraId="7F26CD24" w14:textId="77777777" w:rsidR="008622B3" w:rsidRPr="008B2460" w:rsidRDefault="008622B3" w:rsidP="00B733D5">
            <w:pPr>
              <w:tabs>
                <w:tab w:val="right" w:leader="dot" w:pos="612"/>
              </w:tabs>
              <w:spacing w:after="0"/>
              <w:rPr>
                <w:sz w:val="14"/>
              </w:rPr>
            </w:pPr>
            <w:r w:rsidRPr="008B2460">
              <w:rPr>
                <w:sz w:val="14"/>
              </w:rPr>
              <w:tab/>
            </w:r>
          </w:p>
          <w:p w14:paraId="0E98EB8C" w14:textId="77777777" w:rsidR="008622B3" w:rsidRPr="008B2460" w:rsidRDefault="008622B3" w:rsidP="00B733D5">
            <w:pPr>
              <w:tabs>
                <w:tab w:val="right" w:leader="dot" w:pos="612"/>
              </w:tabs>
              <w:spacing w:after="0"/>
              <w:rPr>
                <w:sz w:val="14"/>
              </w:rPr>
            </w:pPr>
            <w:r w:rsidRPr="008B2460">
              <w:rPr>
                <w:sz w:val="14"/>
              </w:rPr>
              <w:tab/>
            </w:r>
          </w:p>
          <w:p w14:paraId="1B910AF1" w14:textId="77777777" w:rsidR="008622B3" w:rsidRPr="008B2460" w:rsidRDefault="008622B3" w:rsidP="00B733D5">
            <w:pPr>
              <w:tabs>
                <w:tab w:val="right" w:leader="dot" w:pos="612"/>
              </w:tabs>
              <w:spacing w:after="0"/>
              <w:rPr>
                <w:sz w:val="14"/>
              </w:rPr>
            </w:pPr>
            <w:r w:rsidRPr="008B2460">
              <w:rPr>
                <w:sz w:val="14"/>
              </w:rPr>
              <w:tab/>
            </w:r>
          </w:p>
          <w:p w14:paraId="265D720E" w14:textId="77777777" w:rsidR="008622B3" w:rsidRPr="008B2460" w:rsidRDefault="008622B3" w:rsidP="00B733D5">
            <w:pPr>
              <w:tabs>
                <w:tab w:val="right" w:leader="dot" w:pos="612"/>
              </w:tabs>
              <w:spacing w:after="0"/>
              <w:rPr>
                <w:sz w:val="14"/>
              </w:rPr>
            </w:pPr>
            <w:r w:rsidRPr="008B2460">
              <w:rPr>
                <w:sz w:val="14"/>
              </w:rPr>
              <w:tab/>
            </w:r>
          </w:p>
        </w:tc>
        <w:tc>
          <w:tcPr>
            <w:tcW w:w="708" w:type="dxa"/>
            <w:tcBorders>
              <w:left w:val="single" w:sz="6" w:space="0" w:color="auto"/>
              <w:right w:val="single" w:sz="6" w:space="0" w:color="auto"/>
            </w:tcBorders>
          </w:tcPr>
          <w:p w14:paraId="69ED46E5" w14:textId="77777777" w:rsidR="008622B3" w:rsidRPr="008B2460" w:rsidRDefault="008622B3" w:rsidP="00B733D5">
            <w:pPr>
              <w:tabs>
                <w:tab w:val="right" w:leader="dot" w:pos="522"/>
              </w:tabs>
              <w:spacing w:after="0"/>
              <w:rPr>
                <w:sz w:val="14"/>
              </w:rPr>
            </w:pPr>
            <w:r w:rsidRPr="008B2460">
              <w:rPr>
                <w:sz w:val="14"/>
              </w:rPr>
              <w:tab/>
            </w:r>
          </w:p>
          <w:p w14:paraId="4EC5A7CA" w14:textId="77777777" w:rsidR="008622B3" w:rsidRPr="008B2460" w:rsidRDefault="008622B3" w:rsidP="00B733D5">
            <w:pPr>
              <w:tabs>
                <w:tab w:val="right" w:leader="dot" w:pos="522"/>
              </w:tabs>
              <w:spacing w:after="0"/>
              <w:rPr>
                <w:sz w:val="14"/>
              </w:rPr>
            </w:pPr>
            <w:r w:rsidRPr="008B2460">
              <w:rPr>
                <w:sz w:val="14"/>
              </w:rPr>
              <w:tab/>
            </w:r>
          </w:p>
          <w:p w14:paraId="0FC2E01B" w14:textId="77777777" w:rsidR="008622B3" w:rsidRPr="008B2460" w:rsidRDefault="008622B3" w:rsidP="00B733D5">
            <w:pPr>
              <w:tabs>
                <w:tab w:val="right" w:leader="dot" w:pos="522"/>
              </w:tabs>
              <w:spacing w:after="0"/>
              <w:rPr>
                <w:sz w:val="14"/>
              </w:rPr>
            </w:pPr>
            <w:r w:rsidRPr="008B2460">
              <w:rPr>
                <w:sz w:val="14"/>
              </w:rPr>
              <w:tab/>
            </w:r>
          </w:p>
          <w:p w14:paraId="421C189E" w14:textId="77777777" w:rsidR="008622B3" w:rsidRPr="008B2460" w:rsidRDefault="008622B3" w:rsidP="00B733D5">
            <w:pPr>
              <w:tabs>
                <w:tab w:val="right" w:leader="dot" w:pos="522"/>
              </w:tabs>
              <w:spacing w:after="0"/>
              <w:rPr>
                <w:sz w:val="14"/>
              </w:rPr>
            </w:pPr>
            <w:r w:rsidRPr="008B2460">
              <w:rPr>
                <w:sz w:val="14"/>
              </w:rPr>
              <w:tab/>
            </w:r>
          </w:p>
          <w:p w14:paraId="4AE930B3" w14:textId="77777777" w:rsidR="008622B3" w:rsidRPr="008B2460" w:rsidRDefault="008622B3" w:rsidP="00B733D5">
            <w:pPr>
              <w:tabs>
                <w:tab w:val="right" w:leader="dot" w:pos="522"/>
              </w:tabs>
              <w:spacing w:after="0"/>
              <w:rPr>
                <w:sz w:val="14"/>
              </w:rPr>
            </w:pPr>
            <w:r w:rsidRPr="008B2460">
              <w:rPr>
                <w:sz w:val="14"/>
              </w:rPr>
              <w:tab/>
            </w:r>
          </w:p>
          <w:p w14:paraId="6EFE31EB" w14:textId="77777777" w:rsidR="008622B3" w:rsidRPr="008B2460" w:rsidRDefault="008622B3" w:rsidP="00B733D5">
            <w:pPr>
              <w:tabs>
                <w:tab w:val="right" w:leader="dot" w:pos="522"/>
              </w:tabs>
              <w:spacing w:after="0"/>
              <w:rPr>
                <w:sz w:val="14"/>
              </w:rPr>
            </w:pPr>
            <w:r w:rsidRPr="008B2460">
              <w:rPr>
                <w:sz w:val="14"/>
              </w:rPr>
              <w:tab/>
            </w:r>
          </w:p>
          <w:p w14:paraId="28CDFDFB" w14:textId="77777777" w:rsidR="008622B3" w:rsidRPr="008B2460" w:rsidRDefault="008622B3" w:rsidP="00B733D5">
            <w:pPr>
              <w:tabs>
                <w:tab w:val="right" w:leader="dot" w:pos="522"/>
              </w:tabs>
              <w:spacing w:after="0"/>
              <w:rPr>
                <w:sz w:val="14"/>
              </w:rPr>
            </w:pPr>
            <w:r w:rsidRPr="008B2460">
              <w:rPr>
                <w:sz w:val="14"/>
              </w:rPr>
              <w:tab/>
            </w:r>
          </w:p>
          <w:p w14:paraId="01955889" w14:textId="77777777" w:rsidR="008622B3" w:rsidRPr="008B2460" w:rsidRDefault="008622B3" w:rsidP="00B733D5">
            <w:pPr>
              <w:tabs>
                <w:tab w:val="right" w:leader="dot" w:pos="522"/>
              </w:tabs>
              <w:spacing w:after="0"/>
              <w:rPr>
                <w:sz w:val="14"/>
              </w:rPr>
            </w:pPr>
            <w:r w:rsidRPr="008B2460">
              <w:rPr>
                <w:sz w:val="14"/>
              </w:rPr>
              <w:tab/>
            </w:r>
          </w:p>
          <w:p w14:paraId="597224C8" w14:textId="77777777" w:rsidR="008622B3" w:rsidRPr="008B2460" w:rsidRDefault="008622B3" w:rsidP="00B733D5">
            <w:pPr>
              <w:tabs>
                <w:tab w:val="right" w:leader="dot" w:pos="522"/>
              </w:tabs>
              <w:spacing w:after="0"/>
              <w:rPr>
                <w:sz w:val="14"/>
              </w:rPr>
            </w:pPr>
            <w:r w:rsidRPr="008B2460">
              <w:rPr>
                <w:sz w:val="14"/>
              </w:rPr>
              <w:tab/>
            </w:r>
          </w:p>
        </w:tc>
        <w:tc>
          <w:tcPr>
            <w:tcW w:w="828" w:type="dxa"/>
            <w:tcBorders>
              <w:left w:val="single" w:sz="6" w:space="0" w:color="auto"/>
              <w:right w:val="single" w:sz="6" w:space="0" w:color="auto"/>
            </w:tcBorders>
          </w:tcPr>
          <w:p w14:paraId="0AFA0286" w14:textId="77777777" w:rsidR="008622B3" w:rsidRPr="008B2460" w:rsidRDefault="008622B3" w:rsidP="00B733D5">
            <w:pPr>
              <w:tabs>
                <w:tab w:val="right" w:leader="dot" w:pos="624"/>
              </w:tabs>
              <w:spacing w:after="0"/>
              <w:rPr>
                <w:sz w:val="14"/>
              </w:rPr>
            </w:pPr>
            <w:r w:rsidRPr="008B2460">
              <w:rPr>
                <w:sz w:val="14"/>
              </w:rPr>
              <w:tab/>
            </w:r>
          </w:p>
          <w:p w14:paraId="343F82E8" w14:textId="77777777" w:rsidR="008622B3" w:rsidRPr="008B2460" w:rsidRDefault="008622B3" w:rsidP="00B733D5">
            <w:pPr>
              <w:tabs>
                <w:tab w:val="right" w:leader="dot" w:pos="624"/>
              </w:tabs>
              <w:spacing w:after="0"/>
              <w:rPr>
                <w:sz w:val="14"/>
              </w:rPr>
            </w:pPr>
            <w:r w:rsidRPr="008B2460">
              <w:rPr>
                <w:sz w:val="14"/>
              </w:rPr>
              <w:tab/>
            </w:r>
          </w:p>
          <w:p w14:paraId="038DC8EA" w14:textId="77777777" w:rsidR="008622B3" w:rsidRPr="008B2460" w:rsidRDefault="008622B3" w:rsidP="00B733D5">
            <w:pPr>
              <w:tabs>
                <w:tab w:val="right" w:leader="dot" w:pos="624"/>
              </w:tabs>
              <w:spacing w:after="0"/>
              <w:rPr>
                <w:sz w:val="14"/>
              </w:rPr>
            </w:pPr>
            <w:r w:rsidRPr="008B2460">
              <w:rPr>
                <w:sz w:val="14"/>
              </w:rPr>
              <w:tab/>
            </w:r>
          </w:p>
          <w:p w14:paraId="7161692F" w14:textId="77777777" w:rsidR="008622B3" w:rsidRPr="008B2460" w:rsidRDefault="008622B3" w:rsidP="00B733D5">
            <w:pPr>
              <w:tabs>
                <w:tab w:val="right" w:leader="dot" w:pos="624"/>
              </w:tabs>
              <w:spacing w:after="0"/>
              <w:rPr>
                <w:sz w:val="14"/>
              </w:rPr>
            </w:pPr>
            <w:r w:rsidRPr="008B2460">
              <w:rPr>
                <w:sz w:val="14"/>
              </w:rPr>
              <w:tab/>
            </w:r>
          </w:p>
          <w:p w14:paraId="410D2869" w14:textId="77777777" w:rsidR="008622B3" w:rsidRPr="008B2460" w:rsidRDefault="008622B3" w:rsidP="00B733D5">
            <w:pPr>
              <w:tabs>
                <w:tab w:val="right" w:leader="dot" w:pos="624"/>
              </w:tabs>
              <w:spacing w:after="0"/>
              <w:rPr>
                <w:sz w:val="14"/>
              </w:rPr>
            </w:pPr>
            <w:r w:rsidRPr="008B2460">
              <w:rPr>
                <w:sz w:val="14"/>
              </w:rPr>
              <w:tab/>
            </w:r>
          </w:p>
          <w:p w14:paraId="30D41332" w14:textId="77777777" w:rsidR="008622B3" w:rsidRPr="008B2460" w:rsidRDefault="008622B3" w:rsidP="00B733D5">
            <w:pPr>
              <w:tabs>
                <w:tab w:val="right" w:leader="dot" w:pos="624"/>
              </w:tabs>
              <w:spacing w:after="0"/>
              <w:rPr>
                <w:sz w:val="14"/>
              </w:rPr>
            </w:pPr>
            <w:r w:rsidRPr="008B2460">
              <w:rPr>
                <w:sz w:val="14"/>
              </w:rPr>
              <w:tab/>
            </w:r>
          </w:p>
          <w:p w14:paraId="52F130D7" w14:textId="77777777" w:rsidR="008622B3" w:rsidRPr="008B2460" w:rsidRDefault="008622B3" w:rsidP="00B733D5">
            <w:pPr>
              <w:tabs>
                <w:tab w:val="right" w:leader="dot" w:pos="624"/>
              </w:tabs>
              <w:spacing w:after="0"/>
              <w:rPr>
                <w:sz w:val="14"/>
              </w:rPr>
            </w:pPr>
            <w:r w:rsidRPr="008B2460">
              <w:rPr>
                <w:sz w:val="14"/>
              </w:rPr>
              <w:tab/>
            </w:r>
          </w:p>
          <w:p w14:paraId="09EB937B" w14:textId="77777777" w:rsidR="008622B3" w:rsidRPr="008B2460" w:rsidRDefault="008622B3" w:rsidP="00B733D5">
            <w:pPr>
              <w:tabs>
                <w:tab w:val="right" w:leader="dot" w:pos="624"/>
              </w:tabs>
              <w:spacing w:after="0"/>
              <w:rPr>
                <w:sz w:val="14"/>
              </w:rPr>
            </w:pPr>
            <w:r w:rsidRPr="008B2460">
              <w:rPr>
                <w:sz w:val="14"/>
              </w:rPr>
              <w:tab/>
            </w:r>
          </w:p>
          <w:p w14:paraId="2D859453" w14:textId="77777777" w:rsidR="008622B3" w:rsidRPr="008B2460" w:rsidRDefault="008622B3" w:rsidP="00B733D5">
            <w:pPr>
              <w:tabs>
                <w:tab w:val="right" w:leader="dot" w:pos="624"/>
              </w:tabs>
              <w:spacing w:after="0"/>
              <w:rPr>
                <w:sz w:val="14"/>
              </w:rPr>
            </w:pPr>
            <w:r w:rsidRPr="008B2460">
              <w:rPr>
                <w:sz w:val="14"/>
              </w:rPr>
              <w:tab/>
            </w:r>
          </w:p>
        </w:tc>
        <w:tc>
          <w:tcPr>
            <w:tcW w:w="2550" w:type="dxa"/>
            <w:tcBorders>
              <w:left w:val="single" w:sz="6" w:space="0" w:color="auto"/>
              <w:right w:val="single" w:sz="6" w:space="0" w:color="auto"/>
            </w:tcBorders>
          </w:tcPr>
          <w:p w14:paraId="7898084B" w14:textId="77777777" w:rsidR="008622B3" w:rsidRPr="008B2460" w:rsidRDefault="008622B3" w:rsidP="00B733D5">
            <w:pPr>
              <w:tabs>
                <w:tab w:val="right" w:leader="dot" w:pos="2340"/>
              </w:tabs>
              <w:spacing w:after="0"/>
              <w:rPr>
                <w:sz w:val="14"/>
              </w:rPr>
            </w:pPr>
            <w:r w:rsidRPr="008B2460">
              <w:rPr>
                <w:sz w:val="14"/>
              </w:rPr>
              <w:tab/>
            </w:r>
          </w:p>
          <w:p w14:paraId="7B8324C5" w14:textId="77777777" w:rsidR="008622B3" w:rsidRPr="008B2460" w:rsidRDefault="008622B3" w:rsidP="00B733D5">
            <w:pPr>
              <w:tabs>
                <w:tab w:val="right" w:leader="dot" w:pos="2340"/>
              </w:tabs>
              <w:spacing w:after="0"/>
              <w:rPr>
                <w:sz w:val="14"/>
              </w:rPr>
            </w:pPr>
            <w:r w:rsidRPr="008B2460">
              <w:rPr>
                <w:sz w:val="14"/>
              </w:rPr>
              <w:tab/>
            </w:r>
          </w:p>
          <w:p w14:paraId="71269FC3" w14:textId="77777777" w:rsidR="008622B3" w:rsidRPr="008B2460" w:rsidRDefault="008622B3" w:rsidP="00B733D5">
            <w:pPr>
              <w:tabs>
                <w:tab w:val="right" w:leader="dot" w:pos="2340"/>
              </w:tabs>
              <w:spacing w:after="0"/>
              <w:rPr>
                <w:sz w:val="14"/>
              </w:rPr>
            </w:pPr>
            <w:r w:rsidRPr="008B2460">
              <w:rPr>
                <w:sz w:val="14"/>
              </w:rPr>
              <w:tab/>
            </w:r>
          </w:p>
          <w:p w14:paraId="71CBE1F7" w14:textId="77777777" w:rsidR="008622B3" w:rsidRPr="008B2460" w:rsidRDefault="008622B3" w:rsidP="00B733D5">
            <w:pPr>
              <w:tabs>
                <w:tab w:val="right" w:leader="dot" w:pos="2340"/>
              </w:tabs>
              <w:spacing w:after="0"/>
              <w:rPr>
                <w:sz w:val="14"/>
              </w:rPr>
            </w:pPr>
            <w:r w:rsidRPr="008B2460">
              <w:rPr>
                <w:sz w:val="14"/>
              </w:rPr>
              <w:tab/>
            </w:r>
          </w:p>
          <w:p w14:paraId="35A8B0C0" w14:textId="77777777" w:rsidR="008622B3" w:rsidRPr="008B2460" w:rsidRDefault="008622B3" w:rsidP="00B733D5">
            <w:pPr>
              <w:tabs>
                <w:tab w:val="right" w:leader="dot" w:pos="2340"/>
              </w:tabs>
              <w:spacing w:after="0"/>
              <w:rPr>
                <w:sz w:val="14"/>
              </w:rPr>
            </w:pPr>
            <w:r w:rsidRPr="008B2460">
              <w:rPr>
                <w:sz w:val="14"/>
              </w:rPr>
              <w:tab/>
            </w:r>
          </w:p>
          <w:p w14:paraId="23917E82" w14:textId="77777777" w:rsidR="008622B3" w:rsidRPr="008B2460" w:rsidRDefault="008622B3" w:rsidP="00B733D5">
            <w:pPr>
              <w:tabs>
                <w:tab w:val="right" w:leader="dot" w:pos="2340"/>
              </w:tabs>
              <w:spacing w:after="0"/>
              <w:rPr>
                <w:sz w:val="14"/>
              </w:rPr>
            </w:pPr>
            <w:r w:rsidRPr="008B2460">
              <w:rPr>
                <w:sz w:val="14"/>
              </w:rPr>
              <w:tab/>
            </w:r>
          </w:p>
          <w:p w14:paraId="1FAF0304" w14:textId="77777777" w:rsidR="008622B3" w:rsidRPr="008B2460" w:rsidRDefault="008622B3" w:rsidP="00B733D5">
            <w:pPr>
              <w:tabs>
                <w:tab w:val="right" w:leader="dot" w:pos="2340"/>
              </w:tabs>
              <w:spacing w:after="0"/>
              <w:rPr>
                <w:sz w:val="14"/>
              </w:rPr>
            </w:pPr>
            <w:r w:rsidRPr="008B2460">
              <w:rPr>
                <w:sz w:val="14"/>
              </w:rPr>
              <w:tab/>
            </w:r>
          </w:p>
          <w:p w14:paraId="1813765D" w14:textId="77777777" w:rsidR="008622B3" w:rsidRPr="008B2460" w:rsidRDefault="008622B3" w:rsidP="00B733D5">
            <w:pPr>
              <w:tabs>
                <w:tab w:val="right" w:leader="dot" w:pos="2340"/>
              </w:tabs>
              <w:spacing w:after="0"/>
              <w:rPr>
                <w:sz w:val="14"/>
              </w:rPr>
            </w:pPr>
            <w:r w:rsidRPr="008B2460">
              <w:rPr>
                <w:sz w:val="14"/>
              </w:rPr>
              <w:tab/>
            </w:r>
          </w:p>
          <w:p w14:paraId="3DB09352" w14:textId="77777777" w:rsidR="008622B3" w:rsidRPr="008B2460" w:rsidRDefault="008622B3" w:rsidP="00B733D5">
            <w:pPr>
              <w:tabs>
                <w:tab w:val="right" w:leader="dot" w:pos="2340"/>
              </w:tabs>
              <w:spacing w:after="0"/>
              <w:rPr>
                <w:sz w:val="14"/>
              </w:rPr>
            </w:pPr>
            <w:r w:rsidRPr="008B2460">
              <w:rPr>
                <w:sz w:val="14"/>
              </w:rPr>
              <w:tab/>
            </w:r>
          </w:p>
        </w:tc>
        <w:tc>
          <w:tcPr>
            <w:tcW w:w="2304" w:type="dxa"/>
            <w:tcBorders>
              <w:left w:val="single" w:sz="6" w:space="0" w:color="auto"/>
              <w:right w:val="single" w:sz="6" w:space="0" w:color="auto"/>
            </w:tcBorders>
          </w:tcPr>
          <w:p w14:paraId="3A1079D8" w14:textId="77777777" w:rsidR="008622B3" w:rsidRPr="008B2460" w:rsidRDefault="008622B3" w:rsidP="00B733D5">
            <w:pPr>
              <w:tabs>
                <w:tab w:val="right" w:leader="dot" w:pos="2070"/>
              </w:tabs>
              <w:spacing w:after="0"/>
              <w:rPr>
                <w:sz w:val="14"/>
              </w:rPr>
            </w:pPr>
            <w:r w:rsidRPr="008B2460">
              <w:rPr>
                <w:sz w:val="14"/>
              </w:rPr>
              <w:tab/>
            </w:r>
          </w:p>
          <w:p w14:paraId="251F3122" w14:textId="77777777" w:rsidR="008622B3" w:rsidRPr="008B2460" w:rsidRDefault="008622B3" w:rsidP="00B733D5">
            <w:pPr>
              <w:tabs>
                <w:tab w:val="right" w:leader="dot" w:pos="2070"/>
              </w:tabs>
              <w:spacing w:after="0"/>
              <w:rPr>
                <w:sz w:val="14"/>
              </w:rPr>
            </w:pPr>
            <w:r w:rsidRPr="008B2460">
              <w:rPr>
                <w:sz w:val="14"/>
              </w:rPr>
              <w:tab/>
            </w:r>
          </w:p>
          <w:p w14:paraId="38AC9AC7" w14:textId="77777777" w:rsidR="008622B3" w:rsidRPr="008B2460" w:rsidRDefault="008622B3" w:rsidP="00B733D5">
            <w:pPr>
              <w:tabs>
                <w:tab w:val="right" w:leader="dot" w:pos="2070"/>
              </w:tabs>
              <w:spacing w:after="0"/>
              <w:rPr>
                <w:sz w:val="14"/>
              </w:rPr>
            </w:pPr>
            <w:r w:rsidRPr="008B2460">
              <w:rPr>
                <w:sz w:val="14"/>
              </w:rPr>
              <w:tab/>
            </w:r>
          </w:p>
          <w:p w14:paraId="50BA8B53" w14:textId="77777777" w:rsidR="008622B3" w:rsidRPr="008B2460" w:rsidRDefault="008622B3" w:rsidP="00B733D5">
            <w:pPr>
              <w:tabs>
                <w:tab w:val="right" w:leader="dot" w:pos="2070"/>
              </w:tabs>
              <w:spacing w:after="0"/>
              <w:rPr>
                <w:sz w:val="14"/>
              </w:rPr>
            </w:pPr>
            <w:r w:rsidRPr="008B2460">
              <w:rPr>
                <w:sz w:val="14"/>
              </w:rPr>
              <w:tab/>
            </w:r>
          </w:p>
          <w:p w14:paraId="1F7FD07D" w14:textId="77777777" w:rsidR="008622B3" w:rsidRPr="008B2460" w:rsidRDefault="008622B3" w:rsidP="00B733D5">
            <w:pPr>
              <w:tabs>
                <w:tab w:val="right" w:leader="dot" w:pos="2070"/>
              </w:tabs>
              <w:spacing w:after="0"/>
              <w:rPr>
                <w:sz w:val="14"/>
              </w:rPr>
            </w:pPr>
            <w:r w:rsidRPr="008B2460">
              <w:rPr>
                <w:sz w:val="14"/>
              </w:rPr>
              <w:tab/>
            </w:r>
          </w:p>
          <w:p w14:paraId="056DFD04" w14:textId="77777777" w:rsidR="008622B3" w:rsidRPr="008B2460" w:rsidRDefault="008622B3" w:rsidP="00B733D5">
            <w:pPr>
              <w:tabs>
                <w:tab w:val="right" w:leader="dot" w:pos="2070"/>
              </w:tabs>
              <w:spacing w:after="0"/>
              <w:rPr>
                <w:sz w:val="14"/>
              </w:rPr>
            </w:pPr>
            <w:r w:rsidRPr="008B2460">
              <w:rPr>
                <w:sz w:val="14"/>
              </w:rPr>
              <w:tab/>
            </w:r>
          </w:p>
          <w:p w14:paraId="67903F5E" w14:textId="77777777" w:rsidR="008622B3" w:rsidRPr="008B2460" w:rsidRDefault="008622B3" w:rsidP="00B733D5">
            <w:pPr>
              <w:tabs>
                <w:tab w:val="right" w:leader="dot" w:pos="2070"/>
              </w:tabs>
              <w:spacing w:after="0"/>
              <w:rPr>
                <w:sz w:val="14"/>
              </w:rPr>
            </w:pPr>
            <w:r w:rsidRPr="008B2460">
              <w:rPr>
                <w:sz w:val="14"/>
              </w:rPr>
              <w:tab/>
            </w:r>
          </w:p>
          <w:p w14:paraId="23DBECD7" w14:textId="77777777" w:rsidR="008622B3" w:rsidRPr="008B2460" w:rsidRDefault="008622B3" w:rsidP="00B733D5">
            <w:pPr>
              <w:tabs>
                <w:tab w:val="right" w:leader="dot" w:pos="2070"/>
              </w:tabs>
              <w:spacing w:after="0"/>
              <w:rPr>
                <w:sz w:val="14"/>
              </w:rPr>
            </w:pPr>
            <w:r w:rsidRPr="008B2460">
              <w:rPr>
                <w:sz w:val="14"/>
              </w:rPr>
              <w:tab/>
            </w:r>
          </w:p>
          <w:p w14:paraId="4719B8F7" w14:textId="77777777" w:rsidR="008622B3" w:rsidRPr="008B2460" w:rsidRDefault="008622B3" w:rsidP="00B733D5">
            <w:pPr>
              <w:tabs>
                <w:tab w:val="right" w:leader="dot" w:pos="2070"/>
              </w:tabs>
              <w:spacing w:after="0"/>
              <w:rPr>
                <w:sz w:val="14"/>
              </w:rPr>
            </w:pPr>
            <w:r w:rsidRPr="008B2460">
              <w:rPr>
                <w:sz w:val="14"/>
              </w:rPr>
              <w:tab/>
            </w:r>
          </w:p>
        </w:tc>
        <w:tc>
          <w:tcPr>
            <w:tcW w:w="1800" w:type="dxa"/>
            <w:tcBorders>
              <w:left w:val="single" w:sz="6" w:space="0" w:color="auto"/>
              <w:right w:val="single" w:sz="6" w:space="0" w:color="auto"/>
            </w:tcBorders>
          </w:tcPr>
          <w:p w14:paraId="40D9B2CC" w14:textId="77777777" w:rsidR="008622B3" w:rsidRPr="008B2460" w:rsidRDefault="008622B3" w:rsidP="00B733D5">
            <w:pPr>
              <w:tabs>
                <w:tab w:val="right" w:leader="dot" w:pos="1602"/>
              </w:tabs>
              <w:spacing w:after="0"/>
              <w:rPr>
                <w:sz w:val="14"/>
              </w:rPr>
            </w:pPr>
            <w:r w:rsidRPr="008B2460">
              <w:rPr>
                <w:sz w:val="14"/>
              </w:rPr>
              <w:tab/>
            </w:r>
          </w:p>
          <w:p w14:paraId="7AAD187E" w14:textId="77777777" w:rsidR="008622B3" w:rsidRPr="008B2460" w:rsidRDefault="008622B3" w:rsidP="00B733D5">
            <w:pPr>
              <w:tabs>
                <w:tab w:val="right" w:leader="dot" w:pos="1602"/>
              </w:tabs>
              <w:spacing w:after="0"/>
              <w:rPr>
                <w:sz w:val="14"/>
              </w:rPr>
            </w:pPr>
            <w:r w:rsidRPr="008B2460">
              <w:rPr>
                <w:sz w:val="14"/>
              </w:rPr>
              <w:tab/>
            </w:r>
          </w:p>
          <w:p w14:paraId="5D91988D" w14:textId="77777777" w:rsidR="008622B3" w:rsidRPr="008B2460" w:rsidRDefault="008622B3" w:rsidP="00B733D5">
            <w:pPr>
              <w:tabs>
                <w:tab w:val="right" w:leader="dot" w:pos="1602"/>
              </w:tabs>
              <w:spacing w:after="0"/>
              <w:rPr>
                <w:sz w:val="14"/>
              </w:rPr>
            </w:pPr>
            <w:r w:rsidRPr="008B2460">
              <w:rPr>
                <w:sz w:val="14"/>
              </w:rPr>
              <w:tab/>
            </w:r>
          </w:p>
          <w:p w14:paraId="35963FF3" w14:textId="77777777" w:rsidR="008622B3" w:rsidRPr="008B2460" w:rsidRDefault="008622B3" w:rsidP="00B733D5">
            <w:pPr>
              <w:tabs>
                <w:tab w:val="right" w:leader="dot" w:pos="1602"/>
              </w:tabs>
              <w:spacing w:after="0"/>
              <w:rPr>
                <w:sz w:val="14"/>
              </w:rPr>
            </w:pPr>
            <w:r w:rsidRPr="008B2460">
              <w:rPr>
                <w:sz w:val="14"/>
              </w:rPr>
              <w:tab/>
            </w:r>
          </w:p>
          <w:p w14:paraId="6020283D" w14:textId="77777777" w:rsidR="008622B3" w:rsidRPr="008B2460" w:rsidRDefault="008622B3" w:rsidP="00B733D5">
            <w:pPr>
              <w:tabs>
                <w:tab w:val="right" w:leader="dot" w:pos="1602"/>
              </w:tabs>
              <w:spacing w:after="0"/>
              <w:rPr>
                <w:sz w:val="14"/>
              </w:rPr>
            </w:pPr>
            <w:r w:rsidRPr="008B2460">
              <w:rPr>
                <w:sz w:val="14"/>
              </w:rPr>
              <w:tab/>
            </w:r>
          </w:p>
          <w:p w14:paraId="4CB499A1" w14:textId="77777777" w:rsidR="008622B3" w:rsidRPr="008B2460" w:rsidRDefault="008622B3" w:rsidP="00B733D5">
            <w:pPr>
              <w:tabs>
                <w:tab w:val="right" w:leader="dot" w:pos="1602"/>
              </w:tabs>
              <w:spacing w:after="0"/>
              <w:rPr>
                <w:sz w:val="14"/>
              </w:rPr>
            </w:pPr>
            <w:r w:rsidRPr="008B2460">
              <w:rPr>
                <w:sz w:val="14"/>
              </w:rPr>
              <w:tab/>
            </w:r>
          </w:p>
          <w:p w14:paraId="47769DCA" w14:textId="77777777" w:rsidR="008622B3" w:rsidRPr="008B2460" w:rsidRDefault="008622B3" w:rsidP="00B733D5">
            <w:pPr>
              <w:tabs>
                <w:tab w:val="right" w:leader="dot" w:pos="1602"/>
              </w:tabs>
              <w:spacing w:after="0"/>
              <w:rPr>
                <w:sz w:val="14"/>
              </w:rPr>
            </w:pPr>
            <w:r w:rsidRPr="008B2460">
              <w:rPr>
                <w:sz w:val="14"/>
              </w:rPr>
              <w:tab/>
            </w:r>
          </w:p>
          <w:p w14:paraId="2C90223B" w14:textId="77777777" w:rsidR="008622B3" w:rsidRPr="008B2460" w:rsidRDefault="008622B3" w:rsidP="00B733D5">
            <w:pPr>
              <w:tabs>
                <w:tab w:val="right" w:leader="dot" w:pos="1602"/>
              </w:tabs>
              <w:spacing w:after="0"/>
              <w:rPr>
                <w:sz w:val="14"/>
              </w:rPr>
            </w:pPr>
            <w:r w:rsidRPr="008B2460">
              <w:rPr>
                <w:sz w:val="14"/>
              </w:rPr>
              <w:tab/>
            </w:r>
          </w:p>
          <w:p w14:paraId="307DEEBA" w14:textId="77777777" w:rsidR="008622B3" w:rsidRPr="008B2460" w:rsidRDefault="008622B3" w:rsidP="00B733D5">
            <w:pPr>
              <w:tabs>
                <w:tab w:val="right" w:leader="dot" w:pos="1602"/>
              </w:tabs>
              <w:spacing w:after="0"/>
              <w:rPr>
                <w:sz w:val="14"/>
              </w:rPr>
            </w:pPr>
            <w:r w:rsidRPr="008B2460">
              <w:rPr>
                <w:sz w:val="14"/>
              </w:rPr>
              <w:tab/>
            </w:r>
          </w:p>
        </w:tc>
        <w:tc>
          <w:tcPr>
            <w:tcW w:w="1800" w:type="dxa"/>
            <w:tcBorders>
              <w:left w:val="single" w:sz="6" w:space="0" w:color="auto"/>
              <w:right w:val="single" w:sz="6" w:space="0" w:color="auto"/>
            </w:tcBorders>
          </w:tcPr>
          <w:p w14:paraId="6A3C1F5F" w14:textId="77777777" w:rsidR="008622B3" w:rsidRPr="008B2460" w:rsidRDefault="008622B3" w:rsidP="00B733D5">
            <w:pPr>
              <w:tabs>
                <w:tab w:val="right" w:leader="dot" w:pos="1602"/>
              </w:tabs>
              <w:spacing w:after="0"/>
              <w:rPr>
                <w:sz w:val="14"/>
              </w:rPr>
            </w:pPr>
            <w:r w:rsidRPr="008B2460">
              <w:rPr>
                <w:sz w:val="14"/>
              </w:rPr>
              <w:tab/>
            </w:r>
          </w:p>
          <w:p w14:paraId="1F8C7C7F" w14:textId="77777777" w:rsidR="008622B3" w:rsidRPr="008B2460" w:rsidRDefault="008622B3" w:rsidP="00B733D5">
            <w:pPr>
              <w:tabs>
                <w:tab w:val="right" w:leader="dot" w:pos="1602"/>
              </w:tabs>
              <w:spacing w:after="0"/>
              <w:rPr>
                <w:sz w:val="14"/>
              </w:rPr>
            </w:pPr>
            <w:r w:rsidRPr="008B2460">
              <w:rPr>
                <w:sz w:val="14"/>
              </w:rPr>
              <w:tab/>
            </w:r>
          </w:p>
          <w:p w14:paraId="6B90C6B6" w14:textId="77777777" w:rsidR="008622B3" w:rsidRPr="008B2460" w:rsidRDefault="008622B3" w:rsidP="00B733D5">
            <w:pPr>
              <w:tabs>
                <w:tab w:val="right" w:leader="dot" w:pos="1602"/>
              </w:tabs>
              <w:spacing w:after="0"/>
              <w:rPr>
                <w:sz w:val="14"/>
              </w:rPr>
            </w:pPr>
            <w:r w:rsidRPr="008B2460">
              <w:rPr>
                <w:sz w:val="14"/>
              </w:rPr>
              <w:tab/>
            </w:r>
          </w:p>
          <w:p w14:paraId="2C242543" w14:textId="77777777" w:rsidR="008622B3" w:rsidRPr="008B2460" w:rsidRDefault="008622B3" w:rsidP="00B733D5">
            <w:pPr>
              <w:tabs>
                <w:tab w:val="right" w:leader="dot" w:pos="1602"/>
              </w:tabs>
              <w:spacing w:after="0"/>
              <w:rPr>
                <w:sz w:val="14"/>
              </w:rPr>
            </w:pPr>
            <w:r w:rsidRPr="008B2460">
              <w:rPr>
                <w:sz w:val="14"/>
              </w:rPr>
              <w:tab/>
            </w:r>
          </w:p>
          <w:p w14:paraId="01B6399C" w14:textId="77777777" w:rsidR="008622B3" w:rsidRPr="008B2460" w:rsidRDefault="008622B3" w:rsidP="00B733D5">
            <w:pPr>
              <w:tabs>
                <w:tab w:val="right" w:leader="dot" w:pos="1602"/>
              </w:tabs>
              <w:spacing w:after="0"/>
              <w:rPr>
                <w:sz w:val="14"/>
              </w:rPr>
            </w:pPr>
            <w:r w:rsidRPr="008B2460">
              <w:rPr>
                <w:sz w:val="14"/>
              </w:rPr>
              <w:tab/>
            </w:r>
          </w:p>
          <w:p w14:paraId="46CCC6F9" w14:textId="77777777" w:rsidR="008622B3" w:rsidRPr="008B2460" w:rsidRDefault="008622B3" w:rsidP="00B733D5">
            <w:pPr>
              <w:tabs>
                <w:tab w:val="right" w:leader="dot" w:pos="1602"/>
              </w:tabs>
              <w:spacing w:after="0"/>
              <w:rPr>
                <w:sz w:val="14"/>
              </w:rPr>
            </w:pPr>
            <w:r w:rsidRPr="008B2460">
              <w:rPr>
                <w:sz w:val="14"/>
              </w:rPr>
              <w:tab/>
            </w:r>
          </w:p>
          <w:p w14:paraId="38FA2C3B" w14:textId="77777777" w:rsidR="008622B3" w:rsidRPr="008B2460" w:rsidRDefault="008622B3" w:rsidP="00B733D5">
            <w:pPr>
              <w:tabs>
                <w:tab w:val="right" w:leader="dot" w:pos="1602"/>
              </w:tabs>
              <w:spacing w:after="0"/>
              <w:rPr>
                <w:sz w:val="14"/>
              </w:rPr>
            </w:pPr>
            <w:r w:rsidRPr="008B2460">
              <w:rPr>
                <w:sz w:val="14"/>
              </w:rPr>
              <w:tab/>
            </w:r>
          </w:p>
          <w:p w14:paraId="707FA1E2" w14:textId="77777777" w:rsidR="008622B3" w:rsidRPr="008B2460" w:rsidRDefault="008622B3" w:rsidP="00B733D5">
            <w:pPr>
              <w:tabs>
                <w:tab w:val="right" w:leader="dot" w:pos="1602"/>
              </w:tabs>
              <w:spacing w:after="0"/>
              <w:rPr>
                <w:sz w:val="14"/>
              </w:rPr>
            </w:pPr>
            <w:r w:rsidRPr="008B2460">
              <w:rPr>
                <w:sz w:val="14"/>
              </w:rPr>
              <w:tab/>
            </w:r>
          </w:p>
          <w:p w14:paraId="6B723BC2" w14:textId="77777777" w:rsidR="008622B3" w:rsidRPr="008B2460" w:rsidRDefault="008622B3" w:rsidP="00B733D5">
            <w:pPr>
              <w:tabs>
                <w:tab w:val="right" w:leader="dot" w:pos="1602"/>
              </w:tabs>
              <w:spacing w:after="0"/>
              <w:rPr>
                <w:sz w:val="14"/>
              </w:rPr>
            </w:pPr>
            <w:r w:rsidRPr="008B2460">
              <w:rPr>
                <w:sz w:val="14"/>
              </w:rPr>
              <w:tab/>
            </w:r>
          </w:p>
        </w:tc>
      </w:tr>
      <w:tr w:rsidR="008622B3" w:rsidRPr="008B2460" w14:paraId="4ED649D3" w14:textId="77777777" w:rsidTr="00485D34">
        <w:trPr>
          <w:cantSplit/>
        </w:trPr>
        <w:tc>
          <w:tcPr>
            <w:tcW w:w="828" w:type="dxa"/>
            <w:tcBorders>
              <w:left w:val="single" w:sz="6" w:space="0" w:color="auto"/>
              <w:right w:val="single" w:sz="6" w:space="0" w:color="auto"/>
            </w:tcBorders>
          </w:tcPr>
          <w:p w14:paraId="6B726EF6" w14:textId="77777777" w:rsidR="008622B3" w:rsidRPr="008B2460" w:rsidRDefault="008622B3" w:rsidP="00B733D5">
            <w:pPr>
              <w:tabs>
                <w:tab w:val="right" w:leader="dot" w:pos="612"/>
              </w:tabs>
              <w:spacing w:after="0"/>
              <w:rPr>
                <w:sz w:val="14"/>
              </w:rPr>
            </w:pPr>
            <w:r w:rsidRPr="008B2460">
              <w:rPr>
                <w:sz w:val="14"/>
              </w:rPr>
              <w:tab/>
            </w:r>
          </w:p>
          <w:p w14:paraId="2017C26A" w14:textId="77777777" w:rsidR="008622B3" w:rsidRPr="008B2460" w:rsidRDefault="008622B3" w:rsidP="00B733D5">
            <w:pPr>
              <w:tabs>
                <w:tab w:val="right" w:leader="dot" w:pos="612"/>
              </w:tabs>
              <w:spacing w:after="0"/>
              <w:rPr>
                <w:sz w:val="14"/>
              </w:rPr>
            </w:pPr>
            <w:r w:rsidRPr="008B2460">
              <w:rPr>
                <w:sz w:val="14"/>
              </w:rPr>
              <w:tab/>
            </w:r>
          </w:p>
          <w:p w14:paraId="4A8A177A" w14:textId="77777777" w:rsidR="008622B3" w:rsidRPr="008B2460" w:rsidRDefault="008622B3" w:rsidP="00B733D5">
            <w:pPr>
              <w:tabs>
                <w:tab w:val="right" w:leader="dot" w:pos="612"/>
              </w:tabs>
              <w:spacing w:after="0"/>
              <w:rPr>
                <w:sz w:val="14"/>
              </w:rPr>
            </w:pPr>
            <w:r w:rsidRPr="008B2460">
              <w:rPr>
                <w:sz w:val="14"/>
              </w:rPr>
              <w:tab/>
            </w:r>
          </w:p>
          <w:p w14:paraId="2EB37B4A" w14:textId="77777777" w:rsidR="008622B3" w:rsidRPr="008B2460" w:rsidRDefault="008622B3" w:rsidP="00B733D5">
            <w:pPr>
              <w:tabs>
                <w:tab w:val="right" w:leader="dot" w:pos="612"/>
              </w:tabs>
              <w:spacing w:after="0"/>
              <w:rPr>
                <w:sz w:val="14"/>
              </w:rPr>
            </w:pPr>
            <w:r w:rsidRPr="008B2460">
              <w:rPr>
                <w:sz w:val="14"/>
              </w:rPr>
              <w:tab/>
            </w:r>
          </w:p>
          <w:p w14:paraId="368D82CD" w14:textId="77777777" w:rsidR="008622B3" w:rsidRPr="008B2460" w:rsidRDefault="008622B3" w:rsidP="00B733D5">
            <w:pPr>
              <w:tabs>
                <w:tab w:val="right" w:leader="dot" w:pos="612"/>
              </w:tabs>
              <w:spacing w:after="0"/>
              <w:rPr>
                <w:sz w:val="14"/>
              </w:rPr>
            </w:pPr>
            <w:r w:rsidRPr="008B2460">
              <w:rPr>
                <w:sz w:val="14"/>
              </w:rPr>
              <w:tab/>
            </w:r>
          </w:p>
          <w:p w14:paraId="6DDFBFCC" w14:textId="77777777" w:rsidR="008622B3" w:rsidRPr="008B2460" w:rsidRDefault="008622B3" w:rsidP="00B733D5">
            <w:pPr>
              <w:tabs>
                <w:tab w:val="right" w:leader="dot" w:pos="612"/>
              </w:tabs>
              <w:spacing w:after="0"/>
              <w:rPr>
                <w:sz w:val="14"/>
              </w:rPr>
            </w:pPr>
            <w:r w:rsidRPr="008B2460">
              <w:rPr>
                <w:sz w:val="14"/>
              </w:rPr>
              <w:tab/>
            </w:r>
          </w:p>
          <w:p w14:paraId="3BCDE055" w14:textId="77777777" w:rsidR="008622B3" w:rsidRPr="008B2460" w:rsidRDefault="008622B3" w:rsidP="00B733D5">
            <w:pPr>
              <w:tabs>
                <w:tab w:val="right" w:leader="dot" w:pos="612"/>
              </w:tabs>
              <w:spacing w:after="0"/>
              <w:rPr>
                <w:sz w:val="14"/>
              </w:rPr>
            </w:pPr>
            <w:r w:rsidRPr="008B2460">
              <w:rPr>
                <w:sz w:val="14"/>
              </w:rPr>
              <w:tab/>
            </w:r>
          </w:p>
          <w:p w14:paraId="6423F405" w14:textId="77777777" w:rsidR="008622B3" w:rsidRPr="008B2460" w:rsidRDefault="008622B3" w:rsidP="00B733D5">
            <w:pPr>
              <w:tabs>
                <w:tab w:val="right" w:leader="dot" w:pos="612"/>
              </w:tabs>
              <w:spacing w:after="0"/>
              <w:rPr>
                <w:sz w:val="14"/>
              </w:rPr>
            </w:pPr>
            <w:r w:rsidRPr="008B2460">
              <w:rPr>
                <w:sz w:val="14"/>
              </w:rPr>
              <w:tab/>
            </w:r>
          </w:p>
          <w:p w14:paraId="5255472C" w14:textId="77777777" w:rsidR="008622B3" w:rsidRPr="008B2460" w:rsidRDefault="008622B3" w:rsidP="00B733D5">
            <w:pPr>
              <w:tabs>
                <w:tab w:val="right" w:leader="dot" w:pos="612"/>
              </w:tabs>
              <w:spacing w:after="0"/>
              <w:rPr>
                <w:sz w:val="14"/>
              </w:rPr>
            </w:pPr>
            <w:r w:rsidRPr="008B2460">
              <w:rPr>
                <w:sz w:val="14"/>
              </w:rPr>
              <w:tab/>
            </w:r>
          </w:p>
        </w:tc>
        <w:tc>
          <w:tcPr>
            <w:tcW w:w="708" w:type="dxa"/>
            <w:tcBorders>
              <w:left w:val="single" w:sz="6" w:space="0" w:color="auto"/>
              <w:right w:val="single" w:sz="6" w:space="0" w:color="auto"/>
            </w:tcBorders>
          </w:tcPr>
          <w:p w14:paraId="2C983748" w14:textId="77777777" w:rsidR="008622B3" w:rsidRPr="008B2460" w:rsidRDefault="008622B3" w:rsidP="00B733D5">
            <w:pPr>
              <w:tabs>
                <w:tab w:val="right" w:leader="dot" w:pos="522"/>
              </w:tabs>
              <w:spacing w:after="0"/>
              <w:rPr>
                <w:sz w:val="14"/>
              </w:rPr>
            </w:pPr>
            <w:r w:rsidRPr="008B2460">
              <w:rPr>
                <w:sz w:val="14"/>
              </w:rPr>
              <w:tab/>
            </w:r>
          </w:p>
          <w:p w14:paraId="668D85E4" w14:textId="77777777" w:rsidR="008622B3" w:rsidRPr="008B2460" w:rsidRDefault="008622B3" w:rsidP="00B733D5">
            <w:pPr>
              <w:tabs>
                <w:tab w:val="right" w:leader="dot" w:pos="522"/>
              </w:tabs>
              <w:spacing w:after="0"/>
              <w:rPr>
                <w:sz w:val="14"/>
              </w:rPr>
            </w:pPr>
            <w:r w:rsidRPr="008B2460">
              <w:rPr>
                <w:sz w:val="14"/>
              </w:rPr>
              <w:tab/>
            </w:r>
          </w:p>
          <w:p w14:paraId="5E5679A2" w14:textId="77777777" w:rsidR="008622B3" w:rsidRPr="008B2460" w:rsidRDefault="008622B3" w:rsidP="00B733D5">
            <w:pPr>
              <w:tabs>
                <w:tab w:val="right" w:leader="dot" w:pos="522"/>
              </w:tabs>
              <w:spacing w:after="0"/>
              <w:rPr>
                <w:sz w:val="14"/>
              </w:rPr>
            </w:pPr>
            <w:r w:rsidRPr="008B2460">
              <w:rPr>
                <w:sz w:val="14"/>
              </w:rPr>
              <w:tab/>
            </w:r>
          </w:p>
          <w:p w14:paraId="368514B8" w14:textId="77777777" w:rsidR="008622B3" w:rsidRPr="008B2460" w:rsidRDefault="008622B3" w:rsidP="00B733D5">
            <w:pPr>
              <w:tabs>
                <w:tab w:val="right" w:leader="dot" w:pos="522"/>
              </w:tabs>
              <w:spacing w:after="0"/>
              <w:rPr>
                <w:sz w:val="14"/>
              </w:rPr>
            </w:pPr>
            <w:r w:rsidRPr="008B2460">
              <w:rPr>
                <w:sz w:val="14"/>
              </w:rPr>
              <w:tab/>
            </w:r>
          </w:p>
          <w:p w14:paraId="2A789AA8" w14:textId="77777777" w:rsidR="008622B3" w:rsidRPr="008B2460" w:rsidRDefault="008622B3" w:rsidP="00B733D5">
            <w:pPr>
              <w:tabs>
                <w:tab w:val="right" w:leader="dot" w:pos="522"/>
              </w:tabs>
              <w:spacing w:after="0"/>
              <w:rPr>
                <w:sz w:val="14"/>
              </w:rPr>
            </w:pPr>
            <w:r w:rsidRPr="008B2460">
              <w:rPr>
                <w:sz w:val="14"/>
              </w:rPr>
              <w:tab/>
            </w:r>
          </w:p>
          <w:p w14:paraId="6FD1E144" w14:textId="77777777" w:rsidR="008622B3" w:rsidRPr="008B2460" w:rsidRDefault="008622B3" w:rsidP="00B733D5">
            <w:pPr>
              <w:tabs>
                <w:tab w:val="right" w:leader="dot" w:pos="522"/>
              </w:tabs>
              <w:spacing w:after="0"/>
              <w:rPr>
                <w:sz w:val="14"/>
              </w:rPr>
            </w:pPr>
            <w:r w:rsidRPr="008B2460">
              <w:rPr>
                <w:sz w:val="14"/>
              </w:rPr>
              <w:tab/>
            </w:r>
          </w:p>
          <w:p w14:paraId="61BBDD6B" w14:textId="77777777" w:rsidR="008622B3" w:rsidRPr="008B2460" w:rsidRDefault="008622B3" w:rsidP="00B733D5">
            <w:pPr>
              <w:tabs>
                <w:tab w:val="right" w:leader="dot" w:pos="522"/>
              </w:tabs>
              <w:spacing w:after="0"/>
              <w:rPr>
                <w:sz w:val="14"/>
              </w:rPr>
            </w:pPr>
            <w:r w:rsidRPr="008B2460">
              <w:rPr>
                <w:sz w:val="14"/>
              </w:rPr>
              <w:tab/>
            </w:r>
          </w:p>
          <w:p w14:paraId="7F2A4B7A" w14:textId="77777777" w:rsidR="008622B3" w:rsidRPr="008B2460" w:rsidRDefault="008622B3" w:rsidP="00B733D5">
            <w:pPr>
              <w:tabs>
                <w:tab w:val="right" w:leader="dot" w:pos="522"/>
              </w:tabs>
              <w:spacing w:after="0"/>
              <w:rPr>
                <w:sz w:val="14"/>
              </w:rPr>
            </w:pPr>
            <w:r w:rsidRPr="008B2460">
              <w:rPr>
                <w:sz w:val="14"/>
              </w:rPr>
              <w:tab/>
            </w:r>
          </w:p>
          <w:p w14:paraId="149E7FF5" w14:textId="77777777" w:rsidR="008622B3" w:rsidRPr="008B2460" w:rsidRDefault="008622B3" w:rsidP="00B733D5">
            <w:pPr>
              <w:tabs>
                <w:tab w:val="right" w:leader="dot" w:pos="522"/>
              </w:tabs>
              <w:spacing w:after="0"/>
              <w:rPr>
                <w:sz w:val="14"/>
              </w:rPr>
            </w:pPr>
            <w:r w:rsidRPr="008B2460">
              <w:rPr>
                <w:sz w:val="14"/>
              </w:rPr>
              <w:tab/>
            </w:r>
          </w:p>
        </w:tc>
        <w:tc>
          <w:tcPr>
            <w:tcW w:w="828" w:type="dxa"/>
            <w:tcBorders>
              <w:left w:val="single" w:sz="6" w:space="0" w:color="auto"/>
              <w:right w:val="single" w:sz="6" w:space="0" w:color="auto"/>
            </w:tcBorders>
          </w:tcPr>
          <w:p w14:paraId="1F9F9E91" w14:textId="77777777" w:rsidR="008622B3" w:rsidRPr="008B2460" w:rsidRDefault="008622B3" w:rsidP="00B733D5">
            <w:pPr>
              <w:tabs>
                <w:tab w:val="right" w:leader="dot" w:pos="630"/>
              </w:tabs>
              <w:spacing w:after="0"/>
              <w:rPr>
                <w:sz w:val="14"/>
              </w:rPr>
            </w:pPr>
            <w:r w:rsidRPr="008B2460">
              <w:rPr>
                <w:sz w:val="14"/>
              </w:rPr>
              <w:tab/>
            </w:r>
          </w:p>
          <w:p w14:paraId="4992DBDE" w14:textId="77777777" w:rsidR="008622B3" w:rsidRPr="008B2460" w:rsidRDefault="008622B3" w:rsidP="00B733D5">
            <w:pPr>
              <w:tabs>
                <w:tab w:val="right" w:leader="dot" w:pos="630"/>
              </w:tabs>
              <w:spacing w:after="0"/>
              <w:rPr>
                <w:sz w:val="14"/>
              </w:rPr>
            </w:pPr>
            <w:r w:rsidRPr="008B2460">
              <w:rPr>
                <w:sz w:val="14"/>
              </w:rPr>
              <w:tab/>
            </w:r>
          </w:p>
          <w:p w14:paraId="2209C085" w14:textId="77777777" w:rsidR="008622B3" w:rsidRPr="008B2460" w:rsidRDefault="008622B3" w:rsidP="00B733D5">
            <w:pPr>
              <w:tabs>
                <w:tab w:val="right" w:leader="dot" w:pos="630"/>
              </w:tabs>
              <w:spacing w:after="0"/>
              <w:rPr>
                <w:sz w:val="14"/>
              </w:rPr>
            </w:pPr>
            <w:r w:rsidRPr="008B2460">
              <w:rPr>
                <w:sz w:val="14"/>
              </w:rPr>
              <w:tab/>
            </w:r>
          </w:p>
          <w:p w14:paraId="6B2B853B" w14:textId="77777777" w:rsidR="008622B3" w:rsidRPr="008B2460" w:rsidRDefault="008622B3" w:rsidP="00B733D5">
            <w:pPr>
              <w:tabs>
                <w:tab w:val="right" w:leader="dot" w:pos="630"/>
              </w:tabs>
              <w:spacing w:after="0"/>
              <w:rPr>
                <w:sz w:val="14"/>
              </w:rPr>
            </w:pPr>
            <w:r w:rsidRPr="008B2460">
              <w:rPr>
                <w:sz w:val="14"/>
              </w:rPr>
              <w:tab/>
            </w:r>
          </w:p>
          <w:p w14:paraId="7FA31D3E" w14:textId="77777777" w:rsidR="008622B3" w:rsidRPr="008B2460" w:rsidRDefault="008622B3" w:rsidP="00B733D5">
            <w:pPr>
              <w:tabs>
                <w:tab w:val="right" w:leader="dot" w:pos="630"/>
              </w:tabs>
              <w:spacing w:after="0"/>
              <w:rPr>
                <w:sz w:val="14"/>
              </w:rPr>
            </w:pPr>
            <w:r w:rsidRPr="008B2460">
              <w:rPr>
                <w:sz w:val="14"/>
              </w:rPr>
              <w:tab/>
            </w:r>
          </w:p>
          <w:p w14:paraId="2FA5DA9F" w14:textId="77777777" w:rsidR="008622B3" w:rsidRPr="008B2460" w:rsidRDefault="008622B3" w:rsidP="00B733D5">
            <w:pPr>
              <w:tabs>
                <w:tab w:val="right" w:leader="dot" w:pos="630"/>
              </w:tabs>
              <w:spacing w:after="0"/>
              <w:rPr>
                <w:sz w:val="14"/>
              </w:rPr>
            </w:pPr>
            <w:r w:rsidRPr="008B2460">
              <w:rPr>
                <w:sz w:val="14"/>
              </w:rPr>
              <w:tab/>
            </w:r>
          </w:p>
          <w:p w14:paraId="08C0CC6C" w14:textId="77777777" w:rsidR="008622B3" w:rsidRPr="008B2460" w:rsidRDefault="008622B3" w:rsidP="00B733D5">
            <w:pPr>
              <w:tabs>
                <w:tab w:val="right" w:leader="dot" w:pos="630"/>
              </w:tabs>
              <w:spacing w:after="0"/>
              <w:rPr>
                <w:sz w:val="14"/>
              </w:rPr>
            </w:pPr>
            <w:r w:rsidRPr="008B2460">
              <w:rPr>
                <w:sz w:val="14"/>
              </w:rPr>
              <w:tab/>
            </w:r>
          </w:p>
          <w:p w14:paraId="676F09B9" w14:textId="77777777" w:rsidR="008622B3" w:rsidRPr="008B2460" w:rsidRDefault="008622B3" w:rsidP="00B733D5">
            <w:pPr>
              <w:tabs>
                <w:tab w:val="right" w:leader="dot" w:pos="630"/>
              </w:tabs>
              <w:spacing w:after="0"/>
              <w:rPr>
                <w:sz w:val="14"/>
              </w:rPr>
            </w:pPr>
            <w:r w:rsidRPr="008B2460">
              <w:rPr>
                <w:sz w:val="14"/>
              </w:rPr>
              <w:tab/>
            </w:r>
          </w:p>
          <w:p w14:paraId="29D4EAC8" w14:textId="77777777" w:rsidR="008622B3" w:rsidRPr="008B2460" w:rsidRDefault="008622B3" w:rsidP="00B733D5">
            <w:pPr>
              <w:tabs>
                <w:tab w:val="right" w:leader="dot" w:pos="630"/>
              </w:tabs>
              <w:spacing w:after="0"/>
              <w:rPr>
                <w:sz w:val="14"/>
              </w:rPr>
            </w:pPr>
            <w:r w:rsidRPr="008B2460">
              <w:rPr>
                <w:sz w:val="14"/>
              </w:rPr>
              <w:tab/>
            </w:r>
          </w:p>
        </w:tc>
        <w:tc>
          <w:tcPr>
            <w:tcW w:w="2550" w:type="dxa"/>
            <w:tcBorders>
              <w:left w:val="single" w:sz="6" w:space="0" w:color="auto"/>
              <w:right w:val="single" w:sz="6" w:space="0" w:color="auto"/>
            </w:tcBorders>
          </w:tcPr>
          <w:p w14:paraId="683FB5B3" w14:textId="77777777" w:rsidR="008622B3" w:rsidRPr="008B2460" w:rsidRDefault="008622B3" w:rsidP="00B733D5">
            <w:pPr>
              <w:tabs>
                <w:tab w:val="right" w:leader="dot" w:pos="2340"/>
              </w:tabs>
              <w:spacing w:after="0"/>
              <w:rPr>
                <w:sz w:val="14"/>
              </w:rPr>
            </w:pPr>
            <w:r w:rsidRPr="008B2460">
              <w:rPr>
                <w:sz w:val="14"/>
              </w:rPr>
              <w:tab/>
            </w:r>
          </w:p>
          <w:p w14:paraId="6F2A72F5" w14:textId="77777777" w:rsidR="008622B3" w:rsidRPr="008B2460" w:rsidRDefault="008622B3" w:rsidP="00B733D5">
            <w:pPr>
              <w:tabs>
                <w:tab w:val="right" w:leader="dot" w:pos="2340"/>
              </w:tabs>
              <w:spacing w:after="0"/>
              <w:rPr>
                <w:sz w:val="14"/>
              </w:rPr>
            </w:pPr>
            <w:r w:rsidRPr="008B2460">
              <w:rPr>
                <w:sz w:val="14"/>
              </w:rPr>
              <w:tab/>
            </w:r>
          </w:p>
          <w:p w14:paraId="4A892687" w14:textId="77777777" w:rsidR="008622B3" w:rsidRPr="008B2460" w:rsidRDefault="008622B3" w:rsidP="00B733D5">
            <w:pPr>
              <w:tabs>
                <w:tab w:val="right" w:leader="dot" w:pos="2340"/>
              </w:tabs>
              <w:spacing w:after="0"/>
              <w:rPr>
                <w:sz w:val="14"/>
              </w:rPr>
            </w:pPr>
            <w:r w:rsidRPr="008B2460">
              <w:rPr>
                <w:sz w:val="14"/>
              </w:rPr>
              <w:tab/>
            </w:r>
          </w:p>
          <w:p w14:paraId="0A97D6E6" w14:textId="77777777" w:rsidR="008622B3" w:rsidRPr="008B2460" w:rsidRDefault="008622B3" w:rsidP="00B733D5">
            <w:pPr>
              <w:tabs>
                <w:tab w:val="right" w:leader="dot" w:pos="2340"/>
              </w:tabs>
              <w:spacing w:after="0"/>
              <w:rPr>
                <w:sz w:val="14"/>
              </w:rPr>
            </w:pPr>
            <w:r w:rsidRPr="008B2460">
              <w:rPr>
                <w:sz w:val="14"/>
              </w:rPr>
              <w:tab/>
            </w:r>
          </w:p>
          <w:p w14:paraId="7E1BDE76" w14:textId="77777777" w:rsidR="008622B3" w:rsidRPr="008B2460" w:rsidRDefault="008622B3" w:rsidP="00B733D5">
            <w:pPr>
              <w:tabs>
                <w:tab w:val="right" w:leader="dot" w:pos="2340"/>
              </w:tabs>
              <w:spacing w:after="0"/>
              <w:rPr>
                <w:sz w:val="14"/>
              </w:rPr>
            </w:pPr>
            <w:r w:rsidRPr="008B2460">
              <w:rPr>
                <w:sz w:val="14"/>
              </w:rPr>
              <w:tab/>
            </w:r>
          </w:p>
          <w:p w14:paraId="0E325BD1" w14:textId="77777777" w:rsidR="008622B3" w:rsidRPr="008B2460" w:rsidRDefault="008622B3" w:rsidP="00B733D5">
            <w:pPr>
              <w:tabs>
                <w:tab w:val="right" w:leader="dot" w:pos="2340"/>
              </w:tabs>
              <w:spacing w:after="0"/>
              <w:rPr>
                <w:sz w:val="14"/>
              </w:rPr>
            </w:pPr>
            <w:r w:rsidRPr="008B2460">
              <w:rPr>
                <w:sz w:val="14"/>
              </w:rPr>
              <w:tab/>
            </w:r>
          </w:p>
          <w:p w14:paraId="3CF919A6" w14:textId="77777777" w:rsidR="008622B3" w:rsidRPr="008B2460" w:rsidRDefault="008622B3" w:rsidP="00B733D5">
            <w:pPr>
              <w:tabs>
                <w:tab w:val="right" w:leader="dot" w:pos="2340"/>
              </w:tabs>
              <w:spacing w:after="0"/>
              <w:rPr>
                <w:sz w:val="14"/>
              </w:rPr>
            </w:pPr>
            <w:r w:rsidRPr="008B2460">
              <w:rPr>
                <w:sz w:val="14"/>
              </w:rPr>
              <w:tab/>
            </w:r>
          </w:p>
          <w:p w14:paraId="3B59BC0A" w14:textId="77777777" w:rsidR="008622B3" w:rsidRPr="008B2460" w:rsidRDefault="008622B3" w:rsidP="00B733D5">
            <w:pPr>
              <w:tabs>
                <w:tab w:val="right" w:leader="dot" w:pos="2340"/>
              </w:tabs>
              <w:spacing w:after="0"/>
              <w:rPr>
                <w:sz w:val="14"/>
              </w:rPr>
            </w:pPr>
            <w:r w:rsidRPr="008B2460">
              <w:rPr>
                <w:sz w:val="14"/>
              </w:rPr>
              <w:tab/>
            </w:r>
          </w:p>
          <w:p w14:paraId="7C8F9117" w14:textId="77777777" w:rsidR="008622B3" w:rsidRPr="008B2460" w:rsidRDefault="008622B3" w:rsidP="00B733D5">
            <w:pPr>
              <w:tabs>
                <w:tab w:val="right" w:leader="dot" w:pos="2340"/>
              </w:tabs>
              <w:spacing w:after="0"/>
              <w:rPr>
                <w:sz w:val="14"/>
              </w:rPr>
            </w:pPr>
            <w:r w:rsidRPr="008B2460">
              <w:rPr>
                <w:sz w:val="14"/>
              </w:rPr>
              <w:tab/>
            </w:r>
          </w:p>
        </w:tc>
        <w:tc>
          <w:tcPr>
            <w:tcW w:w="2304" w:type="dxa"/>
            <w:tcBorders>
              <w:left w:val="single" w:sz="6" w:space="0" w:color="auto"/>
              <w:right w:val="single" w:sz="6" w:space="0" w:color="auto"/>
            </w:tcBorders>
          </w:tcPr>
          <w:p w14:paraId="2ABE07CF" w14:textId="77777777" w:rsidR="008622B3" w:rsidRPr="008B2460" w:rsidRDefault="008622B3" w:rsidP="00B733D5">
            <w:pPr>
              <w:tabs>
                <w:tab w:val="right" w:leader="dot" w:pos="2070"/>
              </w:tabs>
              <w:spacing w:after="0"/>
              <w:rPr>
                <w:sz w:val="14"/>
              </w:rPr>
            </w:pPr>
            <w:r w:rsidRPr="008B2460">
              <w:rPr>
                <w:sz w:val="14"/>
              </w:rPr>
              <w:tab/>
            </w:r>
          </w:p>
          <w:p w14:paraId="573E4BC4" w14:textId="77777777" w:rsidR="008622B3" w:rsidRPr="008B2460" w:rsidRDefault="008622B3" w:rsidP="00B733D5">
            <w:pPr>
              <w:tabs>
                <w:tab w:val="right" w:leader="dot" w:pos="2070"/>
              </w:tabs>
              <w:spacing w:after="0"/>
              <w:rPr>
                <w:sz w:val="14"/>
              </w:rPr>
            </w:pPr>
            <w:r w:rsidRPr="008B2460">
              <w:rPr>
                <w:sz w:val="14"/>
              </w:rPr>
              <w:tab/>
            </w:r>
          </w:p>
          <w:p w14:paraId="0BED878E" w14:textId="77777777" w:rsidR="008622B3" w:rsidRPr="008B2460" w:rsidRDefault="008622B3" w:rsidP="00B733D5">
            <w:pPr>
              <w:tabs>
                <w:tab w:val="right" w:leader="dot" w:pos="2070"/>
              </w:tabs>
              <w:spacing w:after="0"/>
              <w:rPr>
                <w:sz w:val="14"/>
              </w:rPr>
            </w:pPr>
            <w:r w:rsidRPr="008B2460">
              <w:rPr>
                <w:sz w:val="14"/>
              </w:rPr>
              <w:tab/>
            </w:r>
          </w:p>
          <w:p w14:paraId="327614E6" w14:textId="77777777" w:rsidR="008622B3" w:rsidRPr="008B2460" w:rsidRDefault="008622B3" w:rsidP="00B733D5">
            <w:pPr>
              <w:tabs>
                <w:tab w:val="right" w:leader="dot" w:pos="2070"/>
              </w:tabs>
              <w:spacing w:after="0"/>
              <w:rPr>
                <w:sz w:val="14"/>
              </w:rPr>
            </w:pPr>
            <w:r w:rsidRPr="008B2460">
              <w:rPr>
                <w:sz w:val="14"/>
              </w:rPr>
              <w:tab/>
            </w:r>
          </w:p>
          <w:p w14:paraId="770C8BE0" w14:textId="77777777" w:rsidR="008622B3" w:rsidRPr="008B2460" w:rsidRDefault="008622B3" w:rsidP="00B733D5">
            <w:pPr>
              <w:tabs>
                <w:tab w:val="right" w:leader="dot" w:pos="2070"/>
              </w:tabs>
              <w:spacing w:after="0"/>
              <w:rPr>
                <w:sz w:val="14"/>
              </w:rPr>
            </w:pPr>
            <w:r w:rsidRPr="008B2460">
              <w:rPr>
                <w:sz w:val="14"/>
              </w:rPr>
              <w:tab/>
            </w:r>
          </w:p>
          <w:p w14:paraId="375F05CA" w14:textId="77777777" w:rsidR="008622B3" w:rsidRPr="008B2460" w:rsidRDefault="008622B3" w:rsidP="00B733D5">
            <w:pPr>
              <w:tabs>
                <w:tab w:val="right" w:leader="dot" w:pos="2070"/>
              </w:tabs>
              <w:spacing w:after="0"/>
              <w:rPr>
                <w:sz w:val="14"/>
              </w:rPr>
            </w:pPr>
            <w:r w:rsidRPr="008B2460">
              <w:rPr>
                <w:sz w:val="14"/>
              </w:rPr>
              <w:tab/>
            </w:r>
          </w:p>
          <w:p w14:paraId="536DE222" w14:textId="77777777" w:rsidR="008622B3" w:rsidRPr="008B2460" w:rsidRDefault="008622B3" w:rsidP="00B733D5">
            <w:pPr>
              <w:tabs>
                <w:tab w:val="right" w:leader="dot" w:pos="2070"/>
              </w:tabs>
              <w:spacing w:after="0"/>
              <w:rPr>
                <w:sz w:val="14"/>
              </w:rPr>
            </w:pPr>
            <w:r w:rsidRPr="008B2460">
              <w:rPr>
                <w:sz w:val="14"/>
              </w:rPr>
              <w:tab/>
            </w:r>
          </w:p>
          <w:p w14:paraId="398924B1" w14:textId="77777777" w:rsidR="008622B3" w:rsidRPr="008B2460" w:rsidRDefault="008622B3" w:rsidP="00B733D5">
            <w:pPr>
              <w:tabs>
                <w:tab w:val="right" w:leader="dot" w:pos="2070"/>
              </w:tabs>
              <w:spacing w:after="0"/>
              <w:rPr>
                <w:sz w:val="14"/>
              </w:rPr>
            </w:pPr>
            <w:r w:rsidRPr="008B2460">
              <w:rPr>
                <w:sz w:val="14"/>
              </w:rPr>
              <w:tab/>
            </w:r>
          </w:p>
          <w:p w14:paraId="5D517B2E" w14:textId="77777777" w:rsidR="008622B3" w:rsidRPr="008B2460" w:rsidRDefault="008622B3" w:rsidP="00B733D5">
            <w:pPr>
              <w:tabs>
                <w:tab w:val="right" w:leader="dot" w:pos="2070"/>
              </w:tabs>
              <w:spacing w:after="0"/>
              <w:rPr>
                <w:sz w:val="14"/>
              </w:rPr>
            </w:pPr>
            <w:r w:rsidRPr="008B2460">
              <w:rPr>
                <w:sz w:val="14"/>
              </w:rPr>
              <w:tab/>
            </w:r>
          </w:p>
        </w:tc>
        <w:tc>
          <w:tcPr>
            <w:tcW w:w="1800" w:type="dxa"/>
            <w:tcBorders>
              <w:left w:val="single" w:sz="6" w:space="0" w:color="auto"/>
              <w:right w:val="single" w:sz="6" w:space="0" w:color="auto"/>
            </w:tcBorders>
          </w:tcPr>
          <w:p w14:paraId="19EF8E99" w14:textId="77777777" w:rsidR="008622B3" w:rsidRPr="008B2460" w:rsidRDefault="008622B3" w:rsidP="00B733D5">
            <w:pPr>
              <w:tabs>
                <w:tab w:val="right" w:leader="dot" w:pos="1602"/>
              </w:tabs>
              <w:spacing w:after="0"/>
              <w:rPr>
                <w:sz w:val="14"/>
              </w:rPr>
            </w:pPr>
            <w:r w:rsidRPr="008B2460">
              <w:rPr>
                <w:sz w:val="14"/>
              </w:rPr>
              <w:tab/>
            </w:r>
          </w:p>
          <w:p w14:paraId="163E32DD" w14:textId="77777777" w:rsidR="008622B3" w:rsidRPr="008B2460" w:rsidRDefault="008622B3" w:rsidP="00B733D5">
            <w:pPr>
              <w:tabs>
                <w:tab w:val="right" w:leader="dot" w:pos="1602"/>
              </w:tabs>
              <w:spacing w:after="0"/>
              <w:rPr>
                <w:sz w:val="14"/>
              </w:rPr>
            </w:pPr>
            <w:r w:rsidRPr="008B2460">
              <w:rPr>
                <w:sz w:val="14"/>
              </w:rPr>
              <w:tab/>
            </w:r>
          </w:p>
          <w:p w14:paraId="6B32135C" w14:textId="77777777" w:rsidR="008622B3" w:rsidRPr="008B2460" w:rsidRDefault="008622B3" w:rsidP="00B733D5">
            <w:pPr>
              <w:tabs>
                <w:tab w:val="right" w:leader="dot" w:pos="1602"/>
              </w:tabs>
              <w:spacing w:after="0"/>
              <w:rPr>
                <w:sz w:val="14"/>
              </w:rPr>
            </w:pPr>
            <w:r w:rsidRPr="008B2460">
              <w:rPr>
                <w:sz w:val="14"/>
              </w:rPr>
              <w:tab/>
            </w:r>
          </w:p>
          <w:p w14:paraId="7B1DB0C5" w14:textId="77777777" w:rsidR="008622B3" w:rsidRPr="008B2460" w:rsidRDefault="008622B3" w:rsidP="00B733D5">
            <w:pPr>
              <w:tabs>
                <w:tab w:val="right" w:leader="dot" w:pos="1602"/>
              </w:tabs>
              <w:spacing w:after="0"/>
              <w:rPr>
                <w:sz w:val="14"/>
              </w:rPr>
            </w:pPr>
            <w:r w:rsidRPr="008B2460">
              <w:rPr>
                <w:sz w:val="14"/>
              </w:rPr>
              <w:tab/>
            </w:r>
          </w:p>
          <w:p w14:paraId="3D137B9D" w14:textId="77777777" w:rsidR="008622B3" w:rsidRPr="008B2460" w:rsidRDefault="008622B3" w:rsidP="00B733D5">
            <w:pPr>
              <w:tabs>
                <w:tab w:val="right" w:leader="dot" w:pos="1602"/>
              </w:tabs>
              <w:spacing w:after="0"/>
              <w:rPr>
                <w:sz w:val="14"/>
              </w:rPr>
            </w:pPr>
            <w:r w:rsidRPr="008B2460">
              <w:rPr>
                <w:sz w:val="14"/>
              </w:rPr>
              <w:tab/>
            </w:r>
          </w:p>
          <w:p w14:paraId="2F7A0E3A" w14:textId="77777777" w:rsidR="008622B3" w:rsidRPr="008B2460" w:rsidRDefault="008622B3" w:rsidP="00B733D5">
            <w:pPr>
              <w:tabs>
                <w:tab w:val="right" w:leader="dot" w:pos="1602"/>
              </w:tabs>
              <w:spacing w:after="0"/>
              <w:rPr>
                <w:sz w:val="14"/>
              </w:rPr>
            </w:pPr>
            <w:r w:rsidRPr="008B2460">
              <w:rPr>
                <w:sz w:val="14"/>
              </w:rPr>
              <w:tab/>
            </w:r>
          </w:p>
          <w:p w14:paraId="788098E4" w14:textId="77777777" w:rsidR="008622B3" w:rsidRPr="008B2460" w:rsidRDefault="008622B3" w:rsidP="00B733D5">
            <w:pPr>
              <w:tabs>
                <w:tab w:val="right" w:leader="dot" w:pos="1602"/>
              </w:tabs>
              <w:spacing w:after="0"/>
              <w:rPr>
                <w:sz w:val="14"/>
              </w:rPr>
            </w:pPr>
            <w:r w:rsidRPr="008B2460">
              <w:rPr>
                <w:sz w:val="14"/>
              </w:rPr>
              <w:tab/>
            </w:r>
          </w:p>
          <w:p w14:paraId="78764A27" w14:textId="77777777" w:rsidR="008622B3" w:rsidRPr="008B2460" w:rsidRDefault="008622B3" w:rsidP="00B733D5">
            <w:pPr>
              <w:tabs>
                <w:tab w:val="right" w:leader="dot" w:pos="1602"/>
              </w:tabs>
              <w:spacing w:after="0"/>
              <w:rPr>
                <w:sz w:val="14"/>
              </w:rPr>
            </w:pPr>
            <w:r w:rsidRPr="008B2460">
              <w:rPr>
                <w:sz w:val="14"/>
              </w:rPr>
              <w:tab/>
            </w:r>
          </w:p>
          <w:p w14:paraId="6D07A696" w14:textId="77777777" w:rsidR="008622B3" w:rsidRPr="008B2460" w:rsidRDefault="008622B3" w:rsidP="00B733D5">
            <w:pPr>
              <w:tabs>
                <w:tab w:val="right" w:leader="dot" w:pos="1602"/>
              </w:tabs>
              <w:spacing w:after="0"/>
              <w:rPr>
                <w:sz w:val="14"/>
              </w:rPr>
            </w:pPr>
            <w:r w:rsidRPr="008B2460">
              <w:rPr>
                <w:sz w:val="14"/>
              </w:rPr>
              <w:tab/>
            </w:r>
          </w:p>
        </w:tc>
        <w:tc>
          <w:tcPr>
            <w:tcW w:w="1800" w:type="dxa"/>
            <w:tcBorders>
              <w:left w:val="single" w:sz="6" w:space="0" w:color="auto"/>
              <w:right w:val="single" w:sz="6" w:space="0" w:color="auto"/>
            </w:tcBorders>
          </w:tcPr>
          <w:p w14:paraId="598EC266" w14:textId="77777777" w:rsidR="008622B3" w:rsidRPr="008B2460" w:rsidRDefault="008622B3" w:rsidP="00B733D5">
            <w:pPr>
              <w:tabs>
                <w:tab w:val="right" w:leader="dot" w:pos="1602"/>
              </w:tabs>
              <w:spacing w:after="0"/>
              <w:rPr>
                <w:sz w:val="14"/>
              </w:rPr>
            </w:pPr>
            <w:r w:rsidRPr="008B2460">
              <w:rPr>
                <w:sz w:val="14"/>
              </w:rPr>
              <w:tab/>
            </w:r>
          </w:p>
          <w:p w14:paraId="54C4B146" w14:textId="77777777" w:rsidR="008622B3" w:rsidRPr="008B2460" w:rsidRDefault="008622B3" w:rsidP="00B733D5">
            <w:pPr>
              <w:tabs>
                <w:tab w:val="right" w:leader="dot" w:pos="1602"/>
              </w:tabs>
              <w:spacing w:after="0"/>
              <w:rPr>
                <w:sz w:val="14"/>
              </w:rPr>
            </w:pPr>
            <w:r w:rsidRPr="008B2460">
              <w:rPr>
                <w:sz w:val="14"/>
              </w:rPr>
              <w:tab/>
            </w:r>
          </w:p>
          <w:p w14:paraId="18D1ABB0" w14:textId="77777777" w:rsidR="008622B3" w:rsidRPr="008B2460" w:rsidRDefault="008622B3" w:rsidP="00B733D5">
            <w:pPr>
              <w:tabs>
                <w:tab w:val="right" w:leader="dot" w:pos="1602"/>
              </w:tabs>
              <w:spacing w:after="0"/>
              <w:rPr>
                <w:sz w:val="14"/>
              </w:rPr>
            </w:pPr>
            <w:r w:rsidRPr="008B2460">
              <w:rPr>
                <w:sz w:val="14"/>
              </w:rPr>
              <w:tab/>
            </w:r>
          </w:p>
          <w:p w14:paraId="3EB44FEF" w14:textId="77777777" w:rsidR="008622B3" w:rsidRPr="008B2460" w:rsidRDefault="008622B3" w:rsidP="00B733D5">
            <w:pPr>
              <w:tabs>
                <w:tab w:val="right" w:leader="dot" w:pos="1602"/>
              </w:tabs>
              <w:spacing w:after="0"/>
              <w:rPr>
                <w:sz w:val="14"/>
              </w:rPr>
            </w:pPr>
            <w:r w:rsidRPr="008B2460">
              <w:rPr>
                <w:sz w:val="14"/>
              </w:rPr>
              <w:tab/>
            </w:r>
          </w:p>
          <w:p w14:paraId="266B6B3A" w14:textId="77777777" w:rsidR="008622B3" w:rsidRPr="008B2460" w:rsidRDefault="008622B3" w:rsidP="00B733D5">
            <w:pPr>
              <w:tabs>
                <w:tab w:val="right" w:leader="dot" w:pos="1602"/>
              </w:tabs>
              <w:spacing w:after="0"/>
              <w:rPr>
                <w:sz w:val="14"/>
              </w:rPr>
            </w:pPr>
            <w:r w:rsidRPr="008B2460">
              <w:rPr>
                <w:sz w:val="14"/>
              </w:rPr>
              <w:tab/>
            </w:r>
          </w:p>
          <w:p w14:paraId="01FD5D07" w14:textId="77777777" w:rsidR="008622B3" w:rsidRPr="008B2460" w:rsidRDefault="008622B3" w:rsidP="00B733D5">
            <w:pPr>
              <w:tabs>
                <w:tab w:val="right" w:leader="dot" w:pos="1602"/>
              </w:tabs>
              <w:spacing w:after="0"/>
              <w:rPr>
                <w:sz w:val="14"/>
              </w:rPr>
            </w:pPr>
            <w:r w:rsidRPr="008B2460">
              <w:rPr>
                <w:sz w:val="14"/>
              </w:rPr>
              <w:tab/>
            </w:r>
          </w:p>
          <w:p w14:paraId="6FE6778F" w14:textId="77777777" w:rsidR="008622B3" w:rsidRPr="008B2460" w:rsidRDefault="008622B3" w:rsidP="00B733D5">
            <w:pPr>
              <w:tabs>
                <w:tab w:val="right" w:leader="dot" w:pos="1602"/>
              </w:tabs>
              <w:spacing w:after="0"/>
              <w:rPr>
                <w:sz w:val="14"/>
              </w:rPr>
            </w:pPr>
            <w:r w:rsidRPr="008B2460">
              <w:rPr>
                <w:sz w:val="14"/>
              </w:rPr>
              <w:tab/>
            </w:r>
          </w:p>
          <w:p w14:paraId="7785949F" w14:textId="77777777" w:rsidR="008622B3" w:rsidRPr="008B2460" w:rsidRDefault="008622B3" w:rsidP="00B733D5">
            <w:pPr>
              <w:tabs>
                <w:tab w:val="right" w:leader="dot" w:pos="1602"/>
              </w:tabs>
              <w:spacing w:after="0"/>
              <w:rPr>
                <w:sz w:val="14"/>
              </w:rPr>
            </w:pPr>
            <w:r w:rsidRPr="008B2460">
              <w:rPr>
                <w:sz w:val="14"/>
              </w:rPr>
              <w:tab/>
            </w:r>
          </w:p>
          <w:p w14:paraId="5AA38947" w14:textId="77777777" w:rsidR="008622B3" w:rsidRPr="008B2460" w:rsidRDefault="008622B3" w:rsidP="00B733D5">
            <w:pPr>
              <w:tabs>
                <w:tab w:val="right" w:leader="dot" w:pos="1602"/>
              </w:tabs>
              <w:spacing w:after="0"/>
              <w:rPr>
                <w:sz w:val="14"/>
              </w:rPr>
            </w:pPr>
            <w:r w:rsidRPr="008B2460">
              <w:rPr>
                <w:sz w:val="14"/>
              </w:rPr>
              <w:tab/>
            </w:r>
          </w:p>
        </w:tc>
      </w:tr>
      <w:tr w:rsidR="008622B3" w:rsidRPr="008B2460" w14:paraId="3CB15A40" w14:textId="77777777" w:rsidTr="00485D34">
        <w:trPr>
          <w:cantSplit/>
        </w:trPr>
        <w:tc>
          <w:tcPr>
            <w:tcW w:w="828" w:type="dxa"/>
            <w:tcBorders>
              <w:left w:val="single" w:sz="6" w:space="0" w:color="auto"/>
              <w:right w:val="single" w:sz="6" w:space="0" w:color="auto"/>
            </w:tcBorders>
          </w:tcPr>
          <w:p w14:paraId="0DDB061D" w14:textId="77777777" w:rsidR="008622B3" w:rsidRPr="008B2460" w:rsidRDefault="008622B3" w:rsidP="00B733D5">
            <w:pPr>
              <w:tabs>
                <w:tab w:val="right" w:leader="dot" w:pos="612"/>
              </w:tabs>
              <w:spacing w:after="0"/>
              <w:rPr>
                <w:sz w:val="14"/>
              </w:rPr>
            </w:pPr>
            <w:r w:rsidRPr="008B2460">
              <w:rPr>
                <w:sz w:val="14"/>
              </w:rPr>
              <w:tab/>
            </w:r>
          </w:p>
          <w:p w14:paraId="26862D93" w14:textId="77777777" w:rsidR="008622B3" w:rsidRPr="008B2460" w:rsidRDefault="008622B3" w:rsidP="00B733D5">
            <w:pPr>
              <w:tabs>
                <w:tab w:val="right" w:leader="dot" w:pos="612"/>
              </w:tabs>
              <w:spacing w:after="0"/>
              <w:rPr>
                <w:sz w:val="14"/>
              </w:rPr>
            </w:pPr>
            <w:r w:rsidRPr="008B2460">
              <w:rPr>
                <w:sz w:val="14"/>
              </w:rPr>
              <w:tab/>
            </w:r>
          </w:p>
          <w:p w14:paraId="048F2C3C" w14:textId="77777777" w:rsidR="008622B3" w:rsidRPr="008B2460" w:rsidRDefault="008622B3" w:rsidP="00B733D5">
            <w:pPr>
              <w:tabs>
                <w:tab w:val="right" w:leader="dot" w:pos="612"/>
              </w:tabs>
              <w:spacing w:after="0"/>
              <w:rPr>
                <w:sz w:val="14"/>
              </w:rPr>
            </w:pPr>
            <w:r w:rsidRPr="008B2460">
              <w:rPr>
                <w:sz w:val="14"/>
              </w:rPr>
              <w:tab/>
            </w:r>
          </w:p>
          <w:p w14:paraId="03A0A662" w14:textId="77777777" w:rsidR="008622B3" w:rsidRPr="008B2460" w:rsidRDefault="008622B3" w:rsidP="00B733D5">
            <w:pPr>
              <w:tabs>
                <w:tab w:val="right" w:leader="dot" w:pos="612"/>
              </w:tabs>
              <w:spacing w:after="0"/>
              <w:rPr>
                <w:sz w:val="14"/>
              </w:rPr>
            </w:pPr>
            <w:r w:rsidRPr="008B2460">
              <w:rPr>
                <w:sz w:val="14"/>
              </w:rPr>
              <w:tab/>
            </w:r>
          </w:p>
          <w:p w14:paraId="451BB400" w14:textId="77777777" w:rsidR="008622B3" w:rsidRPr="008B2460" w:rsidRDefault="008622B3" w:rsidP="00B733D5">
            <w:pPr>
              <w:tabs>
                <w:tab w:val="right" w:leader="dot" w:pos="612"/>
              </w:tabs>
              <w:spacing w:after="0"/>
              <w:rPr>
                <w:sz w:val="14"/>
              </w:rPr>
            </w:pPr>
            <w:r w:rsidRPr="008B2460">
              <w:rPr>
                <w:sz w:val="14"/>
              </w:rPr>
              <w:tab/>
            </w:r>
          </w:p>
          <w:p w14:paraId="52D538E5" w14:textId="77777777" w:rsidR="008622B3" w:rsidRPr="008B2460" w:rsidRDefault="008622B3" w:rsidP="00B733D5">
            <w:pPr>
              <w:tabs>
                <w:tab w:val="right" w:leader="dot" w:pos="612"/>
              </w:tabs>
              <w:spacing w:after="0"/>
              <w:rPr>
                <w:sz w:val="14"/>
              </w:rPr>
            </w:pPr>
            <w:r w:rsidRPr="008B2460">
              <w:rPr>
                <w:sz w:val="14"/>
              </w:rPr>
              <w:tab/>
            </w:r>
          </w:p>
          <w:p w14:paraId="58F47B50" w14:textId="77777777" w:rsidR="008622B3" w:rsidRPr="008B2460" w:rsidRDefault="008622B3" w:rsidP="00B733D5">
            <w:pPr>
              <w:tabs>
                <w:tab w:val="right" w:leader="dot" w:pos="612"/>
              </w:tabs>
              <w:spacing w:after="0"/>
              <w:rPr>
                <w:sz w:val="14"/>
              </w:rPr>
            </w:pPr>
            <w:r w:rsidRPr="008B2460">
              <w:rPr>
                <w:sz w:val="14"/>
              </w:rPr>
              <w:tab/>
            </w:r>
          </w:p>
          <w:p w14:paraId="362B88E6" w14:textId="77777777" w:rsidR="008622B3" w:rsidRPr="008B2460" w:rsidRDefault="008622B3" w:rsidP="00B733D5">
            <w:pPr>
              <w:tabs>
                <w:tab w:val="right" w:leader="dot" w:pos="612"/>
              </w:tabs>
              <w:spacing w:after="0"/>
              <w:rPr>
                <w:sz w:val="14"/>
              </w:rPr>
            </w:pPr>
            <w:r w:rsidRPr="008B2460">
              <w:rPr>
                <w:sz w:val="14"/>
              </w:rPr>
              <w:tab/>
            </w:r>
          </w:p>
          <w:p w14:paraId="3F2FBB6B" w14:textId="77777777" w:rsidR="008622B3" w:rsidRPr="008B2460" w:rsidRDefault="008622B3" w:rsidP="00B733D5">
            <w:pPr>
              <w:tabs>
                <w:tab w:val="right" w:leader="dot" w:pos="612"/>
              </w:tabs>
              <w:spacing w:after="0"/>
              <w:rPr>
                <w:sz w:val="14"/>
              </w:rPr>
            </w:pPr>
          </w:p>
        </w:tc>
        <w:tc>
          <w:tcPr>
            <w:tcW w:w="708" w:type="dxa"/>
            <w:tcBorders>
              <w:left w:val="single" w:sz="6" w:space="0" w:color="auto"/>
              <w:right w:val="single" w:sz="6" w:space="0" w:color="auto"/>
            </w:tcBorders>
          </w:tcPr>
          <w:p w14:paraId="2535C5E0" w14:textId="77777777" w:rsidR="008622B3" w:rsidRPr="008B2460" w:rsidRDefault="008622B3" w:rsidP="00B733D5">
            <w:pPr>
              <w:tabs>
                <w:tab w:val="right" w:leader="dot" w:pos="522"/>
              </w:tabs>
              <w:spacing w:after="0"/>
              <w:rPr>
                <w:sz w:val="14"/>
              </w:rPr>
            </w:pPr>
            <w:r w:rsidRPr="008B2460">
              <w:rPr>
                <w:sz w:val="14"/>
              </w:rPr>
              <w:tab/>
            </w:r>
          </w:p>
          <w:p w14:paraId="1AF4D93A" w14:textId="77777777" w:rsidR="008622B3" w:rsidRPr="008B2460" w:rsidRDefault="008622B3" w:rsidP="00B733D5">
            <w:pPr>
              <w:tabs>
                <w:tab w:val="right" w:leader="dot" w:pos="522"/>
              </w:tabs>
              <w:spacing w:after="0"/>
              <w:rPr>
                <w:sz w:val="14"/>
              </w:rPr>
            </w:pPr>
            <w:r w:rsidRPr="008B2460">
              <w:rPr>
                <w:sz w:val="14"/>
              </w:rPr>
              <w:tab/>
            </w:r>
          </w:p>
          <w:p w14:paraId="3E3E380C" w14:textId="77777777" w:rsidR="008622B3" w:rsidRPr="008B2460" w:rsidRDefault="008622B3" w:rsidP="00B733D5">
            <w:pPr>
              <w:tabs>
                <w:tab w:val="right" w:leader="dot" w:pos="522"/>
              </w:tabs>
              <w:spacing w:after="0"/>
              <w:rPr>
                <w:sz w:val="14"/>
              </w:rPr>
            </w:pPr>
            <w:r w:rsidRPr="008B2460">
              <w:rPr>
                <w:sz w:val="14"/>
              </w:rPr>
              <w:tab/>
            </w:r>
          </w:p>
          <w:p w14:paraId="73F9041D" w14:textId="77777777" w:rsidR="008622B3" w:rsidRPr="008B2460" w:rsidRDefault="008622B3" w:rsidP="00B733D5">
            <w:pPr>
              <w:tabs>
                <w:tab w:val="right" w:leader="dot" w:pos="522"/>
              </w:tabs>
              <w:spacing w:after="0"/>
              <w:rPr>
                <w:sz w:val="14"/>
              </w:rPr>
            </w:pPr>
            <w:r w:rsidRPr="008B2460">
              <w:rPr>
                <w:sz w:val="14"/>
              </w:rPr>
              <w:tab/>
            </w:r>
          </w:p>
          <w:p w14:paraId="331FD1FC" w14:textId="77777777" w:rsidR="008622B3" w:rsidRPr="008B2460" w:rsidRDefault="008622B3" w:rsidP="00B733D5">
            <w:pPr>
              <w:tabs>
                <w:tab w:val="right" w:leader="dot" w:pos="522"/>
              </w:tabs>
              <w:spacing w:after="0"/>
              <w:rPr>
                <w:sz w:val="14"/>
              </w:rPr>
            </w:pPr>
            <w:r w:rsidRPr="008B2460">
              <w:rPr>
                <w:sz w:val="14"/>
              </w:rPr>
              <w:tab/>
            </w:r>
          </w:p>
          <w:p w14:paraId="66C7775A" w14:textId="77777777" w:rsidR="008622B3" w:rsidRPr="008B2460" w:rsidRDefault="008622B3" w:rsidP="00B733D5">
            <w:pPr>
              <w:tabs>
                <w:tab w:val="right" w:leader="dot" w:pos="522"/>
              </w:tabs>
              <w:spacing w:after="0"/>
              <w:rPr>
                <w:sz w:val="14"/>
              </w:rPr>
            </w:pPr>
            <w:r w:rsidRPr="008B2460">
              <w:rPr>
                <w:sz w:val="14"/>
              </w:rPr>
              <w:tab/>
            </w:r>
          </w:p>
          <w:p w14:paraId="0D3AAA7D" w14:textId="77777777" w:rsidR="008622B3" w:rsidRPr="008B2460" w:rsidRDefault="008622B3" w:rsidP="00B733D5">
            <w:pPr>
              <w:tabs>
                <w:tab w:val="right" w:leader="dot" w:pos="522"/>
              </w:tabs>
              <w:spacing w:after="0"/>
              <w:rPr>
                <w:sz w:val="14"/>
              </w:rPr>
            </w:pPr>
            <w:r w:rsidRPr="008B2460">
              <w:rPr>
                <w:sz w:val="14"/>
              </w:rPr>
              <w:tab/>
            </w:r>
          </w:p>
          <w:p w14:paraId="1EAB3B61" w14:textId="77777777" w:rsidR="008622B3" w:rsidRPr="008B2460" w:rsidRDefault="008622B3" w:rsidP="00B733D5">
            <w:pPr>
              <w:tabs>
                <w:tab w:val="right" w:leader="dot" w:pos="522"/>
              </w:tabs>
              <w:spacing w:after="0"/>
              <w:rPr>
                <w:sz w:val="14"/>
              </w:rPr>
            </w:pPr>
            <w:r w:rsidRPr="008B2460">
              <w:rPr>
                <w:sz w:val="14"/>
              </w:rPr>
              <w:tab/>
            </w:r>
          </w:p>
          <w:p w14:paraId="2A11B408" w14:textId="77777777" w:rsidR="008622B3" w:rsidRPr="008B2460" w:rsidRDefault="008622B3" w:rsidP="00B733D5">
            <w:pPr>
              <w:tabs>
                <w:tab w:val="right" w:leader="dot" w:pos="522"/>
              </w:tabs>
              <w:spacing w:after="0"/>
              <w:rPr>
                <w:sz w:val="14"/>
              </w:rPr>
            </w:pPr>
          </w:p>
        </w:tc>
        <w:tc>
          <w:tcPr>
            <w:tcW w:w="828" w:type="dxa"/>
            <w:tcBorders>
              <w:left w:val="single" w:sz="6" w:space="0" w:color="auto"/>
              <w:right w:val="single" w:sz="6" w:space="0" w:color="auto"/>
            </w:tcBorders>
          </w:tcPr>
          <w:p w14:paraId="04346ECD" w14:textId="77777777" w:rsidR="008622B3" w:rsidRPr="008B2460" w:rsidRDefault="008622B3" w:rsidP="00B733D5">
            <w:pPr>
              <w:tabs>
                <w:tab w:val="right" w:leader="dot" w:pos="624"/>
              </w:tabs>
              <w:spacing w:after="0"/>
              <w:rPr>
                <w:sz w:val="14"/>
              </w:rPr>
            </w:pPr>
            <w:r w:rsidRPr="008B2460">
              <w:rPr>
                <w:sz w:val="14"/>
              </w:rPr>
              <w:tab/>
            </w:r>
          </w:p>
          <w:p w14:paraId="6A8B646B" w14:textId="77777777" w:rsidR="008622B3" w:rsidRPr="008B2460" w:rsidRDefault="008622B3" w:rsidP="00B733D5">
            <w:pPr>
              <w:tabs>
                <w:tab w:val="right" w:leader="dot" w:pos="624"/>
              </w:tabs>
              <w:spacing w:after="0"/>
              <w:rPr>
                <w:sz w:val="14"/>
              </w:rPr>
            </w:pPr>
            <w:r w:rsidRPr="008B2460">
              <w:rPr>
                <w:sz w:val="14"/>
              </w:rPr>
              <w:tab/>
            </w:r>
          </w:p>
          <w:p w14:paraId="009854B0" w14:textId="77777777" w:rsidR="008622B3" w:rsidRPr="008B2460" w:rsidRDefault="008622B3" w:rsidP="00B733D5">
            <w:pPr>
              <w:tabs>
                <w:tab w:val="right" w:leader="dot" w:pos="624"/>
              </w:tabs>
              <w:spacing w:after="0"/>
              <w:rPr>
                <w:sz w:val="14"/>
              </w:rPr>
            </w:pPr>
            <w:r w:rsidRPr="008B2460">
              <w:rPr>
                <w:sz w:val="14"/>
              </w:rPr>
              <w:tab/>
            </w:r>
          </w:p>
          <w:p w14:paraId="6EF5820E" w14:textId="77777777" w:rsidR="008622B3" w:rsidRPr="008B2460" w:rsidRDefault="008622B3" w:rsidP="00B733D5">
            <w:pPr>
              <w:tabs>
                <w:tab w:val="right" w:leader="dot" w:pos="624"/>
              </w:tabs>
              <w:spacing w:after="0"/>
              <w:rPr>
                <w:sz w:val="14"/>
              </w:rPr>
            </w:pPr>
            <w:r w:rsidRPr="008B2460">
              <w:rPr>
                <w:sz w:val="14"/>
              </w:rPr>
              <w:tab/>
            </w:r>
          </w:p>
          <w:p w14:paraId="5B8B540A" w14:textId="77777777" w:rsidR="008622B3" w:rsidRPr="008B2460" w:rsidRDefault="008622B3" w:rsidP="00B733D5">
            <w:pPr>
              <w:tabs>
                <w:tab w:val="right" w:leader="dot" w:pos="624"/>
              </w:tabs>
              <w:spacing w:after="0"/>
              <w:rPr>
                <w:sz w:val="14"/>
              </w:rPr>
            </w:pPr>
            <w:r w:rsidRPr="008B2460">
              <w:rPr>
                <w:sz w:val="14"/>
              </w:rPr>
              <w:tab/>
            </w:r>
          </w:p>
          <w:p w14:paraId="0B23D9E1" w14:textId="77777777" w:rsidR="008622B3" w:rsidRPr="008B2460" w:rsidRDefault="008622B3" w:rsidP="00B733D5">
            <w:pPr>
              <w:tabs>
                <w:tab w:val="right" w:leader="dot" w:pos="624"/>
              </w:tabs>
              <w:spacing w:after="0"/>
              <w:rPr>
                <w:sz w:val="14"/>
              </w:rPr>
            </w:pPr>
            <w:r w:rsidRPr="008B2460">
              <w:rPr>
                <w:sz w:val="14"/>
              </w:rPr>
              <w:tab/>
            </w:r>
          </w:p>
          <w:p w14:paraId="796A42D5" w14:textId="77777777" w:rsidR="008622B3" w:rsidRPr="008B2460" w:rsidRDefault="008622B3" w:rsidP="00B733D5">
            <w:pPr>
              <w:tabs>
                <w:tab w:val="right" w:leader="dot" w:pos="624"/>
              </w:tabs>
              <w:spacing w:after="0"/>
              <w:rPr>
                <w:sz w:val="14"/>
              </w:rPr>
            </w:pPr>
            <w:r w:rsidRPr="008B2460">
              <w:rPr>
                <w:sz w:val="14"/>
              </w:rPr>
              <w:tab/>
            </w:r>
          </w:p>
          <w:p w14:paraId="7C92EB1F" w14:textId="77777777" w:rsidR="008622B3" w:rsidRPr="008B2460" w:rsidRDefault="008622B3" w:rsidP="00B733D5">
            <w:pPr>
              <w:tabs>
                <w:tab w:val="right" w:leader="dot" w:pos="624"/>
              </w:tabs>
              <w:spacing w:after="0"/>
              <w:rPr>
                <w:sz w:val="14"/>
              </w:rPr>
            </w:pPr>
            <w:r w:rsidRPr="008B2460">
              <w:rPr>
                <w:sz w:val="14"/>
              </w:rPr>
              <w:tab/>
            </w:r>
          </w:p>
          <w:p w14:paraId="2B530D4F" w14:textId="77777777" w:rsidR="008622B3" w:rsidRPr="008B2460" w:rsidRDefault="008622B3" w:rsidP="00B733D5">
            <w:pPr>
              <w:tabs>
                <w:tab w:val="right" w:leader="dot" w:pos="540"/>
              </w:tabs>
              <w:spacing w:after="0"/>
              <w:rPr>
                <w:sz w:val="14"/>
              </w:rPr>
            </w:pPr>
          </w:p>
        </w:tc>
        <w:tc>
          <w:tcPr>
            <w:tcW w:w="2550" w:type="dxa"/>
            <w:tcBorders>
              <w:left w:val="single" w:sz="6" w:space="0" w:color="auto"/>
              <w:right w:val="single" w:sz="6" w:space="0" w:color="auto"/>
            </w:tcBorders>
          </w:tcPr>
          <w:p w14:paraId="2C324BB8" w14:textId="77777777" w:rsidR="008622B3" w:rsidRPr="008B2460" w:rsidRDefault="008622B3" w:rsidP="00B733D5">
            <w:pPr>
              <w:tabs>
                <w:tab w:val="right" w:leader="dot" w:pos="2340"/>
              </w:tabs>
              <w:spacing w:after="0"/>
              <w:rPr>
                <w:sz w:val="14"/>
              </w:rPr>
            </w:pPr>
            <w:r w:rsidRPr="008B2460">
              <w:rPr>
                <w:sz w:val="14"/>
              </w:rPr>
              <w:tab/>
            </w:r>
          </w:p>
          <w:p w14:paraId="208F9847" w14:textId="77777777" w:rsidR="008622B3" w:rsidRPr="008B2460" w:rsidRDefault="008622B3" w:rsidP="00B733D5">
            <w:pPr>
              <w:tabs>
                <w:tab w:val="right" w:leader="dot" w:pos="2340"/>
              </w:tabs>
              <w:spacing w:after="0"/>
              <w:rPr>
                <w:sz w:val="14"/>
              </w:rPr>
            </w:pPr>
            <w:r w:rsidRPr="008B2460">
              <w:rPr>
                <w:sz w:val="14"/>
              </w:rPr>
              <w:tab/>
            </w:r>
          </w:p>
          <w:p w14:paraId="3FD1ABBE" w14:textId="77777777" w:rsidR="008622B3" w:rsidRPr="008B2460" w:rsidRDefault="008622B3" w:rsidP="00B733D5">
            <w:pPr>
              <w:tabs>
                <w:tab w:val="right" w:leader="dot" w:pos="2340"/>
              </w:tabs>
              <w:spacing w:after="0"/>
              <w:rPr>
                <w:sz w:val="14"/>
              </w:rPr>
            </w:pPr>
            <w:r w:rsidRPr="008B2460">
              <w:rPr>
                <w:sz w:val="14"/>
              </w:rPr>
              <w:tab/>
            </w:r>
          </w:p>
          <w:p w14:paraId="69B66A98" w14:textId="77777777" w:rsidR="008622B3" w:rsidRPr="008B2460" w:rsidRDefault="008622B3" w:rsidP="00B733D5">
            <w:pPr>
              <w:tabs>
                <w:tab w:val="right" w:leader="dot" w:pos="2340"/>
              </w:tabs>
              <w:spacing w:after="0"/>
              <w:rPr>
                <w:sz w:val="14"/>
              </w:rPr>
            </w:pPr>
            <w:r w:rsidRPr="008B2460">
              <w:rPr>
                <w:sz w:val="14"/>
              </w:rPr>
              <w:tab/>
            </w:r>
          </w:p>
          <w:p w14:paraId="16242981" w14:textId="77777777" w:rsidR="008622B3" w:rsidRPr="008B2460" w:rsidRDefault="008622B3" w:rsidP="00B733D5">
            <w:pPr>
              <w:tabs>
                <w:tab w:val="right" w:leader="dot" w:pos="2340"/>
              </w:tabs>
              <w:spacing w:after="0"/>
              <w:rPr>
                <w:sz w:val="14"/>
              </w:rPr>
            </w:pPr>
            <w:r w:rsidRPr="008B2460">
              <w:rPr>
                <w:sz w:val="14"/>
              </w:rPr>
              <w:tab/>
            </w:r>
          </w:p>
          <w:p w14:paraId="0458FD01" w14:textId="77777777" w:rsidR="008622B3" w:rsidRPr="008B2460" w:rsidRDefault="008622B3" w:rsidP="00B733D5">
            <w:pPr>
              <w:tabs>
                <w:tab w:val="right" w:leader="dot" w:pos="2340"/>
              </w:tabs>
              <w:spacing w:after="0"/>
              <w:rPr>
                <w:sz w:val="14"/>
              </w:rPr>
            </w:pPr>
            <w:r w:rsidRPr="008B2460">
              <w:rPr>
                <w:sz w:val="14"/>
              </w:rPr>
              <w:tab/>
            </w:r>
          </w:p>
          <w:p w14:paraId="64EEB93F" w14:textId="77777777" w:rsidR="008622B3" w:rsidRPr="008B2460" w:rsidRDefault="008622B3" w:rsidP="00B733D5">
            <w:pPr>
              <w:tabs>
                <w:tab w:val="right" w:leader="dot" w:pos="2340"/>
              </w:tabs>
              <w:spacing w:after="0"/>
              <w:rPr>
                <w:sz w:val="14"/>
              </w:rPr>
            </w:pPr>
            <w:r w:rsidRPr="008B2460">
              <w:rPr>
                <w:sz w:val="14"/>
              </w:rPr>
              <w:tab/>
            </w:r>
          </w:p>
          <w:p w14:paraId="35459455" w14:textId="77777777" w:rsidR="008622B3" w:rsidRPr="008B2460" w:rsidRDefault="008622B3" w:rsidP="00B733D5">
            <w:pPr>
              <w:tabs>
                <w:tab w:val="right" w:leader="dot" w:pos="2340"/>
              </w:tabs>
              <w:spacing w:after="0"/>
              <w:rPr>
                <w:sz w:val="14"/>
              </w:rPr>
            </w:pPr>
            <w:r w:rsidRPr="008B2460">
              <w:rPr>
                <w:sz w:val="14"/>
              </w:rPr>
              <w:tab/>
            </w:r>
          </w:p>
          <w:p w14:paraId="495850AD" w14:textId="77777777" w:rsidR="008622B3" w:rsidRPr="008B2460" w:rsidRDefault="008622B3" w:rsidP="00B733D5">
            <w:pPr>
              <w:tabs>
                <w:tab w:val="right" w:leader="dot" w:pos="2340"/>
              </w:tabs>
              <w:spacing w:after="0"/>
              <w:rPr>
                <w:sz w:val="14"/>
              </w:rPr>
            </w:pPr>
          </w:p>
        </w:tc>
        <w:tc>
          <w:tcPr>
            <w:tcW w:w="2304" w:type="dxa"/>
            <w:tcBorders>
              <w:left w:val="single" w:sz="6" w:space="0" w:color="auto"/>
              <w:right w:val="single" w:sz="6" w:space="0" w:color="auto"/>
            </w:tcBorders>
          </w:tcPr>
          <w:p w14:paraId="5C1BE7D8" w14:textId="77777777" w:rsidR="008622B3" w:rsidRPr="008B2460" w:rsidRDefault="008622B3" w:rsidP="00B733D5">
            <w:pPr>
              <w:tabs>
                <w:tab w:val="right" w:leader="dot" w:pos="2070"/>
              </w:tabs>
              <w:spacing w:after="0"/>
              <w:rPr>
                <w:sz w:val="14"/>
              </w:rPr>
            </w:pPr>
            <w:r w:rsidRPr="008B2460">
              <w:rPr>
                <w:sz w:val="14"/>
              </w:rPr>
              <w:tab/>
            </w:r>
          </w:p>
          <w:p w14:paraId="359A31FF" w14:textId="77777777" w:rsidR="008622B3" w:rsidRPr="008B2460" w:rsidRDefault="008622B3" w:rsidP="00B733D5">
            <w:pPr>
              <w:tabs>
                <w:tab w:val="right" w:leader="dot" w:pos="2070"/>
              </w:tabs>
              <w:spacing w:after="0"/>
              <w:rPr>
                <w:sz w:val="14"/>
              </w:rPr>
            </w:pPr>
            <w:r w:rsidRPr="008B2460">
              <w:rPr>
                <w:sz w:val="14"/>
              </w:rPr>
              <w:tab/>
            </w:r>
          </w:p>
          <w:p w14:paraId="777CC605" w14:textId="77777777" w:rsidR="008622B3" w:rsidRPr="008B2460" w:rsidRDefault="008622B3" w:rsidP="00B733D5">
            <w:pPr>
              <w:tabs>
                <w:tab w:val="right" w:leader="dot" w:pos="2070"/>
              </w:tabs>
              <w:spacing w:after="0"/>
              <w:rPr>
                <w:sz w:val="14"/>
              </w:rPr>
            </w:pPr>
            <w:r w:rsidRPr="008B2460">
              <w:rPr>
                <w:sz w:val="14"/>
              </w:rPr>
              <w:tab/>
            </w:r>
          </w:p>
          <w:p w14:paraId="08C5AB7A" w14:textId="77777777" w:rsidR="008622B3" w:rsidRPr="008B2460" w:rsidRDefault="008622B3" w:rsidP="00B733D5">
            <w:pPr>
              <w:tabs>
                <w:tab w:val="right" w:leader="dot" w:pos="2070"/>
              </w:tabs>
              <w:spacing w:after="0"/>
              <w:rPr>
                <w:sz w:val="14"/>
              </w:rPr>
            </w:pPr>
            <w:r w:rsidRPr="008B2460">
              <w:rPr>
                <w:sz w:val="14"/>
              </w:rPr>
              <w:tab/>
            </w:r>
          </w:p>
          <w:p w14:paraId="22500BF6" w14:textId="77777777" w:rsidR="008622B3" w:rsidRPr="008B2460" w:rsidRDefault="008622B3" w:rsidP="00B733D5">
            <w:pPr>
              <w:tabs>
                <w:tab w:val="right" w:leader="dot" w:pos="2070"/>
              </w:tabs>
              <w:spacing w:after="0"/>
              <w:rPr>
                <w:sz w:val="14"/>
              </w:rPr>
            </w:pPr>
            <w:r w:rsidRPr="008B2460">
              <w:rPr>
                <w:sz w:val="14"/>
              </w:rPr>
              <w:tab/>
            </w:r>
          </w:p>
          <w:p w14:paraId="73E7AF63" w14:textId="77777777" w:rsidR="008622B3" w:rsidRPr="008B2460" w:rsidRDefault="008622B3" w:rsidP="00B733D5">
            <w:pPr>
              <w:tabs>
                <w:tab w:val="right" w:leader="dot" w:pos="2070"/>
              </w:tabs>
              <w:spacing w:after="0"/>
              <w:rPr>
                <w:sz w:val="14"/>
              </w:rPr>
            </w:pPr>
            <w:r w:rsidRPr="008B2460">
              <w:rPr>
                <w:sz w:val="14"/>
              </w:rPr>
              <w:tab/>
            </w:r>
          </w:p>
          <w:p w14:paraId="1A404CB2" w14:textId="77777777" w:rsidR="008622B3" w:rsidRPr="008B2460" w:rsidRDefault="008622B3" w:rsidP="00B733D5">
            <w:pPr>
              <w:tabs>
                <w:tab w:val="right" w:leader="dot" w:pos="2070"/>
              </w:tabs>
              <w:spacing w:after="0"/>
              <w:rPr>
                <w:sz w:val="14"/>
              </w:rPr>
            </w:pPr>
            <w:r w:rsidRPr="008B2460">
              <w:rPr>
                <w:sz w:val="14"/>
              </w:rPr>
              <w:tab/>
            </w:r>
          </w:p>
          <w:p w14:paraId="2FCB1983" w14:textId="77777777" w:rsidR="008622B3" w:rsidRPr="008B2460" w:rsidRDefault="008622B3" w:rsidP="00B733D5">
            <w:pPr>
              <w:tabs>
                <w:tab w:val="right" w:leader="dot" w:pos="2070"/>
              </w:tabs>
              <w:spacing w:after="0"/>
              <w:rPr>
                <w:sz w:val="14"/>
              </w:rPr>
            </w:pPr>
            <w:r w:rsidRPr="008B2460">
              <w:rPr>
                <w:sz w:val="14"/>
              </w:rPr>
              <w:tab/>
            </w:r>
          </w:p>
          <w:p w14:paraId="1D9E900F" w14:textId="77777777" w:rsidR="008622B3" w:rsidRPr="008B2460" w:rsidRDefault="008622B3" w:rsidP="00B733D5">
            <w:pPr>
              <w:tabs>
                <w:tab w:val="right" w:leader="dot" w:pos="2070"/>
              </w:tabs>
              <w:spacing w:after="0"/>
              <w:rPr>
                <w:sz w:val="14"/>
              </w:rPr>
            </w:pPr>
          </w:p>
        </w:tc>
        <w:tc>
          <w:tcPr>
            <w:tcW w:w="1800" w:type="dxa"/>
            <w:tcBorders>
              <w:left w:val="single" w:sz="6" w:space="0" w:color="auto"/>
              <w:bottom w:val="single" w:sz="6" w:space="0" w:color="auto"/>
              <w:right w:val="single" w:sz="6" w:space="0" w:color="auto"/>
            </w:tcBorders>
          </w:tcPr>
          <w:p w14:paraId="67093E47" w14:textId="77777777" w:rsidR="008622B3" w:rsidRPr="008B2460" w:rsidRDefault="008622B3" w:rsidP="00B733D5">
            <w:pPr>
              <w:tabs>
                <w:tab w:val="right" w:leader="dot" w:pos="1602"/>
              </w:tabs>
              <w:spacing w:after="0"/>
              <w:rPr>
                <w:sz w:val="14"/>
              </w:rPr>
            </w:pPr>
            <w:r w:rsidRPr="008B2460">
              <w:rPr>
                <w:sz w:val="14"/>
              </w:rPr>
              <w:tab/>
            </w:r>
          </w:p>
          <w:p w14:paraId="68A717C9" w14:textId="77777777" w:rsidR="008622B3" w:rsidRPr="008B2460" w:rsidRDefault="008622B3" w:rsidP="00B733D5">
            <w:pPr>
              <w:tabs>
                <w:tab w:val="right" w:leader="dot" w:pos="1602"/>
              </w:tabs>
              <w:spacing w:after="0"/>
              <w:rPr>
                <w:sz w:val="14"/>
              </w:rPr>
            </w:pPr>
            <w:r w:rsidRPr="008B2460">
              <w:rPr>
                <w:sz w:val="14"/>
              </w:rPr>
              <w:tab/>
            </w:r>
          </w:p>
          <w:p w14:paraId="6D486CBB" w14:textId="77777777" w:rsidR="008622B3" w:rsidRPr="008B2460" w:rsidRDefault="008622B3" w:rsidP="00B733D5">
            <w:pPr>
              <w:tabs>
                <w:tab w:val="right" w:leader="dot" w:pos="1602"/>
              </w:tabs>
              <w:spacing w:after="0"/>
              <w:rPr>
                <w:sz w:val="14"/>
              </w:rPr>
            </w:pPr>
            <w:r w:rsidRPr="008B2460">
              <w:rPr>
                <w:sz w:val="14"/>
              </w:rPr>
              <w:tab/>
            </w:r>
          </w:p>
          <w:p w14:paraId="0E8045A9" w14:textId="77777777" w:rsidR="008622B3" w:rsidRPr="008B2460" w:rsidRDefault="008622B3" w:rsidP="00B733D5">
            <w:pPr>
              <w:tabs>
                <w:tab w:val="right" w:leader="dot" w:pos="1602"/>
              </w:tabs>
              <w:spacing w:after="0"/>
              <w:rPr>
                <w:sz w:val="14"/>
              </w:rPr>
            </w:pPr>
            <w:r w:rsidRPr="008B2460">
              <w:rPr>
                <w:sz w:val="14"/>
              </w:rPr>
              <w:tab/>
            </w:r>
          </w:p>
          <w:p w14:paraId="69FD2475" w14:textId="77777777" w:rsidR="008622B3" w:rsidRPr="008B2460" w:rsidRDefault="008622B3" w:rsidP="00B733D5">
            <w:pPr>
              <w:tabs>
                <w:tab w:val="right" w:leader="dot" w:pos="1602"/>
              </w:tabs>
              <w:spacing w:after="0"/>
              <w:rPr>
                <w:sz w:val="14"/>
              </w:rPr>
            </w:pPr>
            <w:r w:rsidRPr="008B2460">
              <w:rPr>
                <w:sz w:val="14"/>
              </w:rPr>
              <w:tab/>
            </w:r>
          </w:p>
          <w:p w14:paraId="2F6C81F5" w14:textId="77777777" w:rsidR="008622B3" w:rsidRPr="008B2460" w:rsidRDefault="008622B3" w:rsidP="00B733D5">
            <w:pPr>
              <w:tabs>
                <w:tab w:val="right" w:leader="dot" w:pos="1602"/>
              </w:tabs>
              <w:spacing w:after="0"/>
              <w:rPr>
                <w:sz w:val="14"/>
              </w:rPr>
            </w:pPr>
            <w:r w:rsidRPr="008B2460">
              <w:rPr>
                <w:sz w:val="14"/>
              </w:rPr>
              <w:tab/>
            </w:r>
          </w:p>
          <w:p w14:paraId="70C26B98" w14:textId="77777777" w:rsidR="008622B3" w:rsidRPr="008B2460" w:rsidRDefault="008622B3" w:rsidP="00B733D5">
            <w:pPr>
              <w:tabs>
                <w:tab w:val="right" w:leader="dot" w:pos="1602"/>
              </w:tabs>
              <w:spacing w:after="0"/>
              <w:rPr>
                <w:sz w:val="14"/>
              </w:rPr>
            </w:pPr>
            <w:r w:rsidRPr="008B2460">
              <w:rPr>
                <w:sz w:val="14"/>
              </w:rPr>
              <w:tab/>
            </w:r>
          </w:p>
          <w:p w14:paraId="6DA68D05" w14:textId="77777777" w:rsidR="008622B3" w:rsidRPr="008B2460" w:rsidRDefault="008622B3" w:rsidP="00B733D5">
            <w:pPr>
              <w:tabs>
                <w:tab w:val="right" w:leader="dot" w:pos="1602"/>
              </w:tabs>
              <w:spacing w:after="0"/>
              <w:rPr>
                <w:sz w:val="14"/>
              </w:rPr>
            </w:pPr>
            <w:r w:rsidRPr="008B2460">
              <w:rPr>
                <w:sz w:val="14"/>
              </w:rPr>
              <w:tab/>
            </w:r>
          </w:p>
          <w:p w14:paraId="297CDAC0" w14:textId="77777777" w:rsidR="008622B3" w:rsidRPr="008B2460" w:rsidRDefault="008622B3" w:rsidP="00B733D5">
            <w:pPr>
              <w:tabs>
                <w:tab w:val="right" w:leader="dot" w:pos="1602"/>
              </w:tabs>
              <w:spacing w:after="0"/>
              <w:rPr>
                <w:sz w:val="14"/>
              </w:rPr>
            </w:pPr>
          </w:p>
        </w:tc>
        <w:tc>
          <w:tcPr>
            <w:tcW w:w="1800" w:type="dxa"/>
            <w:tcBorders>
              <w:left w:val="single" w:sz="6" w:space="0" w:color="auto"/>
              <w:bottom w:val="single" w:sz="6" w:space="0" w:color="auto"/>
              <w:right w:val="single" w:sz="6" w:space="0" w:color="auto"/>
            </w:tcBorders>
          </w:tcPr>
          <w:p w14:paraId="35E0BAD0" w14:textId="77777777" w:rsidR="008622B3" w:rsidRPr="008B2460" w:rsidRDefault="008622B3" w:rsidP="00B733D5">
            <w:pPr>
              <w:tabs>
                <w:tab w:val="right" w:leader="dot" w:pos="1602"/>
              </w:tabs>
              <w:spacing w:after="0"/>
              <w:rPr>
                <w:sz w:val="14"/>
              </w:rPr>
            </w:pPr>
            <w:r w:rsidRPr="008B2460">
              <w:rPr>
                <w:sz w:val="14"/>
              </w:rPr>
              <w:tab/>
            </w:r>
          </w:p>
          <w:p w14:paraId="096B86D9" w14:textId="77777777" w:rsidR="008622B3" w:rsidRPr="008B2460" w:rsidRDefault="008622B3" w:rsidP="00B733D5">
            <w:pPr>
              <w:tabs>
                <w:tab w:val="right" w:leader="dot" w:pos="1602"/>
              </w:tabs>
              <w:spacing w:after="0"/>
              <w:rPr>
                <w:sz w:val="14"/>
              </w:rPr>
            </w:pPr>
            <w:r w:rsidRPr="008B2460">
              <w:rPr>
                <w:sz w:val="14"/>
              </w:rPr>
              <w:tab/>
            </w:r>
          </w:p>
          <w:p w14:paraId="7D20D8AB" w14:textId="77777777" w:rsidR="008622B3" w:rsidRPr="008B2460" w:rsidRDefault="008622B3" w:rsidP="00B733D5">
            <w:pPr>
              <w:tabs>
                <w:tab w:val="right" w:leader="dot" w:pos="1602"/>
              </w:tabs>
              <w:spacing w:after="0"/>
              <w:rPr>
                <w:sz w:val="14"/>
              </w:rPr>
            </w:pPr>
            <w:r w:rsidRPr="008B2460">
              <w:rPr>
                <w:sz w:val="14"/>
              </w:rPr>
              <w:tab/>
            </w:r>
          </w:p>
          <w:p w14:paraId="70250DE8" w14:textId="77777777" w:rsidR="008622B3" w:rsidRPr="008B2460" w:rsidRDefault="008622B3" w:rsidP="00B733D5">
            <w:pPr>
              <w:tabs>
                <w:tab w:val="right" w:leader="dot" w:pos="1602"/>
              </w:tabs>
              <w:spacing w:after="0"/>
              <w:rPr>
                <w:sz w:val="14"/>
              </w:rPr>
            </w:pPr>
            <w:r w:rsidRPr="008B2460">
              <w:rPr>
                <w:sz w:val="14"/>
              </w:rPr>
              <w:tab/>
            </w:r>
          </w:p>
          <w:p w14:paraId="58936BCD" w14:textId="77777777" w:rsidR="008622B3" w:rsidRPr="008B2460" w:rsidRDefault="008622B3" w:rsidP="00B733D5">
            <w:pPr>
              <w:tabs>
                <w:tab w:val="right" w:leader="dot" w:pos="1602"/>
              </w:tabs>
              <w:spacing w:after="0"/>
              <w:rPr>
                <w:sz w:val="14"/>
              </w:rPr>
            </w:pPr>
            <w:r w:rsidRPr="008B2460">
              <w:rPr>
                <w:sz w:val="14"/>
              </w:rPr>
              <w:tab/>
            </w:r>
          </w:p>
          <w:p w14:paraId="2A9B6E51" w14:textId="77777777" w:rsidR="008622B3" w:rsidRPr="008B2460" w:rsidRDefault="008622B3" w:rsidP="00B733D5">
            <w:pPr>
              <w:tabs>
                <w:tab w:val="right" w:leader="dot" w:pos="1602"/>
              </w:tabs>
              <w:spacing w:after="0"/>
              <w:rPr>
                <w:sz w:val="14"/>
              </w:rPr>
            </w:pPr>
            <w:r w:rsidRPr="008B2460">
              <w:rPr>
                <w:sz w:val="14"/>
              </w:rPr>
              <w:tab/>
            </w:r>
          </w:p>
          <w:p w14:paraId="27E3E0E9" w14:textId="77777777" w:rsidR="008622B3" w:rsidRPr="008B2460" w:rsidRDefault="008622B3" w:rsidP="00B733D5">
            <w:pPr>
              <w:tabs>
                <w:tab w:val="right" w:leader="dot" w:pos="1602"/>
              </w:tabs>
              <w:spacing w:after="0"/>
              <w:rPr>
                <w:sz w:val="14"/>
              </w:rPr>
            </w:pPr>
            <w:r w:rsidRPr="008B2460">
              <w:rPr>
                <w:sz w:val="14"/>
              </w:rPr>
              <w:tab/>
            </w:r>
          </w:p>
          <w:p w14:paraId="6C38090F" w14:textId="77777777" w:rsidR="008622B3" w:rsidRPr="008B2460" w:rsidRDefault="008622B3" w:rsidP="00B733D5">
            <w:pPr>
              <w:tabs>
                <w:tab w:val="right" w:leader="dot" w:pos="1602"/>
              </w:tabs>
              <w:spacing w:after="0"/>
              <w:rPr>
                <w:sz w:val="14"/>
              </w:rPr>
            </w:pPr>
            <w:r w:rsidRPr="008B2460">
              <w:rPr>
                <w:sz w:val="14"/>
              </w:rPr>
              <w:tab/>
            </w:r>
          </w:p>
          <w:p w14:paraId="3CC06A0D" w14:textId="77777777" w:rsidR="008622B3" w:rsidRPr="008B2460" w:rsidRDefault="008622B3" w:rsidP="00B733D5">
            <w:pPr>
              <w:tabs>
                <w:tab w:val="right" w:leader="dot" w:pos="1602"/>
              </w:tabs>
              <w:spacing w:after="0"/>
              <w:rPr>
                <w:sz w:val="14"/>
              </w:rPr>
            </w:pPr>
          </w:p>
        </w:tc>
      </w:tr>
      <w:tr w:rsidR="008622B3" w14:paraId="27B77FB2" w14:textId="77777777" w:rsidTr="00485D34">
        <w:trPr>
          <w:cantSplit/>
        </w:trPr>
        <w:tc>
          <w:tcPr>
            <w:tcW w:w="7218" w:type="dxa"/>
            <w:gridSpan w:val="5"/>
            <w:tcBorders>
              <w:top w:val="single" w:sz="6" w:space="0" w:color="auto"/>
              <w:left w:val="single" w:sz="6" w:space="0" w:color="auto"/>
              <w:bottom w:val="single" w:sz="6" w:space="0" w:color="auto"/>
              <w:right w:val="single" w:sz="6" w:space="0" w:color="auto"/>
            </w:tcBorders>
          </w:tcPr>
          <w:p w14:paraId="7AE027CE" w14:textId="77777777" w:rsidR="008622B3" w:rsidRDefault="008622B3" w:rsidP="00B733D5">
            <w:pPr>
              <w:spacing w:after="0"/>
              <w:rPr>
                <w:sz w:val="14"/>
              </w:rPr>
            </w:pPr>
            <w:r w:rsidRPr="00B23C9C">
              <w:rPr>
                <w:sz w:val="14"/>
              </w:rPr>
              <w:t>T</w:t>
            </w:r>
            <w:r w:rsidRPr="008B2460">
              <w:rPr>
                <w:sz w:val="14"/>
              </w:rPr>
              <w:t>otals—Life, Annuity and Accident and Health</w:t>
            </w:r>
          </w:p>
        </w:tc>
        <w:tc>
          <w:tcPr>
            <w:tcW w:w="1800" w:type="dxa"/>
            <w:tcBorders>
              <w:top w:val="single" w:sz="6" w:space="0" w:color="auto"/>
              <w:left w:val="single" w:sz="6" w:space="0" w:color="auto"/>
              <w:bottom w:val="single" w:sz="6" w:space="0" w:color="auto"/>
              <w:right w:val="single" w:sz="6" w:space="0" w:color="auto"/>
            </w:tcBorders>
          </w:tcPr>
          <w:p w14:paraId="046412E2" w14:textId="77777777" w:rsidR="008622B3" w:rsidRDefault="008622B3" w:rsidP="00B733D5">
            <w:pPr>
              <w:spacing w:after="0"/>
              <w:jc w:val="center"/>
              <w:rPr>
                <w:sz w:val="14"/>
              </w:rPr>
            </w:pPr>
          </w:p>
        </w:tc>
        <w:tc>
          <w:tcPr>
            <w:tcW w:w="1800" w:type="dxa"/>
            <w:tcBorders>
              <w:top w:val="single" w:sz="6" w:space="0" w:color="auto"/>
              <w:left w:val="single" w:sz="6" w:space="0" w:color="auto"/>
              <w:bottom w:val="single" w:sz="6" w:space="0" w:color="auto"/>
              <w:right w:val="single" w:sz="6" w:space="0" w:color="auto"/>
            </w:tcBorders>
          </w:tcPr>
          <w:p w14:paraId="0E35241F" w14:textId="77777777" w:rsidR="008622B3" w:rsidRDefault="008622B3" w:rsidP="00B733D5">
            <w:pPr>
              <w:spacing w:after="0"/>
              <w:jc w:val="center"/>
              <w:rPr>
                <w:sz w:val="14"/>
              </w:rPr>
            </w:pPr>
          </w:p>
        </w:tc>
      </w:tr>
    </w:tbl>
    <w:p w14:paraId="45AA9F9D" w14:textId="77777777" w:rsidR="008622B3" w:rsidRDefault="008622B3" w:rsidP="00B733D5">
      <w:pPr>
        <w:tabs>
          <w:tab w:val="right" w:pos="180"/>
          <w:tab w:val="left" w:pos="270"/>
        </w:tabs>
        <w:spacing w:after="0"/>
        <w:rPr>
          <w:sz w:val="12"/>
        </w:rPr>
      </w:pPr>
    </w:p>
    <w:p w14:paraId="3DBA1C9B" w14:textId="77777777" w:rsidR="008622B3" w:rsidRDefault="00731DBA" w:rsidP="00B733D5">
      <w:pPr>
        <w:tabs>
          <w:tab w:val="right" w:pos="180"/>
          <w:tab w:val="left" w:pos="270"/>
        </w:tabs>
        <w:spacing w:after="0"/>
        <w:rPr>
          <w:sz w:val="12"/>
        </w:rPr>
      </w:pPr>
      <w:r>
        <w:rPr>
          <w:sz w:val="12"/>
        </w:rPr>
        <w:br w:type="page"/>
      </w:r>
    </w:p>
    <w:p w14:paraId="27E84698" w14:textId="77777777" w:rsidR="008622B3" w:rsidRPr="00D955E8" w:rsidRDefault="008622B3" w:rsidP="00B733D5">
      <w:pPr>
        <w:spacing w:after="0"/>
        <w:jc w:val="center"/>
        <w:rPr>
          <w:b/>
        </w:rPr>
      </w:pPr>
      <w:r>
        <w:rPr>
          <w:b/>
        </w:rPr>
        <w:lastRenderedPageBreak/>
        <w:t>Form CR-</w:t>
      </w:r>
      <w:r w:rsidRPr="00D955E8">
        <w:rPr>
          <w:b/>
        </w:rPr>
        <w:t>S – PART 3 – SECTION 1</w:t>
      </w:r>
    </w:p>
    <w:p w14:paraId="14E8F85C" w14:textId="77777777" w:rsidR="008622B3" w:rsidRPr="00D955E8" w:rsidRDefault="008622B3" w:rsidP="00B733D5">
      <w:pPr>
        <w:spacing w:after="0"/>
        <w:jc w:val="center"/>
        <w:rPr>
          <w:sz w:val="16"/>
        </w:rPr>
      </w:pPr>
      <w:r w:rsidRPr="00D955E8">
        <w:rPr>
          <w:sz w:val="16"/>
        </w:rPr>
        <w:t>Reinsurance Ceded Life Insurance, Annuities, Deposit Funds and Other Liabilities</w:t>
      </w:r>
    </w:p>
    <w:p w14:paraId="488C8B4E" w14:textId="77777777" w:rsidR="008622B3" w:rsidRPr="00D955E8" w:rsidRDefault="008622B3" w:rsidP="00B733D5">
      <w:pPr>
        <w:spacing w:after="0"/>
        <w:jc w:val="center"/>
        <w:rPr>
          <w:sz w:val="16"/>
        </w:rPr>
      </w:pPr>
      <w:r w:rsidRPr="00D955E8">
        <w:rPr>
          <w:sz w:val="16"/>
        </w:rPr>
        <w:t>Without Life or Disability Contingencies, and Related Benefits Listed by Reinsuring Company as of December 31, Current Year</w:t>
      </w:r>
    </w:p>
    <w:p w14:paraId="52C91DC8" w14:textId="77777777" w:rsidR="008622B3" w:rsidRPr="00D955E8" w:rsidRDefault="008622B3" w:rsidP="00B733D5">
      <w:pPr>
        <w:spacing w:after="0"/>
        <w:jc w:val="center"/>
        <w:rPr>
          <w:sz w:val="16"/>
        </w:rPr>
      </w:pPr>
    </w:p>
    <w:tbl>
      <w:tblPr>
        <w:tblW w:w="14672" w:type="dxa"/>
        <w:tblInd w:w="-432" w:type="dxa"/>
        <w:tblLayout w:type="fixed"/>
        <w:tblLook w:val="0000" w:firstRow="0" w:lastRow="0" w:firstColumn="0" w:lastColumn="0" w:noHBand="0" w:noVBand="0"/>
      </w:tblPr>
      <w:tblGrid>
        <w:gridCol w:w="918"/>
        <w:gridCol w:w="810"/>
        <w:gridCol w:w="810"/>
        <w:gridCol w:w="1980"/>
        <w:gridCol w:w="140"/>
        <w:gridCol w:w="1642"/>
        <w:gridCol w:w="1050"/>
        <w:gridCol w:w="1034"/>
        <w:gridCol w:w="775"/>
        <w:gridCol w:w="879"/>
        <w:gridCol w:w="904"/>
        <w:gridCol w:w="863"/>
        <w:gridCol w:w="763"/>
        <w:gridCol w:w="1054"/>
        <w:gridCol w:w="1050"/>
      </w:tblGrid>
      <w:tr w:rsidR="008622B3" w:rsidRPr="00D955E8" w14:paraId="63D23516" w14:textId="77777777" w:rsidTr="00B733D5">
        <w:trPr>
          <w:cantSplit/>
        </w:trPr>
        <w:tc>
          <w:tcPr>
            <w:tcW w:w="918" w:type="dxa"/>
            <w:vMerge w:val="restart"/>
            <w:tcBorders>
              <w:top w:val="single" w:sz="6" w:space="0" w:color="auto"/>
              <w:left w:val="single" w:sz="6" w:space="0" w:color="auto"/>
              <w:right w:val="single" w:sz="6" w:space="0" w:color="auto"/>
            </w:tcBorders>
          </w:tcPr>
          <w:p w14:paraId="08885175" w14:textId="77777777" w:rsidR="008622B3" w:rsidRPr="00D955E8" w:rsidRDefault="008622B3" w:rsidP="00B733D5">
            <w:pPr>
              <w:tabs>
                <w:tab w:val="left" w:leader="dot" w:pos="450"/>
              </w:tabs>
              <w:spacing w:after="0"/>
              <w:jc w:val="center"/>
              <w:rPr>
                <w:sz w:val="14"/>
              </w:rPr>
            </w:pPr>
            <w:r w:rsidRPr="00D955E8">
              <w:rPr>
                <w:sz w:val="14"/>
              </w:rPr>
              <w:t>1</w:t>
            </w:r>
          </w:p>
          <w:p w14:paraId="70A9BA23" w14:textId="77777777" w:rsidR="008622B3" w:rsidRDefault="008622B3" w:rsidP="00B733D5">
            <w:pPr>
              <w:tabs>
                <w:tab w:val="left" w:leader="dot" w:pos="450"/>
              </w:tabs>
              <w:spacing w:after="0"/>
              <w:jc w:val="center"/>
              <w:rPr>
                <w:sz w:val="14"/>
              </w:rPr>
            </w:pPr>
          </w:p>
          <w:p w14:paraId="3A56B93E" w14:textId="77777777" w:rsidR="008622B3" w:rsidRPr="00D955E8" w:rsidRDefault="008622B3" w:rsidP="00B733D5">
            <w:pPr>
              <w:tabs>
                <w:tab w:val="left" w:leader="dot" w:pos="450"/>
              </w:tabs>
              <w:spacing w:after="0"/>
              <w:jc w:val="center"/>
              <w:rPr>
                <w:sz w:val="14"/>
              </w:rPr>
            </w:pPr>
            <w:r>
              <w:rPr>
                <w:sz w:val="14"/>
              </w:rPr>
              <w:t>Company</w:t>
            </w:r>
          </w:p>
          <w:p w14:paraId="2C0D41FD" w14:textId="77777777" w:rsidR="008622B3" w:rsidRDefault="008622B3" w:rsidP="00B733D5">
            <w:pPr>
              <w:tabs>
                <w:tab w:val="left" w:leader="dot" w:pos="450"/>
              </w:tabs>
              <w:spacing w:after="0"/>
              <w:jc w:val="center"/>
              <w:rPr>
                <w:sz w:val="14"/>
              </w:rPr>
            </w:pPr>
            <w:r>
              <w:rPr>
                <w:sz w:val="14"/>
              </w:rPr>
              <w:t>Code or</w:t>
            </w:r>
          </w:p>
          <w:p w14:paraId="13A93ECF" w14:textId="77777777" w:rsidR="008622B3" w:rsidRPr="00D955E8" w:rsidRDefault="008622B3" w:rsidP="00B733D5">
            <w:pPr>
              <w:tabs>
                <w:tab w:val="left" w:leader="dot" w:pos="450"/>
              </w:tabs>
              <w:spacing w:after="0"/>
              <w:jc w:val="center"/>
              <w:rPr>
                <w:sz w:val="14"/>
              </w:rPr>
            </w:pPr>
            <w:r>
              <w:rPr>
                <w:sz w:val="14"/>
              </w:rPr>
              <w:t>ID</w:t>
            </w:r>
          </w:p>
          <w:p w14:paraId="5EDB5201" w14:textId="77777777" w:rsidR="008622B3" w:rsidRPr="00D955E8" w:rsidRDefault="008622B3" w:rsidP="00B733D5">
            <w:pPr>
              <w:tabs>
                <w:tab w:val="left" w:leader="dot" w:pos="450"/>
              </w:tabs>
              <w:spacing w:after="0"/>
              <w:jc w:val="center"/>
              <w:rPr>
                <w:sz w:val="14"/>
              </w:rPr>
            </w:pPr>
            <w:r>
              <w:rPr>
                <w:sz w:val="14"/>
              </w:rPr>
              <w:t>Number</w:t>
            </w:r>
          </w:p>
        </w:tc>
        <w:tc>
          <w:tcPr>
            <w:tcW w:w="810" w:type="dxa"/>
            <w:vMerge w:val="restart"/>
            <w:tcBorders>
              <w:top w:val="single" w:sz="6" w:space="0" w:color="auto"/>
              <w:left w:val="single" w:sz="6" w:space="0" w:color="auto"/>
              <w:right w:val="single" w:sz="6" w:space="0" w:color="auto"/>
            </w:tcBorders>
          </w:tcPr>
          <w:p w14:paraId="1EE5E328" w14:textId="77777777" w:rsidR="008622B3" w:rsidRPr="00D955E8" w:rsidRDefault="008622B3" w:rsidP="00B733D5">
            <w:pPr>
              <w:tabs>
                <w:tab w:val="right" w:pos="450"/>
              </w:tabs>
              <w:spacing w:after="0"/>
              <w:jc w:val="center"/>
              <w:rPr>
                <w:sz w:val="14"/>
              </w:rPr>
            </w:pPr>
            <w:r w:rsidRPr="00D955E8">
              <w:rPr>
                <w:sz w:val="14"/>
              </w:rPr>
              <w:t>2</w:t>
            </w:r>
          </w:p>
          <w:p w14:paraId="7448337E" w14:textId="77777777" w:rsidR="008622B3" w:rsidRDefault="008622B3" w:rsidP="00B733D5">
            <w:pPr>
              <w:tabs>
                <w:tab w:val="left" w:leader="dot" w:pos="450"/>
              </w:tabs>
              <w:spacing w:after="0"/>
              <w:jc w:val="center"/>
              <w:rPr>
                <w:sz w:val="14"/>
              </w:rPr>
            </w:pPr>
          </w:p>
          <w:p w14:paraId="10EC714C" w14:textId="77777777" w:rsidR="008622B3" w:rsidRPr="00D955E8" w:rsidRDefault="008622B3" w:rsidP="00B733D5">
            <w:pPr>
              <w:tabs>
                <w:tab w:val="left" w:leader="dot" w:pos="450"/>
              </w:tabs>
              <w:spacing w:after="0"/>
              <w:jc w:val="center"/>
              <w:rPr>
                <w:sz w:val="14"/>
              </w:rPr>
            </w:pPr>
          </w:p>
          <w:p w14:paraId="59C32249" w14:textId="77777777" w:rsidR="008622B3" w:rsidRPr="00D955E8" w:rsidRDefault="008622B3" w:rsidP="00B733D5">
            <w:pPr>
              <w:tabs>
                <w:tab w:val="left" w:leader="dot" w:pos="450"/>
              </w:tabs>
              <w:spacing w:after="0"/>
              <w:jc w:val="center"/>
              <w:rPr>
                <w:sz w:val="14"/>
              </w:rPr>
            </w:pPr>
          </w:p>
          <w:p w14:paraId="2E0734C5" w14:textId="77777777" w:rsidR="008622B3" w:rsidRPr="00D955E8" w:rsidRDefault="008622B3" w:rsidP="00B733D5">
            <w:pPr>
              <w:tabs>
                <w:tab w:val="left" w:leader="dot" w:pos="450"/>
              </w:tabs>
              <w:spacing w:after="0"/>
              <w:jc w:val="center"/>
              <w:rPr>
                <w:sz w:val="14"/>
              </w:rPr>
            </w:pPr>
          </w:p>
        </w:tc>
        <w:tc>
          <w:tcPr>
            <w:tcW w:w="810" w:type="dxa"/>
            <w:vMerge w:val="restart"/>
            <w:tcBorders>
              <w:top w:val="single" w:sz="6" w:space="0" w:color="auto"/>
              <w:left w:val="single" w:sz="6" w:space="0" w:color="auto"/>
              <w:right w:val="single" w:sz="6" w:space="0" w:color="auto"/>
            </w:tcBorders>
          </w:tcPr>
          <w:p w14:paraId="658032C5" w14:textId="77777777" w:rsidR="008622B3" w:rsidRPr="00D955E8" w:rsidRDefault="008622B3" w:rsidP="00B733D5">
            <w:pPr>
              <w:tabs>
                <w:tab w:val="right" w:pos="990"/>
              </w:tabs>
              <w:spacing w:after="0"/>
              <w:jc w:val="center"/>
              <w:rPr>
                <w:sz w:val="14"/>
              </w:rPr>
            </w:pPr>
            <w:r w:rsidRPr="00D955E8">
              <w:rPr>
                <w:sz w:val="14"/>
              </w:rPr>
              <w:t>3</w:t>
            </w:r>
          </w:p>
          <w:p w14:paraId="02289B2B" w14:textId="77777777" w:rsidR="008622B3" w:rsidRPr="00D955E8" w:rsidRDefault="008622B3" w:rsidP="00B733D5">
            <w:pPr>
              <w:tabs>
                <w:tab w:val="left" w:leader="dot" w:pos="540"/>
              </w:tabs>
              <w:spacing w:after="0"/>
              <w:jc w:val="center"/>
              <w:rPr>
                <w:sz w:val="14"/>
              </w:rPr>
            </w:pPr>
          </w:p>
          <w:p w14:paraId="6AD56DCD" w14:textId="77777777" w:rsidR="008622B3" w:rsidRDefault="008622B3" w:rsidP="00B733D5">
            <w:pPr>
              <w:tabs>
                <w:tab w:val="left" w:leader="dot" w:pos="540"/>
              </w:tabs>
              <w:spacing w:after="0"/>
              <w:jc w:val="center"/>
              <w:rPr>
                <w:sz w:val="14"/>
              </w:rPr>
            </w:pPr>
          </w:p>
          <w:p w14:paraId="18E23F9F" w14:textId="77777777" w:rsidR="008622B3" w:rsidRPr="00D955E8" w:rsidRDefault="008622B3" w:rsidP="00B733D5">
            <w:pPr>
              <w:tabs>
                <w:tab w:val="left" w:leader="dot" w:pos="540"/>
              </w:tabs>
              <w:spacing w:after="0"/>
              <w:jc w:val="center"/>
              <w:rPr>
                <w:sz w:val="14"/>
              </w:rPr>
            </w:pPr>
          </w:p>
          <w:p w14:paraId="3AAF81C4" w14:textId="77777777" w:rsidR="008622B3" w:rsidRPr="00D955E8" w:rsidRDefault="008622B3" w:rsidP="00B733D5">
            <w:pPr>
              <w:tabs>
                <w:tab w:val="left" w:leader="dot" w:pos="540"/>
              </w:tabs>
              <w:spacing w:after="0"/>
              <w:jc w:val="center"/>
              <w:rPr>
                <w:sz w:val="14"/>
              </w:rPr>
            </w:pPr>
            <w:r w:rsidRPr="00D955E8">
              <w:rPr>
                <w:sz w:val="14"/>
              </w:rPr>
              <w:t>Effective</w:t>
            </w:r>
          </w:p>
          <w:p w14:paraId="7A120F38" w14:textId="77777777" w:rsidR="008622B3" w:rsidRPr="00D955E8" w:rsidRDefault="008622B3" w:rsidP="00B733D5">
            <w:pPr>
              <w:tabs>
                <w:tab w:val="left" w:leader="dot" w:pos="540"/>
              </w:tabs>
              <w:spacing w:after="0"/>
              <w:jc w:val="center"/>
              <w:rPr>
                <w:sz w:val="14"/>
              </w:rPr>
            </w:pPr>
            <w:r w:rsidRPr="00D955E8">
              <w:rPr>
                <w:sz w:val="14"/>
              </w:rPr>
              <w:t>Date</w:t>
            </w:r>
          </w:p>
        </w:tc>
        <w:tc>
          <w:tcPr>
            <w:tcW w:w="1980" w:type="dxa"/>
            <w:vMerge w:val="restart"/>
            <w:tcBorders>
              <w:top w:val="single" w:sz="6" w:space="0" w:color="auto"/>
              <w:left w:val="single" w:sz="6" w:space="0" w:color="auto"/>
              <w:right w:val="single" w:sz="6" w:space="0" w:color="auto"/>
            </w:tcBorders>
          </w:tcPr>
          <w:p w14:paraId="21DEE170" w14:textId="77777777" w:rsidR="008622B3" w:rsidRPr="00D955E8" w:rsidRDefault="008622B3" w:rsidP="00B733D5">
            <w:pPr>
              <w:tabs>
                <w:tab w:val="right" w:pos="990"/>
              </w:tabs>
              <w:spacing w:after="0"/>
              <w:jc w:val="center"/>
              <w:rPr>
                <w:sz w:val="14"/>
              </w:rPr>
            </w:pPr>
            <w:r w:rsidRPr="00D955E8">
              <w:rPr>
                <w:sz w:val="14"/>
              </w:rPr>
              <w:t>4</w:t>
            </w:r>
          </w:p>
          <w:p w14:paraId="7E7B5688" w14:textId="77777777" w:rsidR="008622B3" w:rsidRDefault="008622B3" w:rsidP="00B733D5">
            <w:pPr>
              <w:tabs>
                <w:tab w:val="left" w:leader="dot" w:pos="2070"/>
              </w:tabs>
              <w:spacing w:after="0"/>
              <w:jc w:val="center"/>
              <w:rPr>
                <w:sz w:val="14"/>
              </w:rPr>
            </w:pPr>
          </w:p>
          <w:p w14:paraId="5CB39F3C" w14:textId="77777777" w:rsidR="008622B3" w:rsidRPr="00D955E8" w:rsidRDefault="008622B3" w:rsidP="00B733D5">
            <w:pPr>
              <w:tabs>
                <w:tab w:val="left" w:leader="dot" w:pos="2070"/>
              </w:tabs>
              <w:spacing w:after="0"/>
              <w:jc w:val="center"/>
              <w:rPr>
                <w:sz w:val="14"/>
              </w:rPr>
            </w:pPr>
          </w:p>
          <w:p w14:paraId="71F09623" w14:textId="77777777" w:rsidR="008622B3" w:rsidRPr="00D955E8" w:rsidRDefault="008622B3" w:rsidP="00B733D5">
            <w:pPr>
              <w:tabs>
                <w:tab w:val="left" w:leader="dot" w:pos="2070"/>
              </w:tabs>
              <w:spacing w:after="0"/>
              <w:jc w:val="center"/>
              <w:rPr>
                <w:sz w:val="14"/>
              </w:rPr>
            </w:pPr>
            <w:r w:rsidRPr="00D955E8">
              <w:rPr>
                <w:sz w:val="14"/>
              </w:rPr>
              <w:t>Name</w:t>
            </w:r>
          </w:p>
          <w:p w14:paraId="35BCB8A6" w14:textId="77777777" w:rsidR="008622B3" w:rsidRPr="00D955E8" w:rsidRDefault="008622B3" w:rsidP="00B733D5">
            <w:pPr>
              <w:tabs>
                <w:tab w:val="left" w:leader="dot" w:pos="2070"/>
              </w:tabs>
              <w:spacing w:after="0"/>
              <w:jc w:val="center"/>
              <w:rPr>
                <w:sz w:val="14"/>
              </w:rPr>
            </w:pPr>
            <w:r w:rsidRPr="00D955E8">
              <w:rPr>
                <w:sz w:val="14"/>
              </w:rPr>
              <w:t>of</w:t>
            </w:r>
          </w:p>
          <w:p w14:paraId="24047C91" w14:textId="77777777" w:rsidR="008622B3" w:rsidRPr="00D955E8" w:rsidRDefault="008622B3" w:rsidP="00B733D5">
            <w:pPr>
              <w:tabs>
                <w:tab w:val="left" w:leader="dot" w:pos="2070"/>
              </w:tabs>
              <w:spacing w:after="0"/>
              <w:jc w:val="center"/>
              <w:rPr>
                <w:sz w:val="14"/>
              </w:rPr>
            </w:pPr>
            <w:r w:rsidRPr="00D955E8">
              <w:rPr>
                <w:sz w:val="14"/>
              </w:rPr>
              <w:t>Company</w:t>
            </w:r>
          </w:p>
        </w:tc>
        <w:tc>
          <w:tcPr>
            <w:tcW w:w="1782" w:type="dxa"/>
            <w:gridSpan w:val="2"/>
            <w:vMerge w:val="restart"/>
            <w:tcBorders>
              <w:top w:val="single" w:sz="6" w:space="0" w:color="auto"/>
              <w:left w:val="single" w:sz="6" w:space="0" w:color="auto"/>
              <w:right w:val="single" w:sz="6" w:space="0" w:color="auto"/>
            </w:tcBorders>
          </w:tcPr>
          <w:p w14:paraId="5B2B8C5C" w14:textId="77777777" w:rsidR="008622B3" w:rsidRPr="00F96F46" w:rsidRDefault="008622B3" w:rsidP="00B733D5">
            <w:pPr>
              <w:tabs>
                <w:tab w:val="right" w:pos="990"/>
              </w:tabs>
              <w:spacing w:after="0"/>
              <w:jc w:val="center"/>
              <w:rPr>
                <w:sz w:val="14"/>
              </w:rPr>
            </w:pPr>
            <w:r w:rsidRPr="00F96F46">
              <w:rPr>
                <w:sz w:val="14"/>
              </w:rPr>
              <w:t>5</w:t>
            </w:r>
          </w:p>
          <w:p w14:paraId="30B47C6A" w14:textId="77777777" w:rsidR="008622B3" w:rsidRPr="00077AD0" w:rsidRDefault="008622B3" w:rsidP="00B733D5">
            <w:pPr>
              <w:tabs>
                <w:tab w:val="left" w:leader="dot" w:pos="1350"/>
              </w:tabs>
              <w:spacing w:after="0"/>
              <w:jc w:val="center"/>
              <w:rPr>
                <w:sz w:val="14"/>
              </w:rPr>
            </w:pPr>
          </w:p>
          <w:p w14:paraId="1715C3EE" w14:textId="77777777" w:rsidR="008622B3" w:rsidRPr="00B733D5" w:rsidRDefault="008622B3" w:rsidP="00B733D5">
            <w:pPr>
              <w:tabs>
                <w:tab w:val="left" w:leader="dot" w:pos="1350"/>
              </w:tabs>
              <w:spacing w:after="0"/>
              <w:jc w:val="center"/>
              <w:rPr>
                <w:sz w:val="14"/>
              </w:rPr>
            </w:pPr>
          </w:p>
          <w:p w14:paraId="390A37A3" w14:textId="77777777" w:rsidR="008622B3" w:rsidRPr="00B733D5" w:rsidRDefault="008622B3" w:rsidP="00B733D5">
            <w:pPr>
              <w:tabs>
                <w:tab w:val="left" w:leader="dot" w:pos="1350"/>
              </w:tabs>
              <w:spacing w:after="0"/>
              <w:jc w:val="center"/>
              <w:rPr>
                <w:sz w:val="14"/>
              </w:rPr>
            </w:pPr>
          </w:p>
          <w:p w14:paraId="58052834" w14:textId="77777777" w:rsidR="008622B3" w:rsidRPr="00B733D5" w:rsidRDefault="008622B3" w:rsidP="00B733D5">
            <w:pPr>
              <w:tabs>
                <w:tab w:val="left" w:leader="dot" w:pos="1350"/>
              </w:tabs>
              <w:spacing w:after="0"/>
              <w:jc w:val="center"/>
              <w:rPr>
                <w:sz w:val="14"/>
              </w:rPr>
            </w:pPr>
          </w:p>
          <w:p w14:paraId="58E43160" w14:textId="77777777" w:rsidR="008622B3" w:rsidRPr="00B733D5" w:rsidRDefault="008622B3" w:rsidP="00B733D5">
            <w:pPr>
              <w:tabs>
                <w:tab w:val="left" w:leader="dot" w:pos="1350"/>
              </w:tabs>
              <w:spacing w:after="0"/>
              <w:jc w:val="center"/>
              <w:rPr>
                <w:sz w:val="14"/>
              </w:rPr>
            </w:pPr>
            <w:r w:rsidRPr="00B733D5">
              <w:rPr>
                <w:sz w:val="14"/>
              </w:rPr>
              <w:t>Location</w:t>
            </w:r>
          </w:p>
        </w:tc>
        <w:tc>
          <w:tcPr>
            <w:tcW w:w="1050" w:type="dxa"/>
            <w:vMerge w:val="restart"/>
            <w:tcBorders>
              <w:top w:val="single" w:sz="6" w:space="0" w:color="auto"/>
              <w:left w:val="single" w:sz="6" w:space="0" w:color="auto"/>
              <w:right w:val="single" w:sz="6" w:space="0" w:color="auto"/>
            </w:tcBorders>
          </w:tcPr>
          <w:p w14:paraId="45470B96" w14:textId="77777777" w:rsidR="008622B3" w:rsidRPr="00D955E8" w:rsidRDefault="008622B3" w:rsidP="00B733D5">
            <w:pPr>
              <w:tabs>
                <w:tab w:val="right" w:pos="990"/>
              </w:tabs>
              <w:spacing w:after="0"/>
              <w:jc w:val="center"/>
              <w:rPr>
                <w:sz w:val="14"/>
              </w:rPr>
            </w:pPr>
            <w:r w:rsidRPr="00D955E8">
              <w:rPr>
                <w:sz w:val="14"/>
              </w:rPr>
              <w:t>6</w:t>
            </w:r>
          </w:p>
          <w:p w14:paraId="51945FEB" w14:textId="77777777" w:rsidR="008622B3" w:rsidRDefault="008622B3" w:rsidP="00B733D5">
            <w:pPr>
              <w:tabs>
                <w:tab w:val="left" w:leader="dot" w:pos="810"/>
              </w:tabs>
              <w:spacing w:after="0"/>
              <w:jc w:val="center"/>
              <w:rPr>
                <w:sz w:val="14"/>
              </w:rPr>
            </w:pPr>
          </w:p>
          <w:p w14:paraId="44309FD3" w14:textId="77777777" w:rsidR="008622B3" w:rsidRDefault="008622B3" w:rsidP="00B733D5">
            <w:pPr>
              <w:tabs>
                <w:tab w:val="left" w:leader="dot" w:pos="810"/>
              </w:tabs>
              <w:spacing w:after="0"/>
              <w:jc w:val="center"/>
              <w:rPr>
                <w:sz w:val="14"/>
              </w:rPr>
            </w:pPr>
          </w:p>
          <w:p w14:paraId="1870393F" w14:textId="77777777" w:rsidR="008622B3" w:rsidRPr="00D955E8" w:rsidRDefault="008622B3" w:rsidP="00B733D5">
            <w:pPr>
              <w:tabs>
                <w:tab w:val="left" w:leader="dot" w:pos="810"/>
              </w:tabs>
              <w:spacing w:after="0"/>
              <w:jc w:val="center"/>
              <w:rPr>
                <w:sz w:val="14"/>
              </w:rPr>
            </w:pPr>
            <w:r w:rsidRPr="00D955E8">
              <w:rPr>
                <w:sz w:val="14"/>
              </w:rPr>
              <w:t>Type</w:t>
            </w:r>
            <w:r>
              <w:rPr>
                <w:sz w:val="14"/>
              </w:rPr>
              <w:t xml:space="preserve"> </w:t>
            </w:r>
            <w:r w:rsidRPr="00D955E8">
              <w:rPr>
                <w:sz w:val="14"/>
              </w:rPr>
              <w:t>of</w:t>
            </w:r>
          </w:p>
          <w:p w14:paraId="2450E654" w14:textId="77777777" w:rsidR="008622B3" w:rsidRPr="00D955E8" w:rsidRDefault="008622B3" w:rsidP="00B733D5">
            <w:pPr>
              <w:tabs>
                <w:tab w:val="left" w:leader="dot" w:pos="810"/>
              </w:tabs>
              <w:spacing w:after="0"/>
              <w:jc w:val="center"/>
              <w:rPr>
                <w:sz w:val="14"/>
              </w:rPr>
            </w:pPr>
            <w:r w:rsidRPr="00D955E8">
              <w:rPr>
                <w:sz w:val="14"/>
              </w:rPr>
              <w:t>Reinsurance</w:t>
            </w:r>
          </w:p>
          <w:p w14:paraId="4EA0E015" w14:textId="77777777" w:rsidR="008622B3" w:rsidRPr="00D955E8" w:rsidRDefault="008622B3" w:rsidP="00B733D5">
            <w:pPr>
              <w:tabs>
                <w:tab w:val="left" w:leader="dot" w:pos="810"/>
              </w:tabs>
              <w:spacing w:after="0"/>
              <w:jc w:val="center"/>
              <w:rPr>
                <w:sz w:val="14"/>
              </w:rPr>
            </w:pPr>
            <w:r w:rsidRPr="00D955E8">
              <w:rPr>
                <w:sz w:val="14"/>
              </w:rPr>
              <w:t>Ceded</w:t>
            </w:r>
          </w:p>
        </w:tc>
        <w:tc>
          <w:tcPr>
            <w:tcW w:w="1034" w:type="dxa"/>
            <w:tcBorders>
              <w:top w:val="single" w:sz="6" w:space="0" w:color="auto"/>
              <w:left w:val="single" w:sz="6" w:space="0" w:color="auto"/>
              <w:right w:val="single" w:sz="6" w:space="0" w:color="auto"/>
            </w:tcBorders>
          </w:tcPr>
          <w:p w14:paraId="0CC16EFB" w14:textId="77777777" w:rsidR="008622B3" w:rsidRPr="00D955E8" w:rsidRDefault="008622B3" w:rsidP="00B733D5">
            <w:pPr>
              <w:tabs>
                <w:tab w:val="right" w:pos="990"/>
              </w:tabs>
              <w:spacing w:after="0"/>
              <w:jc w:val="center"/>
              <w:rPr>
                <w:sz w:val="14"/>
              </w:rPr>
            </w:pPr>
            <w:r w:rsidRPr="00D955E8">
              <w:rPr>
                <w:sz w:val="14"/>
              </w:rPr>
              <w:t>7</w:t>
            </w:r>
          </w:p>
        </w:tc>
        <w:tc>
          <w:tcPr>
            <w:tcW w:w="1654" w:type="dxa"/>
            <w:gridSpan w:val="2"/>
            <w:tcBorders>
              <w:top w:val="single" w:sz="6" w:space="0" w:color="auto"/>
              <w:left w:val="single" w:sz="6" w:space="0" w:color="auto"/>
              <w:bottom w:val="single" w:sz="6" w:space="0" w:color="auto"/>
              <w:right w:val="single" w:sz="6" w:space="0" w:color="auto"/>
            </w:tcBorders>
          </w:tcPr>
          <w:p w14:paraId="73CB557E" w14:textId="77777777" w:rsidR="008622B3" w:rsidRDefault="008622B3" w:rsidP="00B733D5">
            <w:pPr>
              <w:tabs>
                <w:tab w:val="right" w:pos="990"/>
              </w:tabs>
              <w:spacing w:after="0"/>
              <w:jc w:val="center"/>
              <w:rPr>
                <w:sz w:val="14"/>
              </w:rPr>
            </w:pPr>
          </w:p>
          <w:p w14:paraId="5A9BB975" w14:textId="77777777" w:rsidR="008622B3" w:rsidRPr="00D955E8" w:rsidRDefault="008622B3" w:rsidP="00B733D5">
            <w:pPr>
              <w:tabs>
                <w:tab w:val="right" w:pos="990"/>
              </w:tabs>
              <w:spacing w:after="0"/>
              <w:jc w:val="center"/>
              <w:rPr>
                <w:sz w:val="14"/>
              </w:rPr>
            </w:pPr>
            <w:r w:rsidRPr="00D955E8">
              <w:rPr>
                <w:sz w:val="14"/>
              </w:rPr>
              <w:t>Reserve Credit</w:t>
            </w:r>
          </w:p>
          <w:p w14:paraId="2326B2EB" w14:textId="77777777" w:rsidR="008622B3" w:rsidRPr="00D955E8" w:rsidRDefault="008622B3" w:rsidP="00B733D5">
            <w:pPr>
              <w:tabs>
                <w:tab w:val="right" w:pos="990"/>
              </w:tabs>
              <w:spacing w:after="0"/>
              <w:jc w:val="center"/>
              <w:rPr>
                <w:sz w:val="14"/>
              </w:rPr>
            </w:pPr>
            <w:r w:rsidRPr="00D955E8">
              <w:rPr>
                <w:sz w:val="14"/>
              </w:rPr>
              <w:t>Taken</w:t>
            </w:r>
          </w:p>
        </w:tc>
        <w:tc>
          <w:tcPr>
            <w:tcW w:w="904" w:type="dxa"/>
            <w:tcBorders>
              <w:top w:val="single" w:sz="6" w:space="0" w:color="auto"/>
              <w:left w:val="single" w:sz="6" w:space="0" w:color="auto"/>
              <w:right w:val="single" w:sz="6" w:space="0" w:color="auto"/>
            </w:tcBorders>
          </w:tcPr>
          <w:p w14:paraId="1EAAAD0D" w14:textId="77777777" w:rsidR="008622B3" w:rsidRPr="00D955E8" w:rsidRDefault="008622B3" w:rsidP="00B733D5">
            <w:pPr>
              <w:tabs>
                <w:tab w:val="right" w:pos="990"/>
              </w:tabs>
              <w:spacing w:after="0"/>
              <w:jc w:val="center"/>
              <w:rPr>
                <w:sz w:val="14"/>
              </w:rPr>
            </w:pPr>
            <w:r w:rsidRPr="00D955E8">
              <w:rPr>
                <w:sz w:val="14"/>
              </w:rPr>
              <w:t>10</w:t>
            </w:r>
          </w:p>
        </w:tc>
        <w:tc>
          <w:tcPr>
            <w:tcW w:w="1626" w:type="dxa"/>
            <w:gridSpan w:val="2"/>
            <w:tcBorders>
              <w:top w:val="single" w:sz="6" w:space="0" w:color="auto"/>
              <w:left w:val="single" w:sz="6" w:space="0" w:color="auto"/>
              <w:bottom w:val="single" w:sz="6" w:space="0" w:color="auto"/>
              <w:right w:val="single" w:sz="6" w:space="0" w:color="auto"/>
            </w:tcBorders>
          </w:tcPr>
          <w:p w14:paraId="14BD90BC" w14:textId="77777777" w:rsidR="008622B3" w:rsidRDefault="008622B3" w:rsidP="00B733D5">
            <w:pPr>
              <w:tabs>
                <w:tab w:val="right" w:pos="990"/>
              </w:tabs>
              <w:spacing w:after="0"/>
              <w:jc w:val="center"/>
              <w:rPr>
                <w:sz w:val="14"/>
              </w:rPr>
            </w:pPr>
          </w:p>
          <w:p w14:paraId="47663AF0" w14:textId="77777777" w:rsidR="008622B3" w:rsidRPr="00D955E8" w:rsidRDefault="008622B3" w:rsidP="00B733D5">
            <w:pPr>
              <w:tabs>
                <w:tab w:val="right" w:pos="990"/>
              </w:tabs>
              <w:spacing w:after="0"/>
              <w:jc w:val="center"/>
              <w:rPr>
                <w:sz w:val="14"/>
              </w:rPr>
            </w:pPr>
            <w:r w:rsidRPr="00D955E8">
              <w:rPr>
                <w:sz w:val="14"/>
              </w:rPr>
              <w:t>Outstanding Surplus Relief</w:t>
            </w:r>
          </w:p>
        </w:tc>
        <w:tc>
          <w:tcPr>
            <w:tcW w:w="1054" w:type="dxa"/>
            <w:vMerge w:val="restart"/>
            <w:tcBorders>
              <w:top w:val="single" w:sz="6" w:space="0" w:color="auto"/>
              <w:left w:val="single" w:sz="6" w:space="0" w:color="auto"/>
              <w:right w:val="single" w:sz="6" w:space="0" w:color="auto"/>
            </w:tcBorders>
          </w:tcPr>
          <w:p w14:paraId="37EFDD55" w14:textId="77777777" w:rsidR="008622B3" w:rsidRPr="00D955E8" w:rsidRDefault="008622B3" w:rsidP="00B733D5">
            <w:pPr>
              <w:tabs>
                <w:tab w:val="right" w:pos="990"/>
              </w:tabs>
              <w:spacing w:after="0"/>
              <w:jc w:val="center"/>
              <w:rPr>
                <w:sz w:val="14"/>
              </w:rPr>
            </w:pPr>
            <w:r w:rsidRPr="00D955E8">
              <w:rPr>
                <w:sz w:val="14"/>
              </w:rPr>
              <w:t>13</w:t>
            </w:r>
          </w:p>
          <w:p w14:paraId="080ADF0C" w14:textId="77777777" w:rsidR="008622B3" w:rsidRPr="00D955E8" w:rsidRDefault="008622B3" w:rsidP="00B733D5">
            <w:pPr>
              <w:tabs>
                <w:tab w:val="left" w:leader="dot" w:pos="810"/>
              </w:tabs>
              <w:spacing w:after="0"/>
              <w:jc w:val="center"/>
              <w:rPr>
                <w:sz w:val="14"/>
              </w:rPr>
            </w:pPr>
          </w:p>
          <w:p w14:paraId="241B88AE" w14:textId="77777777" w:rsidR="008622B3" w:rsidRDefault="008622B3" w:rsidP="00B733D5">
            <w:pPr>
              <w:tabs>
                <w:tab w:val="left" w:leader="dot" w:pos="810"/>
              </w:tabs>
              <w:spacing w:after="0"/>
              <w:jc w:val="center"/>
              <w:rPr>
                <w:sz w:val="14"/>
              </w:rPr>
            </w:pPr>
          </w:p>
          <w:p w14:paraId="4F575353" w14:textId="77777777" w:rsidR="008622B3" w:rsidRPr="00D955E8" w:rsidRDefault="008622B3" w:rsidP="00B733D5">
            <w:pPr>
              <w:tabs>
                <w:tab w:val="left" w:leader="dot" w:pos="810"/>
              </w:tabs>
              <w:spacing w:after="0"/>
              <w:jc w:val="center"/>
              <w:rPr>
                <w:sz w:val="14"/>
              </w:rPr>
            </w:pPr>
            <w:r w:rsidRPr="00D955E8">
              <w:rPr>
                <w:sz w:val="14"/>
              </w:rPr>
              <w:t>Modified</w:t>
            </w:r>
          </w:p>
          <w:p w14:paraId="6424885E" w14:textId="77777777" w:rsidR="008622B3" w:rsidRPr="00D955E8" w:rsidRDefault="008622B3" w:rsidP="00B733D5">
            <w:pPr>
              <w:tabs>
                <w:tab w:val="left" w:leader="dot" w:pos="810"/>
              </w:tabs>
              <w:spacing w:after="0"/>
              <w:jc w:val="center"/>
              <w:rPr>
                <w:sz w:val="14"/>
              </w:rPr>
            </w:pPr>
            <w:r w:rsidRPr="00D955E8">
              <w:rPr>
                <w:sz w:val="14"/>
              </w:rPr>
              <w:t>Coinsurance</w:t>
            </w:r>
          </w:p>
          <w:p w14:paraId="68906998" w14:textId="77777777" w:rsidR="008622B3" w:rsidRPr="00D955E8" w:rsidRDefault="008622B3" w:rsidP="00B733D5">
            <w:pPr>
              <w:tabs>
                <w:tab w:val="left" w:leader="dot" w:pos="810"/>
              </w:tabs>
              <w:spacing w:after="0"/>
              <w:jc w:val="center"/>
              <w:rPr>
                <w:sz w:val="14"/>
              </w:rPr>
            </w:pPr>
            <w:r w:rsidRPr="00D955E8">
              <w:rPr>
                <w:sz w:val="14"/>
              </w:rPr>
              <w:t>Reserve</w:t>
            </w:r>
          </w:p>
        </w:tc>
        <w:tc>
          <w:tcPr>
            <w:tcW w:w="1050" w:type="dxa"/>
            <w:vMerge w:val="restart"/>
            <w:tcBorders>
              <w:top w:val="single" w:sz="6" w:space="0" w:color="auto"/>
              <w:left w:val="single" w:sz="6" w:space="0" w:color="auto"/>
              <w:right w:val="single" w:sz="6" w:space="0" w:color="auto"/>
            </w:tcBorders>
          </w:tcPr>
          <w:p w14:paraId="072FD832" w14:textId="77777777" w:rsidR="008622B3" w:rsidRPr="00D955E8" w:rsidRDefault="008622B3" w:rsidP="00B733D5">
            <w:pPr>
              <w:tabs>
                <w:tab w:val="right" w:pos="990"/>
              </w:tabs>
              <w:spacing w:after="0"/>
              <w:jc w:val="center"/>
              <w:rPr>
                <w:sz w:val="14"/>
              </w:rPr>
            </w:pPr>
            <w:r w:rsidRPr="00D955E8">
              <w:rPr>
                <w:sz w:val="14"/>
              </w:rPr>
              <w:t>14</w:t>
            </w:r>
          </w:p>
          <w:p w14:paraId="51859FD3" w14:textId="77777777" w:rsidR="008622B3" w:rsidRDefault="008622B3" w:rsidP="00B733D5">
            <w:pPr>
              <w:tabs>
                <w:tab w:val="left" w:leader="dot" w:pos="720"/>
              </w:tabs>
              <w:spacing w:after="0"/>
              <w:jc w:val="center"/>
              <w:rPr>
                <w:sz w:val="14"/>
              </w:rPr>
            </w:pPr>
          </w:p>
          <w:p w14:paraId="0E513B32" w14:textId="77777777" w:rsidR="008622B3" w:rsidRPr="00D955E8" w:rsidRDefault="008622B3" w:rsidP="00B733D5">
            <w:pPr>
              <w:tabs>
                <w:tab w:val="left" w:leader="dot" w:pos="720"/>
              </w:tabs>
              <w:spacing w:after="0"/>
              <w:jc w:val="center"/>
              <w:rPr>
                <w:sz w:val="14"/>
              </w:rPr>
            </w:pPr>
            <w:r w:rsidRPr="00D955E8">
              <w:rPr>
                <w:sz w:val="14"/>
              </w:rPr>
              <w:t>Funds</w:t>
            </w:r>
          </w:p>
          <w:p w14:paraId="5D58A2F6" w14:textId="77777777" w:rsidR="008622B3" w:rsidRPr="00D955E8" w:rsidRDefault="008622B3" w:rsidP="00B733D5">
            <w:pPr>
              <w:tabs>
                <w:tab w:val="left" w:leader="dot" w:pos="720"/>
              </w:tabs>
              <w:spacing w:after="0"/>
              <w:jc w:val="center"/>
              <w:rPr>
                <w:sz w:val="14"/>
              </w:rPr>
            </w:pPr>
            <w:r w:rsidRPr="00D955E8">
              <w:rPr>
                <w:sz w:val="14"/>
              </w:rPr>
              <w:t>Withheld</w:t>
            </w:r>
          </w:p>
          <w:p w14:paraId="2C70A13E" w14:textId="77777777" w:rsidR="008622B3" w:rsidRPr="00D955E8" w:rsidRDefault="008622B3" w:rsidP="00B733D5">
            <w:pPr>
              <w:tabs>
                <w:tab w:val="left" w:leader="dot" w:pos="720"/>
              </w:tabs>
              <w:spacing w:after="0"/>
              <w:jc w:val="center"/>
              <w:rPr>
                <w:sz w:val="14"/>
              </w:rPr>
            </w:pPr>
            <w:r w:rsidRPr="00D955E8">
              <w:rPr>
                <w:sz w:val="14"/>
              </w:rPr>
              <w:t>Under</w:t>
            </w:r>
          </w:p>
          <w:p w14:paraId="77E6943F" w14:textId="77777777" w:rsidR="008622B3" w:rsidRPr="00D955E8" w:rsidRDefault="008622B3" w:rsidP="00B733D5">
            <w:pPr>
              <w:tabs>
                <w:tab w:val="left" w:leader="dot" w:pos="720"/>
              </w:tabs>
              <w:spacing w:after="0"/>
              <w:jc w:val="center"/>
              <w:rPr>
                <w:sz w:val="14"/>
              </w:rPr>
            </w:pPr>
            <w:r w:rsidRPr="00D955E8">
              <w:rPr>
                <w:sz w:val="14"/>
              </w:rPr>
              <w:t>Coinsurance</w:t>
            </w:r>
          </w:p>
        </w:tc>
      </w:tr>
      <w:tr w:rsidR="008622B3" w:rsidRPr="00D955E8" w14:paraId="7BA4335F" w14:textId="77777777" w:rsidTr="00B733D5">
        <w:trPr>
          <w:cantSplit/>
        </w:trPr>
        <w:tc>
          <w:tcPr>
            <w:tcW w:w="918" w:type="dxa"/>
            <w:vMerge/>
            <w:tcBorders>
              <w:left w:val="single" w:sz="6" w:space="0" w:color="auto"/>
              <w:bottom w:val="single" w:sz="6" w:space="0" w:color="auto"/>
              <w:right w:val="single" w:sz="6" w:space="0" w:color="auto"/>
            </w:tcBorders>
          </w:tcPr>
          <w:p w14:paraId="124B851B" w14:textId="77777777" w:rsidR="008622B3" w:rsidRPr="00D955E8" w:rsidRDefault="008622B3" w:rsidP="00B733D5">
            <w:pPr>
              <w:tabs>
                <w:tab w:val="left" w:leader="dot" w:pos="450"/>
              </w:tabs>
              <w:spacing w:after="0"/>
              <w:jc w:val="center"/>
              <w:rPr>
                <w:sz w:val="14"/>
              </w:rPr>
            </w:pPr>
          </w:p>
        </w:tc>
        <w:tc>
          <w:tcPr>
            <w:tcW w:w="810" w:type="dxa"/>
            <w:vMerge/>
            <w:tcBorders>
              <w:left w:val="single" w:sz="6" w:space="0" w:color="auto"/>
              <w:bottom w:val="single" w:sz="6" w:space="0" w:color="auto"/>
              <w:right w:val="single" w:sz="6" w:space="0" w:color="auto"/>
            </w:tcBorders>
          </w:tcPr>
          <w:p w14:paraId="763E16CD" w14:textId="77777777" w:rsidR="008622B3" w:rsidRPr="00D955E8" w:rsidRDefault="008622B3" w:rsidP="00B733D5">
            <w:pPr>
              <w:tabs>
                <w:tab w:val="left" w:leader="dot" w:pos="450"/>
              </w:tabs>
              <w:spacing w:after="0"/>
              <w:jc w:val="center"/>
              <w:rPr>
                <w:sz w:val="14"/>
              </w:rPr>
            </w:pPr>
          </w:p>
        </w:tc>
        <w:tc>
          <w:tcPr>
            <w:tcW w:w="810" w:type="dxa"/>
            <w:vMerge/>
            <w:tcBorders>
              <w:left w:val="single" w:sz="6" w:space="0" w:color="auto"/>
              <w:bottom w:val="single" w:sz="6" w:space="0" w:color="auto"/>
              <w:right w:val="single" w:sz="6" w:space="0" w:color="auto"/>
            </w:tcBorders>
          </w:tcPr>
          <w:p w14:paraId="46FDA6F1" w14:textId="77777777" w:rsidR="008622B3" w:rsidRPr="00D955E8" w:rsidRDefault="008622B3" w:rsidP="00B733D5">
            <w:pPr>
              <w:tabs>
                <w:tab w:val="left" w:leader="dot" w:pos="540"/>
              </w:tabs>
              <w:spacing w:after="0"/>
              <w:jc w:val="center"/>
              <w:rPr>
                <w:sz w:val="14"/>
              </w:rPr>
            </w:pPr>
          </w:p>
        </w:tc>
        <w:tc>
          <w:tcPr>
            <w:tcW w:w="1980" w:type="dxa"/>
            <w:vMerge/>
            <w:tcBorders>
              <w:left w:val="single" w:sz="6" w:space="0" w:color="auto"/>
              <w:bottom w:val="single" w:sz="6" w:space="0" w:color="auto"/>
              <w:right w:val="single" w:sz="6" w:space="0" w:color="auto"/>
            </w:tcBorders>
          </w:tcPr>
          <w:p w14:paraId="0BFA37C2" w14:textId="77777777" w:rsidR="008622B3" w:rsidRPr="00D955E8" w:rsidRDefault="008622B3" w:rsidP="00B733D5">
            <w:pPr>
              <w:tabs>
                <w:tab w:val="left" w:leader="dot" w:pos="2070"/>
              </w:tabs>
              <w:spacing w:after="0"/>
              <w:jc w:val="center"/>
              <w:rPr>
                <w:sz w:val="14"/>
              </w:rPr>
            </w:pPr>
          </w:p>
        </w:tc>
        <w:tc>
          <w:tcPr>
            <w:tcW w:w="1782" w:type="dxa"/>
            <w:gridSpan w:val="2"/>
            <w:vMerge/>
            <w:tcBorders>
              <w:left w:val="single" w:sz="6" w:space="0" w:color="auto"/>
              <w:bottom w:val="single" w:sz="6" w:space="0" w:color="auto"/>
              <w:right w:val="single" w:sz="6" w:space="0" w:color="auto"/>
            </w:tcBorders>
          </w:tcPr>
          <w:p w14:paraId="1939B68A" w14:textId="77777777" w:rsidR="008622B3" w:rsidRPr="00D955E8" w:rsidRDefault="008622B3" w:rsidP="00B733D5">
            <w:pPr>
              <w:tabs>
                <w:tab w:val="left" w:leader="dot" w:pos="1350"/>
              </w:tabs>
              <w:spacing w:after="0"/>
              <w:jc w:val="center"/>
              <w:rPr>
                <w:sz w:val="14"/>
              </w:rPr>
            </w:pPr>
          </w:p>
        </w:tc>
        <w:tc>
          <w:tcPr>
            <w:tcW w:w="1050" w:type="dxa"/>
            <w:vMerge/>
            <w:tcBorders>
              <w:left w:val="single" w:sz="6" w:space="0" w:color="auto"/>
              <w:bottom w:val="single" w:sz="6" w:space="0" w:color="auto"/>
              <w:right w:val="single" w:sz="6" w:space="0" w:color="auto"/>
            </w:tcBorders>
          </w:tcPr>
          <w:p w14:paraId="561C944A" w14:textId="77777777" w:rsidR="008622B3" w:rsidRPr="00D955E8" w:rsidRDefault="008622B3" w:rsidP="00B733D5">
            <w:pPr>
              <w:tabs>
                <w:tab w:val="left" w:leader="dot" w:pos="810"/>
              </w:tabs>
              <w:spacing w:after="0"/>
              <w:jc w:val="center"/>
              <w:rPr>
                <w:sz w:val="14"/>
              </w:rPr>
            </w:pPr>
          </w:p>
        </w:tc>
        <w:tc>
          <w:tcPr>
            <w:tcW w:w="1034" w:type="dxa"/>
            <w:tcBorders>
              <w:left w:val="single" w:sz="6" w:space="0" w:color="auto"/>
              <w:bottom w:val="single" w:sz="6" w:space="0" w:color="auto"/>
              <w:right w:val="single" w:sz="6" w:space="0" w:color="auto"/>
            </w:tcBorders>
          </w:tcPr>
          <w:p w14:paraId="2171B1A7" w14:textId="77777777" w:rsidR="008622B3" w:rsidRPr="00D955E8" w:rsidRDefault="008622B3" w:rsidP="00B733D5">
            <w:pPr>
              <w:tabs>
                <w:tab w:val="left" w:leader="dot" w:pos="810"/>
              </w:tabs>
              <w:spacing w:after="0"/>
              <w:jc w:val="center"/>
              <w:rPr>
                <w:sz w:val="14"/>
              </w:rPr>
            </w:pPr>
            <w:r w:rsidRPr="00D955E8">
              <w:rPr>
                <w:sz w:val="14"/>
              </w:rPr>
              <w:t>Amount in</w:t>
            </w:r>
          </w:p>
          <w:p w14:paraId="21B9142F" w14:textId="77777777" w:rsidR="008622B3" w:rsidRPr="00D955E8" w:rsidRDefault="008622B3" w:rsidP="00B733D5">
            <w:pPr>
              <w:tabs>
                <w:tab w:val="left" w:leader="dot" w:pos="810"/>
              </w:tabs>
              <w:spacing w:after="0"/>
              <w:jc w:val="center"/>
              <w:rPr>
                <w:sz w:val="14"/>
              </w:rPr>
            </w:pPr>
            <w:r w:rsidRPr="00D955E8">
              <w:rPr>
                <w:sz w:val="14"/>
              </w:rPr>
              <w:t>Force at</w:t>
            </w:r>
          </w:p>
          <w:p w14:paraId="5448119C" w14:textId="77777777" w:rsidR="008622B3" w:rsidRPr="00D955E8" w:rsidRDefault="008622B3" w:rsidP="00B733D5">
            <w:pPr>
              <w:tabs>
                <w:tab w:val="left" w:leader="dot" w:pos="810"/>
              </w:tabs>
              <w:spacing w:after="0"/>
              <w:jc w:val="center"/>
              <w:rPr>
                <w:sz w:val="14"/>
              </w:rPr>
            </w:pPr>
            <w:r w:rsidRPr="00D955E8">
              <w:rPr>
                <w:sz w:val="14"/>
              </w:rPr>
              <w:t>End of Year</w:t>
            </w:r>
          </w:p>
        </w:tc>
        <w:tc>
          <w:tcPr>
            <w:tcW w:w="775" w:type="dxa"/>
            <w:tcBorders>
              <w:top w:val="single" w:sz="6" w:space="0" w:color="auto"/>
              <w:left w:val="single" w:sz="6" w:space="0" w:color="auto"/>
              <w:bottom w:val="single" w:sz="6" w:space="0" w:color="auto"/>
              <w:right w:val="single" w:sz="6" w:space="0" w:color="auto"/>
            </w:tcBorders>
          </w:tcPr>
          <w:p w14:paraId="6BD872E6" w14:textId="77777777" w:rsidR="008622B3" w:rsidRPr="00D955E8" w:rsidRDefault="008622B3" w:rsidP="00B733D5">
            <w:pPr>
              <w:tabs>
                <w:tab w:val="left" w:leader="dot" w:pos="540"/>
              </w:tabs>
              <w:spacing w:after="0"/>
              <w:jc w:val="center"/>
              <w:rPr>
                <w:sz w:val="14"/>
              </w:rPr>
            </w:pPr>
            <w:r w:rsidRPr="00D955E8">
              <w:rPr>
                <w:sz w:val="14"/>
              </w:rPr>
              <w:t>8</w:t>
            </w:r>
          </w:p>
          <w:p w14:paraId="69BCCA9A" w14:textId="77777777" w:rsidR="008622B3" w:rsidRPr="00D955E8" w:rsidRDefault="008622B3" w:rsidP="00B733D5">
            <w:pPr>
              <w:tabs>
                <w:tab w:val="left" w:leader="dot" w:pos="540"/>
              </w:tabs>
              <w:spacing w:after="0"/>
              <w:jc w:val="center"/>
              <w:rPr>
                <w:sz w:val="14"/>
              </w:rPr>
            </w:pPr>
            <w:r w:rsidRPr="00D955E8">
              <w:rPr>
                <w:sz w:val="14"/>
              </w:rPr>
              <w:t>Current</w:t>
            </w:r>
          </w:p>
          <w:p w14:paraId="0AB56943" w14:textId="77777777" w:rsidR="008622B3" w:rsidRPr="00D955E8" w:rsidRDefault="008622B3" w:rsidP="00B733D5">
            <w:pPr>
              <w:tabs>
                <w:tab w:val="left" w:leader="dot" w:pos="540"/>
              </w:tabs>
              <w:spacing w:after="0"/>
              <w:jc w:val="center"/>
              <w:rPr>
                <w:sz w:val="14"/>
              </w:rPr>
            </w:pPr>
            <w:r w:rsidRPr="00D955E8">
              <w:rPr>
                <w:sz w:val="14"/>
              </w:rPr>
              <w:t>Year</w:t>
            </w:r>
          </w:p>
        </w:tc>
        <w:tc>
          <w:tcPr>
            <w:tcW w:w="879" w:type="dxa"/>
            <w:tcBorders>
              <w:top w:val="single" w:sz="6" w:space="0" w:color="auto"/>
              <w:left w:val="single" w:sz="6" w:space="0" w:color="auto"/>
              <w:bottom w:val="single" w:sz="6" w:space="0" w:color="auto"/>
              <w:right w:val="single" w:sz="6" w:space="0" w:color="auto"/>
            </w:tcBorders>
          </w:tcPr>
          <w:p w14:paraId="6C93F7B8" w14:textId="77777777" w:rsidR="008622B3" w:rsidRPr="00D955E8" w:rsidRDefault="008622B3" w:rsidP="00B733D5">
            <w:pPr>
              <w:tabs>
                <w:tab w:val="left" w:pos="630"/>
              </w:tabs>
              <w:spacing w:after="0"/>
              <w:jc w:val="center"/>
              <w:rPr>
                <w:sz w:val="14"/>
              </w:rPr>
            </w:pPr>
            <w:r w:rsidRPr="00D955E8">
              <w:rPr>
                <w:sz w:val="14"/>
              </w:rPr>
              <w:t>9</w:t>
            </w:r>
          </w:p>
          <w:p w14:paraId="03933985" w14:textId="77777777" w:rsidR="008622B3" w:rsidRPr="00D955E8" w:rsidRDefault="008622B3" w:rsidP="00B733D5">
            <w:pPr>
              <w:tabs>
                <w:tab w:val="left" w:pos="630"/>
              </w:tabs>
              <w:spacing w:after="0"/>
              <w:jc w:val="center"/>
              <w:rPr>
                <w:sz w:val="14"/>
              </w:rPr>
            </w:pPr>
            <w:r w:rsidRPr="00D955E8">
              <w:rPr>
                <w:sz w:val="14"/>
              </w:rPr>
              <w:t>Prior</w:t>
            </w:r>
          </w:p>
          <w:p w14:paraId="4212578B" w14:textId="77777777" w:rsidR="008622B3" w:rsidRPr="00D955E8" w:rsidRDefault="008622B3" w:rsidP="00B733D5">
            <w:pPr>
              <w:tabs>
                <w:tab w:val="left" w:pos="630"/>
              </w:tabs>
              <w:spacing w:after="0"/>
              <w:jc w:val="center"/>
              <w:rPr>
                <w:sz w:val="14"/>
              </w:rPr>
            </w:pPr>
            <w:r w:rsidRPr="00D955E8">
              <w:rPr>
                <w:sz w:val="14"/>
              </w:rPr>
              <w:t>Year</w:t>
            </w:r>
          </w:p>
        </w:tc>
        <w:tc>
          <w:tcPr>
            <w:tcW w:w="904" w:type="dxa"/>
            <w:tcBorders>
              <w:left w:val="single" w:sz="6" w:space="0" w:color="auto"/>
              <w:bottom w:val="single" w:sz="6" w:space="0" w:color="auto"/>
              <w:right w:val="single" w:sz="6" w:space="0" w:color="auto"/>
            </w:tcBorders>
          </w:tcPr>
          <w:p w14:paraId="54B53A20" w14:textId="77777777" w:rsidR="008622B3" w:rsidRPr="00D955E8" w:rsidRDefault="008622B3" w:rsidP="00B733D5">
            <w:pPr>
              <w:tabs>
                <w:tab w:val="left" w:pos="630"/>
              </w:tabs>
              <w:spacing w:after="0"/>
              <w:jc w:val="center"/>
              <w:rPr>
                <w:sz w:val="14"/>
              </w:rPr>
            </w:pPr>
          </w:p>
          <w:p w14:paraId="4783B42B" w14:textId="77777777" w:rsidR="008622B3" w:rsidRPr="00D955E8" w:rsidRDefault="008622B3" w:rsidP="00B733D5">
            <w:pPr>
              <w:tabs>
                <w:tab w:val="left" w:pos="630"/>
              </w:tabs>
              <w:spacing w:after="0"/>
              <w:jc w:val="center"/>
              <w:rPr>
                <w:sz w:val="14"/>
              </w:rPr>
            </w:pPr>
          </w:p>
          <w:p w14:paraId="22A3A798" w14:textId="77777777" w:rsidR="008622B3" w:rsidRPr="00D955E8" w:rsidRDefault="008622B3" w:rsidP="00B733D5">
            <w:pPr>
              <w:tabs>
                <w:tab w:val="left" w:pos="630"/>
              </w:tabs>
              <w:spacing w:after="0"/>
              <w:jc w:val="center"/>
              <w:rPr>
                <w:sz w:val="14"/>
              </w:rPr>
            </w:pPr>
            <w:r w:rsidRPr="00D955E8">
              <w:rPr>
                <w:sz w:val="14"/>
              </w:rPr>
              <w:t>Premiums</w:t>
            </w:r>
          </w:p>
        </w:tc>
        <w:tc>
          <w:tcPr>
            <w:tcW w:w="863" w:type="dxa"/>
            <w:tcBorders>
              <w:top w:val="single" w:sz="6" w:space="0" w:color="auto"/>
              <w:left w:val="single" w:sz="6" w:space="0" w:color="auto"/>
              <w:bottom w:val="single" w:sz="6" w:space="0" w:color="auto"/>
              <w:right w:val="single" w:sz="6" w:space="0" w:color="auto"/>
            </w:tcBorders>
          </w:tcPr>
          <w:p w14:paraId="7B61411D" w14:textId="77777777" w:rsidR="008622B3" w:rsidRPr="00D955E8" w:rsidRDefault="008622B3" w:rsidP="00B733D5">
            <w:pPr>
              <w:tabs>
                <w:tab w:val="left" w:pos="630"/>
              </w:tabs>
              <w:spacing w:after="0"/>
              <w:jc w:val="center"/>
              <w:rPr>
                <w:sz w:val="14"/>
              </w:rPr>
            </w:pPr>
            <w:r w:rsidRPr="00D955E8">
              <w:rPr>
                <w:sz w:val="14"/>
              </w:rPr>
              <w:t>11</w:t>
            </w:r>
          </w:p>
          <w:p w14:paraId="5D0C0000" w14:textId="77777777" w:rsidR="008622B3" w:rsidRPr="00D955E8" w:rsidRDefault="008622B3" w:rsidP="00B733D5">
            <w:pPr>
              <w:tabs>
                <w:tab w:val="left" w:pos="630"/>
              </w:tabs>
              <w:spacing w:after="0"/>
              <w:jc w:val="center"/>
              <w:rPr>
                <w:sz w:val="14"/>
              </w:rPr>
            </w:pPr>
            <w:r w:rsidRPr="00D955E8">
              <w:rPr>
                <w:sz w:val="14"/>
              </w:rPr>
              <w:t>Current</w:t>
            </w:r>
          </w:p>
          <w:p w14:paraId="3068F39E" w14:textId="77777777" w:rsidR="008622B3" w:rsidRPr="00D955E8" w:rsidRDefault="008622B3" w:rsidP="00B733D5">
            <w:pPr>
              <w:tabs>
                <w:tab w:val="left" w:pos="630"/>
              </w:tabs>
              <w:spacing w:after="0"/>
              <w:jc w:val="center"/>
              <w:rPr>
                <w:sz w:val="14"/>
              </w:rPr>
            </w:pPr>
            <w:r w:rsidRPr="00D955E8">
              <w:rPr>
                <w:sz w:val="14"/>
              </w:rPr>
              <w:t>Year</w:t>
            </w:r>
          </w:p>
        </w:tc>
        <w:tc>
          <w:tcPr>
            <w:tcW w:w="763" w:type="dxa"/>
            <w:tcBorders>
              <w:top w:val="single" w:sz="6" w:space="0" w:color="auto"/>
              <w:left w:val="single" w:sz="6" w:space="0" w:color="auto"/>
              <w:bottom w:val="single" w:sz="6" w:space="0" w:color="auto"/>
              <w:right w:val="single" w:sz="6" w:space="0" w:color="auto"/>
            </w:tcBorders>
          </w:tcPr>
          <w:p w14:paraId="4556B24A" w14:textId="77777777" w:rsidR="008622B3" w:rsidRPr="00D955E8" w:rsidRDefault="008622B3" w:rsidP="00B733D5">
            <w:pPr>
              <w:tabs>
                <w:tab w:val="left" w:leader="dot" w:pos="720"/>
              </w:tabs>
              <w:spacing w:after="0"/>
              <w:jc w:val="center"/>
              <w:rPr>
                <w:sz w:val="14"/>
              </w:rPr>
            </w:pPr>
            <w:r w:rsidRPr="00D955E8">
              <w:rPr>
                <w:sz w:val="14"/>
              </w:rPr>
              <w:t>12</w:t>
            </w:r>
          </w:p>
          <w:p w14:paraId="2A029C12" w14:textId="77777777" w:rsidR="008622B3" w:rsidRPr="00D955E8" w:rsidRDefault="008622B3" w:rsidP="00B733D5">
            <w:pPr>
              <w:tabs>
                <w:tab w:val="left" w:leader="dot" w:pos="720"/>
              </w:tabs>
              <w:spacing w:after="0"/>
              <w:jc w:val="center"/>
              <w:rPr>
                <w:sz w:val="14"/>
              </w:rPr>
            </w:pPr>
            <w:r w:rsidRPr="00D955E8">
              <w:rPr>
                <w:sz w:val="14"/>
              </w:rPr>
              <w:t>Prior</w:t>
            </w:r>
          </w:p>
          <w:p w14:paraId="412A3A8D" w14:textId="77777777" w:rsidR="008622B3" w:rsidRPr="00D955E8" w:rsidRDefault="008622B3" w:rsidP="00B733D5">
            <w:pPr>
              <w:tabs>
                <w:tab w:val="left" w:leader="dot" w:pos="720"/>
              </w:tabs>
              <w:spacing w:after="0"/>
              <w:jc w:val="center"/>
              <w:rPr>
                <w:sz w:val="14"/>
              </w:rPr>
            </w:pPr>
            <w:r w:rsidRPr="00D955E8">
              <w:rPr>
                <w:sz w:val="14"/>
              </w:rPr>
              <w:t>Year</w:t>
            </w:r>
          </w:p>
        </w:tc>
        <w:tc>
          <w:tcPr>
            <w:tcW w:w="1054" w:type="dxa"/>
            <w:vMerge/>
            <w:tcBorders>
              <w:left w:val="single" w:sz="6" w:space="0" w:color="auto"/>
              <w:bottom w:val="single" w:sz="6" w:space="0" w:color="auto"/>
              <w:right w:val="single" w:sz="6" w:space="0" w:color="auto"/>
            </w:tcBorders>
          </w:tcPr>
          <w:p w14:paraId="0C150F2A" w14:textId="77777777" w:rsidR="008622B3" w:rsidRPr="00D955E8" w:rsidRDefault="008622B3" w:rsidP="00B733D5">
            <w:pPr>
              <w:tabs>
                <w:tab w:val="left" w:leader="dot" w:pos="810"/>
              </w:tabs>
              <w:spacing w:after="0"/>
              <w:jc w:val="center"/>
              <w:rPr>
                <w:sz w:val="14"/>
              </w:rPr>
            </w:pPr>
          </w:p>
        </w:tc>
        <w:tc>
          <w:tcPr>
            <w:tcW w:w="1050" w:type="dxa"/>
            <w:vMerge/>
            <w:tcBorders>
              <w:left w:val="single" w:sz="6" w:space="0" w:color="auto"/>
              <w:bottom w:val="single" w:sz="6" w:space="0" w:color="auto"/>
              <w:right w:val="single" w:sz="6" w:space="0" w:color="auto"/>
            </w:tcBorders>
          </w:tcPr>
          <w:p w14:paraId="1EF36CDE" w14:textId="77777777" w:rsidR="008622B3" w:rsidRPr="00D955E8" w:rsidRDefault="008622B3" w:rsidP="00B733D5">
            <w:pPr>
              <w:tabs>
                <w:tab w:val="left" w:leader="dot" w:pos="720"/>
              </w:tabs>
              <w:spacing w:after="0"/>
              <w:jc w:val="center"/>
              <w:rPr>
                <w:sz w:val="14"/>
              </w:rPr>
            </w:pPr>
          </w:p>
        </w:tc>
      </w:tr>
      <w:tr w:rsidR="008622B3" w:rsidRPr="00D955E8" w14:paraId="2022D9C0" w14:textId="77777777" w:rsidTr="00B733D5">
        <w:trPr>
          <w:cantSplit/>
        </w:trPr>
        <w:tc>
          <w:tcPr>
            <w:tcW w:w="918" w:type="dxa"/>
            <w:tcBorders>
              <w:top w:val="single" w:sz="6" w:space="0" w:color="auto"/>
              <w:left w:val="single" w:sz="6" w:space="0" w:color="auto"/>
              <w:right w:val="single" w:sz="6" w:space="0" w:color="auto"/>
            </w:tcBorders>
          </w:tcPr>
          <w:p w14:paraId="6553C297" w14:textId="77777777" w:rsidR="008622B3" w:rsidRPr="00D955E8" w:rsidRDefault="008622B3" w:rsidP="00B733D5">
            <w:pPr>
              <w:tabs>
                <w:tab w:val="left" w:leader="dot" w:pos="662"/>
              </w:tabs>
              <w:spacing w:after="0"/>
              <w:rPr>
                <w:sz w:val="14"/>
              </w:rPr>
            </w:pPr>
            <w:r w:rsidRPr="00D955E8">
              <w:rPr>
                <w:sz w:val="14"/>
              </w:rPr>
              <w:tab/>
            </w:r>
          </w:p>
          <w:p w14:paraId="595CF717" w14:textId="77777777" w:rsidR="008622B3" w:rsidRPr="00D955E8" w:rsidRDefault="008622B3" w:rsidP="00B733D5">
            <w:pPr>
              <w:tabs>
                <w:tab w:val="left" w:leader="dot" w:pos="662"/>
              </w:tabs>
              <w:spacing w:after="0"/>
              <w:rPr>
                <w:sz w:val="14"/>
              </w:rPr>
            </w:pPr>
            <w:r w:rsidRPr="00D955E8">
              <w:rPr>
                <w:sz w:val="14"/>
              </w:rPr>
              <w:tab/>
            </w:r>
          </w:p>
          <w:p w14:paraId="5E801E32" w14:textId="77777777" w:rsidR="008622B3" w:rsidRPr="00D955E8" w:rsidRDefault="008622B3" w:rsidP="00B733D5">
            <w:pPr>
              <w:tabs>
                <w:tab w:val="left" w:leader="dot" w:pos="662"/>
              </w:tabs>
              <w:spacing w:after="0"/>
              <w:rPr>
                <w:sz w:val="14"/>
              </w:rPr>
            </w:pPr>
            <w:r w:rsidRPr="00D955E8">
              <w:rPr>
                <w:sz w:val="14"/>
              </w:rPr>
              <w:tab/>
            </w:r>
          </w:p>
          <w:p w14:paraId="74135321" w14:textId="77777777" w:rsidR="008622B3" w:rsidRPr="00D955E8" w:rsidRDefault="008622B3" w:rsidP="00B733D5">
            <w:pPr>
              <w:tabs>
                <w:tab w:val="left" w:leader="dot" w:pos="662"/>
              </w:tabs>
              <w:spacing w:after="0"/>
              <w:rPr>
                <w:sz w:val="14"/>
              </w:rPr>
            </w:pPr>
            <w:r w:rsidRPr="00D955E8">
              <w:rPr>
                <w:sz w:val="14"/>
              </w:rPr>
              <w:tab/>
            </w:r>
          </w:p>
          <w:p w14:paraId="24691991" w14:textId="77777777" w:rsidR="008622B3" w:rsidRPr="00D955E8" w:rsidRDefault="008622B3" w:rsidP="00B733D5">
            <w:pPr>
              <w:tabs>
                <w:tab w:val="left" w:leader="dot" w:pos="662"/>
              </w:tabs>
              <w:spacing w:after="0"/>
              <w:rPr>
                <w:sz w:val="14"/>
              </w:rPr>
            </w:pPr>
            <w:r w:rsidRPr="00D955E8">
              <w:rPr>
                <w:sz w:val="14"/>
              </w:rPr>
              <w:tab/>
            </w:r>
          </w:p>
          <w:p w14:paraId="6F069DD3" w14:textId="77777777" w:rsidR="008622B3" w:rsidRPr="00D955E8" w:rsidRDefault="008622B3" w:rsidP="00B733D5">
            <w:pPr>
              <w:tabs>
                <w:tab w:val="left" w:leader="dot" w:pos="662"/>
              </w:tabs>
              <w:spacing w:after="0"/>
              <w:rPr>
                <w:sz w:val="14"/>
              </w:rPr>
            </w:pPr>
            <w:r w:rsidRPr="00D955E8">
              <w:rPr>
                <w:sz w:val="14"/>
              </w:rPr>
              <w:tab/>
            </w:r>
          </w:p>
          <w:p w14:paraId="6BE192CC" w14:textId="77777777" w:rsidR="008622B3" w:rsidRPr="00D955E8" w:rsidRDefault="008622B3" w:rsidP="00B733D5">
            <w:pPr>
              <w:tabs>
                <w:tab w:val="left" w:leader="dot" w:pos="662"/>
              </w:tabs>
              <w:spacing w:after="0"/>
              <w:rPr>
                <w:sz w:val="14"/>
              </w:rPr>
            </w:pPr>
            <w:r w:rsidRPr="00D955E8">
              <w:rPr>
                <w:sz w:val="14"/>
              </w:rPr>
              <w:tab/>
            </w:r>
          </w:p>
          <w:p w14:paraId="47C992B9" w14:textId="77777777" w:rsidR="008622B3" w:rsidRPr="00D955E8" w:rsidRDefault="008622B3" w:rsidP="00B733D5">
            <w:pPr>
              <w:tabs>
                <w:tab w:val="left" w:leader="dot" w:pos="662"/>
              </w:tabs>
              <w:spacing w:after="0"/>
              <w:rPr>
                <w:sz w:val="14"/>
              </w:rPr>
            </w:pPr>
            <w:r w:rsidRPr="00D955E8">
              <w:rPr>
                <w:sz w:val="14"/>
              </w:rPr>
              <w:tab/>
            </w:r>
          </w:p>
          <w:p w14:paraId="1B0E8B5E" w14:textId="77777777" w:rsidR="008622B3" w:rsidRPr="00D955E8" w:rsidRDefault="008622B3" w:rsidP="00B733D5">
            <w:pPr>
              <w:tabs>
                <w:tab w:val="left" w:leader="dot" w:pos="662"/>
              </w:tabs>
              <w:spacing w:after="0"/>
              <w:rPr>
                <w:sz w:val="14"/>
              </w:rPr>
            </w:pPr>
            <w:r w:rsidRPr="00D955E8">
              <w:rPr>
                <w:sz w:val="14"/>
              </w:rPr>
              <w:tab/>
            </w:r>
          </w:p>
          <w:p w14:paraId="1805458E" w14:textId="77777777" w:rsidR="008622B3" w:rsidRPr="00D955E8" w:rsidRDefault="008622B3" w:rsidP="00B733D5">
            <w:pPr>
              <w:tabs>
                <w:tab w:val="left" w:leader="dot" w:pos="662"/>
              </w:tabs>
              <w:spacing w:after="0"/>
              <w:rPr>
                <w:sz w:val="14"/>
              </w:rPr>
            </w:pPr>
            <w:r w:rsidRPr="00D955E8">
              <w:rPr>
                <w:sz w:val="14"/>
              </w:rPr>
              <w:tab/>
            </w:r>
          </w:p>
          <w:p w14:paraId="1D4A191A" w14:textId="77777777" w:rsidR="008622B3" w:rsidRPr="00D955E8" w:rsidRDefault="008622B3" w:rsidP="00B733D5">
            <w:pPr>
              <w:tabs>
                <w:tab w:val="left" w:leader="dot" w:pos="662"/>
              </w:tabs>
              <w:spacing w:after="0"/>
              <w:rPr>
                <w:sz w:val="14"/>
              </w:rPr>
            </w:pPr>
            <w:r w:rsidRPr="00D955E8">
              <w:rPr>
                <w:sz w:val="14"/>
              </w:rPr>
              <w:tab/>
            </w:r>
          </w:p>
          <w:p w14:paraId="3EB1BCFB" w14:textId="77777777" w:rsidR="008622B3" w:rsidRPr="00D955E8" w:rsidRDefault="008622B3" w:rsidP="00B733D5">
            <w:pPr>
              <w:tabs>
                <w:tab w:val="left" w:leader="dot" w:pos="662"/>
              </w:tabs>
              <w:spacing w:after="0"/>
              <w:rPr>
                <w:sz w:val="14"/>
              </w:rPr>
            </w:pPr>
            <w:r w:rsidRPr="00D955E8">
              <w:rPr>
                <w:sz w:val="14"/>
              </w:rPr>
              <w:tab/>
            </w:r>
          </w:p>
          <w:p w14:paraId="43ABCE69" w14:textId="77777777" w:rsidR="008622B3" w:rsidRPr="00D955E8" w:rsidRDefault="008622B3" w:rsidP="00B733D5">
            <w:pPr>
              <w:tabs>
                <w:tab w:val="left" w:leader="dot" w:pos="662"/>
              </w:tabs>
              <w:spacing w:after="0"/>
              <w:rPr>
                <w:sz w:val="14"/>
              </w:rPr>
            </w:pPr>
            <w:r w:rsidRPr="00D955E8">
              <w:rPr>
                <w:sz w:val="14"/>
              </w:rPr>
              <w:tab/>
            </w:r>
          </w:p>
          <w:p w14:paraId="311A7B32" w14:textId="77777777" w:rsidR="008622B3" w:rsidRPr="00D955E8" w:rsidRDefault="008622B3" w:rsidP="00B733D5">
            <w:pPr>
              <w:tabs>
                <w:tab w:val="left" w:leader="dot" w:pos="662"/>
              </w:tabs>
              <w:spacing w:after="0"/>
              <w:rPr>
                <w:sz w:val="14"/>
              </w:rPr>
            </w:pPr>
            <w:r w:rsidRPr="00D955E8">
              <w:rPr>
                <w:sz w:val="14"/>
              </w:rPr>
              <w:tab/>
            </w:r>
          </w:p>
          <w:p w14:paraId="5FF4F9F7" w14:textId="77777777" w:rsidR="008622B3" w:rsidRPr="00D955E8" w:rsidRDefault="008622B3" w:rsidP="00B733D5">
            <w:pPr>
              <w:tabs>
                <w:tab w:val="left" w:leader="dot" w:pos="662"/>
              </w:tabs>
              <w:spacing w:after="0"/>
              <w:rPr>
                <w:sz w:val="14"/>
              </w:rPr>
            </w:pPr>
            <w:r w:rsidRPr="00D955E8">
              <w:rPr>
                <w:sz w:val="14"/>
              </w:rPr>
              <w:tab/>
            </w:r>
          </w:p>
          <w:p w14:paraId="54265989" w14:textId="77777777" w:rsidR="008622B3" w:rsidRPr="00D955E8" w:rsidRDefault="008622B3" w:rsidP="00B733D5">
            <w:pPr>
              <w:tabs>
                <w:tab w:val="left" w:leader="dot" w:pos="662"/>
              </w:tabs>
              <w:spacing w:after="0"/>
              <w:rPr>
                <w:sz w:val="14"/>
              </w:rPr>
            </w:pPr>
            <w:r w:rsidRPr="00D955E8">
              <w:rPr>
                <w:sz w:val="14"/>
              </w:rPr>
              <w:tab/>
            </w:r>
          </w:p>
        </w:tc>
        <w:tc>
          <w:tcPr>
            <w:tcW w:w="810" w:type="dxa"/>
            <w:tcBorders>
              <w:top w:val="single" w:sz="6" w:space="0" w:color="auto"/>
              <w:left w:val="single" w:sz="6" w:space="0" w:color="auto"/>
              <w:right w:val="single" w:sz="6" w:space="0" w:color="auto"/>
            </w:tcBorders>
          </w:tcPr>
          <w:p w14:paraId="5E45D0AF" w14:textId="77777777" w:rsidR="008622B3" w:rsidRPr="00D955E8" w:rsidRDefault="008622B3" w:rsidP="00B733D5">
            <w:pPr>
              <w:tabs>
                <w:tab w:val="left" w:leader="dot" w:pos="594"/>
              </w:tabs>
              <w:spacing w:after="0"/>
              <w:rPr>
                <w:sz w:val="14"/>
              </w:rPr>
            </w:pPr>
            <w:r w:rsidRPr="00D955E8">
              <w:rPr>
                <w:sz w:val="14"/>
              </w:rPr>
              <w:tab/>
            </w:r>
          </w:p>
          <w:p w14:paraId="3763A357" w14:textId="77777777" w:rsidR="008622B3" w:rsidRPr="00D955E8" w:rsidRDefault="008622B3" w:rsidP="00B733D5">
            <w:pPr>
              <w:tabs>
                <w:tab w:val="left" w:leader="dot" w:pos="594"/>
              </w:tabs>
              <w:spacing w:after="0"/>
              <w:rPr>
                <w:sz w:val="14"/>
              </w:rPr>
            </w:pPr>
            <w:r w:rsidRPr="00D955E8">
              <w:rPr>
                <w:sz w:val="14"/>
              </w:rPr>
              <w:tab/>
            </w:r>
          </w:p>
          <w:p w14:paraId="047E0B50" w14:textId="77777777" w:rsidR="008622B3" w:rsidRPr="00D955E8" w:rsidRDefault="008622B3" w:rsidP="00B733D5">
            <w:pPr>
              <w:tabs>
                <w:tab w:val="left" w:leader="dot" w:pos="594"/>
              </w:tabs>
              <w:spacing w:after="0"/>
              <w:rPr>
                <w:sz w:val="14"/>
              </w:rPr>
            </w:pPr>
            <w:r w:rsidRPr="00D955E8">
              <w:rPr>
                <w:sz w:val="14"/>
              </w:rPr>
              <w:tab/>
            </w:r>
          </w:p>
          <w:p w14:paraId="7284B335" w14:textId="77777777" w:rsidR="008622B3" w:rsidRPr="00D955E8" w:rsidRDefault="008622B3" w:rsidP="00B733D5">
            <w:pPr>
              <w:tabs>
                <w:tab w:val="left" w:leader="dot" w:pos="594"/>
              </w:tabs>
              <w:spacing w:after="0"/>
              <w:rPr>
                <w:sz w:val="14"/>
              </w:rPr>
            </w:pPr>
            <w:r w:rsidRPr="00D955E8">
              <w:rPr>
                <w:sz w:val="14"/>
              </w:rPr>
              <w:tab/>
            </w:r>
          </w:p>
          <w:p w14:paraId="67DBEC77" w14:textId="77777777" w:rsidR="008622B3" w:rsidRPr="00D955E8" w:rsidRDefault="008622B3" w:rsidP="00B733D5">
            <w:pPr>
              <w:tabs>
                <w:tab w:val="left" w:leader="dot" w:pos="594"/>
              </w:tabs>
              <w:spacing w:after="0"/>
              <w:rPr>
                <w:sz w:val="14"/>
              </w:rPr>
            </w:pPr>
            <w:r w:rsidRPr="00D955E8">
              <w:rPr>
                <w:sz w:val="14"/>
              </w:rPr>
              <w:tab/>
            </w:r>
          </w:p>
          <w:p w14:paraId="7B0B86F1" w14:textId="77777777" w:rsidR="008622B3" w:rsidRPr="00D955E8" w:rsidRDefault="008622B3" w:rsidP="00B733D5">
            <w:pPr>
              <w:tabs>
                <w:tab w:val="left" w:leader="dot" w:pos="594"/>
              </w:tabs>
              <w:spacing w:after="0"/>
              <w:rPr>
                <w:sz w:val="14"/>
              </w:rPr>
            </w:pPr>
            <w:r w:rsidRPr="00D955E8">
              <w:rPr>
                <w:sz w:val="14"/>
              </w:rPr>
              <w:tab/>
            </w:r>
          </w:p>
          <w:p w14:paraId="0444B31B" w14:textId="77777777" w:rsidR="008622B3" w:rsidRPr="00D955E8" w:rsidRDefault="008622B3" w:rsidP="00B733D5">
            <w:pPr>
              <w:tabs>
                <w:tab w:val="left" w:leader="dot" w:pos="594"/>
              </w:tabs>
              <w:spacing w:after="0"/>
              <w:rPr>
                <w:sz w:val="14"/>
              </w:rPr>
            </w:pPr>
            <w:r w:rsidRPr="00D955E8">
              <w:rPr>
                <w:sz w:val="14"/>
              </w:rPr>
              <w:tab/>
            </w:r>
          </w:p>
          <w:p w14:paraId="5A97C77B" w14:textId="77777777" w:rsidR="008622B3" w:rsidRPr="00D955E8" w:rsidRDefault="008622B3" w:rsidP="00B733D5">
            <w:pPr>
              <w:tabs>
                <w:tab w:val="left" w:leader="dot" w:pos="594"/>
              </w:tabs>
              <w:spacing w:after="0"/>
              <w:rPr>
                <w:sz w:val="14"/>
              </w:rPr>
            </w:pPr>
            <w:r w:rsidRPr="00D955E8">
              <w:rPr>
                <w:sz w:val="14"/>
              </w:rPr>
              <w:tab/>
            </w:r>
          </w:p>
          <w:p w14:paraId="0BCCAE20" w14:textId="77777777" w:rsidR="008622B3" w:rsidRPr="00D955E8" w:rsidRDefault="008622B3" w:rsidP="00B733D5">
            <w:pPr>
              <w:tabs>
                <w:tab w:val="left" w:leader="dot" w:pos="594"/>
              </w:tabs>
              <w:spacing w:after="0"/>
              <w:rPr>
                <w:sz w:val="14"/>
              </w:rPr>
            </w:pPr>
            <w:r w:rsidRPr="00D955E8">
              <w:rPr>
                <w:sz w:val="14"/>
              </w:rPr>
              <w:tab/>
            </w:r>
          </w:p>
          <w:p w14:paraId="4640BF71" w14:textId="77777777" w:rsidR="008622B3" w:rsidRPr="00D955E8" w:rsidRDefault="008622B3" w:rsidP="00B733D5">
            <w:pPr>
              <w:tabs>
                <w:tab w:val="left" w:leader="dot" w:pos="594"/>
              </w:tabs>
              <w:spacing w:after="0"/>
              <w:rPr>
                <w:sz w:val="14"/>
              </w:rPr>
            </w:pPr>
            <w:r w:rsidRPr="00D955E8">
              <w:rPr>
                <w:sz w:val="14"/>
              </w:rPr>
              <w:tab/>
            </w:r>
          </w:p>
          <w:p w14:paraId="3CFD2645" w14:textId="77777777" w:rsidR="008622B3" w:rsidRPr="00D955E8" w:rsidRDefault="008622B3" w:rsidP="00B733D5">
            <w:pPr>
              <w:tabs>
                <w:tab w:val="left" w:leader="dot" w:pos="594"/>
              </w:tabs>
              <w:spacing w:after="0"/>
              <w:rPr>
                <w:sz w:val="14"/>
              </w:rPr>
            </w:pPr>
            <w:r w:rsidRPr="00D955E8">
              <w:rPr>
                <w:sz w:val="14"/>
              </w:rPr>
              <w:tab/>
            </w:r>
          </w:p>
          <w:p w14:paraId="56B20533" w14:textId="77777777" w:rsidR="008622B3" w:rsidRPr="00D955E8" w:rsidRDefault="008622B3" w:rsidP="00B733D5">
            <w:pPr>
              <w:tabs>
                <w:tab w:val="left" w:leader="dot" w:pos="594"/>
              </w:tabs>
              <w:spacing w:after="0"/>
              <w:rPr>
                <w:sz w:val="14"/>
              </w:rPr>
            </w:pPr>
            <w:r w:rsidRPr="00D955E8">
              <w:rPr>
                <w:sz w:val="14"/>
              </w:rPr>
              <w:tab/>
            </w:r>
          </w:p>
          <w:p w14:paraId="067E5118" w14:textId="77777777" w:rsidR="008622B3" w:rsidRPr="00D955E8" w:rsidRDefault="008622B3" w:rsidP="00B733D5">
            <w:pPr>
              <w:tabs>
                <w:tab w:val="left" w:leader="dot" w:pos="594"/>
              </w:tabs>
              <w:spacing w:after="0"/>
              <w:rPr>
                <w:sz w:val="14"/>
              </w:rPr>
            </w:pPr>
            <w:r w:rsidRPr="00D955E8">
              <w:rPr>
                <w:sz w:val="14"/>
              </w:rPr>
              <w:tab/>
            </w:r>
          </w:p>
          <w:p w14:paraId="36F9B7D9" w14:textId="77777777" w:rsidR="008622B3" w:rsidRPr="00D955E8" w:rsidRDefault="008622B3" w:rsidP="00B733D5">
            <w:pPr>
              <w:tabs>
                <w:tab w:val="left" w:leader="dot" w:pos="594"/>
              </w:tabs>
              <w:spacing w:after="0"/>
              <w:rPr>
                <w:sz w:val="14"/>
              </w:rPr>
            </w:pPr>
            <w:r w:rsidRPr="00D955E8">
              <w:rPr>
                <w:sz w:val="14"/>
              </w:rPr>
              <w:tab/>
            </w:r>
          </w:p>
          <w:p w14:paraId="250EC72A" w14:textId="77777777" w:rsidR="008622B3" w:rsidRPr="00D955E8" w:rsidRDefault="008622B3" w:rsidP="00B733D5">
            <w:pPr>
              <w:tabs>
                <w:tab w:val="left" w:leader="dot" w:pos="594"/>
              </w:tabs>
              <w:spacing w:after="0"/>
              <w:rPr>
                <w:sz w:val="14"/>
              </w:rPr>
            </w:pPr>
            <w:r w:rsidRPr="00D955E8">
              <w:rPr>
                <w:sz w:val="14"/>
              </w:rPr>
              <w:tab/>
            </w:r>
          </w:p>
          <w:p w14:paraId="42FB6D1A" w14:textId="77777777" w:rsidR="008622B3" w:rsidRPr="00D955E8" w:rsidRDefault="008622B3" w:rsidP="00B733D5">
            <w:pPr>
              <w:tabs>
                <w:tab w:val="left" w:leader="dot" w:pos="594"/>
              </w:tabs>
              <w:spacing w:after="0"/>
              <w:rPr>
                <w:sz w:val="14"/>
              </w:rPr>
            </w:pPr>
            <w:r w:rsidRPr="00D955E8">
              <w:rPr>
                <w:sz w:val="14"/>
              </w:rPr>
              <w:tab/>
            </w:r>
          </w:p>
        </w:tc>
        <w:tc>
          <w:tcPr>
            <w:tcW w:w="810" w:type="dxa"/>
            <w:tcBorders>
              <w:top w:val="single" w:sz="6" w:space="0" w:color="auto"/>
              <w:left w:val="single" w:sz="6" w:space="0" w:color="auto"/>
              <w:right w:val="single" w:sz="6" w:space="0" w:color="auto"/>
            </w:tcBorders>
          </w:tcPr>
          <w:p w14:paraId="429545ED" w14:textId="77777777" w:rsidR="008622B3" w:rsidRPr="00D955E8" w:rsidRDefault="008622B3" w:rsidP="00B733D5">
            <w:pPr>
              <w:tabs>
                <w:tab w:val="left" w:leader="dot" w:pos="605"/>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73A879E0" w14:textId="77777777" w:rsidR="008622B3" w:rsidRPr="00D955E8" w:rsidRDefault="008622B3" w:rsidP="00B733D5">
            <w:pPr>
              <w:tabs>
                <w:tab w:val="left" w:leader="dot" w:pos="605"/>
              </w:tabs>
              <w:spacing w:after="0"/>
              <w:rPr>
                <w:sz w:val="14"/>
              </w:rPr>
            </w:pPr>
            <w:r w:rsidRPr="00D955E8">
              <w:rPr>
                <w:sz w:val="14"/>
              </w:rPr>
              <w:tab/>
            </w:r>
          </w:p>
          <w:p w14:paraId="21586BFB" w14:textId="77777777" w:rsidR="008622B3" w:rsidRPr="00D955E8" w:rsidRDefault="008622B3" w:rsidP="00B733D5">
            <w:pPr>
              <w:tabs>
                <w:tab w:val="left" w:leader="dot" w:pos="605"/>
              </w:tabs>
              <w:spacing w:after="0"/>
              <w:rPr>
                <w:sz w:val="14"/>
              </w:rPr>
            </w:pPr>
            <w:r w:rsidRPr="00D955E8">
              <w:rPr>
                <w:sz w:val="14"/>
              </w:rPr>
              <w:tab/>
            </w:r>
          </w:p>
          <w:p w14:paraId="58333B59" w14:textId="77777777" w:rsidR="008622B3" w:rsidRPr="00D955E8" w:rsidRDefault="008622B3" w:rsidP="00B733D5">
            <w:pPr>
              <w:tabs>
                <w:tab w:val="left" w:leader="dot" w:pos="605"/>
              </w:tabs>
              <w:spacing w:after="0"/>
              <w:rPr>
                <w:sz w:val="14"/>
              </w:rPr>
            </w:pPr>
            <w:r w:rsidRPr="00D955E8">
              <w:rPr>
                <w:sz w:val="14"/>
              </w:rPr>
              <w:tab/>
            </w:r>
          </w:p>
          <w:p w14:paraId="4078A3E4" w14:textId="77777777" w:rsidR="008622B3" w:rsidRPr="00D955E8" w:rsidRDefault="008622B3" w:rsidP="00B733D5">
            <w:pPr>
              <w:tabs>
                <w:tab w:val="left" w:leader="dot" w:pos="605"/>
              </w:tabs>
              <w:spacing w:after="0"/>
              <w:rPr>
                <w:sz w:val="14"/>
              </w:rPr>
            </w:pPr>
            <w:r w:rsidRPr="00D955E8">
              <w:rPr>
                <w:sz w:val="14"/>
              </w:rPr>
              <w:tab/>
            </w:r>
          </w:p>
          <w:p w14:paraId="6F344482" w14:textId="77777777" w:rsidR="008622B3" w:rsidRPr="00D955E8" w:rsidRDefault="008622B3" w:rsidP="00B733D5">
            <w:pPr>
              <w:tabs>
                <w:tab w:val="left" w:leader="dot" w:pos="605"/>
              </w:tabs>
              <w:spacing w:after="0"/>
              <w:rPr>
                <w:sz w:val="14"/>
              </w:rPr>
            </w:pPr>
            <w:r w:rsidRPr="00D955E8">
              <w:rPr>
                <w:sz w:val="14"/>
              </w:rPr>
              <w:tab/>
            </w:r>
          </w:p>
          <w:p w14:paraId="43351188" w14:textId="77777777" w:rsidR="008622B3" w:rsidRPr="00D955E8" w:rsidRDefault="008622B3" w:rsidP="00B733D5">
            <w:pPr>
              <w:tabs>
                <w:tab w:val="left" w:leader="dot" w:pos="605"/>
              </w:tabs>
              <w:spacing w:after="0"/>
              <w:rPr>
                <w:sz w:val="14"/>
              </w:rPr>
            </w:pPr>
            <w:r w:rsidRPr="00D955E8">
              <w:rPr>
                <w:sz w:val="14"/>
              </w:rPr>
              <w:tab/>
            </w:r>
          </w:p>
          <w:p w14:paraId="65EE743B" w14:textId="77777777" w:rsidR="008622B3" w:rsidRPr="00D955E8" w:rsidRDefault="008622B3" w:rsidP="00B733D5">
            <w:pPr>
              <w:tabs>
                <w:tab w:val="left" w:leader="dot" w:pos="605"/>
              </w:tabs>
              <w:spacing w:after="0"/>
              <w:rPr>
                <w:sz w:val="14"/>
              </w:rPr>
            </w:pPr>
            <w:r w:rsidRPr="00D955E8">
              <w:rPr>
                <w:sz w:val="14"/>
              </w:rPr>
              <w:tab/>
            </w:r>
          </w:p>
          <w:p w14:paraId="07EDF5DF" w14:textId="77777777" w:rsidR="008622B3" w:rsidRPr="00D955E8" w:rsidRDefault="008622B3" w:rsidP="00B733D5">
            <w:pPr>
              <w:tabs>
                <w:tab w:val="left" w:leader="dot" w:pos="605"/>
              </w:tabs>
              <w:spacing w:after="0"/>
              <w:rPr>
                <w:sz w:val="14"/>
              </w:rPr>
            </w:pPr>
            <w:r w:rsidRPr="00D955E8">
              <w:rPr>
                <w:sz w:val="14"/>
              </w:rPr>
              <w:tab/>
            </w:r>
          </w:p>
          <w:p w14:paraId="4EFE17D8" w14:textId="77777777" w:rsidR="008622B3" w:rsidRPr="00D955E8" w:rsidRDefault="008622B3" w:rsidP="00B733D5">
            <w:pPr>
              <w:tabs>
                <w:tab w:val="left" w:leader="dot" w:pos="605"/>
              </w:tabs>
              <w:spacing w:after="0"/>
              <w:rPr>
                <w:sz w:val="14"/>
              </w:rPr>
            </w:pPr>
            <w:r w:rsidRPr="00D955E8">
              <w:rPr>
                <w:sz w:val="14"/>
              </w:rPr>
              <w:tab/>
            </w:r>
          </w:p>
          <w:p w14:paraId="04E59D47" w14:textId="77777777" w:rsidR="008622B3" w:rsidRPr="00D955E8" w:rsidRDefault="008622B3" w:rsidP="00B733D5">
            <w:pPr>
              <w:tabs>
                <w:tab w:val="left" w:leader="dot" w:pos="605"/>
              </w:tabs>
              <w:spacing w:after="0"/>
              <w:rPr>
                <w:sz w:val="14"/>
              </w:rPr>
            </w:pPr>
            <w:r w:rsidRPr="00D955E8">
              <w:rPr>
                <w:sz w:val="14"/>
              </w:rPr>
              <w:tab/>
            </w:r>
          </w:p>
          <w:p w14:paraId="77CF5E2B" w14:textId="77777777" w:rsidR="008622B3" w:rsidRPr="00D955E8" w:rsidRDefault="008622B3" w:rsidP="00B733D5">
            <w:pPr>
              <w:tabs>
                <w:tab w:val="left" w:leader="dot" w:pos="605"/>
              </w:tabs>
              <w:spacing w:after="0"/>
              <w:rPr>
                <w:sz w:val="14"/>
              </w:rPr>
            </w:pPr>
            <w:r w:rsidRPr="00D955E8">
              <w:rPr>
                <w:sz w:val="14"/>
              </w:rPr>
              <w:tab/>
            </w:r>
          </w:p>
          <w:p w14:paraId="695C8C5B" w14:textId="77777777" w:rsidR="008622B3" w:rsidRPr="00D955E8" w:rsidRDefault="008622B3" w:rsidP="00B733D5">
            <w:pPr>
              <w:tabs>
                <w:tab w:val="left" w:leader="dot" w:pos="605"/>
              </w:tabs>
              <w:spacing w:after="0"/>
              <w:rPr>
                <w:sz w:val="14"/>
              </w:rPr>
            </w:pPr>
            <w:r w:rsidRPr="00D955E8">
              <w:rPr>
                <w:sz w:val="14"/>
              </w:rPr>
              <w:tab/>
            </w:r>
          </w:p>
          <w:p w14:paraId="1E817F43" w14:textId="77777777" w:rsidR="008622B3" w:rsidRPr="00D955E8" w:rsidRDefault="008622B3" w:rsidP="00B733D5">
            <w:pPr>
              <w:tabs>
                <w:tab w:val="left" w:leader="dot" w:pos="605"/>
              </w:tabs>
              <w:spacing w:after="0"/>
              <w:rPr>
                <w:sz w:val="14"/>
              </w:rPr>
            </w:pPr>
            <w:r w:rsidRPr="00D955E8">
              <w:rPr>
                <w:sz w:val="14"/>
              </w:rPr>
              <w:tab/>
            </w:r>
          </w:p>
          <w:p w14:paraId="68FBFF02" w14:textId="77777777" w:rsidR="008622B3" w:rsidRPr="00D955E8" w:rsidRDefault="008622B3" w:rsidP="00B733D5">
            <w:pPr>
              <w:tabs>
                <w:tab w:val="left" w:leader="dot" w:pos="605"/>
              </w:tabs>
              <w:spacing w:after="0"/>
              <w:rPr>
                <w:sz w:val="14"/>
              </w:rPr>
            </w:pPr>
            <w:r w:rsidRPr="00D955E8">
              <w:rPr>
                <w:sz w:val="14"/>
              </w:rPr>
              <w:tab/>
            </w:r>
          </w:p>
          <w:p w14:paraId="2672EF7B" w14:textId="77777777" w:rsidR="008622B3" w:rsidRPr="00D955E8" w:rsidRDefault="008622B3" w:rsidP="00B733D5">
            <w:pPr>
              <w:tabs>
                <w:tab w:val="left" w:leader="dot" w:pos="605"/>
              </w:tabs>
              <w:spacing w:after="0"/>
              <w:rPr>
                <w:sz w:val="14"/>
              </w:rPr>
            </w:pPr>
            <w:r w:rsidRPr="00D955E8">
              <w:rPr>
                <w:sz w:val="14"/>
              </w:rPr>
              <w:tab/>
            </w:r>
          </w:p>
        </w:tc>
        <w:tc>
          <w:tcPr>
            <w:tcW w:w="2120" w:type="dxa"/>
            <w:gridSpan w:val="2"/>
            <w:tcBorders>
              <w:top w:val="single" w:sz="6" w:space="0" w:color="auto"/>
              <w:left w:val="single" w:sz="6" w:space="0" w:color="auto"/>
              <w:right w:val="single" w:sz="6" w:space="0" w:color="auto"/>
            </w:tcBorders>
          </w:tcPr>
          <w:p w14:paraId="225A0FE9" w14:textId="77777777" w:rsidR="008622B3" w:rsidRPr="00D955E8" w:rsidRDefault="008622B3" w:rsidP="00B733D5">
            <w:pPr>
              <w:tabs>
                <w:tab w:val="left" w:leader="dot" w:pos="1904"/>
              </w:tabs>
              <w:spacing w:after="0"/>
              <w:ind w:right="4"/>
              <w:rPr>
                <w:sz w:val="14"/>
              </w:rPr>
            </w:pPr>
            <w:r w:rsidRPr="00D955E8">
              <w:rPr>
                <w:sz w:val="14"/>
              </w:rPr>
              <w:tab/>
            </w:r>
          </w:p>
          <w:p w14:paraId="74212965" w14:textId="77777777" w:rsidR="008622B3" w:rsidRPr="00D955E8" w:rsidRDefault="008622B3" w:rsidP="00B733D5">
            <w:pPr>
              <w:tabs>
                <w:tab w:val="left" w:leader="dot" w:pos="1904"/>
              </w:tabs>
              <w:spacing w:after="0"/>
              <w:ind w:right="4"/>
              <w:rPr>
                <w:sz w:val="14"/>
              </w:rPr>
            </w:pPr>
            <w:r w:rsidRPr="00D955E8">
              <w:rPr>
                <w:sz w:val="14"/>
              </w:rPr>
              <w:tab/>
            </w:r>
          </w:p>
          <w:p w14:paraId="373DFA08" w14:textId="77777777" w:rsidR="008622B3" w:rsidRPr="00D955E8" w:rsidRDefault="008622B3" w:rsidP="00B733D5">
            <w:pPr>
              <w:tabs>
                <w:tab w:val="left" w:leader="dot" w:pos="1904"/>
              </w:tabs>
              <w:spacing w:after="0"/>
              <w:ind w:right="4"/>
              <w:rPr>
                <w:sz w:val="14"/>
              </w:rPr>
            </w:pPr>
            <w:r w:rsidRPr="00D955E8">
              <w:rPr>
                <w:sz w:val="14"/>
              </w:rPr>
              <w:tab/>
            </w:r>
          </w:p>
          <w:p w14:paraId="5FADE5F0" w14:textId="77777777" w:rsidR="008622B3" w:rsidRPr="00D955E8" w:rsidRDefault="008622B3" w:rsidP="00B733D5">
            <w:pPr>
              <w:tabs>
                <w:tab w:val="left" w:leader="dot" w:pos="1904"/>
              </w:tabs>
              <w:spacing w:after="0"/>
              <w:ind w:right="4"/>
              <w:rPr>
                <w:sz w:val="14"/>
              </w:rPr>
            </w:pPr>
            <w:r w:rsidRPr="00D955E8">
              <w:rPr>
                <w:sz w:val="14"/>
              </w:rPr>
              <w:tab/>
            </w:r>
          </w:p>
          <w:p w14:paraId="2D5B0AA5" w14:textId="77777777" w:rsidR="008622B3" w:rsidRPr="00D955E8" w:rsidRDefault="008622B3" w:rsidP="00B733D5">
            <w:pPr>
              <w:tabs>
                <w:tab w:val="left" w:leader="dot" w:pos="1904"/>
              </w:tabs>
              <w:spacing w:after="0"/>
              <w:ind w:right="4"/>
              <w:rPr>
                <w:sz w:val="14"/>
              </w:rPr>
            </w:pPr>
            <w:r w:rsidRPr="00D955E8">
              <w:rPr>
                <w:sz w:val="14"/>
              </w:rPr>
              <w:tab/>
            </w:r>
          </w:p>
          <w:p w14:paraId="18B42958" w14:textId="77777777" w:rsidR="008622B3" w:rsidRPr="00D955E8" w:rsidRDefault="008622B3" w:rsidP="00B733D5">
            <w:pPr>
              <w:tabs>
                <w:tab w:val="left" w:leader="dot" w:pos="1904"/>
              </w:tabs>
              <w:spacing w:after="0"/>
              <w:ind w:right="4"/>
              <w:rPr>
                <w:sz w:val="14"/>
              </w:rPr>
            </w:pPr>
            <w:r w:rsidRPr="00D955E8">
              <w:rPr>
                <w:sz w:val="14"/>
              </w:rPr>
              <w:tab/>
            </w:r>
          </w:p>
          <w:p w14:paraId="52A2E0CC" w14:textId="77777777" w:rsidR="008622B3" w:rsidRPr="00D955E8" w:rsidRDefault="008622B3" w:rsidP="00B733D5">
            <w:pPr>
              <w:tabs>
                <w:tab w:val="left" w:leader="dot" w:pos="1904"/>
              </w:tabs>
              <w:spacing w:after="0"/>
              <w:ind w:right="4"/>
              <w:rPr>
                <w:sz w:val="14"/>
              </w:rPr>
            </w:pPr>
            <w:r w:rsidRPr="00D955E8">
              <w:rPr>
                <w:sz w:val="14"/>
              </w:rPr>
              <w:tab/>
            </w:r>
          </w:p>
          <w:p w14:paraId="4D96C50E" w14:textId="77777777" w:rsidR="008622B3" w:rsidRPr="00D955E8" w:rsidRDefault="008622B3" w:rsidP="00B733D5">
            <w:pPr>
              <w:tabs>
                <w:tab w:val="left" w:leader="dot" w:pos="1904"/>
              </w:tabs>
              <w:spacing w:after="0"/>
              <w:ind w:right="4"/>
              <w:rPr>
                <w:sz w:val="14"/>
              </w:rPr>
            </w:pPr>
            <w:r w:rsidRPr="00D955E8">
              <w:rPr>
                <w:sz w:val="14"/>
              </w:rPr>
              <w:tab/>
            </w:r>
          </w:p>
          <w:p w14:paraId="2C1286D9" w14:textId="77777777" w:rsidR="008622B3" w:rsidRPr="00D955E8" w:rsidRDefault="008622B3" w:rsidP="00B733D5">
            <w:pPr>
              <w:tabs>
                <w:tab w:val="left" w:leader="dot" w:pos="1904"/>
              </w:tabs>
              <w:spacing w:after="0"/>
              <w:ind w:right="4"/>
              <w:rPr>
                <w:sz w:val="14"/>
              </w:rPr>
            </w:pPr>
            <w:r w:rsidRPr="00D955E8">
              <w:rPr>
                <w:sz w:val="14"/>
              </w:rPr>
              <w:tab/>
            </w:r>
          </w:p>
          <w:p w14:paraId="5DCC07B9" w14:textId="77777777" w:rsidR="008622B3" w:rsidRPr="00D955E8" w:rsidRDefault="008622B3" w:rsidP="00B733D5">
            <w:pPr>
              <w:tabs>
                <w:tab w:val="left" w:leader="dot" w:pos="1904"/>
              </w:tabs>
              <w:spacing w:after="0"/>
              <w:ind w:right="4"/>
              <w:rPr>
                <w:sz w:val="14"/>
              </w:rPr>
            </w:pPr>
            <w:r w:rsidRPr="00D955E8">
              <w:rPr>
                <w:sz w:val="14"/>
              </w:rPr>
              <w:tab/>
            </w:r>
          </w:p>
          <w:p w14:paraId="77513CB0" w14:textId="77777777" w:rsidR="008622B3" w:rsidRPr="00D955E8" w:rsidRDefault="008622B3" w:rsidP="00B733D5">
            <w:pPr>
              <w:tabs>
                <w:tab w:val="left" w:leader="dot" w:pos="1904"/>
              </w:tabs>
              <w:spacing w:after="0"/>
              <w:ind w:right="4"/>
              <w:rPr>
                <w:sz w:val="14"/>
              </w:rPr>
            </w:pPr>
            <w:r w:rsidRPr="00D955E8">
              <w:rPr>
                <w:sz w:val="14"/>
              </w:rPr>
              <w:tab/>
            </w:r>
          </w:p>
          <w:p w14:paraId="02922F24" w14:textId="77777777" w:rsidR="008622B3" w:rsidRPr="00D955E8" w:rsidRDefault="008622B3" w:rsidP="00B733D5">
            <w:pPr>
              <w:tabs>
                <w:tab w:val="left" w:leader="dot" w:pos="1904"/>
              </w:tabs>
              <w:spacing w:after="0"/>
              <w:ind w:right="4"/>
              <w:rPr>
                <w:sz w:val="14"/>
              </w:rPr>
            </w:pPr>
            <w:r w:rsidRPr="00D955E8">
              <w:rPr>
                <w:sz w:val="14"/>
              </w:rPr>
              <w:tab/>
            </w:r>
          </w:p>
          <w:p w14:paraId="3D272DA7" w14:textId="77777777" w:rsidR="008622B3" w:rsidRPr="00D955E8" w:rsidRDefault="008622B3" w:rsidP="00B733D5">
            <w:pPr>
              <w:tabs>
                <w:tab w:val="left" w:leader="dot" w:pos="1904"/>
              </w:tabs>
              <w:spacing w:after="0"/>
              <w:ind w:right="4"/>
              <w:rPr>
                <w:sz w:val="14"/>
              </w:rPr>
            </w:pPr>
            <w:r w:rsidRPr="00D955E8">
              <w:rPr>
                <w:sz w:val="14"/>
              </w:rPr>
              <w:tab/>
            </w:r>
          </w:p>
          <w:p w14:paraId="230F34A4" w14:textId="77777777" w:rsidR="008622B3" w:rsidRPr="00D955E8" w:rsidRDefault="008622B3" w:rsidP="00B733D5">
            <w:pPr>
              <w:tabs>
                <w:tab w:val="left" w:leader="dot" w:pos="1904"/>
              </w:tabs>
              <w:spacing w:after="0"/>
              <w:ind w:right="4"/>
              <w:rPr>
                <w:sz w:val="14"/>
              </w:rPr>
            </w:pPr>
            <w:r w:rsidRPr="00D955E8">
              <w:rPr>
                <w:sz w:val="14"/>
              </w:rPr>
              <w:tab/>
            </w:r>
          </w:p>
          <w:p w14:paraId="1963414F" w14:textId="77777777" w:rsidR="008622B3" w:rsidRPr="00D955E8" w:rsidRDefault="008622B3" w:rsidP="00B733D5">
            <w:pPr>
              <w:tabs>
                <w:tab w:val="left" w:leader="dot" w:pos="1904"/>
              </w:tabs>
              <w:spacing w:after="0"/>
              <w:ind w:right="4"/>
              <w:rPr>
                <w:sz w:val="14"/>
              </w:rPr>
            </w:pPr>
            <w:r w:rsidRPr="00D955E8">
              <w:rPr>
                <w:sz w:val="14"/>
              </w:rPr>
              <w:tab/>
            </w:r>
          </w:p>
          <w:p w14:paraId="0FCD435A" w14:textId="77777777" w:rsidR="008622B3" w:rsidRPr="00D955E8" w:rsidRDefault="008622B3" w:rsidP="00B733D5">
            <w:pPr>
              <w:tabs>
                <w:tab w:val="left" w:leader="dot" w:pos="1904"/>
              </w:tabs>
              <w:spacing w:after="0"/>
              <w:ind w:right="4"/>
              <w:rPr>
                <w:sz w:val="14"/>
              </w:rPr>
            </w:pPr>
            <w:r w:rsidRPr="00D955E8">
              <w:rPr>
                <w:sz w:val="14"/>
              </w:rPr>
              <w:tab/>
            </w:r>
          </w:p>
        </w:tc>
        <w:tc>
          <w:tcPr>
            <w:tcW w:w="1642" w:type="dxa"/>
            <w:tcBorders>
              <w:top w:val="single" w:sz="6" w:space="0" w:color="auto"/>
              <w:left w:val="single" w:sz="6" w:space="0" w:color="auto"/>
              <w:right w:val="single" w:sz="6" w:space="0" w:color="auto"/>
            </w:tcBorders>
          </w:tcPr>
          <w:p w14:paraId="509D8A64" w14:textId="77777777" w:rsidR="008622B3" w:rsidRPr="00D955E8" w:rsidRDefault="008622B3" w:rsidP="00B733D5">
            <w:pPr>
              <w:tabs>
                <w:tab w:val="right" w:leader="dot" w:pos="1382"/>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46D30F18" w14:textId="77777777" w:rsidR="008622B3" w:rsidRPr="00D955E8" w:rsidRDefault="008622B3" w:rsidP="00B733D5">
            <w:pPr>
              <w:tabs>
                <w:tab w:val="right" w:leader="dot" w:pos="1382"/>
              </w:tabs>
              <w:spacing w:after="0"/>
              <w:rPr>
                <w:sz w:val="14"/>
              </w:rPr>
            </w:pPr>
            <w:r w:rsidRPr="00D955E8">
              <w:rPr>
                <w:sz w:val="14"/>
              </w:rPr>
              <w:tab/>
            </w:r>
          </w:p>
        </w:tc>
        <w:tc>
          <w:tcPr>
            <w:tcW w:w="1050" w:type="dxa"/>
            <w:tcBorders>
              <w:top w:val="single" w:sz="6" w:space="0" w:color="auto"/>
              <w:left w:val="single" w:sz="6" w:space="0" w:color="auto"/>
              <w:right w:val="single" w:sz="6" w:space="0" w:color="auto"/>
            </w:tcBorders>
          </w:tcPr>
          <w:p w14:paraId="29F6F3B9" w14:textId="77777777" w:rsidR="008622B3" w:rsidRPr="00D955E8" w:rsidRDefault="008622B3" w:rsidP="00B733D5">
            <w:pPr>
              <w:tabs>
                <w:tab w:val="right" w:leader="dot" w:pos="821"/>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01F0B82F" w14:textId="77777777" w:rsidR="008622B3" w:rsidRPr="00D955E8" w:rsidRDefault="008622B3" w:rsidP="00B733D5">
            <w:pPr>
              <w:tabs>
                <w:tab w:val="right" w:leader="dot" w:pos="821"/>
              </w:tabs>
              <w:spacing w:after="0"/>
              <w:rPr>
                <w:sz w:val="14"/>
              </w:rPr>
            </w:pPr>
            <w:r w:rsidRPr="00D955E8">
              <w:rPr>
                <w:sz w:val="14"/>
              </w:rPr>
              <w:tab/>
            </w:r>
          </w:p>
        </w:tc>
        <w:tc>
          <w:tcPr>
            <w:tcW w:w="1034" w:type="dxa"/>
            <w:tcBorders>
              <w:top w:val="single" w:sz="6" w:space="0" w:color="auto"/>
              <w:left w:val="single" w:sz="6" w:space="0" w:color="auto"/>
              <w:right w:val="single" w:sz="6" w:space="0" w:color="auto"/>
            </w:tcBorders>
          </w:tcPr>
          <w:p w14:paraId="0AD68A7D" w14:textId="77777777" w:rsidR="008622B3" w:rsidRPr="00D955E8" w:rsidRDefault="008622B3" w:rsidP="00B733D5">
            <w:pPr>
              <w:tabs>
                <w:tab w:val="left" w:leader="dot" w:pos="81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638BA5B7" w14:textId="77777777" w:rsidR="008622B3" w:rsidRPr="00D955E8" w:rsidRDefault="008622B3" w:rsidP="00B733D5">
            <w:pPr>
              <w:tabs>
                <w:tab w:val="left" w:leader="dot" w:pos="810"/>
              </w:tabs>
              <w:spacing w:after="0"/>
              <w:rPr>
                <w:sz w:val="14"/>
              </w:rPr>
            </w:pPr>
            <w:r w:rsidRPr="00D955E8">
              <w:rPr>
                <w:sz w:val="14"/>
              </w:rPr>
              <w:tab/>
            </w:r>
          </w:p>
        </w:tc>
        <w:tc>
          <w:tcPr>
            <w:tcW w:w="775" w:type="dxa"/>
            <w:tcBorders>
              <w:top w:val="single" w:sz="6" w:space="0" w:color="auto"/>
              <w:left w:val="single" w:sz="6" w:space="0" w:color="auto"/>
              <w:right w:val="single" w:sz="6" w:space="0" w:color="auto"/>
            </w:tcBorders>
          </w:tcPr>
          <w:p w14:paraId="7F61592D" w14:textId="77777777" w:rsidR="008622B3" w:rsidRPr="00D955E8" w:rsidRDefault="008622B3" w:rsidP="00B733D5">
            <w:pPr>
              <w:tabs>
                <w:tab w:val="left" w:leader="dot" w:pos="54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54A6FFFE" w14:textId="77777777" w:rsidR="008622B3" w:rsidRPr="00D955E8" w:rsidRDefault="008622B3" w:rsidP="00B733D5">
            <w:pPr>
              <w:tabs>
                <w:tab w:val="left" w:leader="dot" w:pos="540"/>
              </w:tabs>
              <w:spacing w:after="0"/>
              <w:rPr>
                <w:sz w:val="14"/>
              </w:rPr>
            </w:pPr>
            <w:r w:rsidRPr="00D955E8">
              <w:rPr>
                <w:sz w:val="14"/>
              </w:rPr>
              <w:tab/>
            </w:r>
          </w:p>
        </w:tc>
        <w:tc>
          <w:tcPr>
            <w:tcW w:w="879" w:type="dxa"/>
            <w:tcBorders>
              <w:top w:val="single" w:sz="6" w:space="0" w:color="auto"/>
              <w:left w:val="single" w:sz="6" w:space="0" w:color="auto"/>
              <w:right w:val="single" w:sz="6" w:space="0" w:color="auto"/>
            </w:tcBorders>
          </w:tcPr>
          <w:p w14:paraId="25B79BCD" w14:textId="77777777" w:rsidR="008622B3" w:rsidRPr="00D955E8" w:rsidRDefault="008622B3" w:rsidP="00B733D5">
            <w:pPr>
              <w:tabs>
                <w:tab w:val="left" w:leader="dot" w:pos="63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0FE0C9DD" w14:textId="77777777" w:rsidR="008622B3" w:rsidRPr="00D955E8" w:rsidRDefault="008622B3" w:rsidP="00B733D5">
            <w:pPr>
              <w:tabs>
                <w:tab w:val="left" w:leader="dot" w:pos="630"/>
              </w:tabs>
              <w:spacing w:after="0"/>
              <w:rPr>
                <w:sz w:val="14"/>
              </w:rPr>
            </w:pPr>
            <w:r w:rsidRPr="00D955E8">
              <w:rPr>
                <w:sz w:val="14"/>
              </w:rPr>
              <w:tab/>
            </w:r>
          </w:p>
        </w:tc>
        <w:tc>
          <w:tcPr>
            <w:tcW w:w="904" w:type="dxa"/>
            <w:tcBorders>
              <w:top w:val="single" w:sz="6" w:space="0" w:color="auto"/>
              <w:left w:val="single" w:sz="6" w:space="0" w:color="auto"/>
              <w:right w:val="single" w:sz="6" w:space="0" w:color="auto"/>
            </w:tcBorders>
          </w:tcPr>
          <w:p w14:paraId="3DACD437" w14:textId="77777777" w:rsidR="008622B3" w:rsidRPr="00D955E8" w:rsidRDefault="008622B3" w:rsidP="00B733D5">
            <w:pPr>
              <w:tabs>
                <w:tab w:val="left" w:leader="dot" w:pos="63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2A560CE9" w14:textId="77777777" w:rsidR="008622B3" w:rsidRPr="00D955E8" w:rsidRDefault="008622B3" w:rsidP="00B733D5">
            <w:pPr>
              <w:tabs>
                <w:tab w:val="left" w:leader="dot" w:pos="630"/>
              </w:tabs>
              <w:spacing w:after="0"/>
              <w:rPr>
                <w:sz w:val="14"/>
              </w:rPr>
            </w:pPr>
            <w:r w:rsidRPr="00D955E8">
              <w:rPr>
                <w:sz w:val="14"/>
              </w:rPr>
              <w:tab/>
            </w:r>
          </w:p>
        </w:tc>
        <w:tc>
          <w:tcPr>
            <w:tcW w:w="863" w:type="dxa"/>
            <w:tcBorders>
              <w:top w:val="single" w:sz="6" w:space="0" w:color="auto"/>
              <w:left w:val="single" w:sz="6" w:space="0" w:color="auto"/>
              <w:right w:val="single" w:sz="6" w:space="0" w:color="auto"/>
            </w:tcBorders>
          </w:tcPr>
          <w:p w14:paraId="423A12B2" w14:textId="77777777" w:rsidR="008622B3" w:rsidRPr="00D955E8" w:rsidRDefault="008622B3" w:rsidP="00B733D5">
            <w:pPr>
              <w:tabs>
                <w:tab w:val="left" w:leader="dot" w:pos="630"/>
              </w:tabs>
              <w:spacing w:after="0"/>
              <w:rPr>
                <w:sz w:val="14"/>
              </w:rPr>
            </w:pPr>
            <w:r w:rsidRPr="00D955E8">
              <w:rPr>
                <w:sz w:val="14"/>
              </w:rPr>
              <w:tab/>
            </w:r>
          </w:p>
          <w:p w14:paraId="48EC1E84" w14:textId="77777777" w:rsidR="008622B3" w:rsidRPr="00D955E8" w:rsidRDefault="008622B3" w:rsidP="00B733D5">
            <w:pPr>
              <w:tabs>
                <w:tab w:val="left" w:leader="dot" w:pos="63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255B7E5A" w14:textId="77777777" w:rsidR="008622B3" w:rsidRPr="00D955E8" w:rsidRDefault="008622B3" w:rsidP="00B733D5">
            <w:pPr>
              <w:tabs>
                <w:tab w:val="left" w:leader="dot" w:pos="630"/>
              </w:tabs>
              <w:spacing w:after="0"/>
              <w:rPr>
                <w:sz w:val="14"/>
              </w:rPr>
            </w:pPr>
            <w:r w:rsidRPr="00D955E8">
              <w:rPr>
                <w:sz w:val="14"/>
              </w:rPr>
              <w:tab/>
            </w:r>
          </w:p>
        </w:tc>
        <w:tc>
          <w:tcPr>
            <w:tcW w:w="763" w:type="dxa"/>
            <w:tcBorders>
              <w:top w:val="single" w:sz="6" w:space="0" w:color="auto"/>
              <w:left w:val="single" w:sz="6" w:space="0" w:color="auto"/>
              <w:right w:val="single" w:sz="6" w:space="0" w:color="auto"/>
            </w:tcBorders>
          </w:tcPr>
          <w:p w14:paraId="420B18B7" w14:textId="77777777" w:rsidR="008622B3" w:rsidRPr="00D955E8" w:rsidRDefault="008622B3" w:rsidP="00B733D5">
            <w:pPr>
              <w:tabs>
                <w:tab w:val="left" w:leader="dot" w:pos="54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3EBFEC0A" w14:textId="77777777" w:rsidR="008622B3" w:rsidRPr="00D955E8" w:rsidRDefault="008622B3" w:rsidP="00B733D5">
            <w:pPr>
              <w:tabs>
                <w:tab w:val="left" w:leader="dot" w:pos="540"/>
              </w:tabs>
              <w:spacing w:after="0"/>
              <w:rPr>
                <w:sz w:val="14"/>
              </w:rPr>
            </w:pPr>
            <w:r w:rsidRPr="00D955E8">
              <w:rPr>
                <w:sz w:val="14"/>
              </w:rPr>
              <w:tab/>
            </w:r>
          </w:p>
        </w:tc>
        <w:tc>
          <w:tcPr>
            <w:tcW w:w="1054" w:type="dxa"/>
            <w:tcBorders>
              <w:top w:val="single" w:sz="6" w:space="0" w:color="auto"/>
              <w:left w:val="single" w:sz="6" w:space="0" w:color="auto"/>
              <w:right w:val="single" w:sz="6" w:space="0" w:color="auto"/>
            </w:tcBorders>
          </w:tcPr>
          <w:p w14:paraId="63CF0104" w14:textId="77777777" w:rsidR="008622B3" w:rsidRPr="00D955E8" w:rsidRDefault="008622B3" w:rsidP="00B733D5">
            <w:pPr>
              <w:tabs>
                <w:tab w:val="left" w:leader="dot" w:pos="81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1766D7F0" w14:textId="77777777" w:rsidR="008622B3" w:rsidRPr="00D955E8" w:rsidRDefault="008622B3" w:rsidP="00B733D5">
            <w:pPr>
              <w:tabs>
                <w:tab w:val="left" w:leader="dot" w:pos="810"/>
              </w:tabs>
              <w:spacing w:after="0"/>
              <w:rPr>
                <w:sz w:val="14"/>
              </w:rPr>
            </w:pPr>
            <w:r w:rsidRPr="00D955E8">
              <w:rPr>
                <w:sz w:val="14"/>
              </w:rPr>
              <w:tab/>
            </w:r>
          </w:p>
        </w:tc>
        <w:tc>
          <w:tcPr>
            <w:tcW w:w="1050" w:type="dxa"/>
            <w:tcBorders>
              <w:top w:val="single" w:sz="6" w:space="0" w:color="auto"/>
              <w:left w:val="single" w:sz="6" w:space="0" w:color="auto"/>
              <w:right w:val="single" w:sz="6" w:space="0" w:color="auto"/>
            </w:tcBorders>
          </w:tcPr>
          <w:p w14:paraId="5F76D1BA" w14:textId="77777777" w:rsidR="008622B3" w:rsidRPr="00D955E8" w:rsidRDefault="008622B3" w:rsidP="00B733D5">
            <w:pPr>
              <w:tabs>
                <w:tab w:val="right" w:leader="dot" w:pos="806"/>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6C58A79B" w14:textId="77777777" w:rsidR="008622B3" w:rsidRPr="00D955E8" w:rsidRDefault="008622B3" w:rsidP="00B733D5">
            <w:pPr>
              <w:tabs>
                <w:tab w:val="right" w:leader="dot" w:pos="806"/>
              </w:tabs>
              <w:spacing w:after="0"/>
              <w:rPr>
                <w:sz w:val="14"/>
              </w:rPr>
            </w:pPr>
            <w:r w:rsidRPr="00D955E8">
              <w:rPr>
                <w:sz w:val="14"/>
              </w:rPr>
              <w:tab/>
            </w:r>
          </w:p>
        </w:tc>
      </w:tr>
      <w:tr w:rsidR="008622B3" w:rsidRPr="00D955E8" w14:paraId="0EC54C02" w14:textId="77777777" w:rsidTr="00B733D5">
        <w:trPr>
          <w:cantSplit/>
        </w:trPr>
        <w:tc>
          <w:tcPr>
            <w:tcW w:w="918" w:type="dxa"/>
            <w:tcBorders>
              <w:left w:val="single" w:sz="6" w:space="0" w:color="auto"/>
              <w:bottom w:val="single" w:sz="6" w:space="0" w:color="auto"/>
              <w:right w:val="single" w:sz="6" w:space="0" w:color="auto"/>
            </w:tcBorders>
          </w:tcPr>
          <w:p w14:paraId="740858B6" w14:textId="77777777" w:rsidR="008622B3" w:rsidRPr="00D955E8" w:rsidRDefault="008622B3" w:rsidP="00B733D5">
            <w:pPr>
              <w:tabs>
                <w:tab w:val="left" w:leader="dot" w:pos="662"/>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p w14:paraId="7F4046A2" w14:textId="77777777" w:rsidR="008622B3" w:rsidRPr="00D955E8" w:rsidRDefault="008622B3" w:rsidP="00B733D5">
            <w:pPr>
              <w:tabs>
                <w:tab w:val="left" w:leader="dot" w:pos="662"/>
              </w:tabs>
              <w:spacing w:after="0"/>
              <w:rPr>
                <w:sz w:val="14"/>
              </w:rPr>
            </w:pPr>
          </w:p>
        </w:tc>
        <w:tc>
          <w:tcPr>
            <w:tcW w:w="810" w:type="dxa"/>
            <w:tcBorders>
              <w:left w:val="single" w:sz="6" w:space="0" w:color="auto"/>
              <w:bottom w:val="single" w:sz="6" w:space="0" w:color="auto"/>
              <w:right w:val="single" w:sz="6" w:space="0" w:color="auto"/>
            </w:tcBorders>
          </w:tcPr>
          <w:p w14:paraId="5FE2B341" w14:textId="77777777" w:rsidR="008622B3" w:rsidRPr="00D955E8" w:rsidRDefault="008622B3" w:rsidP="00B733D5">
            <w:pPr>
              <w:tabs>
                <w:tab w:val="left" w:leader="dot" w:pos="594"/>
              </w:tabs>
              <w:spacing w:after="0"/>
              <w:rPr>
                <w:sz w:val="14"/>
              </w:rPr>
            </w:pPr>
            <w:r w:rsidRPr="00D955E8">
              <w:rPr>
                <w:sz w:val="14"/>
              </w:rPr>
              <w:tab/>
            </w:r>
          </w:p>
          <w:p w14:paraId="1703AEF0" w14:textId="77777777" w:rsidR="008622B3" w:rsidRPr="00D955E8" w:rsidRDefault="008622B3" w:rsidP="00B733D5">
            <w:pPr>
              <w:tabs>
                <w:tab w:val="left" w:leader="dot" w:pos="594"/>
              </w:tabs>
              <w:spacing w:after="0"/>
              <w:rPr>
                <w:sz w:val="14"/>
              </w:rPr>
            </w:pPr>
            <w:r w:rsidRPr="00D955E8">
              <w:rPr>
                <w:sz w:val="14"/>
              </w:rPr>
              <w:tab/>
            </w:r>
          </w:p>
          <w:p w14:paraId="035AFD5D" w14:textId="77777777" w:rsidR="008622B3" w:rsidRPr="00D955E8" w:rsidRDefault="008622B3" w:rsidP="00B733D5">
            <w:pPr>
              <w:tabs>
                <w:tab w:val="left" w:leader="dot" w:pos="594"/>
              </w:tabs>
              <w:spacing w:after="0"/>
              <w:rPr>
                <w:sz w:val="14"/>
              </w:rPr>
            </w:pPr>
            <w:r w:rsidRPr="00D955E8">
              <w:rPr>
                <w:sz w:val="14"/>
              </w:rPr>
              <w:tab/>
            </w:r>
          </w:p>
          <w:p w14:paraId="54B699E6" w14:textId="77777777" w:rsidR="008622B3" w:rsidRPr="00D955E8" w:rsidRDefault="008622B3" w:rsidP="00B733D5">
            <w:pPr>
              <w:tabs>
                <w:tab w:val="left" w:leader="dot" w:pos="594"/>
              </w:tabs>
              <w:spacing w:after="0"/>
              <w:rPr>
                <w:sz w:val="14"/>
              </w:rPr>
            </w:pPr>
            <w:r w:rsidRPr="00D955E8">
              <w:rPr>
                <w:sz w:val="14"/>
              </w:rPr>
              <w:tab/>
            </w:r>
          </w:p>
          <w:p w14:paraId="7C3AE079" w14:textId="77777777" w:rsidR="008622B3" w:rsidRPr="00D955E8" w:rsidRDefault="008622B3" w:rsidP="00B733D5">
            <w:pPr>
              <w:tabs>
                <w:tab w:val="left" w:leader="dot" w:pos="594"/>
              </w:tabs>
              <w:spacing w:after="0"/>
              <w:rPr>
                <w:sz w:val="14"/>
              </w:rPr>
            </w:pPr>
            <w:r w:rsidRPr="00D955E8">
              <w:rPr>
                <w:sz w:val="14"/>
              </w:rPr>
              <w:tab/>
            </w:r>
          </w:p>
          <w:p w14:paraId="79C26C94" w14:textId="77777777" w:rsidR="008622B3" w:rsidRPr="00D955E8" w:rsidRDefault="008622B3" w:rsidP="00B733D5">
            <w:pPr>
              <w:tabs>
                <w:tab w:val="left" w:leader="dot" w:pos="594"/>
              </w:tabs>
              <w:spacing w:after="0"/>
              <w:rPr>
                <w:sz w:val="14"/>
              </w:rPr>
            </w:pPr>
            <w:r w:rsidRPr="00D955E8">
              <w:rPr>
                <w:sz w:val="14"/>
              </w:rPr>
              <w:tab/>
            </w:r>
          </w:p>
          <w:p w14:paraId="32CC55E3" w14:textId="77777777" w:rsidR="008622B3" w:rsidRPr="00D955E8" w:rsidRDefault="008622B3" w:rsidP="00B733D5">
            <w:pPr>
              <w:tabs>
                <w:tab w:val="left" w:leader="dot" w:pos="594"/>
              </w:tabs>
              <w:spacing w:after="0"/>
              <w:rPr>
                <w:sz w:val="14"/>
              </w:rPr>
            </w:pPr>
            <w:r w:rsidRPr="00D955E8">
              <w:rPr>
                <w:sz w:val="14"/>
              </w:rPr>
              <w:tab/>
            </w:r>
          </w:p>
          <w:p w14:paraId="6407C37F" w14:textId="77777777" w:rsidR="008622B3" w:rsidRPr="00D955E8" w:rsidRDefault="008622B3" w:rsidP="00B733D5">
            <w:pPr>
              <w:tabs>
                <w:tab w:val="left" w:leader="dot" w:pos="594"/>
              </w:tabs>
              <w:spacing w:after="0"/>
              <w:rPr>
                <w:sz w:val="14"/>
              </w:rPr>
            </w:pPr>
            <w:r w:rsidRPr="00D955E8">
              <w:rPr>
                <w:sz w:val="14"/>
              </w:rPr>
              <w:tab/>
            </w:r>
          </w:p>
          <w:p w14:paraId="18E3DDC5" w14:textId="77777777" w:rsidR="008622B3" w:rsidRPr="00D955E8" w:rsidRDefault="008622B3" w:rsidP="00B733D5">
            <w:pPr>
              <w:tabs>
                <w:tab w:val="left" w:leader="dot" w:pos="594"/>
              </w:tabs>
              <w:spacing w:after="0"/>
              <w:rPr>
                <w:sz w:val="14"/>
              </w:rPr>
            </w:pPr>
            <w:r w:rsidRPr="00D955E8">
              <w:rPr>
                <w:sz w:val="14"/>
              </w:rPr>
              <w:tab/>
            </w:r>
          </w:p>
          <w:p w14:paraId="78BF80FD" w14:textId="77777777" w:rsidR="008622B3" w:rsidRPr="00D955E8" w:rsidRDefault="008622B3" w:rsidP="00B733D5">
            <w:pPr>
              <w:tabs>
                <w:tab w:val="left" w:leader="dot" w:pos="594"/>
              </w:tabs>
              <w:spacing w:after="0"/>
              <w:rPr>
                <w:sz w:val="14"/>
              </w:rPr>
            </w:pPr>
            <w:r w:rsidRPr="00D955E8">
              <w:rPr>
                <w:sz w:val="14"/>
              </w:rPr>
              <w:tab/>
            </w:r>
          </w:p>
          <w:p w14:paraId="65C4737A" w14:textId="77777777" w:rsidR="008622B3" w:rsidRPr="00D955E8" w:rsidRDefault="008622B3" w:rsidP="00B733D5">
            <w:pPr>
              <w:tabs>
                <w:tab w:val="left" w:leader="dot" w:pos="594"/>
              </w:tabs>
              <w:spacing w:after="0"/>
              <w:rPr>
                <w:sz w:val="14"/>
              </w:rPr>
            </w:pPr>
            <w:r w:rsidRPr="00D955E8">
              <w:rPr>
                <w:sz w:val="14"/>
              </w:rPr>
              <w:tab/>
            </w:r>
          </w:p>
          <w:p w14:paraId="3C8EFC0B" w14:textId="77777777" w:rsidR="008622B3" w:rsidRPr="00D955E8" w:rsidRDefault="008622B3" w:rsidP="00B733D5">
            <w:pPr>
              <w:tabs>
                <w:tab w:val="left" w:leader="dot" w:pos="594"/>
              </w:tabs>
              <w:spacing w:after="0"/>
              <w:rPr>
                <w:sz w:val="14"/>
              </w:rPr>
            </w:pPr>
            <w:r w:rsidRPr="00D955E8">
              <w:rPr>
                <w:sz w:val="14"/>
              </w:rPr>
              <w:tab/>
            </w:r>
          </w:p>
          <w:p w14:paraId="5467FAFA" w14:textId="77777777" w:rsidR="008622B3" w:rsidRPr="00D955E8" w:rsidRDefault="008622B3" w:rsidP="00B733D5">
            <w:pPr>
              <w:tabs>
                <w:tab w:val="left" w:leader="dot" w:pos="594"/>
              </w:tabs>
              <w:spacing w:after="0"/>
              <w:rPr>
                <w:sz w:val="14"/>
              </w:rPr>
            </w:pPr>
            <w:r w:rsidRPr="00D955E8">
              <w:rPr>
                <w:sz w:val="14"/>
              </w:rPr>
              <w:tab/>
            </w:r>
          </w:p>
          <w:p w14:paraId="34141F83" w14:textId="77777777" w:rsidR="008622B3" w:rsidRPr="00D955E8" w:rsidRDefault="008622B3" w:rsidP="00B733D5">
            <w:pPr>
              <w:tabs>
                <w:tab w:val="left" w:leader="dot" w:pos="594"/>
              </w:tabs>
              <w:spacing w:after="0"/>
              <w:rPr>
                <w:sz w:val="14"/>
              </w:rPr>
            </w:pPr>
            <w:r w:rsidRPr="00D955E8">
              <w:rPr>
                <w:sz w:val="14"/>
              </w:rPr>
              <w:tab/>
            </w:r>
          </w:p>
          <w:p w14:paraId="0309C481" w14:textId="77777777" w:rsidR="008622B3" w:rsidRPr="00D955E8" w:rsidRDefault="008622B3" w:rsidP="00B733D5">
            <w:pPr>
              <w:tabs>
                <w:tab w:val="left" w:leader="dot" w:pos="594"/>
              </w:tabs>
              <w:spacing w:after="0"/>
              <w:rPr>
                <w:sz w:val="14"/>
              </w:rPr>
            </w:pPr>
            <w:r w:rsidRPr="00D955E8">
              <w:rPr>
                <w:sz w:val="14"/>
              </w:rPr>
              <w:tab/>
            </w:r>
          </w:p>
          <w:p w14:paraId="28C42929" w14:textId="77777777" w:rsidR="008622B3" w:rsidRPr="00D955E8" w:rsidRDefault="008622B3" w:rsidP="00B733D5">
            <w:pPr>
              <w:tabs>
                <w:tab w:val="left" w:leader="dot" w:pos="594"/>
              </w:tabs>
              <w:spacing w:after="0"/>
              <w:rPr>
                <w:sz w:val="14"/>
              </w:rPr>
            </w:pPr>
            <w:r w:rsidRPr="00D955E8">
              <w:rPr>
                <w:sz w:val="14"/>
              </w:rPr>
              <w:tab/>
            </w:r>
          </w:p>
          <w:p w14:paraId="086BC864" w14:textId="77777777" w:rsidR="008622B3" w:rsidRPr="00D955E8" w:rsidRDefault="008622B3" w:rsidP="00B733D5">
            <w:pPr>
              <w:tabs>
                <w:tab w:val="left" w:leader="dot" w:pos="594"/>
              </w:tabs>
              <w:spacing w:after="0"/>
              <w:rPr>
                <w:sz w:val="14"/>
              </w:rPr>
            </w:pPr>
            <w:r w:rsidRPr="00D955E8">
              <w:rPr>
                <w:sz w:val="14"/>
              </w:rPr>
              <w:tab/>
            </w:r>
          </w:p>
          <w:p w14:paraId="29F35B2D" w14:textId="77777777" w:rsidR="008622B3" w:rsidRPr="00D955E8" w:rsidRDefault="008622B3" w:rsidP="00B733D5">
            <w:pPr>
              <w:tabs>
                <w:tab w:val="left" w:leader="dot" w:pos="594"/>
              </w:tabs>
              <w:spacing w:after="0"/>
              <w:rPr>
                <w:sz w:val="14"/>
              </w:rPr>
            </w:pPr>
          </w:p>
        </w:tc>
        <w:tc>
          <w:tcPr>
            <w:tcW w:w="810" w:type="dxa"/>
            <w:tcBorders>
              <w:left w:val="single" w:sz="6" w:space="0" w:color="auto"/>
              <w:bottom w:val="single" w:sz="6" w:space="0" w:color="auto"/>
              <w:right w:val="single" w:sz="6" w:space="0" w:color="auto"/>
            </w:tcBorders>
          </w:tcPr>
          <w:p w14:paraId="77FDA5AF" w14:textId="77777777" w:rsidR="008622B3" w:rsidRPr="00D955E8" w:rsidRDefault="008622B3" w:rsidP="00B733D5">
            <w:pPr>
              <w:tabs>
                <w:tab w:val="left" w:leader="dot" w:pos="605"/>
              </w:tabs>
              <w:spacing w:after="0"/>
              <w:rPr>
                <w:sz w:val="14"/>
              </w:rPr>
            </w:pPr>
            <w:r w:rsidRPr="00D955E8">
              <w:rPr>
                <w:sz w:val="14"/>
              </w:rPr>
              <w:tab/>
            </w:r>
          </w:p>
          <w:p w14:paraId="58CA30B2" w14:textId="77777777" w:rsidR="008622B3" w:rsidRPr="00D955E8" w:rsidRDefault="008622B3" w:rsidP="00B733D5">
            <w:pPr>
              <w:tabs>
                <w:tab w:val="left" w:leader="dot" w:pos="605"/>
              </w:tabs>
              <w:spacing w:after="0"/>
              <w:rPr>
                <w:sz w:val="14"/>
              </w:rPr>
            </w:pPr>
            <w:r w:rsidRPr="00D955E8">
              <w:rPr>
                <w:sz w:val="14"/>
              </w:rPr>
              <w:tab/>
            </w:r>
          </w:p>
          <w:p w14:paraId="5FBAFBE5" w14:textId="77777777" w:rsidR="008622B3" w:rsidRPr="00D955E8" w:rsidRDefault="008622B3" w:rsidP="00B733D5">
            <w:pPr>
              <w:tabs>
                <w:tab w:val="left" w:leader="dot" w:pos="605"/>
              </w:tabs>
              <w:spacing w:after="0"/>
              <w:rPr>
                <w:sz w:val="14"/>
              </w:rPr>
            </w:pPr>
            <w:r w:rsidRPr="00D955E8">
              <w:rPr>
                <w:sz w:val="14"/>
              </w:rPr>
              <w:tab/>
            </w:r>
          </w:p>
          <w:p w14:paraId="235E7B3A" w14:textId="77777777" w:rsidR="008622B3" w:rsidRPr="00D955E8" w:rsidRDefault="008622B3" w:rsidP="00B733D5">
            <w:pPr>
              <w:tabs>
                <w:tab w:val="left" w:leader="dot" w:pos="605"/>
              </w:tabs>
              <w:spacing w:after="0"/>
              <w:rPr>
                <w:sz w:val="14"/>
              </w:rPr>
            </w:pPr>
            <w:r w:rsidRPr="00D955E8">
              <w:rPr>
                <w:sz w:val="14"/>
              </w:rPr>
              <w:tab/>
            </w:r>
          </w:p>
          <w:p w14:paraId="7AAA1D49" w14:textId="77777777" w:rsidR="008622B3" w:rsidRPr="00D955E8" w:rsidRDefault="008622B3" w:rsidP="00B733D5">
            <w:pPr>
              <w:tabs>
                <w:tab w:val="left" w:leader="dot" w:pos="605"/>
              </w:tabs>
              <w:spacing w:after="0"/>
              <w:rPr>
                <w:sz w:val="14"/>
              </w:rPr>
            </w:pPr>
            <w:r w:rsidRPr="00D955E8">
              <w:rPr>
                <w:sz w:val="14"/>
              </w:rPr>
              <w:tab/>
            </w:r>
          </w:p>
          <w:p w14:paraId="6B3262B7" w14:textId="77777777" w:rsidR="008622B3" w:rsidRPr="00D955E8" w:rsidRDefault="008622B3" w:rsidP="00B733D5">
            <w:pPr>
              <w:tabs>
                <w:tab w:val="left" w:leader="dot" w:pos="605"/>
              </w:tabs>
              <w:spacing w:after="0"/>
              <w:rPr>
                <w:sz w:val="14"/>
              </w:rPr>
            </w:pPr>
            <w:r w:rsidRPr="00D955E8">
              <w:rPr>
                <w:sz w:val="14"/>
              </w:rPr>
              <w:tab/>
            </w:r>
          </w:p>
          <w:p w14:paraId="07020796" w14:textId="77777777" w:rsidR="008622B3" w:rsidRPr="00D955E8" w:rsidRDefault="008622B3" w:rsidP="00B733D5">
            <w:pPr>
              <w:tabs>
                <w:tab w:val="left" w:leader="dot" w:pos="605"/>
              </w:tabs>
              <w:spacing w:after="0"/>
              <w:rPr>
                <w:sz w:val="14"/>
              </w:rPr>
            </w:pPr>
            <w:r w:rsidRPr="00D955E8">
              <w:rPr>
                <w:sz w:val="14"/>
              </w:rPr>
              <w:tab/>
            </w:r>
          </w:p>
          <w:p w14:paraId="73E9B7C4" w14:textId="77777777" w:rsidR="008622B3" w:rsidRPr="00D955E8" w:rsidRDefault="008622B3" w:rsidP="00B733D5">
            <w:pPr>
              <w:tabs>
                <w:tab w:val="left" w:leader="dot" w:pos="605"/>
              </w:tabs>
              <w:spacing w:after="0"/>
              <w:rPr>
                <w:sz w:val="14"/>
              </w:rPr>
            </w:pPr>
            <w:r w:rsidRPr="00D955E8">
              <w:rPr>
                <w:sz w:val="14"/>
              </w:rPr>
              <w:tab/>
            </w:r>
          </w:p>
          <w:p w14:paraId="683BD5D5" w14:textId="77777777" w:rsidR="008622B3" w:rsidRPr="00D955E8" w:rsidRDefault="008622B3" w:rsidP="00B733D5">
            <w:pPr>
              <w:tabs>
                <w:tab w:val="left" w:leader="dot" w:pos="605"/>
              </w:tabs>
              <w:spacing w:after="0"/>
              <w:rPr>
                <w:sz w:val="14"/>
              </w:rPr>
            </w:pPr>
            <w:r w:rsidRPr="00D955E8">
              <w:rPr>
                <w:sz w:val="14"/>
              </w:rPr>
              <w:tab/>
            </w:r>
          </w:p>
          <w:p w14:paraId="5A87417E" w14:textId="77777777" w:rsidR="008622B3" w:rsidRPr="00D955E8" w:rsidRDefault="008622B3" w:rsidP="00B733D5">
            <w:pPr>
              <w:tabs>
                <w:tab w:val="left" w:leader="dot" w:pos="605"/>
              </w:tabs>
              <w:spacing w:after="0"/>
              <w:rPr>
                <w:sz w:val="14"/>
              </w:rPr>
            </w:pPr>
            <w:r w:rsidRPr="00D955E8">
              <w:rPr>
                <w:sz w:val="14"/>
              </w:rPr>
              <w:tab/>
            </w:r>
          </w:p>
          <w:p w14:paraId="11E854F2" w14:textId="77777777" w:rsidR="008622B3" w:rsidRPr="00D955E8" w:rsidRDefault="008622B3" w:rsidP="00B733D5">
            <w:pPr>
              <w:tabs>
                <w:tab w:val="left" w:leader="dot" w:pos="605"/>
              </w:tabs>
              <w:spacing w:after="0"/>
              <w:rPr>
                <w:sz w:val="14"/>
              </w:rPr>
            </w:pPr>
            <w:r w:rsidRPr="00D955E8">
              <w:rPr>
                <w:sz w:val="14"/>
              </w:rPr>
              <w:tab/>
            </w:r>
          </w:p>
          <w:p w14:paraId="190F770C" w14:textId="77777777" w:rsidR="008622B3" w:rsidRPr="00D955E8" w:rsidRDefault="008622B3" w:rsidP="00B733D5">
            <w:pPr>
              <w:tabs>
                <w:tab w:val="left" w:leader="dot" w:pos="605"/>
              </w:tabs>
              <w:spacing w:after="0"/>
              <w:rPr>
                <w:sz w:val="14"/>
              </w:rPr>
            </w:pPr>
            <w:r w:rsidRPr="00D955E8">
              <w:rPr>
                <w:sz w:val="14"/>
              </w:rPr>
              <w:tab/>
            </w:r>
          </w:p>
          <w:p w14:paraId="0156C481" w14:textId="77777777" w:rsidR="008622B3" w:rsidRPr="00D955E8" w:rsidRDefault="008622B3" w:rsidP="00B733D5">
            <w:pPr>
              <w:tabs>
                <w:tab w:val="left" w:leader="dot" w:pos="605"/>
              </w:tabs>
              <w:spacing w:after="0"/>
              <w:rPr>
                <w:sz w:val="14"/>
              </w:rPr>
            </w:pPr>
            <w:r w:rsidRPr="00D955E8">
              <w:rPr>
                <w:sz w:val="14"/>
              </w:rPr>
              <w:tab/>
            </w:r>
          </w:p>
          <w:p w14:paraId="78BD44BA" w14:textId="77777777" w:rsidR="008622B3" w:rsidRPr="00D955E8" w:rsidRDefault="008622B3" w:rsidP="00B733D5">
            <w:pPr>
              <w:tabs>
                <w:tab w:val="left" w:leader="dot" w:pos="605"/>
              </w:tabs>
              <w:spacing w:after="0"/>
              <w:rPr>
                <w:sz w:val="14"/>
              </w:rPr>
            </w:pPr>
            <w:r w:rsidRPr="00D955E8">
              <w:rPr>
                <w:sz w:val="14"/>
              </w:rPr>
              <w:tab/>
            </w:r>
          </w:p>
          <w:p w14:paraId="100298CC" w14:textId="77777777" w:rsidR="008622B3" w:rsidRPr="00D955E8" w:rsidRDefault="008622B3" w:rsidP="00B733D5">
            <w:pPr>
              <w:tabs>
                <w:tab w:val="left" w:leader="dot" w:pos="605"/>
              </w:tabs>
              <w:spacing w:after="0"/>
              <w:rPr>
                <w:sz w:val="14"/>
              </w:rPr>
            </w:pPr>
            <w:r w:rsidRPr="00D955E8">
              <w:rPr>
                <w:sz w:val="14"/>
              </w:rPr>
              <w:tab/>
            </w:r>
          </w:p>
          <w:p w14:paraId="4EAC877A" w14:textId="77777777" w:rsidR="008622B3" w:rsidRPr="00D955E8" w:rsidRDefault="008622B3" w:rsidP="00B733D5">
            <w:pPr>
              <w:tabs>
                <w:tab w:val="left" w:leader="dot" w:pos="605"/>
              </w:tabs>
              <w:spacing w:after="0"/>
              <w:rPr>
                <w:sz w:val="14"/>
              </w:rPr>
            </w:pPr>
            <w:r w:rsidRPr="00D955E8">
              <w:rPr>
                <w:sz w:val="14"/>
              </w:rPr>
              <w:tab/>
            </w:r>
          </w:p>
          <w:p w14:paraId="4BD62418" w14:textId="77777777" w:rsidR="008622B3" w:rsidRPr="00D955E8" w:rsidRDefault="008622B3" w:rsidP="00B733D5">
            <w:pPr>
              <w:tabs>
                <w:tab w:val="left" w:leader="dot" w:pos="605"/>
              </w:tabs>
              <w:spacing w:after="0"/>
              <w:rPr>
                <w:sz w:val="14"/>
              </w:rPr>
            </w:pPr>
            <w:r w:rsidRPr="00D955E8">
              <w:rPr>
                <w:sz w:val="14"/>
              </w:rPr>
              <w:tab/>
            </w:r>
          </w:p>
        </w:tc>
        <w:tc>
          <w:tcPr>
            <w:tcW w:w="2120" w:type="dxa"/>
            <w:gridSpan w:val="2"/>
            <w:tcBorders>
              <w:left w:val="single" w:sz="6" w:space="0" w:color="auto"/>
              <w:bottom w:val="single" w:sz="6" w:space="0" w:color="auto"/>
              <w:right w:val="single" w:sz="6" w:space="0" w:color="auto"/>
            </w:tcBorders>
          </w:tcPr>
          <w:p w14:paraId="71337F36" w14:textId="77777777" w:rsidR="008622B3" w:rsidRPr="00D955E8" w:rsidRDefault="008622B3" w:rsidP="00B733D5">
            <w:pPr>
              <w:tabs>
                <w:tab w:val="left" w:leader="dot" w:pos="1904"/>
              </w:tabs>
              <w:spacing w:after="0"/>
              <w:ind w:right="4"/>
              <w:rPr>
                <w:sz w:val="14"/>
              </w:rPr>
            </w:pPr>
            <w:r w:rsidRPr="00D955E8">
              <w:rPr>
                <w:sz w:val="14"/>
              </w:rPr>
              <w:tab/>
            </w:r>
          </w:p>
          <w:p w14:paraId="5FA43A4B" w14:textId="77777777" w:rsidR="008622B3" w:rsidRPr="00D955E8" w:rsidRDefault="008622B3" w:rsidP="00B733D5">
            <w:pPr>
              <w:tabs>
                <w:tab w:val="left" w:leader="dot" w:pos="1904"/>
              </w:tabs>
              <w:spacing w:after="0"/>
              <w:ind w:right="4"/>
              <w:rPr>
                <w:sz w:val="14"/>
              </w:rPr>
            </w:pPr>
            <w:r w:rsidRPr="00D955E8">
              <w:rPr>
                <w:sz w:val="14"/>
              </w:rPr>
              <w:tab/>
            </w:r>
          </w:p>
          <w:p w14:paraId="3A5D3CDE" w14:textId="77777777" w:rsidR="008622B3" w:rsidRPr="00D955E8" w:rsidRDefault="008622B3" w:rsidP="00B733D5">
            <w:pPr>
              <w:tabs>
                <w:tab w:val="left" w:leader="dot" w:pos="1904"/>
              </w:tabs>
              <w:spacing w:after="0"/>
              <w:ind w:right="4"/>
              <w:rPr>
                <w:sz w:val="14"/>
              </w:rPr>
            </w:pPr>
            <w:r w:rsidRPr="00D955E8">
              <w:rPr>
                <w:sz w:val="14"/>
              </w:rPr>
              <w:tab/>
            </w:r>
          </w:p>
          <w:p w14:paraId="25F4E086" w14:textId="77777777" w:rsidR="008622B3" w:rsidRPr="00D955E8" w:rsidRDefault="008622B3" w:rsidP="00B733D5">
            <w:pPr>
              <w:tabs>
                <w:tab w:val="left" w:leader="dot" w:pos="1904"/>
              </w:tabs>
              <w:spacing w:after="0"/>
              <w:ind w:right="4"/>
              <w:rPr>
                <w:sz w:val="14"/>
              </w:rPr>
            </w:pPr>
            <w:r w:rsidRPr="00D955E8">
              <w:rPr>
                <w:sz w:val="14"/>
              </w:rPr>
              <w:tab/>
            </w:r>
          </w:p>
          <w:p w14:paraId="3E564048" w14:textId="77777777" w:rsidR="008622B3" w:rsidRPr="00D955E8" w:rsidRDefault="008622B3" w:rsidP="00B733D5">
            <w:pPr>
              <w:tabs>
                <w:tab w:val="left" w:leader="dot" w:pos="1904"/>
              </w:tabs>
              <w:spacing w:after="0"/>
              <w:ind w:right="4"/>
              <w:rPr>
                <w:sz w:val="14"/>
              </w:rPr>
            </w:pPr>
            <w:r w:rsidRPr="00D955E8">
              <w:rPr>
                <w:sz w:val="14"/>
              </w:rPr>
              <w:tab/>
            </w:r>
          </w:p>
          <w:p w14:paraId="0DECEE90" w14:textId="77777777" w:rsidR="008622B3" w:rsidRPr="00D955E8" w:rsidRDefault="008622B3" w:rsidP="00B733D5">
            <w:pPr>
              <w:tabs>
                <w:tab w:val="left" w:leader="dot" w:pos="1904"/>
              </w:tabs>
              <w:spacing w:after="0"/>
              <w:ind w:right="4"/>
              <w:rPr>
                <w:sz w:val="14"/>
              </w:rPr>
            </w:pPr>
            <w:r w:rsidRPr="00D955E8">
              <w:rPr>
                <w:sz w:val="14"/>
              </w:rPr>
              <w:tab/>
            </w:r>
          </w:p>
          <w:p w14:paraId="5588CD13" w14:textId="77777777" w:rsidR="008622B3" w:rsidRPr="00D955E8" w:rsidRDefault="008622B3" w:rsidP="00B733D5">
            <w:pPr>
              <w:tabs>
                <w:tab w:val="left" w:leader="dot" w:pos="1904"/>
              </w:tabs>
              <w:spacing w:after="0"/>
              <w:ind w:right="4"/>
              <w:rPr>
                <w:sz w:val="14"/>
              </w:rPr>
            </w:pPr>
            <w:r w:rsidRPr="00D955E8">
              <w:rPr>
                <w:sz w:val="14"/>
              </w:rPr>
              <w:tab/>
            </w:r>
          </w:p>
          <w:p w14:paraId="7C3025AB" w14:textId="77777777" w:rsidR="008622B3" w:rsidRPr="00D955E8" w:rsidRDefault="008622B3" w:rsidP="00B733D5">
            <w:pPr>
              <w:tabs>
                <w:tab w:val="left" w:leader="dot" w:pos="1904"/>
              </w:tabs>
              <w:spacing w:after="0"/>
              <w:ind w:right="4"/>
              <w:rPr>
                <w:sz w:val="14"/>
              </w:rPr>
            </w:pPr>
            <w:r w:rsidRPr="00D955E8">
              <w:rPr>
                <w:sz w:val="14"/>
              </w:rPr>
              <w:tab/>
            </w:r>
          </w:p>
          <w:p w14:paraId="5E22142B" w14:textId="77777777" w:rsidR="008622B3" w:rsidRPr="00D955E8" w:rsidRDefault="008622B3" w:rsidP="00B733D5">
            <w:pPr>
              <w:tabs>
                <w:tab w:val="left" w:leader="dot" w:pos="1904"/>
              </w:tabs>
              <w:spacing w:after="0"/>
              <w:ind w:right="4"/>
              <w:rPr>
                <w:sz w:val="14"/>
              </w:rPr>
            </w:pPr>
            <w:r w:rsidRPr="00D955E8">
              <w:rPr>
                <w:sz w:val="14"/>
              </w:rPr>
              <w:tab/>
            </w:r>
          </w:p>
          <w:p w14:paraId="5C6CA9FC" w14:textId="77777777" w:rsidR="008622B3" w:rsidRPr="00D955E8" w:rsidRDefault="008622B3" w:rsidP="00B733D5">
            <w:pPr>
              <w:tabs>
                <w:tab w:val="left" w:leader="dot" w:pos="1904"/>
              </w:tabs>
              <w:spacing w:after="0"/>
              <w:ind w:right="4"/>
              <w:rPr>
                <w:sz w:val="14"/>
              </w:rPr>
            </w:pPr>
            <w:r w:rsidRPr="00D955E8">
              <w:rPr>
                <w:sz w:val="14"/>
              </w:rPr>
              <w:tab/>
            </w:r>
          </w:p>
          <w:p w14:paraId="4FC205C2" w14:textId="77777777" w:rsidR="008622B3" w:rsidRPr="00D955E8" w:rsidRDefault="008622B3" w:rsidP="00B733D5">
            <w:pPr>
              <w:tabs>
                <w:tab w:val="left" w:leader="dot" w:pos="1904"/>
              </w:tabs>
              <w:spacing w:after="0"/>
              <w:ind w:right="4"/>
              <w:rPr>
                <w:sz w:val="14"/>
              </w:rPr>
            </w:pPr>
            <w:r w:rsidRPr="00D955E8">
              <w:rPr>
                <w:sz w:val="14"/>
              </w:rPr>
              <w:tab/>
            </w:r>
          </w:p>
          <w:p w14:paraId="6163BBD1" w14:textId="77777777" w:rsidR="008622B3" w:rsidRPr="00D955E8" w:rsidRDefault="008622B3" w:rsidP="00B733D5">
            <w:pPr>
              <w:tabs>
                <w:tab w:val="left" w:leader="dot" w:pos="1904"/>
              </w:tabs>
              <w:spacing w:after="0"/>
              <w:ind w:right="4"/>
              <w:rPr>
                <w:sz w:val="14"/>
              </w:rPr>
            </w:pPr>
            <w:r w:rsidRPr="00D955E8">
              <w:rPr>
                <w:sz w:val="14"/>
              </w:rPr>
              <w:tab/>
            </w:r>
          </w:p>
          <w:p w14:paraId="4A2920AF" w14:textId="77777777" w:rsidR="008622B3" w:rsidRPr="00D955E8" w:rsidRDefault="008622B3" w:rsidP="00B733D5">
            <w:pPr>
              <w:tabs>
                <w:tab w:val="left" w:leader="dot" w:pos="1904"/>
              </w:tabs>
              <w:spacing w:after="0"/>
              <w:ind w:right="4"/>
              <w:rPr>
                <w:sz w:val="14"/>
              </w:rPr>
            </w:pPr>
            <w:r w:rsidRPr="00D955E8">
              <w:rPr>
                <w:sz w:val="14"/>
              </w:rPr>
              <w:tab/>
            </w:r>
          </w:p>
          <w:p w14:paraId="26D7B8A9" w14:textId="77777777" w:rsidR="008622B3" w:rsidRPr="00D955E8" w:rsidRDefault="008622B3" w:rsidP="00B733D5">
            <w:pPr>
              <w:tabs>
                <w:tab w:val="left" w:leader="dot" w:pos="1904"/>
              </w:tabs>
              <w:spacing w:after="0"/>
              <w:ind w:right="4"/>
              <w:rPr>
                <w:sz w:val="14"/>
              </w:rPr>
            </w:pPr>
            <w:r w:rsidRPr="00D955E8">
              <w:rPr>
                <w:sz w:val="14"/>
              </w:rPr>
              <w:tab/>
            </w:r>
          </w:p>
          <w:p w14:paraId="3CD3F221" w14:textId="77777777" w:rsidR="008622B3" w:rsidRPr="00D955E8" w:rsidRDefault="008622B3" w:rsidP="00B733D5">
            <w:pPr>
              <w:tabs>
                <w:tab w:val="left" w:leader="dot" w:pos="1904"/>
              </w:tabs>
              <w:spacing w:after="0"/>
              <w:ind w:right="4"/>
              <w:rPr>
                <w:sz w:val="14"/>
              </w:rPr>
            </w:pPr>
            <w:r w:rsidRPr="00D955E8">
              <w:rPr>
                <w:sz w:val="14"/>
              </w:rPr>
              <w:tab/>
            </w:r>
          </w:p>
          <w:p w14:paraId="29FCA173" w14:textId="77777777" w:rsidR="008622B3" w:rsidRPr="00D955E8" w:rsidRDefault="008622B3" w:rsidP="00B733D5">
            <w:pPr>
              <w:tabs>
                <w:tab w:val="left" w:leader="dot" w:pos="1904"/>
              </w:tabs>
              <w:spacing w:after="0"/>
              <w:ind w:right="4"/>
              <w:rPr>
                <w:sz w:val="14"/>
              </w:rPr>
            </w:pPr>
            <w:r w:rsidRPr="00D955E8">
              <w:rPr>
                <w:sz w:val="14"/>
              </w:rPr>
              <w:tab/>
            </w:r>
          </w:p>
          <w:p w14:paraId="5BCA7ADD" w14:textId="77777777" w:rsidR="008622B3" w:rsidRPr="00D955E8" w:rsidRDefault="008622B3" w:rsidP="00B733D5">
            <w:pPr>
              <w:tabs>
                <w:tab w:val="left" w:leader="dot" w:pos="1904"/>
              </w:tabs>
              <w:spacing w:after="0"/>
              <w:ind w:right="4"/>
              <w:rPr>
                <w:sz w:val="14"/>
              </w:rPr>
            </w:pPr>
            <w:r w:rsidRPr="00D955E8">
              <w:rPr>
                <w:sz w:val="14"/>
              </w:rPr>
              <w:tab/>
            </w:r>
          </w:p>
        </w:tc>
        <w:tc>
          <w:tcPr>
            <w:tcW w:w="1642" w:type="dxa"/>
            <w:tcBorders>
              <w:left w:val="single" w:sz="6" w:space="0" w:color="auto"/>
              <w:bottom w:val="single" w:sz="6" w:space="0" w:color="auto"/>
              <w:right w:val="single" w:sz="6" w:space="0" w:color="auto"/>
            </w:tcBorders>
          </w:tcPr>
          <w:p w14:paraId="01D85212" w14:textId="77777777" w:rsidR="008622B3" w:rsidRPr="00D955E8" w:rsidRDefault="008622B3" w:rsidP="00B733D5">
            <w:pPr>
              <w:tabs>
                <w:tab w:val="right" w:leader="dot" w:pos="1382"/>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1050" w:type="dxa"/>
            <w:tcBorders>
              <w:left w:val="single" w:sz="6" w:space="0" w:color="auto"/>
              <w:bottom w:val="single" w:sz="6" w:space="0" w:color="auto"/>
              <w:right w:val="single" w:sz="6" w:space="0" w:color="auto"/>
            </w:tcBorders>
          </w:tcPr>
          <w:p w14:paraId="62D13196" w14:textId="77777777" w:rsidR="008622B3" w:rsidRPr="00D955E8" w:rsidRDefault="008622B3" w:rsidP="00B733D5">
            <w:pPr>
              <w:tabs>
                <w:tab w:val="right" w:leader="dot" w:pos="821"/>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1034" w:type="dxa"/>
            <w:tcBorders>
              <w:left w:val="single" w:sz="6" w:space="0" w:color="auto"/>
              <w:bottom w:val="single" w:sz="6" w:space="0" w:color="auto"/>
              <w:right w:val="single" w:sz="6" w:space="0" w:color="auto"/>
            </w:tcBorders>
          </w:tcPr>
          <w:p w14:paraId="0E68386A" w14:textId="77777777" w:rsidR="008622B3" w:rsidRPr="00D955E8" w:rsidRDefault="008622B3" w:rsidP="00B733D5">
            <w:pPr>
              <w:tabs>
                <w:tab w:val="left" w:leader="dot" w:pos="81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775" w:type="dxa"/>
            <w:tcBorders>
              <w:left w:val="single" w:sz="6" w:space="0" w:color="auto"/>
              <w:bottom w:val="single" w:sz="6" w:space="0" w:color="auto"/>
              <w:right w:val="single" w:sz="6" w:space="0" w:color="auto"/>
            </w:tcBorders>
          </w:tcPr>
          <w:p w14:paraId="4F48FAB9" w14:textId="77777777" w:rsidR="008622B3" w:rsidRPr="00D955E8" w:rsidRDefault="008622B3" w:rsidP="00B733D5">
            <w:pPr>
              <w:tabs>
                <w:tab w:val="left" w:leader="dot" w:pos="54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879" w:type="dxa"/>
            <w:tcBorders>
              <w:left w:val="single" w:sz="6" w:space="0" w:color="auto"/>
              <w:bottom w:val="single" w:sz="6" w:space="0" w:color="auto"/>
              <w:right w:val="single" w:sz="6" w:space="0" w:color="auto"/>
            </w:tcBorders>
          </w:tcPr>
          <w:p w14:paraId="3DC7583C" w14:textId="77777777" w:rsidR="008622B3" w:rsidRPr="00D955E8" w:rsidRDefault="008622B3" w:rsidP="00B733D5">
            <w:pPr>
              <w:tabs>
                <w:tab w:val="left" w:leader="dot" w:pos="634"/>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904" w:type="dxa"/>
            <w:tcBorders>
              <w:left w:val="single" w:sz="6" w:space="0" w:color="auto"/>
              <w:bottom w:val="single" w:sz="6" w:space="0" w:color="auto"/>
              <w:right w:val="single" w:sz="6" w:space="0" w:color="auto"/>
            </w:tcBorders>
          </w:tcPr>
          <w:p w14:paraId="2390C526" w14:textId="77777777" w:rsidR="008622B3" w:rsidRPr="00D955E8" w:rsidRDefault="008622B3" w:rsidP="00B733D5">
            <w:pPr>
              <w:tabs>
                <w:tab w:val="left" w:leader="dot" w:pos="63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863" w:type="dxa"/>
            <w:tcBorders>
              <w:left w:val="single" w:sz="6" w:space="0" w:color="auto"/>
              <w:bottom w:val="single" w:sz="6" w:space="0" w:color="auto"/>
              <w:right w:val="single" w:sz="6" w:space="0" w:color="auto"/>
            </w:tcBorders>
          </w:tcPr>
          <w:p w14:paraId="03E803FF" w14:textId="77777777" w:rsidR="008622B3" w:rsidRPr="00D955E8" w:rsidRDefault="008622B3" w:rsidP="00B733D5">
            <w:pPr>
              <w:tabs>
                <w:tab w:val="left" w:leader="dot" w:pos="63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763" w:type="dxa"/>
            <w:tcBorders>
              <w:left w:val="single" w:sz="6" w:space="0" w:color="auto"/>
              <w:bottom w:val="single" w:sz="6" w:space="0" w:color="auto"/>
              <w:right w:val="single" w:sz="6" w:space="0" w:color="auto"/>
            </w:tcBorders>
          </w:tcPr>
          <w:p w14:paraId="76EE0229" w14:textId="77777777" w:rsidR="008622B3" w:rsidRPr="00D955E8" w:rsidRDefault="008622B3" w:rsidP="00B733D5">
            <w:pPr>
              <w:tabs>
                <w:tab w:val="left" w:leader="dot" w:pos="54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1054" w:type="dxa"/>
            <w:tcBorders>
              <w:left w:val="single" w:sz="6" w:space="0" w:color="auto"/>
              <w:bottom w:val="single" w:sz="6" w:space="0" w:color="auto"/>
              <w:right w:val="single" w:sz="6" w:space="0" w:color="auto"/>
            </w:tcBorders>
          </w:tcPr>
          <w:p w14:paraId="23D5C566" w14:textId="77777777" w:rsidR="008622B3" w:rsidRPr="00D955E8" w:rsidRDefault="008622B3" w:rsidP="00B733D5">
            <w:pPr>
              <w:tabs>
                <w:tab w:val="left" w:leader="dot" w:pos="810"/>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c>
          <w:tcPr>
            <w:tcW w:w="1050" w:type="dxa"/>
            <w:tcBorders>
              <w:left w:val="single" w:sz="6" w:space="0" w:color="auto"/>
              <w:bottom w:val="single" w:sz="6" w:space="0" w:color="auto"/>
              <w:right w:val="single" w:sz="6" w:space="0" w:color="auto"/>
            </w:tcBorders>
          </w:tcPr>
          <w:p w14:paraId="5B02A01C" w14:textId="77777777" w:rsidR="008622B3" w:rsidRPr="00D955E8" w:rsidRDefault="008622B3" w:rsidP="00B733D5">
            <w:pPr>
              <w:tabs>
                <w:tab w:val="right" w:leader="dot" w:pos="806"/>
              </w:tabs>
              <w:spacing w:after="0"/>
              <w:rPr>
                <w:sz w:val="14"/>
              </w:rPr>
            </w:pP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r w:rsidRPr="00D955E8">
              <w:rPr>
                <w:sz w:val="14"/>
              </w:rPr>
              <w:tab/>
            </w:r>
          </w:p>
        </w:tc>
      </w:tr>
      <w:tr w:rsidR="008622B3" w:rsidRPr="00D955E8" w14:paraId="3DB6A6B1" w14:textId="77777777" w:rsidTr="00B733D5">
        <w:trPr>
          <w:cantSplit/>
        </w:trPr>
        <w:tc>
          <w:tcPr>
            <w:tcW w:w="7350" w:type="dxa"/>
            <w:gridSpan w:val="7"/>
            <w:tcBorders>
              <w:top w:val="single" w:sz="6" w:space="0" w:color="auto"/>
              <w:left w:val="single" w:sz="6" w:space="0" w:color="auto"/>
              <w:bottom w:val="single" w:sz="6" w:space="0" w:color="auto"/>
              <w:right w:val="single" w:sz="6" w:space="0" w:color="auto"/>
            </w:tcBorders>
          </w:tcPr>
          <w:p w14:paraId="4201A98A" w14:textId="77777777" w:rsidR="008622B3" w:rsidRPr="00D955E8" w:rsidRDefault="008622B3" w:rsidP="00B733D5">
            <w:pPr>
              <w:tabs>
                <w:tab w:val="left" w:leader="dot" w:pos="810"/>
              </w:tabs>
              <w:spacing w:after="0"/>
              <w:rPr>
                <w:sz w:val="14"/>
              </w:rPr>
            </w:pPr>
            <w:r w:rsidRPr="00D955E8">
              <w:rPr>
                <w:sz w:val="14"/>
              </w:rPr>
              <w:t>Totals</w:t>
            </w:r>
          </w:p>
        </w:tc>
        <w:tc>
          <w:tcPr>
            <w:tcW w:w="1034" w:type="dxa"/>
            <w:tcBorders>
              <w:top w:val="single" w:sz="6" w:space="0" w:color="auto"/>
              <w:left w:val="single" w:sz="6" w:space="0" w:color="auto"/>
              <w:bottom w:val="single" w:sz="6" w:space="0" w:color="auto"/>
              <w:right w:val="single" w:sz="6" w:space="0" w:color="auto"/>
            </w:tcBorders>
          </w:tcPr>
          <w:p w14:paraId="54D1F18B" w14:textId="77777777" w:rsidR="008622B3" w:rsidRPr="00D955E8" w:rsidRDefault="008622B3" w:rsidP="00B733D5">
            <w:pPr>
              <w:tabs>
                <w:tab w:val="left" w:leader="dot" w:pos="810"/>
              </w:tabs>
              <w:spacing w:after="0"/>
              <w:rPr>
                <w:sz w:val="14"/>
              </w:rPr>
            </w:pPr>
          </w:p>
        </w:tc>
        <w:tc>
          <w:tcPr>
            <w:tcW w:w="775" w:type="dxa"/>
            <w:tcBorders>
              <w:top w:val="single" w:sz="6" w:space="0" w:color="auto"/>
              <w:left w:val="single" w:sz="6" w:space="0" w:color="auto"/>
              <w:bottom w:val="single" w:sz="6" w:space="0" w:color="auto"/>
              <w:right w:val="single" w:sz="6" w:space="0" w:color="auto"/>
            </w:tcBorders>
          </w:tcPr>
          <w:p w14:paraId="152C363E" w14:textId="77777777" w:rsidR="008622B3" w:rsidRPr="00D955E8" w:rsidRDefault="008622B3" w:rsidP="00B733D5">
            <w:pPr>
              <w:tabs>
                <w:tab w:val="left" w:leader="dot" w:pos="540"/>
              </w:tabs>
              <w:spacing w:after="0"/>
              <w:rPr>
                <w:sz w:val="14"/>
              </w:rPr>
            </w:pPr>
          </w:p>
        </w:tc>
        <w:tc>
          <w:tcPr>
            <w:tcW w:w="879" w:type="dxa"/>
            <w:tcBorders>
              <w:top w:val="single" w:sz="6" w:space="0" w:color="auto"/>
              <w:left w:val="single" w:sz="6" w:space="0" w:color="auto"/>
              <w:bottom w:val="single" w:sz="6" w:space="0" w:color="auto"/>
              <w:right w:val="single" w:sz="6" w:space="0" w:color="auto"/>
            </w:tcBorders>
          </w:tcPr>
          <w:p w14:paraId="5C29ACB5" w14:textId="77777777" w:rsidR="008622B3" w:rsidRPr="00D955E8" w:rsidRDefault="008622B3" w:rsidP="00B733D5">
            <w:pPr>
              <w:tabs>
                <w:tab w:val="left" w:pos="630"/>
              </w:tabs>
              <w:spacing w:after="0"/>
              <w:rPr>
                <w:sz w:val="14"/>
              </w:rPr>
            </w:pPr>
          </w:p>
        </w:tc>
        <w:tc>
          <w:tcPr>
            <w:tcW w:w="904" w:type="dxa"/>
            <w:tcBorders>
              <w:top w:val="single" w:sz="6" w:space="0" w:color="auto"/>
              <w:left w:val="single" w:sz="6" w:space="0" w:color="auto"/>
              <w:bottom w:val="single" w:sz="6" w:space="0" w:color="auto"/>
              <w:right w:val="single" w:sz="6" w:space="0" w:color="auto"/>
            </w:tcBorders>
          </w:tcPr>
          <w:p w14:paraId="45D380D5" w14:textId="77777777" w:rsidR="008622B3" w:rsidRPr="00D955E8" w:rsidRDefault="008622B3" w:rsidP="00B733D5">
            <w:pPr>
              <w:tabs>
                <w:tab w:val="left" w:pos="630"/>
              </w:tabs>
              <w:spacing w:after="0"/>
              <w:rPr>
                <w:sz w:val="14"/>
              </w:rPr>
            </w:pPr>
          </w:p>
        </w:tc>
        <w:tc>
          <w:tcPr>
            <w:tcW w:w="863" w:type="dxa"/>
            <w:tcBorders>
              <w:top w:val="single" w:sz="6" w:space="0" w:color="auto"/>
              <w:left w:val="single" w:sz="6" w:space="0" w:color="auto"/>
              <w:bottom w:val="single" w:sz="6" w:space="0" w:color="auto"/>
              <w:right w:val="single" w:sz="6" w:space="0" w:color="auto"/>
            </w:tcBorders>
          </w:tcPr>
          <w:p w14:paraId="5E02467D" w14:textId="77777777" w:rsidR="008622B3" w:rsidRPr="00D955E8" w:rsidRDefault="008622B3" w:rsidP="00B733D5">
            <w:pPr>
              <w:tabs>
                <w:tab w:val="left" w:pos="630"/>
              </w:tabs>
              <w:spacing w:after="0"/>
              <w:rPr>
                <w:sz w:val="14"/>
              </w:rPr>
            </w:pPr>
          </w:p>
        </w:tc>
        <w:tc>
          <w:tcPr>
            <w:tcW w:w="763" w:type="dxa"/>
            <w:tcBorders>
              <w:top w:val="single" w:sz="6" w:space="0" w:color="auto"/>
              <w:left w:val="single" w:sz="6" w:space="0" w:color="auto"/>
              <w:bottom w:val="single" w:sz="6" w:space="0" w:color="auto"/>
              <w:right w:val="single" w:sz="6" w:space="0" w:color="auto"/>
            </w:tcBorders>
          </w:tcPr>
          <w:p w14:paraId="185724D2" w14:textId="77777777" w:rsidR="008622B3" w:rsidRPr="00D955E8" w:rsidRDefault="008622B3" w:rsidP="00B733D5">
            <w:pPr>
              <w:tabs>
                <w:tab w:val="left" w:leader="dot" w:pos="720"/>
              </w:tabs>
              <w:spacing w:after="0"/>
              <w:rPr>
                <w:sz w:val="14"/>
              </w:rPr>
            </w:pPr>
          </w:p>
        </w:tc>
        <w:tc>
          <w:tcPr>
            <w:tcW w:w="1054" w:type="dxa"/>
            <w:tcBorders>
              <w:top w:val="single" w:sz="6" w:space="0" w:color="auto"/>
              <w:left w:val="single" w:sz="6" w:space="0" w:color="auto"/>
              <w:bottom w:val="single" w:sz="6" w:space="0" w:color="auto"/>
              <w:right w:val="single" w:sz="6" w:space="0" w:color="auto"/>
            </w:tcBorders>
          </w:tcPr>
          <w:p w14:paraId="622C45FB" w14:textId="77777777" w:rsidR="008622B3" w:rsidRPr="00D955E8" w:rsidRDefault="008622B3" w:rsidP="00B733D5">
            <w:pPr>
              <w:tabs>
                <w:tab w:val="left" w:leader="dot" w:pos="810"/>
              </w:tabs>
              <w:spacing w:after="0"/>
              <w:rPr>
                <w:sz w:val="14"/>
              </w:rPr>
            </w:pPr>
          </w:p>
        </w:tc>
        <w:tc>
          <w:tcPr>
            <w:tcW w:w="1050" w:type="dxa"/>
            <w:tcBorders>
              <w:top w:val="single" w:sz="6" w:space="0" w:color="auto"/>
              <w:left w:val="single" w:sz="6" w:space="0" w:color="auto"/>
              <w:bottom w:val="single" w:sz="6" w:space="0" w:color="auto"/>
              <w:right w:val="single" w:sz="6" w:space="0" w:color="auto"/>
            </w:tcBorders>
          </w:tcPr>
          <w:p w14:paraId="5785A924" w14:textId="77777777" w:rsidR="008622B3" w:rsidRPr="00D955E8" w:rsidRDefault="008622B3" w:rsidP="00B733D5">
            <w:pPr>
              <w:tabs>
                <w:tab w:val="left" w:leader="dot" w:pos="720"/>
              </w:tabs>
              <w:spacing w:after="0"/>
              <w:rPr>
                <w:sz w:val="14"/>
              </w:rPr>
            </w:pPr>
          </w:p>
        </w:tc>
      </w:tr>
    </w:tbl>
    <w:p w14:paraId="23259B43" w14:textId="77777777" w:rsidR="008622B3" w:rsidRPr="00D955E8" w:rsidRDefault="008622B3" w:rsidP="00B733D5">
      <w:pPr>
        <w:tabs>
          <w:tab w:val="left" w:pos="1440"/>
          <w:tab w:val="right" w:leader="dot" w:pos="9360"/>
        </w:tabs>
        <w:spacing w:after="0"/>
        <w:jc w:val="center"/>
        <w:rPr>
          <w:sz w:val="10"/>
        </w:rPr>
      </w:pPr>
      <w:r w:rsidRPr="00D955E8">
        <w:rPr>
          <w:sz w:val="12"/>
        </w:rPr>
        <w:br w:type="page"/>
      </w:r>
      <w:r>
        <w:rPr>
          <w:b/>
        </w:rPr>
        <w:lastRenderedPageBreak/>
        <w:t>Form CR-S</w:t>
      </w:r>
      <w:r w:rsidRPr="00D955E8">
        <w:rPr>
          <w:b/>
        </w:rPr>
        <w:t xml:space="preserve"> – PART 3 – SECTION 2</w:t>
      </w:r>
    </w:p>
    <w:p w14:paraId="74C20D56" w14:textId="77777777" w:rsidR="008622B3" w:rsidRPr="00D955E8" w:rsidRDefault="008622B3" w:rsidP="00B733D5">
      <w:pPr>
        <w:spacing w:after="0"/>
        <w:jc w:val="center"/>
        <w:rPr>
          <w:sz w:val="16"/>
        </w:rPr>
      </w:pPr>
      <w:r w:rsidRPr="00D955E8">
        <w:rPr>
          <w:sz w:val="16"/>
        </w:rPr>
        <w:t>Reinsurance Ceded Accident and Health Insurance Listed by Reinsuring Company as of December 31, Current Year</w:t>
      </w:r>
    </w:p>
    <w:tbl>
      <w:tblPr>
        <w:tblpPr w:leftFromText="180" w:rightFromText="180" w:vertAnchor="text" w:horzAnchor="margin" w:tblpXSpec="center" w:tblpY="72"/>
        <w:tblW w:w="14238" w:type="dxa"/>
        <w:tblLayout w:type="fixed"/>
        <w:tblLook w:val="0000" w:firstRow="0" w:lastRow="0" w:firstColumn="0" w:lastColumn="0" w:noHBand="0" w:noVBand="0"/>
      </w:tblPr>
      <w:tblGrid>
        <w:gridCol w:w="828"/>
        <w:gridCol w:w="720"/>
        <w:gridCol w:w="810"/>
        <w:gridCol w:w="2070"/>
        <w:gridCol w:w="1980"/>
        <w:gridCol w:w="540"/>
        <w:gridCol w:w="990"/>
        <w:gridCol w:w="990"/>
        <w:gridCol w:w="1170"/>
        <w:gridCol w:w="990"/>
        <w:gridCol w:w="990"/>
        <w:gridCol w:w="1080"/>
        <w:gridCol w:w="1080"/>
      </w:tblGrid>
      <w:tr w:rsidR="003023D7" w:rsidRPr="00D955E8" w14:paraId="17BE53C0" w14:textId="77777777" w:rsidTr="003023D7">
        <w:trPr>
          <w:cantSplit/>
        </w:trPr>
        <w:tc>
          <w:tcPr>
            <w:tcW w:w="828" w:type="dxa"/>
            <w:vMerge w:val="restart"/>
            <w:tcBorders>
              <w:top w:val="single" w:sz="6" w:space="0" w:color="auto"/>
              <w:left w:val="single" w:sz="6" w:space="0" w:color="auto"/>
              <w:right w:val="single" w:sz="6" w:space="0" w:color="auto"/>
            </w:tcBorders>
          </w:tcPr>
          <w:p w14:paraId="53869EB1" w14:textId="77777777" w:rsidR="003023D7" w:rsidRPr="00D955E8" w:rsidRDefault="003023D7" w:rsidP="003023D7">
            <w:pPr>
              <w:tabs>
                <w:tab w:val="right" w:leader="dot" w:pos="1080"/>
              </w:tabs>
              <w:spacing w:after="0"/>
              <w:jc w:val="center"/>
              <w:rPr>
                <w:sz w:val="12"/>
              </w:rPr>
            </w:pPr>
            <w:r w:rsidRPr="00D955E8">
              <w:rPr>
                <w:sz w:val="12"/>
              </w:rPr>
              <w:t>1</w:t>
            </w:r>
          </w:p>
          <w:p w14:paraId="6E82CF47" w14:textId="77777777" w:rsidR="003023D7" w:rsidRPr="00D955E8" w:rsidRDefault="003023D7" w:rsidP="003023D7">
            <w:pPr>
              <w:tabs>
                <w:tab w:val="right" w:leader="dot" w:pos="1080"/>
              </w:tabs>
              <w:spacing w:after="0"/>
              <w:jc w:val="center"/>
              <w:rPr>
                <w:sz w:val="12"/>
              </w:rPr>
            </w:pPr>
          </w:p>
          <w:p w14:paraId="2B56D4F9" w14:textId="77777777" w:rsidR="003023D7" w:rsidRDefault="003023D7" w:rsidP="003023D7">
            <w:pPr>
              <w:tabs>
                <w:tab w:val="right" w:leader="dot" w:pos="1080"/>
              </w:tabs>
              <w:spacing w:after="0"/>
              <w:jc w:val="center"/>
              <w:rPr>
                <w:sz w:val="12"/>
              </w:rPr>
            </w:pPr>
            <w:r>
              <w:rPr>
                <w:sz w:val="12"/>
              </w:rPr>
              <w:t>Company</w:t>
            </w:r>
          </w:p>
          <w:p w14:paraId="3D3529CD" w14:textId="77777777" w:rsidR="003023D7" w:rsidRDefault="003023D7" w:rsidP="003023D7">
            <w:pPr>
              <w:tabs>
                <w:tab w:val="right" w:leader="dot" w:pos="1080"/>
              </w:tabs>
              <w:spacing w:after="0"/>
              <w:jc w:val="center"/>
              <w:rPr>
                <w:sz w:val="12"/>
              </w:rPr>
            </w:pPr>
            <w:r>
              <w:rPr>
                <w:sz w:val="12"/>
              </w:rPr>
              <w:t>Code or</w:t>
            </w:r>
          </w:p>
          <w:p w14:paraId="3B91730B" w14:textId="77777777" w:rsidR="003023D7" w:rsidRPr="00D955E8" w:rsidRDefault="003023D7" w:rsidP="003023D7">
            <w:pPr>
              <w:tabs>
                <w:tab w:val="right" w:leader="dot" w:pos="1080"/>
              </w:tabs>
              <w:spacing w:after="0"/>
              <w:jc w:val="center"/>
              <w:rPr>
                <w:sz w:val="12"/>
              </w:rPr>
            </w:pPr>
            <w:r>
              <w:rPr>
                <w:sz w:val="12"/>
              </w:rPr>
              <w:t>ID</w:t>
            </w:r>
          </w:p>
          <w:p w14:paraId="55F7311B" w14:textId="77777777" w:rsidR="003023D7" w:rsidRPr="00D955E8" w:rsidRDefault="003023D7" w:rsidP="003023D7">
            <w:pPr>
              <w:tabs>
                <w:tab w:val="right" w:leader="dot" w:pos="1080"/>
              </w:tabs>
              <w:spacing w:after="0"/>
              <w:jc w:val="center"/>
              <w:rPr>
                <w:sz w:val="12"/>
              </w:rPr>
            </w:pPr>
            <w:r>
              <w:rPr>
                <w:sz w:val="12"/>
              </w:rPr>
              <w:t>Number</w:t>
            </w:r>
          </w:p>
        </w:tc>
        <w:tc>
          <w:tcPr>
            <w:tcW w:w="720" w:type="dxa"/>
            <w:vMerge w:val="restart"/>
            <w:tcBorders>
              <w:top w:val="single" w:sz="6" w:space="0" w:color="auto"/>
              <w:left w:val="single" w:sz="6" w:space="0" w:color="auto"/>
              <w:right w:val="single" w:sz="6" w:space="0" w:color="auto"/>
            </w:tcBorders>
          </w:tcPr>
          <w:p w14:paraId="0723B6EC" w14:textId="77777777" w:rsidR="003023D7" w:rsidRPr="00D955E8" w:rsidRDefault="003023D7" w:rsidP="003023D7">
            <w:pPr>
              <w:tabs>
                <w:tab w:val="right" w:leader="dot" w:pos="1080"/>
              </w:tabs>
              <w:spacing w:after="0"/>
              <w:jc w:val="center"/>
              <w:rPr>
                <w:sz w:val="12"/>
              </w:rPr>
            </w:pPr>
            <w:r w:rsidRPr="00D955E8">
              <w:rPr>
                <w:sz w:val="12"/>
              </w:rPr>
              <w:t>2</w:t>
            </w:r>
          </w:p>
          <w:p w14:paraId="002D349C" w14:textId="77777777" w:rsidR="003023D7" w:rsidRPr="00D955E8" w:rsidRDefault="003023D7" w:rsidP="003023D7">
            <w:pPr>
              <w:tabs>
                <w:tab w:val="right" w:leader="dot" w:pos="1080"/>
              </w:tabs>
              <w:spacing w:after="0"/>
              <w:jc w:val="center"/>
              <w:rPr>
                <w:sz w:val="12"/>
              </w:rPr>
            </w:pPr>
          </w:p>
          <w:p w14:paraId="6147F2FA" w14:textId="77777777" w:rsidR="003023D7" w:rsidRPr="00D955E8" w:rsidRDefault="003023D7" w:rsidP="003023D7">
            <w:pPr>
              <w:tabs>
                <w:tab w:val="right" w:leader="dot" w:pos="1080"/>
              </w:tabs>
              <w:spacing w:after="0"/>
              <w:jc w:val="center"/>
              <w:rPr>
                <w:sz w:val="12"/>
              </w:rPr>
            </w:pPr>
          </w:p>
          <w:p w14:paraId="20414467" w14:textId="77777777" w:rsidR="003023D7" w:rsidRPr="00D955E8" w:rsidRDefault="003023D7" w:rsidP="003023D7">
            <w:pPr>
              <w:tabs>
                <w:tab w:val="right" w:leader="dot" w:pos="1080"/>
              </w:tabs>
              <w:spacing w:after="0"/>
              <w:jc w:val="center"/>
              <w:rPr>
                <w:sz w:val="12"/>
              </w:rPr>
            </w:pPr>
          </w:p>
          <w:p w14:paraId="02E9F4A5" w14:textId="77777777" w:rsidR="003023D7" w:rsidRPr="00D955E8" w:rsidRDefault="003023D7" w:rsidP="003023D7">
            <w:pPr>
              <w:tabs>
                <w:tab w:val="right" w:leader="dot" w:pos="1080"/>
              </w:tabs>
              <w:spacing w:after="0"/>
              <w:jc w:val="center"/>
              <w:rPr>
                <w:sz w:val="12"/>
              </w:rPr>
            </w:pPr>
          </w:p>
        </w:tc>
        <w:tc>
          <w:tcPr>
            <w:tcW w:w="810" w:type="dxa"/>
            <w:vMerge w:val="restart"/>
            <w:tcBorders>
              <w:top w:val="single" w:sz="6" w:space="0" w:color="auto"/>
              <w:left w:val="single" w:sz="6" w:space="0" w:color="auto"/>
              <w:right w:val="single" w:sz="6" w:space="0" w:color="auto"/>
            </w:tcBorders>
          </w:tcPr>
          <w:p w14:paraId="645B0D85" w14:textId="77777777" w:rsidR="003023D7" w:rsidRPr="00D955E8" w:rsidRDefault="003023D7" w:rsidP="003023D7">
            <w:pPr>
              <w:tabs>
                <w:tab w:val="right" w:leader="dot" w:pos="1080"/>
              </w:tabs>
              <w:spacing w:after="0"/>
              <w:jc w:val="center"/>
              <w:rPr>
                <w:sz w:val="12"/>
              </w:rPr>
            </w:pPr>
            <w:r w:rsidRPr="00D955E8">
              <w:rPr>
                <w:sz w:val="12"/>
              </w:rPr>
              <w:t>3</w:t>
            </w:r>
          </w:p>
          <w:p w14:paraId="14228E46" w14:textId="77777777" w:rsidR="003023D7" w:rsidRPr="00D955E8" w:rsidRDefault="003023D7" w:rsidP="003023D7">
            <w:pPr>
              <w:tabs>
                <w:tab w:val="right" w:leader="dot" w:pos="1080"/>
              </w:tabs>
              <w:spacing w:after="0"/>
              <w:jc w:val="center"/>
              <w:rPr>
                <w:sz w:val="12"/>
              </w:rPr>
            </w:pPr>
          </w:p>
          <w:p w14:paraId="0CB8CD94" w14:textId="77777777" w:rsidR="003023D7" w:rsidRPr="00D955E8" w:rsidRDefault="003023D7" w:rsidP="003023D7">
            <w:pPr>
              <w:tabs>
                <w:tab w:val="right" w:leader="dot" w:pos="1080"/>
              </w:tabs>
              <w:spacing w:after="0"/>
              <w:jc w:val="center"/>
              <w:rPr>
                <w:sz w:val="12"/>
              </w:rPr>
            </w:pPr>
          </w:p>
          <w:p w14:paraId="28B35872" w14:textId="77777777" w:rsidR="003023D7" w:rsidRPr="00D955E8" w:rsidRDefault="003023D7" w:rsidP="003023D7">
            <w:pPr>
              <w:tabs>
                <w:tab w:val="right" w:leader="dot" w:pos="1080"/>
              </w:tabs>
              <w:spacing w:after="0"/>
              <w:jc w:val="center"/>
              <w:rPr>
                <w:sz w:val="12"/>
              </w:rPr>
            </w:pPr>
          </w:p>
          <w:p w14:paraId="0354D14E" w14:textId="77777777" w:rsidR="003023D7" w:rsidRPr="00D955E8" w:rsidRDefault="003023D7" w:rsidP="003023D7">
            <w:pPr>
              <w:tabs>
                <w:tab w:val="right" w:leader="dot" w:pos="1080"/>
              </w:tabs>
              <w:spacing w:after="0"/>
              <w:jc w:val="center"/>
              <w:rPr>
                <w:sz w:val="12"/>
              </w:rPr>
            </w:pPr>
            <w:r w:rsidRPr="00D955E8">
              <w:rPr>
                <w:sz w:val="12"/>
              </w:rPr>
              <w:t>Effective</w:t>
            </w:r>
          </w:p>
          <w:p w14:paraId="67EE402D" w14:textId="77777777" w:rsidR="003023D7" w:rsidRPr="00D955E8" w:rsidRDefault="003023D7" w:rsidP="003023D7">
            <w:pPr>
              <w:tabs>
                <w:tab w:val="right" w:leader="dot" w:pos="1080"/>
              </w:tabs>
              <w:spacing w:after="0"/>
              <w:jc w:val="center"/>
              <w:rPr>
                <w:sz w:val="12"/>
              </w:rPr>
            </w:pPr>
            <w:r w:rsidRPr="00D955E8">
              <w:rPr>
                <w:sz w:val="12"/>
              </w:rPr>
              <w:t>Date</w:t>
            </w:r>
          </w:p>
        </w:tc>
        <w:tc>
          <w:tcPr>
            <w:tcW w:w="2070" w:type="dxa"/>
            <w:vMerge w:val="restart"/>
            <w:tcBorders>
              <w:top w:val="single" w:sz="6" w:space="0" w:color="auto"/>
              <w:left w:val="single" w:sz="6" w:space="0" w:color="auto"/>
              <w:right w:val="single" w:sz="6" w:space="0" w:color="auto"/>
            </w:tcBorders>
          </w:tcPr>
          <w:p w14:paraId="3A20E9F3" w14:textId="77777777" w:rsidR="003023D7" w:rsidRPr="00D955E8" w:rsidRDefault="003023D7" w:rsidP="003023D7">
            <w:pPr>
              <w:tabs>
                <w:tab w:val="right" w:leader="dot" w:pos="1080"/>
              </w:tabs>
              <w:spacing w:after="0"/>
              <w:jc w:val="center"/>
              <w:rPr>
                <w:sz w:val="12"/>
              </w:rPr>
            </w:pPr>
            <w:r w:rsidRPr="00D955E8">
              <w:rPr>
                <w:sz w:val="12"/>
              </w:rPr>
              <w:t>4</w:t>
            </w:r>
          </w:p>
          <w:p w14:paraId="1BBBD377" w14:textId="77777777" w:rsidR="003023D7" w:rsidRPr="00D955E8" w:rsidRDefault="003023D7" w:rsidP="003023D7">
            <w:pPr>
              <w:tabs>
                <w:tab w:val="right" w:leader="dot" w:pos="1080"/>
              </w:tabs>
              <w:spacing w:after="0"/>
              <w:jc w:val="center"/>
              <w:rPr>
                <w:sz w:val="12"/>
              </w:rPr>
            </w:pPr>
          </w:p>
          <w:p w14:paraId="0FAC3AF3" w14:textId="77777777" w:rsidR="003023D7" w:rsidRDefault="003023D7" w:rsidP="003023D7">
            <w:pPr>
              <w:tabs>
                <w:tab w:val="right" w:leader="dot" w:pos="1080"/>
              </w:tabs>
              <w:spacing w:after="0"/>
              <w:jc w:val="center"/>
              <w:rPr>
                <w:sz w:val="12"/>
              </w:rPr>
            </w:pPr>
          </w:p>
          <w:p w14:paraId="5D5E3107" w14:textId="77777777" w:rsidR="003023D7" w:rsidRPr="00D955E8" w:rsidRDefault="003023D7" w:rsidP="003023D7">
            <w:pPr>
              <w:tabs>
                <w:tab w:val="right" w:leader="dot" w:pos="1080"/>
              </w:tabs>
              <w:spacing w:after="0"/>
              <w:jc w:val="center"/>
              <w:rPr>
                <w:sz w:val="12"/>
              </w:rPr>
            </w:pPr>
            <w:r w:rsidRPr="00D955E8">
              <w:rPr>
                <w:sz w:val="12"/>
              </w:rPr>
              <w:t>Name</w:t>
            </w:r>
          </w:p>
          <w:p w14:paraId="018BAE97" w14:textId="77777777" w:rsidR="003023D7" w:rsidRPr="00D955E8" w:rsidRDefault="003023D7" w:rsidP="003023D7">
            <w:pPr>
              <w:tabs>
                <w:tab w:val="right" w:leader="dot" w:pos="1080"/>
              </w:tabs>
              <w:spacing w:after="0"/>
              <w:jc w:val="center"/>
              <w:rPr>
                <w:sz w:val="12"/>
              </w:rPr>
            </w:pPr>
            <w:r w:rsidRPr="00D955E8">
              <w:rPr>
                <w:sz w:val="12"/>
              </w:rPr>
              <w:t>of</w:t>
            </w:r>
          </w:p>
          <w:p w14:paraId="66B5908C" w14:textId="77777777" w:rsidR="003023D7" w:rsidRPr="00D955E8" w:rsidRDefault="003023D7" w:rsidP="003023D7">
            <w:pPr>
              <w:tabs>
                <w:tab w:val="right" w:leader="dot" w:pos="1080"/>
              </w:tabs>
              <w:spacing w:after="0"/>
              <w:jc w:val="center"/>
              <w:rPr>
                <w:sz w:val="12"/>
              </w:rPr>
            </w:pPr>
            <w:r w:rsidRPr="00D955E8">
              <w:rPr>
                <w:sz w:val="12"/>
              </w:rPr>
              <w:t>Company</w:t>
            </w:r>
          </w:p>
        </w:tc>
        <w:tc>
          <w:tcPr>
            <w:tcW w:w="1980" w:type="dxa"/>
            <w:vMerge w:val="restart"/>
            <w:tcBorders>
              <w:top w:val="single" w:sz="6" w:space="0" w:color="auto"/>
              <w:left w:val="single" w:sz="6" w:space="0" w:color="auto"/>
              <w:right w:val="single" w:sz="6" w:space="0" w:color="auto"/>
            </w:tcBorders>
          </w:tcPr>
          <w:p w14:paraId="5E7745D1" w14:textId="77777777" w:rsidR="003023D7" w:rsidRPr="00D955E8" w:rsidRDefault="003023D7" w:rsidP="003023D7">
            <w:pPr>
              <w:tabs>
                <w:tab w:val="right" w:leader="dot" w:pos="1080"/>
              </w:tabs>
              <w:spacing w:after="0"/>
              <w:jc w:val="center"/>
              <w:rPr>
                <w:sz w:val="12"/>
              </w:rPr>
            </w:pPr>
            <w:r w:rsidRPr="00D955E8">
              <w:rPr>
                <w:sz w:val="12"/>
              </w:rPr>
              <w:t>5</w:t>
            </w:r>
          </w:p>
          <w:p w14:paraId="20BE4B01" w14:textId="77777777" w:rsidR="003023D7" w:rsidRPr="00D955E8" w:rsidRDefault="003023D7" w:rsidP="003023D7">
            <w:pPr>
              <w:tabs>
                <w:tab w:val="right" w:leader="dot" w:pos="1080"/>
              </w:tabs>
              <w:spacing w:after="0"/>
              <w:jc w:val="center"/>
              <w:rPr>
                <w:sz w:val="12"/>
              </w:rPr>
            </w:pPr>
          </w:p>
          <w:p w14:paraId="3F50244E" w14:textId="77777777" w:rsidR="003023D7" w:rsidRDefault="003023D7" w:rsidP="003023D7">
            <w:pPr>
              <w:tabs>
                <w:tab w:val="right" w:leader="dot" w:pos="1080"/>
              </w:tabs>
              <w:spacing w:after="0"/>
              <w:jc w:val="center"/>
              <w:rPr>
                <w:sz w:val="12"/>
              </w:rPr>
            </w:pPr>
          </w:p>
          <w:p w14:paraId="008D8DFF" w14:textId="77777777" w:rsidR="003023D7" w:rsidRDefault="003023D7" w:rsidP="003023D7">
            <w:pPr>
              <w:tabs>
                <w:tab w:val="right" w:leader="dot" w:pos="1080"/>
              </w:tabs>
              <w:spacing w:after="0"/>
              <w:jc w:val="center"/>
              <w:rPr>
                <w:sz w:val="12"/>
              </w:rPr>
            </w:pPr>
          </w:p>
          <w:p w14:paraId="518D11F4" w14:textId="77777777" w:rsidR="003023D7" w:rsidRPr="00D955E8" w:rsidRDefault="003023D7" w:rsidP="003023D7">
            <w:pPr>
              <w:tabs>
                <w:tab w:val="right" w:leader="dot" w:pos="1080"/>
              </w:tabs>
              <w:spacing w:after="0"/>
              <w:jc w:val="center"/>
              <w:rPr>
                <w:sz w:val="12"/>
              </w:rPr>
            </w:pPr>
          </w:p>
          <w:p w14:paraId="2BF69ED3" w14:textId="77777777" w:rsidR="003023D7" w:rsidRPr="00D955E8" w:rsidRDefault="003023D7" w:rsidP="003023D7">
            <w:pPr>
              <w:tabs>
                <w:tab w:val="right" w:leader="dot" w:pos="1080"/>
              </w:tabs>
              <w:spacing w:after="0"/>
              <w:jc w:val="center"/>
              <w:rPr>
                <w:sz w:val="12"/>
              </w:rPr>
            </w:pPr>
            <w:r>
              <w:rPr>
                <w:sz w:val="12"/>
              </w:rPr>
              <w:t>Location</w:t>
            </w:r>
          </w:p>
        </w:tc>
        <w:tc>
          <w:tcPr>
            <w:tcW w:w="540" w:type="dxa"/>
            <w:vMerge w:val="restart"/>
            <w:tcBorders>
              <w:top w:val="single" w:sz="6" w:space="0" w:color="auto"/>
              <w:left w:val="single" w:sz="6" w:space="0" w:color="auto"/>
              <w:right w:val="single" w:sz="6" w:space="0" w:color="auto"/>
            </w:tcBorders>
          </w:tcPr>
          <w:p w14:paraId="2F37DA26" w14:textId="77777777" w:rsidR="003023D7" w:rsidRPr="00D955E8" w:rsidRDefault="003023D7" w:rsidP="003023D7">
            <w:pPr>
              <w:tabs>
                <w:tab w:val="right" w:leader="dot" w:pos="1080"/>
              </w:tabs>
              <w:spacing w:after="0"/>
              <w:jc w:val="center"/>
              <w:rPr>
                <w:sz w:val="12"/>
              </w:rPr>
            </w:pPr>
            <w:r w:rsidRPr="00D955E8">
              <w:rPr>
                <w:sz w:val="12"/>
              </w:rPr>
              <w:t>6</w:t>
            </w:r>
          </w:p>
          <w:p w14:paraId="0CB8A0F3" w14:textId="77777777" w:rsidR="003023D7" w:rsidRPr="00D955E8" w:rsidRDefault="003023D7" w:rsidP="003023D7">
            <w:pPr>
              <w:tabs>
                <w:tab w:val="right" w:leader="dot" w:pos="1080"/>
              </w:tabs>
              <w:spacing w:after="0"/>
              <w:jc w:val="center"/>
              <w:rPr>
                <w:sz w:val="12"/>
              </w:rPr>
            </w:pPr>
          </w:p>
          <w:p w14:paraId="22034626" w14:textId="77777777" w:rsidR="003023D7" w:rsidRPr="00D955E8" w:rsidRDefault="003023D7" w:rsidP="003023D7">
            <w:pPr>
              <w:tabs>
                <w:tab w:val="right" w:leader="dot" w:pos="1080"/>
              </w:tabs>
              <w:spacing w:after="0"/>
              <w:jc w:val="center"/>
              <w:rPr>
                <w:sz w:val="12"/>
              </w:rPr>
            </w:pPr>
          </w:p>
          <w:p w14:paraId="72A6D84C" w14:textId="77777777" w:rsidR="003023D7" w:rsidRPr="00D955E8" w:rsidRDefault="003023D7" w:rsidP="003023D7">
            <w:pPr>
              <w:tabs>
                <w:tab w:val="right" w:leader="dot" w:pos="1080"/>
              </w:tabs>
              <w:spacing w:after="0"/>
              <w:jc w:val="center"/>
              <w:rPr>
                <w:sz w:val="12"/>
              </w:rPr>
            </w:pPr>
          </w:p>
          <w:p w14:paraId="05C4DA2B" w14:textId="77777777" w:rsidR="003023D7" w:rsidRPr="00D955E8" w:rsidRDefault="003023D7" w:rsidP="003023D7">
            <w:pPr>
              <w:tabs>
                <w:tab w:val="right" w:leader="dot" w:pos="1080"/>
              </w:tabs>
              <w:spacing w:after="0"/>
              <w:jc w:val="center"/>
              <w:rPr>
                <w:sz w:val="12"/>
              </w:rPr>
            </w:pPr>
          </w:p>
          <w:p w14:paraId="6BF24F27" w14:textId="77777777" w:rsidR="003023D7" w:rsidRPr="00D955E8" w:rsidRDefault="003023D7" w:rsidP="003023D7">
            <w:pPr>
              <w:tabs>
                <w:tab w:val="right" w:leader="dot" w:pos="1080"/>
              </w:tabs>
              <w:spacing w:after="0"/>
              <w:jc w:val="center"/>
              <w:rPr>
                <w:sz w:val="12"/>
              </w:rPr>
            </w:pPr>
            <w:r w:rsidRPr="00D955E8">
              <w:rPr>
                <w:sz w:val="12"/>
              </w:rPr>
              <w:t>Type</w:t>
            </w:r>
          </w:p>
        </w:tc>
        <w:tc>
          <w:tcPr>
            <w:tcW w:w="990" w:type="dxa"/>
            <w:vMerge w:val="restart"/>
            <w:tcBorders>
              <w:top w:val="single" w:sz="6" w:space="0" w:color="auto"/>
              <w:left w:val="single" w:sz="6" w:space="0" w:color="auto"/>
              <w:right w:val="single" w:sz="6" w:space="0" w:color="auto"/>
            </w:tcBorders>
          </w:tcPr>
          <w:p w14:paraId="49D37976" w14:textId="77777777" w:rsidR="003023D7" w:rsidRPr="00D955E8" w:rsidRDefault="003023D7" w:rsidP="003023D7">
            <w:pPr>
              <w:tabs>
                <w:tab w:val="right" w:leader="dot" w:pos="1080"/>
              </w:tabs>
              <w:spacing w:after="0"/>
              <w:jc w:val="center"/>
              <w:rPr>
                <w:sz w:val="12"/>
              </w:rPr>
            </w:pPr>
            <w:r w:rsidRPr="00D955E8">
              <w:rPr>
                <w:sz w:val="12"/>
              </w:rPr>
              <w:t>7</w:t>
            </w:r>
          </w:p>
          <w:p w14:paraId="50E78C17" w14:textId="77777777" w:rsidR="003023D7" w:rsidRPr="00D955E8" w:rsidRDefault="003023D7" w:rsidP="003023D7">
            <w:pPr>
              <w:tabs>
                <w:tab w:val="right" w:leader="dot" w:pos="1080"/>
              </w:tabs>
              <w:spacing w:after="0"/>
              <w:jc w:val="center"/>
              <w:rPr>
                <w:sz w:val="12"/>
              </w:rPr>
            </w:pPr>
          </w:p>
          <w:p w14:paraId="5DF64198" w14:textId="77777777" w:rsidR="003023D7" w:rsidRDefault="003023D7" w:rsidP="003023D7">
            <w:pPr>
              <w:tabs>
                <w:tab w:val="right" w:leader="dot" w:pos="1080"/>
              </w:tabs>
              <w:spacing w:after="0"/>
              <w:jc w:val="center"/>
              <w:rPr>
                <w:sz w:val="12"/>
              </w:rPr>
            </w:pPr>
          </w:p>
          <w:p w14:paraId="4B3F4BFE" w14:textId="77777777" w:rsidR="003023D7" w:rsidRPr="00D955E8" w:rsidRDefault="003023D7" w:rsidP="003023D7">
            <w:pPr>
              <w:tabs>
                <w:tab w:val="right" w:leader="dot" w:pos="1080"/>
              </w:tabs>
              <w:spacing w:after="0"/>
              <w:jc w:val="center"/>
              <w:rPr>
                <w:sz w:val="12"/>
              </w:rPr>
            </w:pPr>
          </w:p>
          <w:p w14:paraId="56533F11" w14:textId="77777777" w:rsidR="003023D7" w:rsidRPr="00D955E8" w:rsidRDefault="003023D7" w:rsidP="003023D7">
            <w:pPr>
              <w:tabs>
                <w:tab w:val="right" w:leader="dot" w:pos="1080"/>
              </w:tabs>
              <w:spacing w:after="0"/>
              <w:jc w:val="center"/>
              <w:rPr>
                <w:sz w:val="12"/>
              </w:rPr>
            </w:pPr>
          </w:p>
          <w:p w14:paraId="52A74950" w14:textId="77777777" w:rsidR="003023D7" w:rsidRPr="00D955E8" w:rsidRDefault="003023D7" w:rsidP="003023D7">
            <w:pPr>
              <w:tabs>
                <w:tab w:val="right" w:leader="dot" w:pos="1080"/>
              </w:tabs>
              <w:spacing w:after="0"/>
              <w:jc w:val="center"/>
              <w:rPr>
                <w:sz w:val="12"/>
              </w:rPr>
            </w:pPr>
            <w:r w:rsidRPr="00D955E8">
              <w:rPr>
                <w:sz w:val="12"/>
              </w:rPr>
              <w:t>Premiums</w:t>
            </w:r>
          </w:p>
        </w:tc>
        <w:tc>
          <w:tcPr>
            <w:tcW w:w="990" w:type="dxa"/>
            <w:vMerge w:val="restart"/>
            <w:tcBorders>
              <w:top w:val="single" w:sz="6" w:space="0" w:color="auto"/>
              <w:left w:val="single" w:sz="6" w:space="0" w:color="auto"/>
              <w:right w:val="single" w:sz="6" w:space="0" w:color="auto"/>
            </w:tcBorders>
          </w:tcPr>
          <w:p w14:paraId="76B46F9B" w14:textId="77777777" w:rsidR="003023D7" w:rsidRPr="00D955E8" w:rsidRDefault="003023D7" w:rsidP="003023D7">
            <w:pPr>
              <w:tabs>
                <w:tab w:val="right" w:leader="dot" w:pos="1080"/>
              </w:tabs>
              <w:spacing w:after="0"/>
              <w:jc w:val="center"/>
              <w:rPr>
                <w:sz w:val="12"/>
              </w:rPr>
            </w:pPr>
            <w:r w:rsidRPr="00D955E8">
              <w:rPr>
                <w:sz w:val="12"/>
              </w:rPr>
              <w:t>8</w:t>
            </w:r>
          </w:p>
          <w:p w14:paraId="032A7C95" w14:textId="77777777" w:rsidR="003023D7" w:rsidRPr="00D955E8" w:rsidRDefault="003023D7" w:rsidP="003023D7">
            <w:pPr>
              <w:tabs>
                <w:tab w:val="right" w:leader="dot" w:pos="1080"/>
              </w:tabs>
              <w:spacing w:after="0"/>
              <w:jc w:val="center"/>
              <w:rPr>
                <w:sz w:val="12"/>
              </w:rPr>
            </w:pPr>
          </w:p>
          <w:p w14:paraId="0FFA0991" w14:textId="77777777" w:rsidR="003023D7" w:rsidRPr="00D955E8" w:rsidRDefault="003023D7" w:rsidP="003023D7">
            <w:pPr>
              <w:tabs>
                <w:tab w:val="right" w:leader="dot" w:pos="1080"/>
              </w:tabs>
              <w:spacing w:after="0"/>
              <w:jc w:val="center"/>
              <w:rPr>
                <w:sz w:val="12"/>
              </w:rPr>
            </w:pPr>
          </w:p>
          <w:p w14:paraId="064DC451" w14:textId="77777777" w:rsidR="003023D7" w:rsidRPr="00D955E8" w:rsidRDefault="003023D7" w:rsidP="003023D7">
            <w:pPr>
              <w:tabs>
                <w:tab w:val="right" w:leader="dot" w:pos="1080"/>
              </w:tabs>
              <w:spacing w:after="0"/>
              <w:jc w:val="center"/>
              <w:rPr>
                <w:sz w:val="12"/>
              </w:rPr>
            </w:pPr>
            <w:r w:rsidRPr="00D955E8">
              <w:rPr>
                <w:sz w:val="12"/>
              </w:rPr>
              <w:t>Unearned</w:t>
            </w:r>
          </w:p>
          <w:p w14:paraId="70710A39" w14:textId="77777777" w:rsidR="003023D7" w:rsidRPr="00D955E8" w:rsidRDefault="003023D7" w:rsidP="003023D7">
            <w:pPr>
              <w:tabs>
                <w:tab w:val="right" w:leader="dot" w:pos="1080"/>
              </w:tabs>
              <w:spacing w:after="0"/>
              <w:jc w:val="center"/>
              <w:rPr>
                <w:sz w:val="12"/>
              </w:rPr>
            </w:pPr>
            <w:r w:rsidRPr="00D955E8">
              <w:rPr>
                <w:sz w:val="12"/>
              </w:rPr>
              <w:t>Premiums</w:t>
            </w:r>
          </w:p>
          <w:p w14:paraId="3BA232C1" w14:textId="77777777" w:rsidR="003023D7" w:rsidRPr="00D955E8" w:rsidRDefault="003023D7" w:rsidP="003023D7">
            <w:pPr>
              <w:tabs>
                <w:tab w:val="right" w:leader="dot" w:pos="1080"/>
              </w:tabs>
              <w:spacing w:after="0"/>
              <w:jc w:val="center"/>
              <w:rPr>
                <w:sz w:val="12"/>
              </w:rPr>
            </w:pPr>
            <w:r w:rsidRPr="00D955E8">
              <w:rPr>
                <w:sz w:val="12"/>
              </w:rPr>
              <w:t>(Estimated)</w:t>
            </w:r>
          </w:p>
        </w:tc>
        <w:tc>
          <w:tcPr>
            <w:tcW w:w="1170" w:type="dxa"/>
            <w:vMerge w:val="restart"/>
            <w:tcBorders>
              <w:top w:val="single" w:sz="6" w:space="0" w:color="auto"/>
              <w:left w:val="single" w:sz="6" w:space="0" w:color="auto"/>
              <w:right w:val="single" w:sz="6" w:space="0" w:color="auto"/>
            </w:tcBorders>
          </w:tcPr>
          <w:p w14:paraId="5881EE4D" w14:textId="77777777" w:rsidR="003023D7" w:rsidRPr="00D955E8" w:rsidRDefault="003023D7" w:rsidP="003023D7">
            <w:pPr>
              <w:tabs>
                <w:tab w:val="right" w:leader="dot" w:pos="1080"/>
              </w:tabs>
              <w:spacing w:after="0"/>
              <w:jc w:val="center"/>
              <w:rPr>
                <w:sz w:val="12"/>
              </w:rPr>
            </w:pPr>
            <w:r w:rsidRPr="00D955E8">
              <w:rPr>
                <w:sz w:val="12"/>
              </w:rPr>
              <w:t>9</w:t>
            </w:r>
          </w:p>
          <w:p w14:paraId="0B9FF829" w14:textId="77777777" w:rsidR="003023D7" w:rsidRPr="00D955E8" w:rsidRDefault="003023D7" w:rsidP="003023D7">
            <w:pPr>
              <w:tabs>
                <w:tab w:val="right" w:leader="dot" w:pos="1080"/>
              </w:tabs>
              <w:spacing w:after="0"/>
              <w:jc w:val="center"/>
              <w:rPr>
                <w:sz w:val="12"/>
              </w:rPr>
            </w:pPr>
            <w:r w:rsidRPr="00D955E8">
              <w:rPr>
                <w:sz w:val="12"/>
              </w:rPr>
              <w:t>Reserve Credit</w:t>
            </w:r>
          </w:p>
          <w:p w14:paraId="12FFFDDC" w14:textId="77777777" w:rsidR="003023D7" w:rsidRPr="00D955E8" w:rsidRDefault="003023D7" w:rsidP="003023D7">
            <w:pPr>
              <w:tabs>
                <w:tab w:val="right" w:leader="dot" w:pos="1080"/>
              </w:tabs>
              <w:spacing w:after="0"/>
              <w:jc w:val="center"/>
              <w:rPr>
                <w:sz w:val="12"/>
              </w:rPr>
            </w:pPr>
            <w:r w:rsidRPr="00D955E8">
              <w:rPr>
                <w:sz w:val="12"/>
              </w:rPr>
              <w:t>Taken Other</w:t>
            </w:r>
          </w:p>
          <w:p w14:paraId="01BAA6E9" w14:textId="77777777" w:rsidR="003023D7" w:rsidRPr="00D955E8" w:rsidRDefault="003023D7" w:rsidP="003023D7">
            <w:pPr>
              <w:tabs>
                <w:tab w:val="right" w:leader="dot" w:pos="1080"/>
              </w:tabs>
              <w:spacing w:after="0"/>
              <w:jc w:val="center"/>
              <w:rPr>
                <w:sz w:val="12"/>
              </w:rPr>
            </w:pPr>
            <w:r w:rsidRPr="00D955E8">
              <w:rPr>
                <w:sz w:val="12"/>
              </w:rPr>
              <w:t>than for</w:t>
            </w:r>
          </w:p>
          <w:p w14:paraId="70A1DEC8" w14:textId="77777777" w:rsidR="003023D7" w:rsidRPr="00D955E8" w:rsidRDefault="003023D7" w:rsidP="003023D7">
            <w:pPr>
              <w:tabs>
                <w:tab w:val="right" w:leader="dot" w:pos="1080"/>
              </w:tabs>
              <w:spacing w:after="0"/>
              <w:jc w:val="center"/>
              <w:rPr>
                <w:sz w:val="12"/>
              </w:rPr>
            </w:pPr>
            <w:r w:rsidRPr="00D955E8">
              <w:rPr>
                <w:sz w:val="12"/>
              </w:rPr>
              <w:t>Unearned Premiums</w:t>
            </w:r>
          </w:p>
        </w:tc>
        <w:tc>
          <w:tcPr>
            <w:tcW w:w="1980" w:type="dxa"/>
            <w:gridSpan w:val="2"/>
            <w:tcBorders>
              <w:top w:val="single" w:sz="6" w:space="0" w:color="auto"/>
              <w:left w:val="single" w:sz="6" w:space="0" w:color="auto"/>
              <w:bottom w:val="single" w:sz="6" w:space="0" w:color="auto"/>
              <w:right w:val="single" w:sz="6" w:space="0" w:color="auto"/>
            </w:tcBorders>
          </w:tcPr>
          <w:p w14:paraId="0CEC89F6" w14:textId="77777777" w:rsidR="003023D7" w:rsidRDefault="003023D7" w:rsidP="003023D7">
            <w:pPr>
              <w:tabs>
                <w:tab w:val="right" w:leader="dot" w:pos="1080"/>
              </w:tabs>
              <w:spacing w:after="0"/>
              <w:jc w:val="center"/>
              <w:rPr>
                <w:sz w:val="12"/>
              </w:rPr>
            </w:pPr>
          </w:p>
          <w:p w14:paraId="69754AC0" w14:textId="77777777" w:rsidR="003023D7" w:rsidRPr="00D955E8" w:rsidRDefault="003023D7" w:rsidP="003023D7">
            <w:pPr>
              <w:tabs>
                <w:tab w:val="right" w:leader="dot" w:pos="1080"/>
              </w:tabs>
              <w:spacing w:after="0"/>
              <w:jc w:val="center"/>
              <w:rPr>
                <w:sz w:val="12"/>
              </w:rPr>
            </w:pPr>
            <w:r w:rsidRPr="00D955E8">
              <w:rPr>
                <w:sz w:val="12"/>
              </w:rPr>
              <w:t>Outstanding Surplus Relief</w:t>
            </w:r>
          </w:p>
        </w:tc>
        <w:tc>
          <w:tcPr>
            <w:tcW w:w="1080" w:type="dxa"/>
            <w:vMerge w:val="restart"/>
            <w:tcBorders>
              <w:top w:val="single" w:sz="6" w:space="0" w:color="auto"/>
              <w:left w:val="single" w:sz="6" w:space="0" w:color="auto"/>
              <w:right w:val="single" w:sz="6" w:space="0" w:color="auto"/>
            </w:tcBorders>
          </w:tcPr>
          <w:p w14:paraId="53C1A448" w14:textId="77777777" w:rsidR="003023D7" w:rsidRPr="00D955E8" w:rsidRDefault="003023D7" w:rsidP="003023D7">
            <w:pPr>
              <w:tabs>
                <w:tab w:val="right" w:leader="dot" w:pos="1080"/>
              </w:tabs>
              <w:spacing w:after="0"/>
              <w:jc w:val="center"/>
              <w:rPr>
                <w:sz w:val="12"/>
              </w:rPr>
            </w:pPr>
            <w:r w:rsidRPr="00D955E8">
              <w:rPr>
                <w:sz w:val="12"/>
              </w:rPr>
              <w:t>12</w:t>
            </w:r>
          </w:p>
          <w:p w14:paraId="46C833A6" w14:textId="77777777" w:rsidR="003023D7" w:rsidRPr="00D955E8" w:rsidRDefault="003023D7" w:rsidP="003023D7">
            <w:pPr>
              <w:tabs>
                <w:tab w:val="right" w:leader="dot" w:pos="1080"/>
              </w:tabs>
              <w:spacing w:after="0"/>
              <w:jc w:val="center"/>
              <w:rPr>
                <w:sz w:val="12"/>
              </w:rPr>
            </w:pPr>
          </w:p>
          <w:p w14:paraId="09724AD0" w14:textId="77777777" w:rsidR="003023D7" w:rsidRPr="00D955E8" w:rsidRDefault="003023D7" w:rsidP="003023D7">
            <w:pPr>
              <w:tabs>
                <w:tab w:val="right" w:leader="dot" w:pos="1080"/>
              </w:tabs>
              <w:spacing w:after="0"/>
              <w:jc w:val="center"/>
              <w:rPr>
                <w:sz w:val="12"/>
              </w:rPr>
            </w:pPr>
          </w:p>
          <w:p w14:paraId="00ACC96F" w14:textId="77777777" w:rsidR="003023D7" w:rsidRPr="00D955E8" w:rsidRDefault="003023D7" w:rsidP="003023D7">
            <w:pPr>
              <w:tabs>
                <w:tab w:val="right" w:leader="dot" w:pos="1080"/>
              </w:tabs>
              <w:spacing w:after="0"/>
              <w:jc w:val="center"/>
              <w:rPr>
                <w:sz w:val="12"/>
              </w:rPr>
            </w:pPr>
            <w:r w:rsidRPr="00D955E8">
              <w:rPr>
                <w:sz w:val="12"/>
              </w:rPr>
              <w:t>Modified</w:t>
            </w:r>
          </w:p>
          <w:p w14:paraId="7FB85FD1" w14:textId="77777777" w:rsidR="003023D7" w:rsidRPr="00D955E8" w:rsidRDefault="003023D7" w:rsidP="003023D7">
            <w:pPr>
              <w:tabs>
                <w:tab w:val="right" w:leader="dot" w:pos="1080"/>
              </w:tabs>
              <w:spacing w:after="0"/>
              <w:jc w:val="center"/>
              <w:rPr>
                <w:sz w:val="12"/>
              </w:rPr>
            </w:pPr>
            <w:r w:rsidRPr="00D955E8">
              <w:rPr>
                <w:sz w:val="12"/>
              </w:rPr>
              <w:t>Coinsurance</w:t>
            </w:r>
          </w:p>
          <w:p w14:paraId="5F40D37B" w14:textId="77777777" w:rsidR="003023D7" w:rsidRPr="00D955E8" w:rsidRDefault="003023D7" w:rsidP="003023D7">
            <w:pPr>
              <w:tabs>
                <w:tab w:val="right" w:leader="dot" w:pos="1080"/>
              </w:tabs>
              <w:spacing w:after="0"/>
              <w:jc w:val="center"/>
              <w:rPr>
                <w:sz w:val="12"/>
              </w:rPr>
            </w:pPr>
            <w:r w:rsidRPr="00D955E8">
              <w:rPr>
                <w:sz w:val="12"/>
              </w:rPr>
              <w:t>Reserve</w:t>
            </w:r>
          </w:p>
        </w:tc>
        <w:tc>
          <w:tcPr>
            <w:tcW w:w="1080" w:type="dxa"/>
            <w:vMerge w:val="restart"/>
            <w:tcBorders>
              <w:top w:val="single" w:sz="6" w:space="0" w:color="auto"/>
              <w:left w:val="single" w:sz="6" w:space="0" w:color="auto"/>
              <w:right w:val="single" w:sz="6" w:space="0" w:color="auto"/>
            </w:tcBorders>
          </w:tcPr>
          <w:p w14:paraId="54FDF31E" w14:textId="77777777" w:rsidR="003023D7" w:rsidRPr="00D955E8" w:rsidRDefault="003023D7" w:rsidP="003023D7">
            <w:pPr>
              <w:tabs>
                <w:tab w:val="right" w:leader="dot" w:pos="1080"/>
              </w:tabs>
              <w:spacing w:after="0"/>
              <w:jc w:val="center"/>
              <w:rPr>
                <w:sz w:val="12"/>
              </w:rPr>
            </w:pPr>
            <w:r w:rsidRPr="00D955E8">
              <w:rPr>
                <w:sz w:val="12"/>
              </w:rPr>
              <w:t>13</w:t>
            </w:r>
          </w:p>
          <w:p w14:paraId="2D64B325" w14:textId="77777777" w:rsidR="003023D7" w:rsidRDefault="003023D7" w:rsidP="003023D7">
            <w:pPr>
              <w:tabs>
                <w:tab w:val="right" w:leader="dot" w:pos="1080"/>
              </w:tabs>
              <w:spacing w:after="0"/>
              <w:jc w:val="center"/>
              <w:rPr>
                <w:sz w:val="12"/>
              </w:rPr>
            </w:pPr>
          </w:p>
          <w:p w14:paraId="0B3965D7" w14:textId="77777777" w:rsidR="003023D7" w:rsidRPr="00D955E8" w:rsidRDefault="003023D7" w:rsidP="003023D7">
            <w:pPr>
              <w:tabs>
                <w:tab w:val="right" w:leader="dot" w:pos="1080"/>
              </w:tabs>
              <w:spacing w:after="0"/>
              <w:jc w:val="center"/>
              <w:rPr>
                <w:sz w:val="12"/>
              </w:rPr>
            </w:pPr>
            <w:r w:rsidRPr="00D955E8">
              <w:rPr>
                <w:sz w:val="12"/>
              </w:rPr>
              <w:t>Funds</w:t>
            </w:r>
          </w:p>
          <w:p w14:paraId="3404A2F3" w14:textId="77777777" w:rsidR="003023D7" w:rsidRPr="00D955E8" w:rsidRDefault="003023D7" w:rsidP="003023D7">
            <w:pPr>
              <w:tabs>
                <w:tab w:val="right" w:leader="dot" w:pos="1080"/>
              </w:tabs>
              <w:spacing w:after="0"/>
              <w:jc w:val="center"/>
              <w:rPr>
                <w:sz w:val="12"/>
              </w:rPr>
            </w:pPr>
            <w:r w:rsidRPr="00D955E8">
              <w:rPr>
                <w:sz w:val="12"/>
              </w:rPr>
              <w:t>Withheld</w:t>
            </w:r>
          </w:p>
          <w:p w14:paraId="30EC26CF" w14:textId="77777777" w:rsidR="003023D7" w:rsidRPr="00D955E8" w:rsidRDefault="003023D7" w:rsidP="003023D7">
            <w:pPr>
              <w:tabs>
                <w:tab w:val="right" w:leader="dot" w:pos="1080"/>
              </w:tabs>
              <w:spacing w:after="0"/>
              <w:jc w:val="center"/>
              <w:rPr>
                <w:sz w:val="12"/>
              </w:rPr>
            </w:pPr>
            <w:r w:rsidRPr="00D955E8">
              <w:rPr>
                <w:sz w:val="12"/>
              </w:rPr>
              <w:t>Under</w:t>
            </w:r>
          </w:p>
          <w:p w14:paraId="6E99A791" w14:textId="77777777" w:rsidR="003023D7" w:rsidRPr="00D955E8" w:rsidRDefault="003023D7" w:rsidP="003023D7">
            <w:pPr>
              <w:tabs>
                <w:tab w:val="right" w:leader="dot" w:pos="1080"/>
              </w:tabs>
              <w:spacing w:after="0"/>
              <w:jc w:val="center"/>
              <w:rPr>
                <w:sz w:val="12"/>
              </w:rPr>
            </w:pPr>
            <w:r w:rsidRPr="00D955E8">
              <w:rPr>
                <w:sz w:val="12"/>
              </w:rPr>
              <w:t>Coinsurance</w:t>
            </w:r>
          </w:p>
        </w:tc>
      </w:tr>
      <w:tr w:rsidR="003023D7" w:rsidRPr="00D955E8" w14:paraId="76D0FB27" w14:textId="77777777" w:rsidTr="003023D7">
        <w:trPr>
          <w:cantSplit/>
        </w:trPr>
        <w:tc>
          <w:tcPr>
            <w:tcW w:w="828" w:type="dxa"/>
            <w:vMerge/>
            <w:tcBorders>
              <w:left w:val="single" w:sz="6" w:space="0" w:color="auto"/>
              <w:bottom w:val="single" w:sz="6" w:space="0" w:color="auto"/>
              <w:right w:val="single" w:sz="6" w:space="0" w:color="auto"/>
            </w:tcBorders>
          </w:tcPr>
          <w:p w14:paraId="7B9F99C7" w14:textId="77777777" w:rsidR="003023D7" w:rsidRPr="00D955E8" w:rsidRDefault="003023D7" w:rsidP="003023D7">
            <w:pPr>
              <w:tabs>
                <w:tab w:val="right" w:leader="dot" w:pos="1080"/>
              </w:tabs>
              <w:spacing w:after="0"/>
              <w:jc w:val="center"/>
              <w:rPr>
                <w:sz w:val="12"/>
              </w:rPr>
            </w:pPr>
          </w:p>
        </w:tc>
        <w:tc>
          <w:tcPr>
            <w:tcW w:w="720" w:type="dxa"/>
            <w:vMerge/>
            <w:tcBorders>
              <w:left w:val="single" w:sz="6" w:space="0" w:color="auto"/>
              <w:bottom w:val="single" w:sz="6" w:space="0" w:color="auto"/>
              <w:right w:val="single" w:sz="6" w:space="0" w:color="auto"/>
            </w:tcBorders>
          </w:tcPr>
          <w:p w14:paraId="34DB6DDD" w14:textId="77777777" w:rsidR="003023D7" w:rsidRPr="00D955E8" w:rsidRDefault="003023D7" w:rsidP="003023D7">
            <w:pPr>
              <w:tabs>
                <w:tab w:val="right" w:leader="dot" w:pos="1080"/>
              </w:tabs>
              <w:spacing w:after="0"/>
              <w:jc w:val="center"/>
              <w:rPr>
                <w:sz w:val="12"/>
              </w:rPr>
            </w:pPr>
          </w:p>
        </w:tc>
        <w:tc>
          <w:tcPr>
            <w:tcW w:w="810" w:type="dxa"/>
            <w:vMerge/>
            <w:tcBorders>
              <w:left w:val="single" w:sz="6" w:space="0" w:color="auto"/>
              <w:bottom w:val="single" w:sz="6" w:space="0" w:color="auto"/>
              <w:right w:val="single" w:sz="6" w:space="0" w:color="auto"/>
            </w:tcBorders>
          </w:tcPr>
          <w:p w14:paraId="611299D0" w14:textId="77777777" w:rsidR="003023D7" w:rsidRPr="00D955E8" w:rsidRDefault="003023D7" w:rsidP="003023D7">
            <w:pPr>
              <w:tabs>
                <w:tab w:val="right" w:leader="dot" w:pos="1080"/>
              </w:tabs>
              <w:spacing w:after="0"/>
              <w:jc w:val="center"/>
              <w:rPr>
                <w:sz w:val="12"/>
              </w:rPr>
            </w:pPr>
          </w:p>
        </w:tc>
        <w:tc>
          <w:tcPr>
            <w:tcW w:w="2070" w:type="dxa"/>
            <w:vMerge/>
            <w:tcBorders>
              <w:left w:val="single" w:sz="6" w:space="0" w:color="auto"/>
              <w:bottom w:val="single" w:sz="6" w:space="0" w:color="auto"/>
              <w:right w:val="single" w:sz="6" w:space="0" w:color="auto"/>
            </w:tcBorders>
          </w:tcPr>
          <w:p w14:paraId="21A3BB4C" w14:textId="77777777" w:rsidR="003023D7" w:rsidRPr="00D955E8" w:rsidRDefault="003023D7" w:rsidP="003023D7">
            <w:pPr>
              <w:tabs>
                <w:tab w:val="right" w:leader="dot" w:pos="1080"/>
              </w:tabs>
              <w:spacing w:after="0"/>
              <w:jc w:val="center"/>
              <w:rPr>
                <w:sz w:val="12"/>
              </w:rPr>
            </w:pPr>
          </w:p>
        </w:tc>
        <w:tc>
          <w:tcPr>
            <w:tcW w:w="1980" w:type="dxa"/>
            <w:vMerge/>
            <w:tcBorders>
              <w:left w:val="single" w:sz="6" w:space="0" w:color="auto"/>
              <w:bottom w:val="single" w:sz="6" w:space="0" w:color="auto"/>
              <w:right w:val="single" w:sz="6" w:space="0" w:color="auto"/>
            </w:tcBorders>
          </w:tcPr>
          <w:p w14:paraId="21551A51" w14:textId="77777777" w:rsidR="003023D7" w:rsidRPr="00D955E8" w:rsidRDefault="003023D7" w:rsidP="003023D7">
            <w:pPr>
              <w:tabs>
                <w:tab w:val="right" w:leader="dot" w:pos="1080"/>
              </w:tabs>
              <w:spacing w:after="0"/>
              <w:jc w:val="center"/>
              <w:rPr>
                <w:sz w:val="12"/>
              </w:rPr>
            </w:pPr>
          </w:p>
        </w:tc>
        <w:tc>
          <w:tcPr>
            <w:tcW w:w="540" w:type="dxa"/>
            <w:vMerge/>
            <w:tcBorders>
              <w:left w:val="single" w:sz="6" w:space="0" w:color="auto"/>
              <w:bottom w:val="single" w:sz="6" w:space="0" w:color="auto"/>
              <w:right w:val="single" w:sz="6" w:space="0" w:color="auto"/>
            </w:tcBorders>
          </w:tcPr>
          <w:p w14:paraId="58DF68BF" w14:textId="77777777" w:rsidR="003023D7" w:rsidRPr="00D955E8" w:rsidRDefault="003023D7" w:rsidP="003023D7">
            <w:pPr>
              <w:tabs>
                <w:tab w:val="right" w:leader="dot" w:pos="1080"/>
              </w:tabs>
              <w:spacing w:after="0"/>
              <w:jc w:val="center"/>
              <w:rPr>
                <w:sz w:val="12"/>
              </w:rPr>
            </w:pPr>
          </w:p>
        </w:tc>
        <w:tc>
          <w:tcPr>
            <w:tcW w:w="990" w:type="dxa"/>
            <w:vMerge/>
            <w:tcBorders>
              <w:left w:val="single" w:sz="6" w:space="0" w:color="auto"/>
              <w:bottom w:val="single" w:sz="6" w:space="0" w:color="auto"/>
              <w:right w:val="single" w:sz="6" w:space="0" w:color="auto"/>
            </w:tcBorders>
          </w:tcPr>
          <w:p w14:paraId="0DC240A1" w14:textId="77777777" w:rsidR="003023D7" w:rsidRPr="00D955E8" w:rsidRDefault="003023D7" w:rsidP="003023D7">
            <w:pPr>
              <w:tabs>
                <w:tab w:val="right" w:leader="dot" w:pos="1080"/>
              </w:tabs>
              <w:spacing w:after="0"/>
              <w:jc w:val="center"/>
              <w:rPr>
                <w:sz w:val="12"/>
              </w:rPr>
            </w:pPr>
          </w:p>
        </w:tc>
        <w:tc>
          <w:tcPr>
            <w:tcW w:w="990" w:type="dxa"/>
            <w:vMerge/>
            <w:tcBorders>
              <w:left w:val="single" w:sz="6" w:space="0" w:color="auto"/>
              <w:bottom w:val="single" w:sz="6" w:space="0" w:color="auto"/>
              <w:right w:val="single" w:sz="6" w:space="0" w:color="auto"/>
            </w:tcBorders>
          </w:tcPr>
          <w:p w14:paraId="703620C6" w14:textId="77777777" w:rsidR="003023D7" w:rsidRPr="00D955E8" w:rsidRDefault="003023D7" w:rsidP="003023D7">
            <w:pPr>
              <w:tabs>
                <w:tab w:val="right" w:leader="dot" w:pos="1080"/>
              </w:tabs>
              <w:spacing w:after="0"/>
              <w:jc w:val="center"/>
              <w:rPr>
                <w:sz w:val="12"/>
              </w:rPr>
            </w:pPr>
          </w:p>
        </w:tc>
        <w:tc>
          <w:tcPr>
            <w:tcW w:w="1170" w:type="dxa"/>
            <w:vMerge/>
            <w:tcBorders>
              <w:left w:val="single" w:sz="6" w:space="0" w:color="auto"/>
              <w:bottom w:val="single" w:sz="6" w:space="0" w:color="auto"/>
              <w:right w:val="single" w:sz="6" w:space="0" w:color="auto"/>
            </w:tcBorders>
          </w:tcPr>
          <w:p w14:paraId="67944649" w14:textId="77777777" w:rsidR="003023D7" w:rsidRPr="00D955E8" w:rsidRDefault="003023D7" w:rsidP="003023D7">
            <w:pPr>
              <w:tabs>
                <w:tab w:val="right" w:leader="dot" w:pos="1080"/>
              </w:tabs>
              <w:spacing w:after="0"/>
              <w:jc w:val="center"/>
              <w:rPr>
                <w:sz w:val="12"/>
              </w:rPr>
            </w:pPr>
          </w:p>
        </w:tc>
        <w:tc>
          <w:tcPr>
            <w:tcW w:w="990" w:type="dxa"/>
            <w:tcBorders>
              <w:top w:val="single" w:sz="6" w:space="0" w:color="auto"/>
              <w:left w:val="single" w:sz="6" w:space="0" w:color="auto"/>
              <w:bottom w:val="single" w:sz="6" w:space="0" w:color="auto"/>
              <w:right w:val="single" w:sz="6" w:space="0" w:color="auto"/>
            </w:tcBorders>
          </w:tcPr>
          <w:p w14:paraId="3E595030" w14:textId="77777777" w:rsidR="003023D7" w:rsidRPr="00D955E8" w:rsidRDefault="003023D7" w:rsidP="003023D7">
            <w:pPr>
              <w:tabs>
                <w:tab w:val="right" w:leader="dot" w:pos="1080"/>
              </w:tabs>
              <w:spacing w:after="0"/>
              <w:jc w:val="center"/>
              <w:rPr>
                <w:sz w:val="12"/>
              </w:rPr>
            </w:pPr>
            <w:r w:rsidRPr="00D955E8">
              <w:rPr>
                <w:sz w:val="12"/>
              </w:rPr>
              <w:t>10</w:t>
            </w:r>
          </w:p>
          <w:p w14:paraId="036609F9" w14:textId="77777777" w:rsidR="003023D7" w:rsidRPr="00D955E8" w:rsidRDefault="003023D7" w:rsidP="003023D7">
            <w:pPr>
              <w:tabs>
                <w:tab w:val="right" w:leader="dot" w:pos="1080"/>
              </w:tabs>
              <w:spacing w:after="0"/>
              <w:jc w:val="center"/>
              <w:rPr>
                <w:sz w:val="12"/>
              </w:rPr>
            </w:pPr>
          </w:p>
          <w:p w14:paraId="7C994256" w14:textId="77777777" w:rsidR="003023D7" w:rsidRPr="00D955E8" w:rsidRDefault="003023D7" w:rsidP="003023D7">
            <w:pPr>
              <w:tabs>
                <w:tab w:val="right" w:leader="dot" w:pos="1080"/>
              </w:tabs>
              <w:spacing w:after="0"/>
              <w:jc w:val="center"/>
              <w:rPr>
                <w:sz w:val="12"/>
              </w:rPr>
            </w:pPr>
            <w:r w:rsidRPr="00D955E8">
              <w:rPr>
                <w:sz w:val="12"/>
              </w:rPr>
              <w:t>Current</w:t>
            </w:r>
          </w:p>
          <w:p w14:paraId="1E92D5E1" w14:textId="77777777" w:rsidR="003023D7" w:rsidRPr="00D955E8" w:rsidRDefault="003023D7" w:rsidP="003023D7">
            <w:pPr>
              <w:tabs>
                <w:tab w:val="right" w:leader="dot" w:pos="1080"/>
              </w:tabs>
              <w:spacing w:after="0"/>
              <w:jc w:val="center"/>
              <w:rPr>
                <w:sz w:val="12"/>
              </w:rPr>
            </w:pPr>
            <w:r w:rsidRPr="00D955E8">
              <w:rPr>
                <w:sz w:val="12"/>
              </w:rPr>
              <w:t>Year</w:t>
            </w:r>
          </w:p>
        </w:tc>
        <w:tc>
          <w:tcPr>
            <w:tcW w:w="990" w:type="dxa"/>
            <w:tcBorders>
              <w:top w:val="single" w:sz="6" w:space="0" w:color="auto"/>
              <w:left w:val="single" w:sz="6" w:space="0" w:color="auto"/>
              <w:bottom w:val="single" w:sz="6" w:space="0" w:color="auto"/>
              <w:right w:val="single" w:sz="6" w:space="0" w:color="auto"/>
            </w:tcBorders>
          </w:tcPr>
          <w:p w14:paraId="0223DD4D" w14:textId="77777777" w:rsidR="003023D7" w:rsidRPr="00D955E8" w:rsidRDefault="003023D7" w:rsidP="003023D7">
            <w:pPr>
              <w:tabs>
                <w:tab w:val="right" w:leader="dot" w:pos="1080"/>
              </w:tabs>
              <w:spacing w:after="0"/>
              <w:jc w:val="center"/>
              <w:rPr>
                <w:sz w:val="12"/>
              </w:rPr>
            </w:pPr>
            <w:r w:rsidRPr="00D955E8">
              <w:rPr>
                <w:sz w:val="12"/>
              </w:rPr>
              <w:t>11</w:t>
            </w:r>
          </w:p>
          <w:p w14:paraId="34ED8E2B" w14:textId="77777777" w:rsidR="003023D7" w:rsidRPr="00D955E8" w:rsidRDefault="003023D7" w:rsidP="003023D7">
            <w:pPr>
              <w:tabs>
                <w:tab w:val="right" w:leader="dot" w:pos="1080"/>
              </w:tabs>
              <w:spacing w:after="0"/>
              <w:jc w:val="center"/>
              <w:rPr>
                <w:sz w:val="12"/>
              </w:rPr>
            </w:pPr>
          </w:p>
          <w:p w14:paraId="1873CE22" w14:textId="77777777" w:rsidR="003023D7" w:rsidRPr="00D955E8" w:rsidRDefault="003023D7" w:rsidP="003023D7">
            <w:pPr>
              <w:tabs>
                <w:tab w:val="right" w:leader="dot" w:pos="1080"/>
              </w:tabs>
              <w:spacing w:after="0"/>
              <w:jc w:val="center"/>
              <w:rPr>
                <w:sz w:val="12"/>
              </w:rPr>
            </w:pPr>
            <w:r w:rsidRPr="00D955E8">
              <w:rPr>
                <w:sz w:val="12"/>
              </w:rPr>
              <w:t>Prior</w:t>
            </w:r>
          </w:p>
          <w:p w14:paraId="2DB7B5E9" w14:textId="77777777" w:rsidR="003023D7" w:rsidRPr="00D955E8" w:rsidRDefault="003023D7" w:rsidP="003023D7">
            <w:pPr>
              <w:tabs>
                <w:tab w:val="right" w:leader="dot" w:pos="1080"/>
              </w:tabs>
              <w:spacing w:after="0"/>
              <w:jc w:val="center"/>
              <w:rPr>
                <w:sz w:val="12"/>
              </w:rPr>
            </w:pPr>
            <w:r w:rsidRPr="00D955E8">
              <w:rPr>
                <w:sz w:val="12"/>
              </w:rPr>
              <w:t>Year</w:t>
            </w:r>
          </w:p>
        </w:tc>
        <w:tc>
          <w:tcPr>
            <w:tcW w:w="1080" w:type="dxa"/>
            <w:vMerge/>
            <w:tcBorders>
              <w:left w:val="single" w:sz="6" w:space="0" w:color="auto"/>
              <w:bottom w:val="single" w:sz="6" w:space="0" w:color="auto"/>
              <w:right w:val="single" w:sz="6" w:space="0" w:color="auto"/>
            </w:tcBorders>
          </w:tcPr>
          <w:p w14:paraId="7BCA7106" w14:textId="77777777" w:rsidR="003023D7" w:rsidRPr="00D955E8" w:rsidRDefault="003023D7" w:rsidP="003023D7">
            <w:pPr>
              <w:tabs>
                <w:tab w:val="right" w:leader="dot" w:pos="1080"/>
              </w:tabs>
              <w:spacing w:after="0"/>
              <w:jc w:val="center"/>
              <w:rPr>
                <w:sz w:val="12"/>
              </w:rPr>
            </w:pPr>
          </w:p>
        </w:tc>
        <w:tc>
          <w:tcPr>
            <w:tcW w:w="1080" w:type="dxa"/>
            <w:vMerge/>
            <w:tcBorders>
              <w:left w:val="single" w:sz="6" w:space="0" w:color="auto"/>
              <w:bottom w:val="single" w:sz="6" w:space="0" w:color="auto"/>
              <w:right w:val="single" w:sz="6" w:space="0" w:color="auto"/>
            </w:tcBorders>
          </w:tcPr>
          <w:p w14:paraId="205EFB07" w14:textId="77777777" w:rsidR="003023D7" w:rsidRPr="00D955E8" w:rsidRDefault="003023D7" w:rsidP="003023D7">
            <w:pPr>
              <w:tabs>
                <w:tab w:val="right" w:leader="dot" w:pos="1080"/>
              </w:tabs>
              <w:spacing w:after="0"/>
              <w:jc w:val="center"/>
              <w:rPr>
                <w:sz w:val="12"/>
              </w:rPr>
            </w:pPr>
          </w:p>
        </w:tc>
      </w:tr>
      <w:tr w:rsidR="003023D7" w:rsidRPr="00D955E8" w14:paraId="73FB6132" w14:textId="77777777" w:rsidTr="003023D7">
        <w:trPr>
          <w:cantSplit/>
        </w:trPr>
        <w:tc>
          <w:tcPr>
            <w:tcW w:w="828" w:type="dxa"/>
            <w:tcBorders>
              <w:left w:val="single" w:sz="6" w:space="0" w:color="auto"/>
              <w:bottom w:val="single" w:sz="6" w:space="0" w:color="auto"/>
              <w:right w:val="single" w:sz="6" w:space="0" w:color="auto"/>
            </w:tcBorders>
          </w:tcPr>
          <w:p w14:paraId="4A400F8A" w14:textId="77777777" w:rsidR="003023D7" w:rsidRPr="00D955E8" w:rsidRDefault="003023D7" w:rsidP="003023D7">
            <w:pPr>
              <w:tabs>
                <w:tab w:val="right" w:leader="dot" w:pos="612"/>
              </w:tabs>
              <w:spacing w:after="0"/>
              <w:rPr>
                <w:sz w:val="14"/>
              </w:rPr>
            </w:pPr>
            <w:r w:rsidRPr="00D955E8">
              <w:rPr>
                <w:sz w:val="14"/>
              </w:rPr>
              <w:tab/>
            </w:r>
          </w:p>
          <w:p w14:paraId="16A0EB17" w14:textId="77777777" w:rsidR="003023D7" w:rsidRPr="00D955E8" w:rsidRDefault="003023D7" w:rsidP="003023D7">
            <w:pPr>
              <w:tabs>
                <w:tab w:val="right" w:leader="dot" w:pos="612"/>
              </w:tabs>
              <w:spacing w:after="0"/>
              <w:rPr>
                <w:sz w:val="14"/>
              </w:rPr>
            </w:pPr>
            <w:r w:rsidRPr="00D955E8">
              <w:rPr>
                <w:sz w:val="14"/>
              </w:rPr>
              <w:tab/>
            </w:r>
          </w:p>
          <w:p w14:paraId="36678F8C" w14:textId="77777777" w:rsidR="003023D7" w:rsidRPr="00D955E8" w:rsidRDefault="003023D7" w:rsidP="003023D7">
            <w:pPr>
              <w:tabs>
                <w:tab w:val="right" w:leader="dot" w:pos="612"/>
              </w:tabs>
              <w:spacing w:after="0"/>
              <w:rPr>
                <w:sz w:val="14"/>
              </w:rPr>
            </w:pPr>
            <w:r w:rsidRPr="00D955E8">
              <w:rPr>
                <w:sz w:val="14"/>
              </w:rPr>
              <w:tab/>
            </w:r>
          </w:p>
          <w:p w14:paraId="3DFABE8F" w14:textId="77777777" w:rsidR="003023D7" w:rsidRPr="00D955E8" w:rsidRDefault="003023D7" w:rsidP="003023D7">
            <w:pPr>
              <w:tabs>
                <w:tab w:val="right" w:leader="dot" w:pos="612"/>
              </w:tabs>
              <w:spacing w:after="0"/>
              <w:rPr>
                <w:sz w:val="14"/>
              </w:rPr>
            </w:pPr>
            <w:r w:rsidRPr="00D955E8">
              <w:rPr>
                <w:sz w:val="14"/>
              </w:rPr>
              <w:tab/>
            </w:r>
          </w:p>
          <w:p w14:paraId="576D3F7A" w14:textId="77777777" w:rsidR="003023D7" w:rsidRPr="00D955E8" w:rsidRDefault="003023D7" w:rsidP="003023D7">
            <w:pPr>
              <w:tabs>
                <w:tab w:val="right" w:leader="dot" w:pos="612"/>
              </w:tabs>
              <w:spacing w:after="0"/>
              <w:rPr>
                <w:sz w:val="14"/>
              </w:rPr>
            </w:pPr>
            <w:r w:rsidRPr="00D955E8">
              <w:rPr>
                <w:sz w:val="14"/>
              </w:rPr>
              <w:tab/>
            </w:r>
          </w:p>
          <w:p w14:paraId="152908C2" w14:textId="77777777" w:rsidR="003023D7" w:rsidRPr="00D955E8" w:rsidRDefault="003023D7" w:rsidP="003023D7">
            <w:pPr>
              <w:tabs>
                <w:tab w:val="right" w:leader="dot" w:pos="612"/>
              </w:tabs>
              <w:spacing w:after="0"/>
              <w:rPr>
                <w:sz w:val="14"/>
              </w:rPr>
            </w:pPr>
            <w:r w:rsidRPr="00D955E8">
              <w:rPr>
                <w:sz w:val="14"/>
              </w:rPr>
              <w:tab/>
            </w:r>
          </w:p>
          <w:p w14:paraId="6241C15B" w14:textId="77777777" w:rsidR="003023D7" w:rsidRPr="00D955E8" w:rsidRDefault="003023D7" w:rsidP="003023D7">
            <w:pPr>
              <w:tabs>
                <w:tab w:val="right" w:leader="dot" w:pos="612"/>
              </w:tabs>
              <w:spacing w:after="0"/>
              <w:rPr>
                <w:sz w:val="14"/>
              </w:rPr>
            </w:pPr>
            <w:r w:rsidRPr="00D955E8">
              <w:rPr>
                <w:sz w:val="14"/>
              </w:rPr>
              <w:tab/>
            </w:r>
          </w:p>
          <w:p w14:paraId="0FA3B9D2" w14:textId="77777777" w:rsidR="003023D7" w:rsidRPr="00D955E8" w:rsidRDefault="003023D7" w:rsidP="003023D7">
            <w:pPr>
              <w:tabs>
                <w:tab w:val="right" w:leader="dot" w:pos="612"/>
              </w:tabs>
              <w:spacing w:after="0"/>
              <w:rPr>
                <w:sz w:val="14"/>
              </w:rPr>
            </w:pPr>
            <w:r w:rsidRPr="00D955E8">
              <w:rPr>
                <w:sz w:val="14"/>
              </w:rPr>
              <w:tab/>
            </w:r>
          </w:p>
          <w:p w14:paraId="171C6723" w14:textId="77777777" w:rsidR="003023D7" w:rsidRPr="00D955E8" w:rsidRDefault="003023D7" w:rsidP="003023D7">
            <w:pPr>
              <w:tabs>
                <w:tab w:val="right" w:leader="dot" w:pos="612"/>
              </w:tabs>
              <w:spacing w:after="0"/>
              <w:rPr>
                <w:sz w:val="14"/>
              </w:rPr>
            </w:pPr>
            <w:r w:rsidRPr="00D955E8">
              <w:rPr>
                <w:sz w:val="14"/>
              </w:rPr>
              <w:tab/>
            </w:r>
          </w:p>
          <w:p w14:paraId="37AD65E2" w14:textId="77777777" w:rsidR="003023D7" w:rsidRPr="00D955E8" w:rsidRDefault="003023D7" w:rsidP="003023D7">
            <w:pPr>
              <w:tabs>
                <w:tab w:val="right" w:leader="dot" w:pos="612"/>
              </w:tabs>
              <w:spacing w:after="0"/>
              <w:rPr>
                <w:sz w:val="14"/>
              </w:rPr>
            </w:pPr>
            <w:r w:rsidRPr="00D955E8">
              <w:rPr>
                <w:sz w:val="14"/>
              </w:rPr>
              <w:tab/>
            </w:r>
          </w:p>
          <w:p w14:paraId="122A6379" w14:textId="77777777" w:rsidR="003023D7" w:rsidRPr="00D955E8" w:rsidRDefault="003023D7" w:rsidP="003023D7">
            <w:pPr>
              <w:tabs>
                <w:tab w:val="right" w:leader="dot" w:pos="612"/>
              </w:tabs>
              <w:spacing w:after="0"/>
              <w:rPr>
                <w:sz w:val="14"/>
              </w:rPr>
            </w:pPr>
            <w:r w:rsidRPr="00D955E8">
              <w:rPr>
                <w:sz w:val="14"/>
              </w:rPr>
              <w:tab/>
            </w:r>
          </w:p>
          <w:p w14:paraId="7F36E0A9" w14:textId="77777777" w:rsidR="003023D7" w:rsidRPr="00D955E8" w:rsidRDefault="003023D7" w:rsidP="003023D7">
            <w:pPr>
              <w:tabs>
                <w:tab w:val="right" w:leader="dot" w:pos="612"/>
              </w:tabs>
              <w:spacing w:after="0"/>
              <w:rPr>
                <w:sz w:val="14"/>
              </w:rPr>
            </w:pPr>
            <w:r w:rsidRPr="00D955E8">
              <w:rPr>
                <w:sz w:val="14"/>
              </w:rPr>
              <w:tab/>
            </w:r>
          </w:p>
          <w:p w14:paraId="7755AD13" w14:textId="77777777" w:rsidR="003023D7" w:rsidRPr="00D955E8" w:rsidRDefault="003023D7" w:rsidP="003023D7">
            <w:pPr>
              <w:tabs>
                <w:tab w:val="right" w:leader="dot" w:pos="612"/>
              </w:tabs>
              <w:spacing w:after="0"/>
              <w:rPr>
                <w:sz w:val="14"/>
              </w:rPr>
            </w:pPr>
            <w:r w:rsidRPr="00D955E8">
              <w:rPr>
                <w:sz w:val="14"/>
              </w:rPr>
              <w:tab/>
            </w:r>
          </w:p>
          <w:p w14:paraId="2CDDB182" w14:textId="77777777" w:rsidR="003023D7" w:rsidRPr="00D955E8" w:rsidRDefault="003023D7" w:rsidP="003023D7">
            <w:pPr>
              <w:tabs>
                <w:tab w:val="right" w:leader="dot" w:pos="612"/>
              </w:tabs>
              <w:spacing w:after="0"/>
              <w:rPr>
                <w:sz w:val="14"/>
              </w:rPr>
            </w:pPr>
            <w:r w:rsidRPr="00D955E8">
              <w:rPr>
                <w:sz w:val="14"/>
              </w:rPr>
              <w:tab/>
            </w:r>
          </w:p>
          <w:p w14:paraId="4FEF8897" w14:textId="77777777" w:rsidR="003023D7" w:rsidRPr="00D955E8" w:rsidRDefault="003023D7" w:rsidP="003023D7">
            <w:pPr>
              <w:tabs>
                <w:tab w:val="right" w:leader="dot" w:pos="612"/>
              </w:tabs>
              <w:spacing w:after="0"/>
              <w:rPr>
                <w:sz w:val="14"/>
              </w:rPr>
            </w:pPr>
            <w:r w:rsidRPr="00D955E8">
              <w:rPr>
                <w:sz w:val="14"/>
              </w:rPr>
              <w:tab/>
            </w:r>
          </w:p>
          <w:p w14:paraId="3357E3D2" w14:textId="77777777" w:rsidR="003023D7" w:rsidRPr="00D955E8" w:rsidRDefault="003023D7" w:rsidP="003023D7">
            <w:pPr>
              <w:tabs>
                <w:tab w:val="right" w:leader="dot" w:pos="612"/>
              </w:tabs>
              <w:spacing w:after="0"/>
              <w:rPr>
                <w:sz w:val="14"/>
              </w:rPr>
            </w:pPr>
            <w:r w:rsidRPr="00D955E8">
              <w:rPr>
                <w:sz w:val="14"/>
              </w:rPr>
              <w:tab/>
            </w:r>
          </w:p>
          <w:p w14:paraId="4DCBB665" w14:textId="77777777" w:rsidR="003023D7" w:rsidRPr="00D955E8" w:rsidRDefault="003023D7" w:rsidP="003023D7">
            <w:pPr>
              <w:tabs>
                <w:tab w:val="right" w:leader="dot" w:pos="612"/>
              </w:tabs>
              <w:spacing w:after="0"/>
              <w:rPr>
                <w:sz w:val="14"/>
              </w:rPr>
            </w:pPr>
            <w:r w:rsidRPr="00D955E8">
              <w:rPr>
                <w:sz w:val="14"/>
              </w:rPr>
              <w:tab/>
            </w:r>
          </w:p>
          <w:p w14:paraId="1B2128FF" w14:textId="77777777" w:rsidR="003023D7" w:rsidRPr="00D955E8" w:rsidRDefault="003023D7" w:rsidP="003023D7">
            <w:pPr>
              <w:tabs>
                <w:tab w:val="right" w:leader="dot" w:pos="612"/>
              </w:tabs>
              <w:spacing w:after="0"/>
              <w:rPr>
                <w:sz w:val="14"/>
              </w:rPr>
            </w:pPr>
            <w:r w:rsidRPr="00D955E8">
              <w:rPr>
                <w:sz w:val="14"/>
              </w:rPr>
              <w:tab/>
            </w:r>
          </w:p>
          <w:p w14:paraId="622E6C1E" w14:textId="77777777" w:rsidR="003023D7" w:rsidRPr="00D955E8" w:rsidRDefault="003023D7" w:rsidP="003023D7">
            <w:pPr>
              <w:tabs>
                <w:tab w:val="right" w:leader="dot" w:pos="612"/>
              </w:tabs>
              <w:spacing w:after="0"/>
              <w:rPr>
                <w:sz w:val="14"/>
              </w:rPr>
            </w:pPr>
            <w:r w:rsidRPr="00D955E8">
              <w:rPr>
                <w:sz w:val="14"/>
              </w:rPr>
              <w:tab/>
            </w:r>
          </w:p>
          <w:p w14:paraId="29F69E8E" w14:textId="77777777" w:rsidR="003023D7" w:rsidRPr="00D955E8" w:rsidRDefault="003023D7" w:rsidP="003023D7">
            <w:pPr>
              <w:tabs>
                <w:tab w:val="right" w:leader="dot" w:pos="612"/>
              </w:tabs>
              <w:spacing w:after="0"/>
              <w:rPr>
                <w:sz w:val="14"/>
              </w:rPr>
            </w:pPr>
            <w:r w:rsidRPr="00D955E8">
              <w:rPr>
                <w:sz w:val="14"/>
              </w:rPr>
              <w:tab/>
            </w:r>
          </w:p>
          <w:p w14:paraId="752D7763" w14:textId="77777777" w:rsidR="003023D7" w:rsidRPr="00D955E8" w:rsidRDefault="003023D7" w:rsidP="003023D7">
            <w:pPr>
              <w:tabs>
                <w:tab w:val="right" w:leader="dot" w:pos="612"/>
              </w:tabs>
              <w:spacing w:after="0"/>
              <w:rPr>
                <w:sz w:val="14"/>
              </w:rPr>
            </w:pPr>
            <w:r w:rsidRPr="00D955E8">
              <w:rPr>
                <w:sz w:val="14"/>
              </w:rPr>
              <w:tab/>
            </w:r>
          </w:p>
          <w:p w14:paraId="6C4A0DF1" w14:textId="77777777" w:rsidR="003023D7" w:rsidRPr="00D955E8" w:rsidRDefault="003023D7" w:rsidP="003023D7">
            <w:pPr>
              <w:tabs>
                <w:tab w:val="right" w:leader="dot" w:pos="612"/>
              </w:tabs>
              <w:spacing w:after="0"/>
              <w:rPr>
                <w:sz w:val="14"/>
              </w:rPr>
            </w:pPr>
            <w:r w:rsidRPr="00D955E8">
              <w:rPr>
                <w:sz w:val="14"/>
              </w:rPr>
              <w:tab/>
            </w:r>
          </w:p>
          <w:p w14:paraId="7005D5DA" w14:textId="77777777" w:rsidR="003023D7" w:rsidRPr="00D955E8" w:rsidRDefault="003023D7" w:rsidP="003023D7">
            <w:pPr>
              <w:tabs>
                <w:tab w:val="right" w:leader="dot" w:pos="612"/>
              </w:tabs>
              <w:spacing w:after="0"/>
              <w:rPr>
                <w:sz w:val="14"/>
              </w:rPr>
            </w:pPr>
            <w:r w:rsidRPr="00D955E8">
              <w:rPr>
                <w:sz w:val="14"/>
              </w:rPr>
              <w:tab/>
            </w:r>
          </w:p>
          <w:p w14:paraId="2AE9FD6A" w14:textId="77777777" w:rsidR="003023D7" w:rsidRPr="00D955E8" w:rsidRDefault="003023D7" w:rsidP="003023D7">
            <w:pPr>
              <w:tabs>
                <w:tab w:val="right" w:leader="dot" w:pos="612"/>
              </w:tabs>
              <w:spacing w:after="0"/>
              <w:rPr>
                <w:sz w:val="14"/>
              </w:rPr>
            </w:pPr>
            <w:r w:rsidRPr="00D955E8">
              <w:rPr>
                <w:sz w:val="14"/>
              </w:rPr>
              <w:tab/>
            </w:r>
          </w:p>
          <w:p w14:paraId="6DAB90AA" w14:textId="77777777" w:rsidR="003023D7" w:rsidRPr="00D955E8" w:rsidRDefault="003023D7" w:rsidP="003023D7">
            <w:pPr>
              <w:tabs>
                <w:tab w:val="right" w:leader="dot" w:pos="612"/>
              </w:tabs>
              <w:spacing w:after="0"/>
              <w:rPr>
                <w:sz w:val="14"/>
              </w:rPr>
            </w:pPr>
            <w:r w:rsidRPr="00D955E8">
              <w:rPr>
                <w:sz w:val="14"/>
              </w:rPr>
              <w:tab/>
            </w:r>
          </w:p>
          <w:p w14:paraId="69D9BCB2" w14:textId="77777777" w:rsidR="003023D7" w:rsidRPr="00D955E8" w:rsidRDefault="003023D7" w:rsidP="003023D7">
            <w:pPr>
              <w:tabs>
                <w:tab w:val="right" w:leader="dot" w:pos="612"/>
              </w:tabs>
              <w:spacing w:after="0"/>
              <w:rPr>
                <w:sz w:val="14"/>
              </w:rPr>
            </w:pPr>
            <w:r w:rsidRPr="00D955E8">
              <w:rPr>
                <w:sz w:val="14"/>
              </w:rPr>
              <w:tab/>
            </w:r>
          </w:p>
          <w:p w14:paraId="6128EB14" w14:textId="77777777" w:rsidR="003023D7" w:rsidRPr="00D955E8" w:rsidRDefault="003023D7" w:rsidP="003023D7">
            <w:pPr>
              <w:tabs>
                <w:tab w:val="right" w:leader="dot" w:pos="612"/>
              </w:tabs>
              <w:spacing w:after="0"/>
              <w:rPr>
                <w:sz w:val="14"/>
              </w:rPr>
            </w:pPr>
            <w:r w:rsidRPr="00D955E8">
              <w:rPr>
                <w:sz w:val="14"/>
              </w:rPr>
              <w:tab/>
            </w:r>
          </w:p>
          <w:p w14:paraId="79CF461D" w14:textId="77777777" w:rsidR="003023D7" w:rsidRPr="00D955E8" w:rsidRDefault="003023D7" w:rsidP="003023D7">
            <w:pPr>
              <w:tabs>
                <w:tab w:val="right" w:leader="dot" w:pos="612"/>
              </w:tabs>
              <w:spacing w:after="0"/>
              <w:rPr>
                <w:sz w:val="14"/>
              </w:rPr>
            </w:pPr>
            <w:r w:rsidRPr="00D955E8">
              <w:rPr>
                <w:sz w:val="14"/>
              </w:rPr>
              <w:tab/>
            </w:r>
          </w:p>
          <w:p w14:paraId="1FC1BD4C" w14:textId="77777777" w:rsidR="003023D7" w:rsidRPr="00D955E8" w:rsidRDefault="003023D7" w:rsidP="003023D7">
            <w:pPr>
              <w:tabs>
                <w:tab w:val="right" w:leader="dot" w:pos="612"/>
              </w:tabs>
              <w:spacing w:after="0"/>
              <w:rPr>
                <w:sz w:val="14"/>
              </w:rPr>
            </w:pPr>
            <w:r w:rsidRPr="00D955E8">
              <w:rPr>
                <w:sz w:val="14"/>
              </w:rPr>
              <w:tab/>
            </w:r>
          </w:p>
          <w:p w14:paraId="6687E2B3" w14:textId="77777777" w:rsidR="003023D7" w:rsidRPr="00D955E8" w:rsidRDefault="003023D7" w:rsidP="003023D7">
            <w:pPr>
              <w:tabs>
                <w:tab w:val="right" w:leader="dot" w:pos="612"/>
              </w:tabs>
              <w:spacing w:after="0"/>
              <w:rPr>
                <w:sz w:val="14"/>
              </w:rPr>
            </w:pPr>
            <w:r w:rsidRPr="00D955E8">
              <w:rPr>
                <w:sz w:val="14"/>
              </w:rPr>
              <w:tab/>
            </w:r>
          </w:p>
          <w:p w14:paraId="0610E1EB" w14:textId="77777777" w:rsidR="003023D7" w:rsidRPr="00D955E8" w:rsidRDefault="003023D7" w:rsidP="003023D7">
            <w:pPr>
              <w:tabs>
                <w:tab w:val="right" w:leader="dot" w:pos="612"/>
              </w:tabs>
              <w:spacing w:after="0"/>
              <w:rPr>
                <w:sz w:val="14"/>
              </w:rPr>
            </w:pPr>
            <w:r w:rsidRPr="00D955E8">
              <w:rPr>
                <w:sz w:val="14"/>
              </w:rPr>
              <w:tab/>
            </w:r>
          </w:p>
          <w:p w14:paraId="50B7B5A2" w14:textId="77777777" w:rsidR="003023D7" w:rsidRPr="00D955E8" w:rsidRDefault="003023D7" w:rsidP="003023D7">
            <w:pPr>
              <w:tabs>
                <w:tab w:val="right" w:leader="dot" w:pos="612"/>
              </w:tabs>
              <w:spacing w:after="0"/>
              <w:rPr>
                <w:sz w:val="14"/>
              </w:rPr>
            </w:pPr>
            <w:r w:rsidRPr="00D955E8">
              <w:rPr>
                <w:sz w:val="14"/>
              </w:rPr>
              <w:tab/>
            </w:r>
          </w:p>
          <w:p w14:paraId="32BFE9B6" w14:textId="77777777" w:rsidR="003023D7" w:rsidRPr="00D955E8" w:rsidRDefault="003023D7" w:rsidP="003023D7">
            <w:pPr>
              <w:tabs>
                <w:tab w:val="right" w:leader="dot" w:pos="612"/>
              </w:tabs>
              <w:spacing w:after="0"/>
              <w:rPr>
                <w:sz w:val="14"/>
              </w:rPr>
            </w:pPr>
            <w:r w:rsidRPr="00D955E8">
              <w:rPr>
                <w:sz w:val="14"/>
              </w:rPr>
              <w:tab/>
            </w:r>
          </w:p>
          <w:p w14:paraId="0775A723" w14:textId="77777777" w:rsidR="003023D7" w:rsidRPr="00D955E8" w:rsidRDefault="003023D7" w:rsidP="003023D7">
            <w:pPr>
              <w:tabs>
                <w:tab w:val="right" w:leader="dot" w:pos="612"/>
              </w:tabs>
              <w:spacing w:after="0"/>
              <w:rPr>
                <w:sz w:val="14"/>
              </w:rPr>
            </w:pPr>
            <w:r w:rsidRPr="00D955E8">
              <w:rPr>
                <w:sz w:val="14"/>
              </w:rPr>
              <w:tab/>
            </w:r>
          </w:p>
          <w:p w14:paraId="4799B026" w14:textId="77777777" w:rsidR="003023D7" w:rsidRPr="00D955E8" w:rsidRDefault="003023D7" w:rsidP="003023D7">
            <w:pPr>
              <w:tabs>
                <w:tab w:val="right" w:leader="dot" w:pos="612"/>
              </w:tabs>
              <w:spacing w:after="0"/>
              <w:rPr>
                <w:sz w:val="14"/>
              </w:rPr>
            </w:pPr>
            <w:r w:rsidRPr="00D955E8">
              <w:rPr>
                <w:sz w:val="14"/>
              </w:rPr>
              <w:tab/>
            </w:r>
          </w:p>
          <w:p w14:paraId="6E0771C0" w14:textId="77777777" w:rsidR="003023D7" w:rsidRPr="00D955E8" w:rsidRDefault="003023D7" w:rsidP="003023D7">
            <w:pPr>
              <w:tabs>
                <w:tab w:val="right" w:leader="dot" w:pos="612"/>
              </w:tabs>
              <w:spacing w:after="0"/>
              <w:rPr>
                <w:sz w:val="14"/>
              </w:rPr>
            </w:pPr>
            <w:r w:rsidRPr="00D955E8">
              <w:rPr>
                <w:sz w:val="14"/>
              </w:rPr>
              <w:tab/>
            </w:r>
          </w:p>
          <w:p w14:paraId="2EA3CBB0" w14:textId="77777777" w:rsidR="003023D7" w:rsidRPr="00D955E8" w:rsidRDefault="003023D7" w:rsidP="003023D7">
            <w:pPr>
              <w:tabs>
                <w:tab w:val="right" w:leader="dot" w:pos="612"/>
              </w:tabs>
              <w:spacing w:after="0"/>
              <w:rPr>
                <w:sz w:val="14"/>
              </w:rPr>
            </w:pPr>
            <w:r w:rsidRPr="00D955E8">
              <w:rPr>
                <w:sz w:val="14"/>
              </w:rPr>
              <w:tab/>
            </w:r>
          </w:p>
          <w:p w14:paraId="5CC9D901" w14:textId="77777777" w:rsidR="003023D7" w:rsidRPr="00D955E8" w:rsidRDefault="003023D7" w:rsidP="003023D7">
            <w:pPr>
              <w:tabs>
                <w:tab w:val="right" w:leader="dot" w:pos="612"/>
              </w:tabs>
              <w:spacing w:after="0"/>
              <w:rPr>
                <w:sz w:val="14"/>
              </w:rPr>
            </w:pPr>
            <w:r w:rsidRPr="00D955E8">
              <w:rPr>
                <w:sz w:val="14"/>
              </w:rPr>
              <w:tab/>
            </w:r>
          </w:p>
          <w:p w14:paraId="4696F2CD" w14:textId="77777777" w:rsidR="003023D7" w:rsidRPr="00D955E8" w:rsidRDefault="003023D7" w:rsidP="003023D7">
            <w:pPr>
              <w:tabs>
                <w:tab w:val="right" w:leader="dot" w:pos="612"/>
              </w:tabs>
              <w:spacing w:after="0"/>
              <w:rPr>
                <w:sz w:val="14"/>
              </w:rPr>
            </w:pPr>
            <w:r w:rsidRPr="00D955E8">
              <w:rPr>
                <w:sz w:val="14"/>
              </w:rPr>
              <w:tab/>
            </w:r>
          </w:p>
          <w:p w14:paraId="27ED6A7B" w14:textId="77777777" w:rsidR="003023D7" w:rsidRPr="00D955E8" w:rsidRDefault="003023D7" w:rsidP="003023D7">
            <w:pPr>
              <w:tabs>
                <w:tab w:val="right" w:leader="dot" w:pos="612"/>
              </w:tabs>
              <w:spacing w:after="0"/>
              <w:rPr>
                <w:sz w:val="14"/>
              </w:rPr>
            </w:pPr>
            <w:r w:rsidRPr="00D955E8">
              <w:rPr>
                <w:sz w:val="14"/>
              </w:rPr>
              <w:tab/>
            </w:r>
          </w:p>
          <w:p w14:paraId="5A1AB983" w14:textId="77777777" w:rsidR="003023D7" w:rsidRPr="00D955E8" w:rsidRDefault="003023D7" w:rsidP="003023D7">
            <w:pPr>
              <w:tabs>
                <w:tab w:val="right" w:leader="dot" w:pos="612"/>
              </w:tabs>
              <w:spacing w:after="0"/>
              <w:rPr>
                <w:sz w:val="14"/>
              </w:rPr>
            </w:pPr>
            <w:r w:rsidRPr="00D955E8">
              <w:rPr>
                <w:sz w:val="14"/>
              </w:rPr>
              <w:tab/>
            </w:r>
          </w:p>
          <w:p w14:paraId="4E4BC5B5" w14:textId="77777777" w:rsidR="003023D7" w:rsidRPr="00D955E8" w:rsidRDefault="003023D7" w:rsidP="003023D7">
            <w:pPr>
              <w:tabs>
                <w:tab w:val="right" w:leader="dot" w:pos="612"/>
              </w:tabs>
              <w:spacing w:after="0"/>
              <w:rPr>
                <w:sz w:val="14"/>
              </w:rPr>
            </w:pPr>
            <w:r w:rsidRPr="00D955E8">
              <w:rPr>
                <w:sz w:val="14"/>
              </w:rPr>
              <w:tab/>
            </w:r>
          </w:p>
          <w:p w14:paraId="4BEC98E7" w14:textId="77777777" w:rsidR="003023D7" w:rsidRPr="00D955E8" w:rsidRDefault="003023D7" w:rsidP="003023D7">
            <w:pPr>
              <w:tabs>
                <w:tab w:val="right" w:leader="dot" w:pos="612"/>
              </w:tabs>
              <w:spacing w:after="0"/>
              <w:rPr>
                <w:sz w:val="14"/>
              </w:rPr>
            </w:pPr>
            <w:r w:rsidRPr="00D955E8">
              <w:rPr>
                <w:sz w:val="14"/>
              </w:rPr>
              <w:tab/>
            </w:r>
          </w:p>
          <w:p w14:paraId="4EB2C230" w14:textId="77777777" w:rsidR="003023D7" w:rsidRPr="00D955E8" w:rsidRDefault="003023D7" w:rsidP="003023D7">
            <w:pPr>
              <w:tabs>
                <w:tab w:val="right" w:leader="dot" w:pos="612"/>
              </w:tabs>
              <w:spacing w:after="0"/>
              <w:rPr>
                <w:sz w:val="14"/>
              </w:rPr>
            </w:pPr>
            <w:r w:rsidRPr="00D955E8">
              <w:rPr>
                <w:sz w:val="14"/>
              </w:rPr>
              <w:tab/>
            </w:r>
          </w:p>
        </w:tc>
        <w:tc>
          <w:tcPr>
            <w:tcW w:w="720" w:type="dxa"/>
            <w:tcBorders>
              <w:left w:val="single" w:sz="6" w:space="0" w:color="auto"/>
              <w:bottom w:val="single" w:sz="6" w:space="0" w:color="auto"/>
              <w:right w:val="single" w:sz="6" w:space="0" w:color="auto"/>
            </w:tcBorders>
          </w:tcPr>
          <w:p w14:paraId="3AD09756" w14:textId="77777777" w:rsidR="003023D7" w:rsidRPr="00D955E8" w:rsidRDefault="003023D7" w:rsidP="003023D7">
            <w:pPr>
              <w:tabs>
                <w:tab w:val="right" w:leader="dot" w:pos="522"/>
              </w:tabs>
              <w:spacing w:after="0"/>
              <w:rPr>
                <w:sz w:val="14"/>
              </w:rPr>
            </w:pPr>
            <w:r w:rsidRPr="00D955E8">
              <w:rPr>
                <w:sz w:val="14"/>
              </w:rPr>
              <w:tab/>
            </w:r>
          </w:p>
          <w:p w14:paraId="6F4A874B" w14:textId="77777777" w:rsidR="003023D7" w:rsidRPr="00D955E8" w:rsidRDefault="003023D7" w:rsidP="003023D7">
            <w:pPr>
              <w:tabs>
                <w:tab w:val="right" w:leader="dot" w:pos="522"/>
              </w:tabs>
              <w:spacing w:after="0"/>
              <w:rPr>
                <w:sz w:val="14"/>
              </w:rPr>
            </w:pPr>
            <w:r w:rsidRPr="00D955E8">
              <w:rPr>
                <w:sz w:val="14"/>
              </w:rPr>
              <w:tab/>
            </w:r>
          </w:p>
          <w:p w14:paraId="19354C46" w14:textId="77777777" w:rsidR="003023D7" w:rsidRPr="00D955E8" w:rsidRDefault="003023D7" w:rsidP="003023D7">
            <w:pPr>
              <w:tabs>
                <w:tab w:val="right" w:leader="dot" w:pos="522"/>
              </w:tabs>
              <w:spacing w:after="0"/>
              <w:rPr>
                <w:sz w:val="14"/>
              </w:rPr>
            </w:pPr>
            <w:r w:rsidRPr="00D955E8">
              <w:rPr>
                <w:sz w:val="14"/>
              </w:rPr>
              <w:tab/>
            </w:r>
          </w:p>
          <w:p w14:paraId="2CBBCF01" w14:textId="77777777" w:rsidR="003023D7" w:rsidRPr="00D955E8" w:rsidRDefault="003023D7" w:rsidP="003023D7">
            <w:pPr>
              <w:tabs>
                <w:tab w:val="right" w:leader="dot" w:pos="522"/>
              </w:tabs>
              <w:spacing w:after="0"/>
              <w:rPr>
                <w:sz w:val="14"/>
              </w:rPr>
            </w:pPr>
            <w:r w:rsidRPr="00D955E8">
              <w:rPr>
                <w:sz w:val="14"/>
              </w:rPr>
              <w:tab/>
            </w:r>
          </w:p>
          <w:p w14:paraId="3C012E55" w14:textId="77777777" w:rsidR="003023D7" w:rsidRPr="00D955E8" w:rsidRDefault="003023D7" w:rsidP="003023D7">
            <w:pPr>
              <w:tabs>
                <w:tab w:val="right" w:leader="dot" w:pos="522"/>
              </w:tabs>
              <w:spacing w:after="0"/>
              <w:rPr>
                <w:sz w:val="14"/>
              </w:rPr>
            </w:pPr>
            <w:r w:rsidRPr="00D955E8">
              <w:rPr>
                <w:sz w:val="14"/>
              </w:rPr>
              <w:tab/>
            </w:r>
          </w:p>
          <w:p w14:paraId="145B4BF9" w14:textId="77777777" w:rsidR="003023D7" w:rsidRPr="00D955E8" w:rsidRDefault="003023D7" w:rsidP="003023D7">
            <w:pPr>
              <w:tabs>
                <w:tab w:val="right" w:leader="dot" w:pos="522"/>
              </w:tabs>
              <w:spacing w:after="0"/>
              <w:rPr>
                <w:sz w:val="14"/>
              </w:rPr>
            </w:pPr>
            <w:r w:rsidRPr="00D955E8">
              <w:rPr>
                <w:sz w:val="14"/>
              </w:rPr>
              <w:tab/>
            </w:r>
          </w:p>
          <w:p w14:paraId="0D7E41D0" w14:textId="77777777" w:rsidR="003023D7" w:rsidRPr="00D955E8" w:rsidRDefault="003023D7" w:rsidP="003023D7">
            <w:pPr>
              <w:tabs>
                <w:tab w:val="right" w:leader="dot" w:pos="522"/>
              </w:tabs>
              <w:spacing w:after="0"/>
              <w:rPr>
                <w:sz w:val="14"/>
              </w:rPr>
            </w:pPr>
            <w:r w:rsidRPr="00D955E8">
              <w:rPr>
                <w:sz w:val="14"/>
              </w:rPr>
              <w:tab/>
            </w:r>
          </w:p>
          <w:p w14:paraId="3FAF7E70" w14:textId="77777777" w:rsidR="003023D7" w:rsidRPr="00D955E8" w:rsidRDefault="003023D7" w:rsidP="003023D7">
            <w:pPr>
              <w:tabs>
                <w:tab w:val="right" w:leader="dot" w:pos="522"/>
              </w:tabs>
              <w:spacing w:after="0"/>
              <w:rPr>
                <w:sz w:val="14"/>
              </w:rPr>
            </w:pPr>
            <w:r w:rsidRPr="00D955E8">
              <w:rPr>
                <w:sz w:val="14"/>
              </w:rPr>
              <w:tab/>
            </w:r>
          </w:p>
          <w:p w14:paraId="4A92592A" w14:textId="77777777" w:rsidR="003023D7" w:rsidRPr="00D955E8" w:rsidRDefault="003023D7" w:rsidP="003023D7">
            <w:pPr>
              <w:tabs>
                <w:tab w:val="right" w:leader="dot" w:pos="522"/>
              </w:tabs>
              <w:spacing w:after="0"/>
              <w:rPr>
                <w:sz w:val="14"/>
              </w:rPr>
            </w:pPr>
            <w:r w:rsidRPr="00D955E8">
              <w:rPr>
                <w:sz w:val="14"/>
              </w:rPr>
              <w:tab/>
            </w:r>
          </w:p>
          <w:p w14:paraId="6B738F39" w14:textId="77777777" w:rsidR="003023D7" w:rsidRPr="00D955E8" w:rsidRDefault="003023D7" w:rsidP="003023D7">
            <w:pPr>
              <w:tabs>
                <w:tab w:val="right" w:leader="dot" w:pos="522"/>
              </w:tabs>
              <w:spacing w:after="0"/>
              <w:rPr>
                <w:sz w:val="14"/>
              </w:rPr>
            </w:pPr>
            <w:r w:rsidRPr="00D955E8">
              <w:rPr>
                <w:sz w:val="14"/>
              </w:rPr>
              <w:tab/>
            </w:r>
          </w:p>
          <w:p w14:paraId="4B4A7E49" w14:textId="77777777" w:rsidR="003023D7" w:rsidRPr="00D955E8" w:rsidRDefault="003023D7" w:rsidP="003023D7">
            <w:pPr>
              <w:tabs>
                <w:tab w:val="right" w:leader="dot" w:pos="522"/>
              </w:tabs>
              <w:spacing w:after="0"/>
              <w:rPr>
                <w:sz w:val="14"/>
              </w:rPr>
            </w:pPr>
            <w:r w:rsidRPr="00D955E8">
              <w:rPr>
                <w:sz w:val="14"/>
              </w:rPr>
              <w:tab/>
            </w:r>
          </w:p>
          <w:p w14:paraId="03DB84AC" w14:textId="77777777" w:rsidR="003023D7" w:rsidRPr="00D955E8" w:rsidRDefault="003023D7" w:rsidP="003023D7">
            <w:pPr>
              <w:tabs>
                <w:tab w:val="right" w:leader="dot" w:pos="522"/>
              </w:tabs>
              <w:spacing w:after="0"/>
              <w:rPr>
                <w:sz w:val="14"/>
              </w:rPr>
            </w:pPr>
            <w:r w:rsidRPr="00D955E8">
              <w:rPr>
                <w:sz w:val="14"/>
              </w:rPr>
              <w:tab/>
            </w:r>
          </w:p>
          <w:p w14:paraId="177D7F45" w14:textId="77777777" w:rsidR="003023D7" w:rsidRPr="00D955E8" w:rsidRDefault="003023D7" w:rsidP="003023D7">
            <w:pPr>
              <w:tabs>
                <w:tab w:val="right" w:leader="dot" w:pos="522"/>
              </w:tabs>
              <w:spacing w:after="0"/>
              <w:rPr>
                <w:sz w:val="14"/>
              </w:rPr>
            </w:pPr>
            <w:r w:rsidRPr="00D955E8">
              <w:rPr>
                <w:sz w:val="14"/>
              </w:rPr>
              <w:tab/>
            </w:r>
          </w:p>
          <w:p w14:paraId="44884A2A" w14:textId="77777777" w:rsidR="003023D7" w:rsidRPr="00D955E8" w:rsidRDefault="003023D7" w:rsidP="003023D7">
            <w:pPr>
              <w:tabs>
                <w:tab w:val="right" w:leader="dot" w:pos="522"/>
              </w:tabs>
              <w:spacing w:after="0"/>
              <w:rPr>
                <w:sz w:val="14"/>
              </w:rPr>
            </w:pPr>
            <w:r w:rsidRPr="00D955E8">
              <w:rPr>
                <w:sz w:val="14"/>
              </w:rPr>
              <w:tab/>
            </w:r>
          </w:p>
          <w:p w14:paraId="3B920DC4" w14:textId="77777777" w:rsidR="003023D7" w:rsidRPr="00D955E8" w:rsidRDefault="003023D7" w:rsidP="003023D7">
            <w:pPr>
              <w:tabs>
                <w:tab w:val="right" w:leader="dot" w:pos="522"/>
              </w:tabs>
              <w:spacing w:after="0"/>
              <w:rPr>
                <w:sz w:val="14"/>
              </w:rPr>
            </w:pPr>
            <w:r w:rsidRPr="00D955E8">
              <w:rPr>
                <w:sz w:val="14"/>
              </w:rPr>
              <w:tab/>
            </w:r>
          </w:p>
          <w:p w14:paraId="6D26F03E" w14:textId="77777777" w:rsidR="003023D7" w:rsidRPr="00D955E8" w:rsidRDefault="003023D7" w:rsidP="003023D7">
            <w:pPr>
              <w:tabs>
                <w:tab w:val="right" w:leader="dot" w:pos="522"/>
              </w:tabs>
              <w:spacing w:after="0"/>
              <w:rPr>
                <w:sz w:val="14"/>
              </w:rPr>
            </w:pPr>
            <w:r w:rsidRPr="00D955E8">
              <w:rPr>
                <w:sz w:val="14"/>
              </w:rPr>
              <w:tab/>
            </w:r>
          </w:p>
          <w:p w14:paraId="09DB64C7" w14:textId="77777777" w:rsidR="003023D7" w:rsidRPr="00D955E8" w:rsidRDefault="003023D7" w:rsidP="003023D7">
            <w:pPr>
              <w:tabs>
                <w:tab w:val="right" w:leader="dot" w:pos="522"/>
              </w:tabs>
              <w:spacing w:after="0"/>
              <w:rPr>
                <w:sz w:val="14"/>
              </w:rPr>
            </w:pPr>
            <w:r w:rsidRPr="00D955E8">
              <w:rPr>
                <w:sz w:val="14"/>
              </w:rPr>
              <w:tab/>
            </w:r>
          </w:p>
          <w:p w14:paraId="40B5C949" w14:textId="77777777" w:rsidR="003023D7" w:rsidRPr="00D955E8" w:rsidRDefault="003023D7" w:rsidP="003023D7">
            <w:pPr>
              <w:tabs>
                <w:tab w:val="right" w:leader="dot" w:pos="522"/>
              </w:tabs>
              <w:spacing w:after="0"/>
              <w:rPr>
                <w:sz w:val="14"/>
              </w:rPr>
            </w:pPr>
            <w:r w:rsidRPr="00D955E8">
              <w:rPr>
                <w:sz w:val="14"/>
              </w:rPr>
              <w:tab/>
            </w:r>
          </w:p>
          <w:p w14:paraId="18F7C8B1" w14:textId="77777777" w:rsidR="003023D7" w:rsidRPr="00D955E8" w:rsidRDefault="003023D7" w:rsidP="003023D7">
            <w:pPr>
              <w:tabs>
                <w:tab w:val="right" w:leader="dot" w:pos="522"/>
              </w:tabs>
              <w:spacing w:after="0"/>
              <w:rPr>
                <w:sz w:val="14"/>
              </w:rPr>
            </w:pPr>
            <w:r w:rsidRPr="00D955E8">
              <w:rPr>
                <w:sz w:val="14"/>
              </w:rPr>
              <w:tab/>
            </w:r>
          </w:p>
          <w:p w14:paraId="74DAF99A" w14:textId="77777777" w:rsidR="003023D7" w:rsidRPr="00D955E8" w:rsidRDefault="003023D7" w:rsidP="003023D7">
            <w:pPr>
              <w:tabs>
                <w:tab w:val="right" w:leader="dot" w:pos="522"/>
              </w:tabs>
              <w:spacing w:after="0"/>
              <w:rPr>
                <w:sz w:val="14"/>
              </w:rPr>
            </w:pPr>
            <w:r w:rsidRPr="00D955E8">
              <w:rPr>
                <w:sz w:val="14"/>
              </w:rPr>
              <w:tab/>
            </w:r>
          </w:p>
          <w:p w14:paraId="0FA677D8" w14:textId="77777777" w:rsidR="003023D7" w:rsidRPr="00D955E8" w:rsidRDefault="003023D7" w:rsidP="003023D7">
            <w:pPr>
              <w:tabs>
                <w:tab w:val="right" w:leader="dot" w:pos="522"/>
              </w:tabs>
              <w:spacing w:after="0"/>
              <w:rPr>
                <w:sz w:val="14"/>
              </w:rPr>
            </w:pPr>
            <w:r w:rsidRPr="00D955E8">
              <w:rPr>
                <w:sz w:val="14"/>
              </w:rPr>
              <w:tab/>
            </w:r>
          </w:p>
          <w:p w14:paraId="0050465B" w14:textId="77777777" w:rsidR="003023D7" w:rsidRPr="00D955E8" w:rsidRDefault="003023D7" w:rsidP="003023D7">
            <w:pPr>
              <w:tabs>
                <w:tab w:val="right" w:leader="dot" w:pos="522"/>
              </w:tabs>
              <w:spacing w:after="0"/>
              <w:rPr>
                <w:sz w:val="14"/>
              </w:rPr>
            </w:pPr>
            <w:r w:rsidRPr="00D955E8">
              <w:rPr>
                <w:sz w:val="14"/>
              </w:rPr>
              <w:tab/>
            </w:r>
          </w:p>
          <w:p w14:paraId="22A7BCF8" w14:textId="77777777" w:rsidR="003023D7" w:rsidRPr="00D955E8" w:rsidRDefault="003023D7" w:rsidP="003023D7">
            <w:pPr>
              <w:tabs>
                <w:tab w:val="right" w:leader="dot" w:pos="522"/>
              </w:tabs>
              <w:spacing w:after="0"/>
              <w:rPr>
                <w:sz w:val="14"/>
              </w:rPr>
            </w:pPr>
            <w:r w:rsidRPr="00D955E8">
              <w:rPr>
                <w:sz w:val="14"/>
              </w:rPr>
              <w:tab/>
            </w:r>
          </w:p>
          <w:p w14:paraId="18093A82" w14:textId="77777777" w:rsidR="003023D7" w:rsidRPr="00D955E8" w:rsidRDefault="003023D7" w:rsidP="003023D7">
            <w:pPr>
              <w:tabs>
                <w:tab w:val="right" w:leader="dot" w:pos="522"/>
              </w:tabs>
              <w:spacing w:after="0"/>
              <w:rPr>
                <w:sz w:val="14"/>
              </w:rPr>
            </w:pPr>
            <w:r w:rsidRPr="00D955E8">
              <w:rPr>
                <w:sz w:val="14"/>
              </w:rPr>
              <w:tab/>
            </w:r>
          </w:p>
          <w:p w14:paraId="351648DF" w14:textId="77777777" w:rsidR="003023D7" w:rsidRPr="00D955E8" w:rsidRDefault="003023D7" w:rsidP="003023D7">
            <w:pPr>
              <w:tabs>
                <w:tab w:val="right" w:leader="dot" w:pos="522"/>
              </w:tabs>
              <w:spacing w:after="0"/>
              <w:rPr>
                <w:sz w:val="14"/>
              </w:rPr>
            </w:pPr>
            <w:r w:rsidRPr="00D955E8">
              <w:rPr>
                <w:sz w:val="14"/>
              </w:rPr>
              <w:tab/>
            </w:r>
          </w:p>
          <w:p w14:paraId="32F65CF8" w14:textId="77777777" w:rsidR="003023D7" w:rsidRPr="00D955E8" w:rsidRDefault="003023D7" w:rsidP="003023D7">
            <w:pPr>
              <w:tabs>
                <w:tab w:val="right" w:leader="dot" w:pos="522"/>
              </w:tabs>
              <w:spacing w:after="0"/>
              <w:rPr>
                <w:sz w:val="14"/>
              </w:rPr>
            </w:pPr>
            <w:r w:rsidRPr="00D955E8">
              <w:rPr>
                <w:sz w:val="14"/>
              </w:rPr>
              <w:tab/>
            </w:r>
          </w:p>
          <w:p w14:paraId="30595449" w14:textId="77777777" w:rsidR="003023D7" w:rsidRPr="00D955E8" w:rsidRDefault="003023D7" w:rsidP="003023D7">
            <w:pPr>
              <w:tabs>
                <w:tab w:val="right" w:leader="dot" w:pos="522"/>
              </w:tabs>
              <w:spacing w:after="0"/>
              <w:rPr>
                <w:sz w:val="14"/>
              </w:rPr>
            </w:pPr>
            <w:r w:rsidRPr="00D955E8">
              <w:rPr>
                <w:sz w:val="14"/>
              </w:rPr>
              <w:tab/>
            </w:r>
          </w:p>
          <w:p w14:paraId="6E034537" w14:textId="77777777" w:rsidR="003023D7" w:rsidRPr="00D955E8" w:rsidRDefault="003023D7" w:rsidP="003023D7">
            <w:pPr>
              <w:tabs>
                <w:tab w:val="right" w:leader="dot" w:pos="522"/>
              </w:tabs>
              <w:spacing w:after="0"/>
              <w:rPr>
                <w:sz w:val="14"/>
              </w:rPr>
            </w:pPr>
            <w:r w:rsidRPr="00D955E8">
              <w:rPr>
                <w:sz w:val="14"/>
              </w:rPr>
              <w:tab/>
            </w:r>
          </w:p>
          <w:p w14:paraId="0E8340E0" w14:textId="77777777" w:rsidR="003023D7" w:rsidRPr="00D955E8" w:rsidRDefault="003023D7" w:rsidP="003023D7">
            <w:pPr>
              <w:tabs>
                <w:tab w:val="right" w:leader="dot" w:pos="522"/>
              </w:tabs>
              <w:spacing w:after="0"/>
              <w:rPr>
                <w:sz w:val="14"/>
              </w:rPr>
            </w:pPr>
            <w:r w:rsidRPr="00D955E8">
              <w:rPr>
                <w:sz w:val="14"/>
              </w:rPr>
              <w:tab/>
            </w:r>
          </w:p>
          <w:p w14:paraId="5C5C8872" w14:textId="77777777" w:rsidR="003023D7" w:rsidRPr="00D955E8" w:rsidRDefault="003023D7" w:rsidP="003023D7">
            <w:pPr>
              <w:tabs>
                <w:tab w:val="right" w:leader="dot" w:pos="522"/>
              </w:tabs>
              <w:spacing w:after="0"/>
              <w:rPr>
                <w:sz w:val="14"/>
              </w:rPr>
            </w:pPr>
            <w:r w:rsidRPr="00D955E8">
              <w:rPr>
                <w:sz w:val="14"/>
              </w:rPr>
              <w:tab/>
            </w:r>
          </w:p>
          <w:p w14:paraId="64EB6AA8" w14:textId="77777777" w:rsidR="003023D7" w:rsidRPr="00D955E8" w:rsidRDefault="003023D7" w:rsidP="003023D7">
            <w:pPr>
              <w:tabs>
                <w:tab w:val="right" w:leader="dot" w:pos="522"/>
              </w:tabs>
              <w:spacing w:after="0"/>
              <w:rPr>
                <w:sz w:val="14"/>
              </w:rPr>
            </w:pPr>
            <w:r w:rsidRPr="00D955E8">
              <w:rPr>
                <w:sz w:val="14"/>
              </w:rPr>
              <w:tab/>
            </w:r>
          </w:p>
          <w:p w14:paraId="3667A8CA" w14:textId="77777777" w:rsidR="003023D7" w:rsidRPr="00D955E8" w:rsidRDefault="003023D7" w:rsidP="003023D7">
            <w:pPr>
              <w:tabs>
                <w:tab w:val="right" w:leader="dot" w:pos="522"/>
              </w:tabs>
              <w:spacing w:after="0"/>
              <w:rPr>
                <w:sz w:val="14"/>
              </w:rPr>
            </w:pPr>
            <w:r w:rsidRPr="00D955E8">
              <w:rPr>
                <w:sz w:val="14"/>
              </w:rPr>
              <w:tab/>
            </w:r>
          </w:p>
          <w:p w14:paraId="41C32D97" w14:textId="77777777" w:rsidR="003023D7" w:rsidRPr="00D955E8" w:rsidRDefault="003023D7" w:rsidP="003023D7">
            <w:pPr>
              <w:tabs>
                <w:tab w:val="right" w:leader="dot" w:pos="522"/>
              </w:tabs>
              <w:spacing w:after="0"/>
              <w:rPr>
                <w:sz w:val="14"/>
              </w:rPr>
            </w:pPr>
            <w:r w:rsidRPr="00D955E8">
              <w:rPr>
                <w:sz w:val="14"/>
              </w:rPr>
              <w:tab/>
            </w:r>
          </w:p>
          <w:p w14:paraId="77B8DC62" w14:textId="77777777" w:rsidR="003023D7" w:rsidRPr="00D955E8" w:rsidRDefault="003023D7" w:rsidP="003023D7">
            <w:pPr>
              <w:tabs>
                <w:tab w:val="right" w:leader="dot" w:pos="522"/>
              </w:tabs>
              <w:spacing w:after="0"/>
              <w:rPr>
                <w:sz w:val="14"/>
              </w:rPr>
            </w:pPr>
            <w:r w:rsidRPr="00D955E8">
              <w:rPr>
                <w:sz w:val="14"/>
              </w:rPr>
              <w:tab/>
            </w:r>
          </w:p>
          <w:p w14:paraId="09EB9656" w14:textId="77777777" w:rsidR="003023D7" w:rsidRPr="00D955E8" w:rsidRDefault="003023D7" w:rsidP="003023D7">
            <w:pPr>
              <w:tabs>
                <w:tab w:val="right" w:leader="dot" w:pos="522"/>
              </w:tabs>
              <w:spacing w:after="0"/>
              <w:rPr>
                <w:sz w:val="14"/>
              </w:rPr>
            </w:pPr>
            <w:r w:rsidRPr="00D955E8">
              <w:rPr>
                <w:sz w:val="14"/>
              </w:rPr>
              <w:tab/>
            </w:r>
          </w:p>
          <w:p w14:paraId="2DF3291A" w14:textId="77777777" w:rsidR="003023D7" w:rsidRPr="00D955E8" w:rsidRDefault="003023D7" w:rsidP="003023D7">
            <w:pPr>
              <w:tabs>
                <w:tab w:val="right" w:leader="dot" w:pos="522"/>
              </w:tabs>
              <w:spacing w:after="0"/>
              <w:rPr>
                <w:sz w:val="14"/>
              </w:rPr>
            </w:pPr>
            <w:r w:rsidRPr="00D955E8">
              <w:rPr>
                <w:sz w:val="14"/>
              </w:rPr>
              <w:tab/>
            </w:r>
          </w:p>
          <w:p w14:paraId="647C8556" w14:textId="77777777" w:rsidR="003023D7" w:rsidRPr="00D955E8" w:rsidRDefault="003023D7" w:rsidP="003023D7">
            <w:pPr>
              <w:tabs>
                <w:tab w:val="right" w:leader="dot" w:pos="522"/>
              </w:tabs>
              <w:spacing w:after="0"/>
              <w:rPr>
                <w:sz w:val="14"/>
              </w:rPr>
            </w:pPr>
            <w:r w:rsidRPr="00D955E8">
              <w:rPr>
                <w:sz w:val="14"/>
              </w:rPr>
              <w:tab/>
            </w:r>
          </w:p>
          <w:p w14:paraId="18142B9B" w14:textId="77777777" w:rsidR="003023D7" w:rsidRPr="00D955E8" w:rsidRDefault="003023D7" w:rsidP="003023D7">
            <w:pPr>
              <w:tabs>
                <w:tab w:val="right" w:leader="dot" w:pos="522"/>
              </w:tabs>
              <w:spacing w:after="0"/>
              <w:rPr>
                <w:sz w:val="14"/>
              </w:rPr>
            </w:pPr>
            <w:r w:rsidRPr="00D955E8">
              <w:rPr>
                <w:sz w:val="14"/>
              </w:rPr>
              <w:tab/>
            </w:r>
          </w:p>
          <w:p w14:paraId="58D99A58" w14:textId="77777777" w:rsidR="003023D7" w:rsidRPr="00D955E8" w:rsidRDefault="003023D7" w:rsidP="003023D7">
            <w:pPr>
              <w:tabs>
                <w:tab w:val="right" w:leader="dot" w:pos="522"/>
              </w:tabs>
              <w:spacing w:after="0"/>
              <w:rPr>
                <w:sz w:val="14"/>
              </w:rPr>
            </w:pPr>
            <w:r w:rsidRPr="00D955E8">
              <w:rPr>
                <w:sz w:val="14"/>
              </w:rPr>
              <w:tab/>
            </w:r>
          </w:p>
          <w:p w14:paraId="2F031549" w14:textId="77777777" w:rsidR="003023D7" w:rsidRPr="00D955E8" w:rsidRDefault="003023D7" w:rsidP="003023D7">
            <w:pPr>
              <w:tabs>
                <w:tab w:val="right" w:leader="dot" w:pos="522"/>
              </w:tabs>
              <w:spacing w:after="0"/>
              <w:rPr>
                <w:sz w:val="14"/>
              </w:rPr>
            </w:pPr>
            <w:r w:rsidRPr="00D955E8">
              <w:rPr>
                <w:sz w:val="14"/>
              </w:rPr>
              <w:tab/>
            </w:r>
          </w:p>
          <w:p w14:paraId="245459E7" w14:textId="77777777" w:rsidR="003023D7" w:rsidRPr="00D955E8" w:rsidRDefault="003023D7" w:rsidP="003023D7">
            <w:pPr>
              <w:tabs>
                <w:tab w:val="right" w:leader="dot" w:pos="522"/>
              </w:tabs>
              <w:spacing w:after="0"/>
              <w:rPr>
                <w:sz w:val="14"/>
              </w:rPr>
            </w:pPr>
            <w:r w:rsidRPr="00D955E8">
              <w:rPr>
                <w:sz w:val="14"/>
              </w:rPr>
              <w:tab/>
            </w:r>
          </w:p>
          <w:p w14:paraId="5309B83A" w14:textId="77777777" w:rsidR="003023D7" w:rsidRPr="00D955E8" w:rsidRDefault="003023D7" w:rsidP="003023D7">
            <w:pPr>
              <w:tabs>
                <w:tab w:val="right" w:leader="dot" w:pos="522"/>
              </w:tabs>
              <w:spacing w:after="0"/>
              <w:rPr>
                <w:sz w:val="14"/>
              </w:rPr>
            </w:pPr>
            <w:r w:rsidRPr="00D955E8">
              <w:rPr>
                <w:sz w:val="14"/>
              </w:rPr>
              <w:tab/>
            </w:r>
          </w:p>
          <w:p w14:paraId="36ED6396" w14:textId="77777777" w:rsidR="003023D7" w:rsidRPr="00D955E8" w:rsidRDefault="003023D7" w:rsidP="003023D7">
            <w:pPr>
              <w:tabs>
                <w:tab w:val="right" w:leader="dot" w:pos="522"/>
              </w:tabs>
              <w:spacing w:after="0"/>
              <w:rPr>
                <w:sz w:val="14"/>
              </w:rPr>
            </w:pPr>
            <w:r w:rsidRPr="00D955E8">
              <w:rPr>
                <w:sz w:val="14"/>
              </w:rPr>
              <w:tab/>
            </w:r>
          </w:p>
          <w:p w14:paraId="4C123527" w14:textId="77777777" w:rsidR="003023D7" w:rsidRPr="00D955E8" w:rsidRDefault="003023D7" w:rsidP="003023D7">
            <w:pPr>
              <w:tabs>
                <w:tab w:val="right" w:leader="dot" w:pos="522"/>
              </w:tabs>
              <w:spacing w:after="0"/>
              <w:rPr>
                <w:sz w:val="14"/>
              </w:rPr>
            </w:pPr>
            <w:r w:rsidRPr="00D955E8">
              <w:rPr>
                <w:sz w:val="14"/>
              </w:rPr>
              <w:tab/>
            </w:r>
          </w:p>
        </w:tc>
        <w:tc>
          <w:tcPr>
            <w:tcW w:w="810" w:type="dxa"/>
            <w:tcBorders>
              <w:left w:val="single" w:sz="6" w:space="0" w:color="auto"/>
              <w:bottom w:val="single" w:sz="6" w:space="0" w:color="auto"/>
              <w:right w:val="single" w:sz="6" w:space="0" w:color="auto"/>
            </w:tcBorders>
          </w:tcPr>
          <w:p w14:paraId="718DF3D4" w14:textId="77777777" w:rsidR="003023D7" w:rsidRPr="00D955E8" w:rsidRDefault="003023D7" w:rsidP="003023D7">
            <w:pPr>
              <w:tabs>
                <w:tab w:val="right" w:leader="dot" w:pos="612"/>
              </w:tabs>
              <w:spacing w:after="0"/>
              <w:rPr>
                <w:sz w:val="14"/>
              </w:rPr>
            </w:pPr>
            <w:r w:rsidRPr="00D955E8">
              <w:rPr>
                <w:sz w:val="14"/>
              </w:rPr>
              <w:tab/>
            </w:r>
          </w:p>
          <w:p w14:paraId="6DD003F9" w14:textId="77777777" w:rsidR="003023D7" w:rsidRPr="00D955E8" w:rsidRDefault="003023D7" w:rsidP="003023D7">
            <w:pPr>
              <w:tabs>
                <w:tab w:val="right" w:leader="dot" w:pos="612"/>
              </w:tabs>
              <w:spacing w:after="0"/>
              <w:rPr>
                <w:sz w:val="14"/>
              </w:rPr>
            </w:pPr>
            <w:r w:rsidRPr="00D955E8">
              <w:rPr>
                <w:sz w:val="14"/>
              </w:rPr>
              <w:tab/>
            </w:r>
          </w:p>
          <w:p w14:paraId="60356051" w14:textId="77777777" w:rsidR="003023D7" w:rsidRPr="00D955E8" w:rsidRDefault="003023D7" w:rsidP="003023D7">
            <w:pPr>
              <w:tabs>
                <w:tab w:val="right" w:leader="dot" w:pos="612"/>
              </w:tabs>
              <w:spacing w:after="0"/>
              <w:rPr>
                <w:sz w:val="14"/>
              </w:rPr>
            </w:pPr>
            <w:r w:rsidRPr="00D955E8">
              <w:rPr>
                <w:sz w:val="14"/>
              </w:rPr>
              <w:tab/>
            </w:r>
          </w:p>
          <w:p w14:paraId="7ABCDCD0" w14:textId="77777777" w:rsidR="003023D7" w:rsidRPr="00D955E8" w:rsidRDefault="003023D7" w:rsidP="003023D7">
            <w:pPr>
              <w:tabs>
                <w:tab w:val="right" w:leader="dot" w:pos="612"/>
              </w:tabs>
              <w:spacing w:after="0"/>
              <w:rPr>
                <w:sz w:val="14"/>
              </w:rPr>
            </w:pPr>
            <w:r w:rsidRPr="00D955E8">
              <w:rPr>
                <w:sz w:val="14"/>
              </w:rPr>
              <w:tab/>
            </w:r>
          </w:p>
          <w:p w14:paraId="3A700C27" w14:textId="77777777" w:rsidR="003023D7" w:rsidRPr="00D955E8" w:rsidRDefault="003023D7" w:rsidP="003023D7">
            <w:pPr>
              <w:tabs>
                <w:tab w:val="right" w:leader="dot" w:pos="612"/>
              </w:tabs>
              <w:spacing w:after="0"/>
              <w:rPr>
                <w:sz w:val="14"/>
              </w:rPr>
            </w:pPr>
            <w:r w:rsidRPr="00D955E8">
              <w:rPr>
                <w:sz w:val="14"/>
              </w:rPr>
              <w:tab/>
            </w:r>
          </w:p>
          <w:p w14:paraId="778EFFEB" w14:textId="77777777" w:rsidR="003023D7" w:rsidRPr="00D955E8" w:rsidRDefault="003023D7" w:rsidP="003023D7">
            <w:pPr>
              <w:tabs>
                <w:tab w:val="right" w:leader="dot" w:pos="612"/>
              </w:tabs>
              <w:spacing w:after="0"/>
              <w:rPr>
                <w:sz w:val="14"/>
              </w:rPr>
            </w:pPr>
            <w:r w:rsidRPr="00D955E8">
              <w:rPr>
                <w:sz w:val="14"/>
              </w:rPr>
              <w:tab/>
            </w:r>
          </w:p>
          <w:p w14:paraId="43FCCCB6" w14:textId="77777777" w:rsidR="003023D7" w:rsidRPr="00D955E8" w:rsidRDefault="003023D7" w:rsidP="003023D7">
            <w:pPr>
              <w:tabs>
                <w:tab w:val="right" w:leader="dot" w:pos="612"/>
              </w:tabs>
              <w:spacing w:after="0"/>
              <w:rPr>
                <w:sz w:val="14"/>
              </w:rPr>
            </w:pPr>
            <w:r w:rsidRPr="00D955E8">
              <w:rPr>
                <w:sz w:val="14"/>
              </w:rPr>
              <w:tab/>
            </w:r>
          </w:p>
          <w:p w14:paraId="54464326" w14:textId="77777777" w:rsidR="003023D7" w:rsidRPr="00D955E8" w:rsidRDefault="003023D7" w:rsidP="003023D7">
            <w:pPr>
              <w:tabs>
                <w:tab w:val="right" w:leader="dot" w:pos="612"/>
              </w:tabs>
              <w:spacing w:after="0"/>
              <w:rPr>
                <w:sz w:val="14"/>
              </w:rPr>
            </w:pPr>
            <w:r w:rsidRPr="00D955E8">
              <w:rPr>
                <w:sz w:val="14"/>
              </w:rPr>
              <w:tab/>
            </w:r>
          </w:p>
          <w:p w14:paraId="268AEB43" w14:textId="77777777" w:rsidR="003023D7" w:rsidRPr="00D955E8" w:rsidRDefault="003023D7" w:rsidP="003023D7">
            <w:pPr>
              <w:tabs>
                <w:tab w:val="right" w:leader="dot" w:pos="612"/>
              </w:tabs>
              <w:spacing w:after="0"/>
              <w:rPr>
                <w:sz w:val="14"/>
              </w:rPr>
            </w:pPr>
            <w:r w:rsidRPr="00D955E8">
              <w:rPr>
                <w:sz w:val="14"/>
              </w:rPr>
              <w:tab/>
            </w:r>
          </w:p>
          <w:p w14:paraId="3A7036BE" w14:textId="77777777" w:rsidR="003023D7" w:rsidRPr="00D955E8" w:rsidRDefault="003023D7" w:rsidP="003023D7">
            <w:pPr>
              <w:tabs>
                <w:tab w:val="right" w:leader="dot" w:pos="612"/>
              </w:tabs>
              <w:spacing w:after="0"/>
              <w:rPr>
                <w:sz w:val="14"/>
              </w:rPr>
            </w:pPr>
            <w:r w:rsidRPr="00D955E8">
              <w:rPr>
                <w:sz w:val="14"/>
              </w:rPr>
              <w:tab/>
            </w:r>
          </w:p>
          <w:p w14:paraId="7DF0E2D9" w14:textId="77777777" w:rsidR="003023D7" w:rsidRPr="00D955E8" w:rsidRDefault="003023D7" w:rsidP="003023D7">
            <w:pPr>
              <w:tabs>
                <w:tab w:val="right" w:leader="dot" w:pos="612"/>
              </w:tabs>
              <w:spacing w:after="0"/>
              <w:rPr>
                <w:sz w:val="14"/>
              </w:rPr>
            </w:pPr>
            <w:r w:rsidRPr="00D955E8">
              <w:rPr>
                <w:sz w:val="14"/>
              </w:rPr>
              <w:tab/>
            </w:r>
          </w:p>
          <w:p w14:paraId="1D3B9825" w14:textId="77777777" w:rsidR="003023D7" w:rsidRPr="00D955E8" w:rsidRDefault="003023D7" w:rsidP="003023D7">
            <w:pPr>
              <w:tabs>
                <w:tab w:val="right" w:leader="dot" w:pos="612"/>
              </w:tabs>
              <w:spacing w:after="0"/>
              <w:rPr>
                <w:sz w:val="14"/>
              </w:rPr>
            </w:pPr>
            <w:r w:rsidRPr="00D955E8">
              <w:rPr>
                <w:sz w:val="14"/>
              </w:rPr>
              <w:tab/>
            </w:r>
          </w:p>
          <w:p w14:paraId="124879EB" w14:textId="77777777" w:rsidR="003023D7" w:rsidRPr="00D955E8" w:rsidRDefault="003023D7" w:rsidP="003023D7">
            <w:pPr>
              <w:tabs>
                <w:tab w:val="right" w:leader="dot" w:pos="612"/>
              </w:tabs>
              <w:spacing w:after="0"/>
              <w:rPr>
                <w:sz w:val="14"/>
              </w:rPr>
            </w:pPr>
            <w:r w:rsidRPr="00D955E8">
              <w:rPr>
                <w:sz w:val="14"/>
              </w:rPr>
              <w:tab/>
            </w:r>
          </w:p>
          <w:p w14:paraId="0179E1E0" w14:textId="77777777" w:rsidR="003023D7" w:rsidRPr="00D955E8" w:rsidRDefault="003023D7" w:rsidP="003023D7">
            <w:pPr>
              <w:tabs>
                <w:tab w:val="right" w:leader="dot" w:pos="612"/>
              </w:tabs>
              <w:spacing w:after="0"/>
              <w:rPr>
                <w:sz w:val="14"/>
              </w:rPr>
            </w:pPr>
            <w:r w:rsidRPr="00D955E8">
              <w:rPr>
                <w:sz w:val="14"/>
              </w:rPr>
              <w:tab/>
            </w:r>
          </w:p>
          <w:p w14:paraId="3BDAF603" w14:textId="77777777" w:rsidR="003023D7" w:rsidRPr="00D955E8" w:rsidRDefault="003023D7" w:rsidP="003023D7">
            <w:pPr>
              <w:tabs>
                <w:tab w:val="right" w:leader="dot" w:pos="612"/>
              </w:tabs>
              <w:spacing w:after="0"/>
              <w:rPr>
                <w:sz w:val="14"/>
              </w:rPr>
            </w:pPr>
            <w:r w:rsidRPr="00D955E8">
              <w:rPr>
                <w:sz w:val="14"/>
              </w:rPr>
              <w:tab/>
            </w:r>
          </w:p>
          <w:p w14:paraId="5A1CAE4D" w14:textId="77777777" w:rsidR="003023D7" w:rsidRPr="00D955E8" w:rsidRDefault="003023D7" w:rsidP="003023D7">
            <w:pPr>
              <w:tabs>
                <w:tab w:val="right" w:leader="dot" w:pos="612"/>
              </w:tabs>
              <w:spacing w:after="0"/>
              <w:rPr>
                <w:sz w:val="14"/>
              </w:rPr>
            </w:pPr>
            <w:r w:rsidRPr="00D955E8">
              <w:rPr>
                <w:sz w:val="14"/>
              </w:rPr>
              <w:tab/>
            </w:r>
          </w:p>
          <w:p w14:paraId="1957A3C8" w14:textId="77777777" w:rsidR="003023D7" w:rsidRPr="00D955E8" w:rsidRDefault="003023D7" w:rsidP="003023D7">
            <w:pPr>
              <w:tabs>
                <w:tab w:val="right" w:leader="dot" w:pos="612"/>
              </w:tabs>
              <w:spacing w:after="0"/>
              <w:rPr>
                <w:sz w:val="14"/>
              </w:rPr>
            </w:pPr>
            <w:r w:rsidRPr="00D955E8">
              <w:rPr>
                <w:sz w:val="14"/>
              </w:rPr>
              <w:tab/>
            </w:r>
          </w:p>
          <w:p w14:paraId="5232E109" w14:textId="77777777" w:rsidR="003023D7" w:rsidRPr="00D955E8" w:rsidRDefault="003023D7" w:rsidP="003023D7">
            <w:pPr>
              <w:tabs>
                <w:tab w:val="right" w:leader="dot" w:pos="612"/>
              </w:tabs>
              <w:spacing w:after="0"/>
              <w:rPr>
                <w:sz w:val="14"/>
              </w:rPr>
            </w:pPr>
            <w:r w:rsidRPr="00D955E8">
              <w:rPr>
                <w:sz w:val="14"/>
              </w:rPr>
              <w:tab/>
            </w:r>
          </w:p>
          <w:p w14:paraId="04EFE4A6" w14:textId="77777777" w:rsidR="003023D7" w:rsidRPr="00D955E8" w:rsidRDefault="003023D7" w:rsidP="003023D7">
            <w:pPr>
              <w:tabs>
                <w:tab w:val="right" w:leader="dot" w:pos="612"/>
              </w:tabs>
              <w:spacing w:after="0"/>
              <w:rPr>
                <w:sz w:val="14"/>
              </w:rPr>
            </w:pPr>
            <w:r w:rsidRPr="00D955E8">
              <w:rPr>
                <w:sz w:val="14"/>
              </w:rPr>
              <w:tab/>
            </w:r>
          </w:p>
          <w:p w14:paraId="022367A2" w14:textId="77777777" w:rsidR="003023D7" w:rsidRPr="00D955E8" w:rsidRDefault="003023D7" w:rsidP="003023D7">
            <w:pPr>
              <w:tabs>
                <w:tab w:val="right" w:leader="dot" w:pos="612"/>
              </w:tabs>
              <w:spacing w:after="0"/>
              <w:rPr>
                <w:sz w:val="14"/>
              </w:rPr>
            </w:pPr>
            <w:r w:rsidRPr="00D955E8">
              <w:rPr>
                <w:sz w:val="14"/>
              </w:rPr>
              <w:tab/>
            </w:r>
          </w:p>
          <w:p w14:paraId="234B7597" w14:textId="77777777" w:rsidR="003023D7" w:rsidRPr="00D955E8" w:rsidRDefault="003023D7" w:rsidP="003023D7">
            <w:pPr>
              <w:tabs>
                <w:tab w:val="right" w:leader="dot" w:pos="612"/>
              </w:tabs>
              <w:spacing w:after="0"/>
              <w:rPr>
                <w:sz w:val="14"/>
              </w:rPr>
            </w:pPr>
            <w:r w:rsidRPr="00D955E8">
              <w:rPr>
                <w:sz w:val="14"/>
              </w:rPr>
              <w:tab/>
            </w:r>
          </w:p>
          <w:p w14:paraId="20EADD21" w14:textId="77777777" w:rsidR="003023D7" w:rsidRPr="00D955E8" w:rsidRDefault="003023D7" w:rsidP="003023D7">
            <w:pPr>
              <w:tabs>
                <w:tab w:val="right" w:leader="dot" w:pos="612"/>
              </w:tabs>
              <w:spacing w:after="0"/>
              <w:rPr>
                <w:sz w:val="14"/>
              </w:rPr>
            </w:pPr>
            <w:r w:rsidRPr="00D955E8">
              <w:rPr>
                <w:sz w:val="14"/>
              </w:rPr>
              <w:tab/>
            </w:r>
          </w:p>
          <w:p w14:paraId="6D31F91A" w14:textId="77777777" w:rsidR="003023D7" w:rsidRPr="00D955E8" w:rsidRDefault="003023D7" w:rsidP="003023D7">
            <w:pPr>
              <w:tabs>
                <w:tab w:val="right" w:leader="dot" w:pos="612"/>
              </w:tabs>
              <w:spacing w:after="0"/>
              <w:rPr>
                <w:sz w:val="14"/>
              </w:rPr>
            </w:pPr>
            <w:r w:rsidRPr="00D955E8">
              <w:rPr>
                <w:sz w:val="14"/>
              </w:rPr>
              <w:tab/>
            </w:r>
          </w:p>
          <w:p w14:paraId="312E4A8A" w14:textId="77777777" w:rsidR="003023D7" w:rsidRPr="00D955E8" w:rsidRDefault="003023D7" w:rsidP="003023D7">
            <w:pPr>
              <w:tabs>
                <w:tab w:val="right" w:leader="dot" w:pos="612"/>
              </w:tabs>
              <w:spacing w:after="0"/>
              <w:rPr>
                <w:sz w:val="14"/>
              </w:rPr>
            </w:pPr>
            <w:r w:rsidRPr="00D955E8">
              <w:rPr>
                <w:sz w:val="14"/>
              </w:rPr>
              <w:tab/>
            </w:r>
          </w:p>
          <w:p w14:paraId="57EE5FC8" w14:textId="77777777" w:rsidR="003023D7" w:rsidRPr="00D955E8" w:rsidRDefault="003023D7" w:rsidP="003023D7">
            <w:pPr>
              <w:tabs>
                <w:tab w:val="right" w:leader="dot" w:pos="612"/>
              </w:tabs>
              <w:spacing w:after="0"/>
              <w:rPr>
                <w:sz w:val="14"/>
              </w:rPr>
            </w:pPr>
            <w:r w:rsidRPr="00D955E8">
              <w:rPr>
                <w:sz w:val="14"/>
              </w:rPr>
              <w:tab/>
            </w:r>
          </w:p>
          <w:p w14:paraId="6EDD58B7" w14:textId="77777777" w:rsidR="003023D7" w:rsidRPr="00D955E8" w:rsidRDefault="003023D7" w:rsidP="003023D7">
            <w:pPr>
              <w:tabs>
                <w:tab w:val="right" w:leader="dot" w:pos="612"/>
              </w:tabs>
              <w:spacing w:after="0"/>
              <w:rPr>
                <w:sz w:val="14"/>
              </w:rPr>
            </w:pPr>
            <w:r w:rsidRPr="00D955E8">
              <w:rPr>
                <w:sz w:val="14"/>
              </w:rPr>
              <w:tab/>
            </w:r>
          </w:p>
          <w:p w14:paraId="3CA15540" w14:textId="77777777" w:rsidR="003023D7" w:rsidRPr="00D955E8" w:rsidRDefault="003023D7" w:rsidP="003023D7">
            <w:pPr>
              <w:tabs>
                <w:tab w:val="right" w:leader="dot" w:pos="612"/>
              </w:tabs>
              <w:spacing w:after="0"/>
              <w:rPr>
                <w:sz w:val="14"/>
              </w:rPr>
            </w:pPr>
            <w:r w:rsidRPr="00D955E8">
              <w:rPr>
                <w:sz w:val="14"/>
              </w:rPr>
              <w:tab/>
            </w:r>
          </w:p>
          <w:p w14:paraId="145039F7" w14:textId="77777777" w:rsidR="003023D7" w:rsidRPr="00D955E8" w:rsidRDefault="003023D7" w:rsidP="003023D7">
            <w:pPr>
              <w:tabs>
                <w:tab w:val="right" w:leader="dot" w:pos="612"/>
              </w:tabs>
              <w:spacing w:after="0"/>
              <w:rPr>
                <w:sz w:val="14"/>
              </w:rPr>
            </w:pPr>
            <w:r w:rsidRPr="00D955E8">
              <w:rPr>
                <w:sz w:val="14"/>
              </w:rPr>
              <w:tab/>
            </w:r>
          </w:p>
          <w:p w14:paraId="64CC77AB" w14:textId="77777777" w:rsidR="003023D7" w:rsidRPr="00D955E8" w:rsidRDefault="003023D7" w:rsidP="003023D7">
            <w:pPr>
              <w:tabs>
                <w:tab w:val="right" w:leader="dot" w:pos="612"/>
              </w:tabs>
              <w:spacing w:after="0"/>
              <w:rPr>
                <w:sz w:val="14"/>
              </w:rPr>
            </w:pPr>
            <w:r w:rsidRPr="00D955E8">
              <w:rPr>
                <w:sz w:val="14"/>
              </w:rPr>
              <w:tab/>
            </w:r>
          </w:p>
          <w:p w14:paraId="1317CB24" w14:textId="77777777" w:rsidR="003023D7" w:rsidRPr="00D955E8" w:rsidRDefault="003023D7" w:rsidP="003023D7">
            <w:pPr>
              <w:tabs>
                <w:tab w:val="right" w:leader="dot" w:pos="612"/>
              </w:tabs>
              <w:spacing w:after="0"/>
              <w:rPr>
                <w:sz w:val="14"/>
              </w:rPr>
            </w:pPr>
            <w:r w:rsidRPr="00D955E8">
              <w:rPr>
                <w:sz w:val="14"/>
              </w:rPr>
              <w:tab/>
            </w:r>
          </w:p>
          <w:p w14:paraId="12D8ECC3" w14:textId="77777777" w:rsidR="003023D7" w:rsidRPr="00D955E8" w:rsidRDefault="003023D7" w:rsidP="003023D7">
            <w:pPr>
              <w:tabs>
                <w:tab w:val="right" w:leader="dot" w:pos="612"/>
              </w:tabs>
              <w:spacing w:after="0"/>
              <w:rPr>
                <w:sz w:val="14"/>
              </w:rPr>
            </w:pPr>
            <w:r w:rsidRPr="00D955E8">
              <w:rPr>
                <w:sz w:val="14"/>
              </w:rPr>
              <w:tab/>
            </w:r>
          </w:p>
          <w:p w14:paraId="26FFAFA9" w14:textId="77777777" w:rsidR="003023D7" w:rsidRPr="00D955E8" w:rsidRDefault="003023D7" w:rsidP="003023D7">
            <w:pPr>
              <w:tabs>
                <w:tab w:val="right" w:leader="dot" w:pos="612"/>
              </w:tabs>
              <w:spacing w:after="0"/>
              <w:rPr>
                <w:sz w:val="14"/>
              </w:rPr>
            </w:pPr>
            <w:r w:rsidRPr="00D955E8">
              <w:rPr>
                <w:sz w:val="14"/>
              </w:rPr>
              <w:tab/>
            </w:r>
          </w:p>
          <w:p w14:paraId="3A02B06D" w14:textId="77777777" w:rsidR="003023D7" w:rsidRPr="00D955E8" w:rsidRDefault="003023D7" w:rsidP="003023D7">
            <w:pPr>
              <w:tabs>
                <w:tab w:val="right" w:leader="dot" w:pos="612"/>
              </w:tabs>
              <w:spacing w:after="0"/>
              <w:rPr>
                <w:sz w:val="14"/>
              </w:rPr>
            </w:pPr>
            <w:r w:rsidRPr="00D955E8">
              <w:rPr>
                <w:sz w:val="14"/>
              </w:rPr>
              <w:tab/>
            </w:r>
          </w:p>
          <w:p w14:paraId="14370AC2" w14:textId="77777777" w:rsidR="003023D7" w:rsidRPr="00D955E8" w:rsidRDefault="003023D7" w:rsidP="003023D7">
            <w:pPr>
              <w:tabs>
                <w:tab w:val="right" w:leader="dot" w:pos="612"/>
              </w:tabs>
              <w:spacing w:after="0"/>
              <w:rPr>
                <w:sz w:val="14"/>
              </w:rPr>
            </w:pPr>
            <w:r w:rsidRPr="00D955E8">
              <w:rPr>
                <w:sz w:val="14"/>
              </w:rPr>
              <w:tab/>
            </w:r>
          </w:p>
          <w:p w14:paraId="1EA4810E" w14:textId="77777777" w:rsidR="003023D7" w:rsidRPr="00D955E8" w:rsidRDefault="003023D7" w:rsidP="003023D7">
            <w:pPr>
              <w:tabs>
                <w:tab w:val="right" w:leader="dot" w:pos="612"/>
              </w:tabs>
              <w:spacing w:after="0"/>
              <w:rPr>
                <w:sz w:val="14"/>
              </w:rPr>
            </w:pPr>
            <w:r w:rsidRPr="00D955E8">
              <w:rPr>
                <w:sz w:val="14"/>
              </w:rPr>
              <w:tab/>
            </w:r>
          </w:p>
          <w:p w14:paraId="27F7C1FD" w14:textId="77777777" w:rsidR="003023D7" w:rsidRPr="00D955E8" w:rsidRDefault="003023D7" w:rsidP="003023D7">
            <w:pPr>
              <w:tabs>
                <w:tab w:val="right" w:leader="dot" w:pos="612"/>
              </w:tabs>
              <w:spacing w:after="0"/>
              <w:rPr>
                <w:sz w:val="14"/>
              </w:rPr>
            </w:pPr>
            <w:r w:rsidRPr="00D955E8">
              <w:rPr>
                <w:sz w:val="14"/>
              </w:rPr>
              <w:tab/>
            </w:r>
          </w:p>
          <w:p w14:paraId="66D9E0D2" w14:textId="77777777" w:rsidR="003023D7" w:rsidRPr="00D955E8" w:rsidRDefault="003023D7" w:rsidP="003023D7">
            <w:pPr>
              <w:tabs>
                <w:tab w:val="right" w:leader="dot" w:pos="612"/>
              </w:tabs>
              <w:spacing w:after="0"/>
              <w:rPr>
                <w:sz w:val="14"/>
              </w:rPr>
            </w:pPr>
            <w:r w:rsidRPr="00D955E8">
              <w:rPr>
                <w:sz w:val="14"/>
              </w:rPr>
              <w:tab/>
            </w:r>
          </w:p>
          <w:p w14:paraId="4F92D74B" w14:textId="77777777" w:rsidR="003023D7" w:rsidRPr="00D955E8" w:rsidRDefault="003023D7" w:rsidP="003023D7">
            <w:pPr>
              <w:tabs>
                <w:tab w:val="right" w:leader="dot" w:pos="612"/>
              </w:tabs>
              <w:spacing w:after="0"/>
              <w:rPr>
                <w:sz w:val="14"/>
              </w:rPr>
            </w:pPr>
            <w:r w:rsidRPr="00D955E8">
              <w:rPr>
                <w:sz w:val="14"/>
              </w:rPr>
              <w:tab/>
            </w:r>
          </w:p>
          <w:p w14:paraId="4F5A2D84" w14:textId="77777777" w:rsidR="003023D7" w:rsidRPr="00D955E8" w:rsidRDefault="003023D7" w:rsidP="003023D7">
            <w:pPr>
              <w:tabs>
                <w:tab w:val="right" w:leader="dot" w:pos="612"/>
              </w:tabs>
              <w:spacing w:after="0"/>
              <w:rPr>
                <w:sz w:val="14"/>
              </w:rPr>
            </w:pPr>
            <w:r w:rsidRPr="00D955E8">
              <w:rPr>
                <w:sz w:val="14"/>
              </w:rPr>
              <w:tab/>
            </w:r>
          </w:p>
          <w:p w14:paraId="5190EF8D" w14:textId="77777777" w:rsidR="003023D7" w:rsidRPr="00D955E8" w:rsidRDefault="003023D7" w:rsidP="003023D7">
            <w:pPr>
              <w:tabs>
                <w:tab w:val="right" w:leader="dot" w:pos="612"/>
              </w:tabs>
              <w:spacing w:after="0"/>
              <w:rPr>
                <w:sz w:val="14"/>
              </w:rPr>
            </w:pPr>
            <w:r w:rsidRPr="00D955E8">
              <w:rPr>
                <w:sz w:val="14"/>
              </w:rPr>
              <w:tab/>
            </w:r>
          </w:p>
          <w:p w14:paraId="4042E2D1" w14:textId="77777777" w:rsidR="003023D7" w:rsidRPr="00D955E8" w:rsidRDefault="003023D7" w:rsidP="003023D7">
            <w:pPr>
              <w:tabs>
                <w:tab w:val="right" w:leader="dot" w:pos="612"/>
              </w:tabs>
              <w:spacing w:after="0"/>
              <w:rPr>
                <w:sz w:val="14"/>
              </w:rPr>
            </w:pPr>
            <w:r w:rsidRPr="00D955E8">
              <w:rPr>
                <w:sz w:val="14"/>
              </w:rPr>
              <w:tab/>
            </w:r>
          </w:p>
          <w:p w14:paraId="610449A9" w14:textId="77777777" w:rsidR="003023D7" w:rsidRPr="00D955E8" w:rsidRDefault="003023D7" w:rsidP="003023D7">
            <w:pPr>
              <w:tabs>
                <w:tab w:val="right" w:leader="dot" w:pos="612"/>
              </w:tabs>
              <w:spacing w:after="0"/>
              <w:rPr>
                <w:sz w:val="14"/>
              </w:rPr>
            </w:pPr>
            <w:r w:rsidRPr="00D955E8">
              <w:rPr>
                <w:sz w:val="14"/>
              </w:rPr>
              <w:tab/>
            </w:r>
          </w:p>
          <w:p w14:paraId="7C8ABB26" w14:textId="77777777" w:rsidR="003023D7" w:rsidRPr="00D955E8" w:rsidRDefault="003023D7" w:rsidP="003023D7">
            <w:pPr>
              <w:tabs>
                <w:tab w:val="right" w:leader="dot" w:pos="612"/>
              </w:tabs>
              <w:spacing w:after="0"/>
              <w:rPr>
                <w:sz w:val="14"/>
              </w:rPr>
            </w:pPr>
            <w:r w:rsidRPr="00D955E8">
              <w:rPr>
                <w:sz w:val="14"/>
              </w:rPr>
              <w:tab/>
            </w:r>
          </w:p>
          <w:p w14:paraId="713A8A14" w14:textId="77777777" w:rsidR="003023D7" w:rsidRPr="00D955E8" w:rsidRDefault="003023D7" w:rsidP="003023D7">
            <w:pPr>
              <w:tabs>
                <w:tab w:val="right" w:leader="dot" w:pos="612"/>
              </w:tabs>
              <w:spacing w:after="0"/>
              <w:rPr>
                <w:sz w:val="14"/>
              </w:rPr>
            </w:pPr>
            <w:r w:rsidRPr="00D955E8">
              <w:rPr>
                <w:sz w:val="14"/>
              </w:rPr>
              <w:tab/>
            </w:r>
          </w:p>
        </w:tc>
        <w:tc>
          <w:tcPr>
            <w:tcW w:w="2070" w:type="dxa"/>
            <w:tcBorders>
              <w:left w:val="single" w:sz="6" w:space="0" w:color="auto"/>
              <w:bottom w:val="single" w:sz="6" w:space="0" w:color="auto"/>
              <w:right w:val="single" w:sz="6" w:space="0" w:color="auto"/>
            </w:tcBorders>
          </w:tcPr>
          <w:p w14:paraId="6DD0030B" w14:textId="77777777" w:rsidR="003023D7" w:rsidRPr="00D955E8" w:rsidRDefault="003023D7" w:rsidP="003023D7">
            <w:pPr>
              <w:tabs>
                <w:tab w:val="right" w:leader="dot" w:pos="1854"/>
              </w:tabs>
              <w:spacing w:after="0"/>
              <w:rPr>
                <w:sz w:val="14"/>
              </w:rPr>
            </w:pPr>
            <w:r w:rsidRPr="00D955E8">
              <w:rPr>
                <w:sz w:val="14"/>
              </w:rPr>
              <w:tab/>
            </w:r>
          </w:p>
          <w:p w14:paraId="6011BED8" w14:textId="77777777" w:rsidR="003023D7" w:rsidRPr="00D955E8" w:rsidRDefault="003023D7" w:rsidP="003023D7">
            <w:pPr>
              <w:tabs>
                <w:tab w:val="right" w:leader="dot" w:pos="1854"/>
              </w:tabs>
              <w:spacing w:after="0"/>
              <w:rPr>
                <w:sz w:val="14"/>
              </w:rPr>
            </w:pPr>
            <w:r w:rsidRPr="00D955E8">
              <w:rPr>
                <w:sz w:val="14"/>
              </w:rPr>
              <w:tab/>
            </w:r>
          </w:p>
          <w:p w14:paraId="23D35C6E" w14:textId="77777777" w:rsidR="003023D7" w:rsidRPr="00D955E8" w:rsidRDefault="003023D7" w:rsidP="003023D7">
            <w:pPr>
              <w:tabs>
                <w:tab w:val="right" w:leader="dot" w:pos="1854"/>
              </w:tabs>
              <w:spacing w:after="0"/>
              <w:rPr>
                <w:sz w:val="14"/>
              </w:rPr>
            </w:pPr>
            <w:r w:rsidRPr="00D955E8">
              <w:rPr>
                <w:sz w:val="14"/>
              </w:rPr>
              <w:tab/>
            </w:r>
          </w:p>
          <w:p w14:paraId="7E8DBA61" w14:textId="77777777" w:rsidR="003023D7" w:rsidRPr="00D955E8" w:rsidRDefault="003023D7" w:rsidP="003023D7">
            <w:pPr>
              <w:tabs>
                <w:tab w:val="right" w:leader="dot" w:pos="1854"/>
              </w:tabs>
              <w:spacing w:after="0"/>
              <w:rPr>
                <w:sz w:val="14"/>
              </w:rPr>
            </w:pPr>
            <w:r w:rsidRPr="00D955E8">
              <w:rPr>
                <w:sz w:val="14"/>
              </w:rPr>
              <w:tab/>
            </w:r>
          </w:p>
          <w:p w14:paraId="1E3413F3" w14:textId="77777777" w:rsidR="003023D7" w:rsidRPr="00D955E8" w:rsidRDefault="003023D7" w:rsidP="003023D7">
            <w:pPr>
              <w:tabs>
                <w:tab w:val="right" w:leader="dot" w:pos="1854"/>
              </w:tabs>
              <w:spacing w:after="0"/>
              <w:rPr>
                <w:sz w:val="14"/>
              </w:rPr>
            </w:pPr>
            <w:r w:rsidRPr="00D955E8">
              <w:rPr>
                <w:sz w:val="14"/>
              </w:rPr>
              <w:tab/>
            </w:r>
          </w:p>
          <w:p w14:paraId="4EEE1CBB" w14:textId="77777777" w:rsidR="003023D7" w:rsidRPr="00D955E8" w:rsidRDefault="003023D7" w:rsidP="003023D7">
            <w:pPr>
              <w:tabs>
                <w:tab w:val="right" w:leader="dot" w:pos="1854"/>
              </w:tabs>
              <w:spacing w:after="0"/>
              <w:rPr>
                <w:sz w:val="14"/>
              </w:rPr>
            </w:pPr>
            <w:r w:rsidRPr="00D955E8">
              <w:rPr>
                <w:sz w:val="14"/>
              </w:rPr>
              <w:tab/>
            </w:r>
          </w:p>
          <w:p w14:paraId="1FD10867" w14:textId="77777777" w:rsidR="003023D7" w:rsidRPr="00D955E8" w:rsidRDefault="003023D7" w:rsidP="003023D7">
            <w:pPr>
              <w:tabs>
                <w:tab w:val="right" w:leader="dot" w:pos="1854"/>
              </w:tabs>
              <w:spacing w:after="0"/>
              <w:rPr>
                <w:sz w:val="14"/>
              </w:rPr>
            </w:pPr>
            <w:r w:rsidRPr="00D955E8">
              <w:rPr>
                <w:sz w:val="14"/>
              </w:rPr>
              <w:tab/>
            </w:r>
          </w:p>
          <w:p w14:paraId="313C226C" w14:textId="77777777" w:rsidR="003023D7" w:rsidRPr="00D955E8" w:rsidRDefault="003023D7" w:rsidP="003023D7">
            <w:pPr>
              <w:tabs>
                <w:tab w:val="right" w:leader="dot" w:pos="1854"/>
              </w:tabs>
              <w:spacing w:after="0"/>
              <w:rPr>
                <w:sz w:val="14"/>
              </w:rPr>
            </w:pPr>
            <w:r w:rsidRPr="00D955E8">
              <w:rPr>
                <w:sz w:val="14"/>
              </w:rPr>
              <w:tab/>
            </w:r>
          </w:p>
          <w:p w14:paraId="6B015C41" w14:textId="77777777" w:rsidR="003023D7" w:rsidRPr="00D955E8" w:rsidRDefault="003023D7" w:rsidP="003023D7">
            <w:pPr>
              <w:tabs>
                <w:tab w:val="right" w:leader="dot" w:pos="1854"/>
              </w:tabs>
              <w:spacing w:after="0"/>
              <w:rPr>
                <w:sz w:val="14"/>
              </w:rPr>
            </w:pPr>
            <w:r w:rsidRPr="00D955E8">
              <w:rPr>
                <w:sz w:val="14"/>
              </w:rPr>
              <w:tab/>
            </w:r>
          </w:p>
          <w:p w14:paraId="2E3D0D58" w14:textId="77777777" w:rsidR="003023D7" w:rsidRPr="00D955E8" w:rsidRDefault="003023D7" w:rsidP="003023D7">
            <w:pPr>
              <w:tabs>
                <w:tab w:val="right" w:leader="dot" w:pos="1854"/>
              </w:tabs>
              <w:spacing w:after="0"/>
              <w:rPr>
                <w:sz w:val="14"/>
              </w:rPr>
            </w:pPr>
            <w:r w:rsidRPr="00D955E8">
              <w:rPr>
                <w:sz w:val="14"/>
              </w:rPr>
              <w:tab/>
            </w:r>
          </w:p>
          <w:p w14:paraId="7735B9D0" w14:textId="77777777" w:rsidR="003023D7" w:rsidRPr="00D955E8" w:rsidRDefault="003023D7" w:rsidP="003023D7">
            <w:pPr>
              <w:tabs>
                <w:tab w:val="right" w:leader="dot" w:pos="1854"/>
              </w:tabs>
              <w:spacing w:after="0"/>
              <w:rPr>
                <w:sz w:val="14"/>
              </w:rPr>
            </w:pPr>
            <w:r w:rsidRPr="00D955E8">
              <w:rPr>
                <w:sz w:val="14"/>
              </w:rPr>
              <w:tab/>
            </w:r>
          </w:p>
          <w:p w14:paraId="63266063" w14:textId="77777777" w:rsidR="003023D7" w:rsidRPr="00D955E8" w:rsidRDefault="003023D7" w:rsidP="003023D7">
            <w:pPr>
              <w:tabs>
                <w:tab w:val="right" w:leader="dot" w:pos="1854"/>
              </w:tabs>
              <w:spacing w:after="0"/>
              <w:rPr>
                <w:sz w:val="14"/>
              </w:rPr>
            </w:pPr>
            <w:r w:rsidRPr="00D955E8">
              <w:rPr>
                <w:sz w:val="14"/>
              </w:rPr>
              <w:tab/>
            </w:r>
          </w:p>
          <w:p w14:paraId="524CB1AC" w14:textId="77777777" w:rsidR="003023D7" w:rsidRPr="00D955E8" w:rsidRDefault="003023D7" w:rsidP="003023D7">
            <w:pPr>
              <w:tabs>
                <w:tab w:val="right" w:leader="dot" w:pos="1854"/>
              </w:tabs>
              <w:spacing w:after="0"/>
              <w:rPr>
                <w:sz w:val="14"/>
              </w:rPr>
            </w:pPr>
            <w:r w:rsidRPr="00D955E8">
              <w:rPr>
                <w:sz w:val="14"/>
              </w:rPr>
              <w:tab/>
            </w:r>
          </w:p>
          <w:p w14:paraId="6348E90D" w14:textId="77777777" w:rsidR="003023D7" w:rsidRPr="00D955E8" w:rsidRDefault="003023D7" w:rsidP="003023D7">
            <w:pPr>
              <w:tabs>
                <w:tab w:val="right" w:leader="dot" w:pos="1854"/>
              </w:tabs>
              <w:spacing w:after="0"/>
              <w:rPr>
                <w:sz w:val="14"/>
              </w:rPr>
            </w:pPr>
            <w:r w:rsidRPr="00D955E8">
              <w:rPr>
                <w:sz w:val="14"/>
              </w:rPr>
              <w:tab/>
            </w:r>
          </w:p>
          <w:p w14:paraId="7F218231" w14:textId="77777777" w:rsidR="003023D7" w:rsidRPr="00D955E8" w:rsidRDefault="003023D7" w:rsidP="003023D7">
            <w:pPr>
              <w:tabs>
                <w:tab w:val="right" w:leader="dot" w:pos="1854"/>
              </w:tabs>
              <w:spacing w:after="0"/>
              <w:rPr>
                <w:sz w:val="14"/>
              </w:rPr>
            </w:pPr>
            <w:r w:rsidRPr="00D955E8">
              <w:rPr>
                <w:sz w:val="14"/>
              </w:rPr>
              <w:tab/>
            </w:r>
          </w:p>
          <w:p w14:paraId="438C9646" w14:textId="77777777" w:rsidR="003023D7" w:rsidRPr="00D955E8" w:rsidRDefault="003023D7" w:rsidP="003023D7">
            <w:pPr>
              <w:tabs>
                <w:tab w:val="right" w:leader="dot" w:pos="1854"/>
              </w:tabs>
              <w:spacing w:after="0"/>
              <w:rPr>
                <w:sz w:val="14"/>
              </w:rPr>
            </w:pPr>
            <w:r w:rsidRPr="00D955E8">
              <w:rPr>
                <w:sz w:val="14"/>
              </w:rPr>
              <w:tab/>
            </w:r>
          </w:p>
          <w:p w14:paraId="036DDAAB" w14:textId="77777777" w:rsidR="003023D7" w:rsidRPr="00D955E8" w:rsidRDefault="003023D7" w:rsidP="003023D7">
            <w:pPr>
              <w:tabs>
                <w:tab w:val="right" w:leader="dot" w:pos="1854"/>
              </w:tabs>
              <w:spacing w:after="0"/>
              <w:rPr>
                <w:sz w:val="14"/>
              </w:rPr>
            </w:pPr>
            <w:r w:rsidRPr="00D955E8">
              <w:rPr>
                <w:sz w:val="14"/>
              </w:rPr>
              <w:tab/>
            </w:r>
          </w:p>
          <w:p w14:paraId="286A806E" w14:textId="77777777" w:rsidR="003023D7" w:rsidRPr="00D955E8" w:rsidRDefault="003023D7" w:rsidP="003023D7">
            <w:pPr>
              <w:tabs>
                <w:tab w:val="right" w:leader="dot" w:pos="1854"/>
              </w:tabs>
              <w:spacing w:after="0"/>
              <w:rPr>
                <w:sz w:val="14"/>
              </w:rPr>
            </w:pPr>
            <w:r w:rsidRPr="00D955E8">
              <w:rPr>
                <w:sz w:val="14"/>
              </w:rPr>
              <w:tab/>
            </w:r>
          </w:p>
          <w:p w14:paraId="18CDB92E" w14:textId="77777777" w:rsidR="003023D7" w:rsidRPr="00D955E8" w:rsidRDefault="003023D7" w:rsidP="003023D7">
            <w:pPr>
              <w:tabs>
                <w:tab w:val="right" w:leader="dot" w:pos="1854"/>
              </w:tabs>
              <w:spacing w:after="0"/>
              <w:rPr>
                <w:sz w:val="14"/>
              </w:rPr>
            </w:pPr>
            <w:r w:rsidRPr="00D955E8">
              <w:rPr>
                <w:sz w:val="14"/>
              </w:rPr>
              <w:tab/>
            </w:r>
          </w:p>
          <w:p w14:paraId="2745DC8C" w14:textId="77777777" w:rsidR="003023D7" w:rsidRPr="00D955E8" w:rsidRDefault="003023D7" w:rsidP="003023D7">
            <w:pPr>
              <w:tabs>
                <w:tab w:val="right" w:leader="dot" w:pos="1854"/>
              </w:tabs>
              <w:spacing w:after="0"/>
              <w:rPr>
                <w:sz w:val="14"/>
              </w:rPr>
            </w:pPr>
            <w:r w:rsidRPr="00D955E8">
              <w:rPr>
                <w:sz w:val="14"/>
              </w:rPr>
              <w:tab/>
            </w:r>
          </w:p>
          <w:p w14:paraId="3E2AC199" w14:textId="77777777" w:rsidR="003023D7" w:rsidRPr="00D955E8" w:rsidRDefault="003023D7" w:rsidP="003023D7">
            <w:pPr>
              <w:tabs>
                <w:tab w:val="right" w:leader="dot" w:pos="1854"/>
              </w:tabs>
              <w:spacing w:after="0"/>
              <w:rPr>
                <w:sz w:val="14"/>
              </w:rPr>
            </w:pPr>
            <w:r w:rsidRPr="00D955E8">
              <w:rPr>
                <w:sz w:val="14"/>
              </w:rPr>
              <w:tab/>
            </w:r>
          </w:p>
          <w:p w14:paraId="0951E327" w14:textId="77777777" w:rsidR="003023D7" w:rsidRPr="00D955E8" w:rsidRDefault="003023D7" w:rsidP="003023D7">
            <w:pPr>
              <w:tabs>
                <w:tab w:val="right" w:leader="dot" w:pos="1854"/>
              </w:tabs>
              <w:spacing w:after="0"/>
              <w:rPr>
                <w:sz w:val="14"/>
              </w:rPr>
            </w:pPr>
            <w:r w:rsidRPr="00D955E8">
              <w:rPr>
                <w:sz w:val="14"/>
              </w:rPr>
              <w:tab/>
            </w:r>
          </w:p>
          <w:p w14:paraId="2583F71B" w14:textId="77777777" w:rsidR="003023D7" w:rsidRPr="00D955E8" w:rsidRDefault="003023D7" w:rsidP="003023D7">
            <w:pPr>
              <w:tabs>
                <w:tab w:val="right" w:leader="dot" w:pos="1854"/>
              </w:tabs>
              <w:spacing w:after="0"/>
              <w:rPr>
                <w:sz w:val="14"/>
              </w:rPr>
            </w:pPr>
            <w:r w:rsidRPr="00D955E8">
              <w:rPr>
                <w:sz w:val="14"/>
              </w:rPr>
              <w:tab/>
            </w:r>
          </w:p>
          <w:p w14:paraId="52AB9987" w14:textId="77777777" w:rsidR="003023D7" w:rsidRPr="00D955E8" w:rsidRDefault="003023D7" w:rsidP="003023D7">
            <w:pPr>
              <w:tabs>
                <w:tab w:val="right" w:leader="dot" w:pos="1854"/>
              </w:tabs>
              <w:spacing w:after="0"/>
              <w:rPr>
                <w:sz w:val="14"/>
              </w:rPr>
            </w:pPr>
            <w:r w:rsidRPr="00D955E8">
              <w:rPr>
                <w:sz w:val="14"/>
              </w:rPr>
              <w:tab/>
            </w:r>
          </w:p>
          <w:p w14:paraId="1C2DBE44" w14:textId="77777777" w:rsidR="003023D7" w:rsidRPr="00D955E8" w:rsidRDefault="003023D7" w:rsidP="003023D7">
            <w:pPr>
              <w:tabs>
                <w:tab w:val="right" w:leader="dot" w:pos="1854"/>
              </w:tabs>
              <w:spacing w:after="0"/>
              <w:rPr>
                <w:sz w:val="14"/>
              </w:rPr>
            </w:pPr>
            <w:r w:rsidRPr="00D955E8">
              <w:rPr>
                <w:sz w:val="14"/>
              </w:rPr>
              <w:tab/>
            </w:r>
          </w:p>
          <w:p w14:paraId="21E8F199" w14:textId="77777777" w:rsidR="003023D7" w:rsidRPr="00D955E8" w:rsidRDefault="003023D7" w:rsidP="003023D7">
            <w:pPr>
              <w:tabs>
                <w:tab w:val="right" w:leader="dot" w:pos="1854"/>
              </w:tabs>
              <w:spacing w:after="0"/>
              <w:rPr>
                <w:sz w:val="14"/>
              </w:rPr>
            </w:pPr>
            <w:r w:rsidRPr="00D955E8">
              <w:rPr>
                <w:sz w:val="14"/>
              </w:rPr>
              <w:tab/>
            </w:r>
          </w:p>
          <w:p w14:paraId="00894B95" w14:textId="77777777" w:rsidR="003023D7" w:rsidRPr="00D955E8" w:rsidRDefault="003023D7" w:rsidP="003023D7">
            <w:pPr>
              <w:tabs>
                <w:tab w:val="right" w:leader="dot" w:pos="1854"/>
              </w:tabs>
              <w:spacing w:after="0"/>
              <w:rPr>
                <w:sz w:val="14"/>
              </w:rPr>
            </w:pPr>
            <w:r w:rsidRPr="00D955E8">
              <w:rPr>
                <w:sz w:val="14"/>
              </w:rPr>
              <w:tab/>
            </w:r>
          </w:p>
          <w:p w14:paraId="2E25542B" w14:textId="77777777" w:rsidR="003023D7" w:rsidRPr="00D955E8" w:rsidRDefault="003023D7" w:rsidP="003023D7">
            <w:pPr>
              <w:tabs>
                <w:tab w:val="right" w:leader="dot" w:pos="1854"/>
              </w:tabs>
              <w:spacing w:after="0"/>
              <w:rPr>
                <w:sz w:val="14"/>
              </w:rPr>
            </w:pPr>
            <w:r w:rsidRPr="00D955E8">
              <w:rPr>
                <w:sz w:val="14"/>
              </w:rPr>
              <w:tab/>
            </w:r>
          </w:p>
          <w:p w14:paraId="691AC292" w14:textId="77777777" w:rsidR="003023D7" w:rsidRPr="00D955E8" w:rsidRDefault="003023D7" w:rsidP="003023D7">
            <w:pPr>
              <w:tabs>
                <w:tab w:val="right" w:leader="dot" w:pos="1854"/>
              </w:tabs>
              <w:spacing w:after="0"/>
              <w:rPr>
                <w:sz w:val="14"/>
              </w:rPr>
            </w:pPr>
            <w:r w:rsidRPr="00D955E8">
              <w:rPr>
                <w:sz w:val="14"/>
              </w:rPr>
              <w:tab/>
            </w:r>
          </w:p>
          <w:p w14:paraId="42A75549" w14:textId="77777777" w:rsidR="003023D7" w:rsidRPr="00D955E8" w:rsidRDefault="003023D7" w:rsidP="003023D7">
            <w:pPr>
              <w:tabs>
                <w:tab w:val="right" w:leader="dot" w:pos="1854"/>
              </w:tabs>
              <w:spacing w:after="0"/>
              <w:rPr>
                <w:sz w:val="14"/>
              </w:rPr>
            </w:pPr>
            <w:r w:rsidRPr="00D955E8">
              <w:rPr>
                <w:sz w:val="14"/>
              </w:rPr>
              <w:tab/>
            </w:r>
          </w:p>
          <w:p w14:paraId="287FA571" w14:textId="77777777" w:rsidR="003023D7" w:rsidRPr="00D955E8" w:rsidRDefault="003023D7" w:rsidP="003023D7">
            <w:pPr>
              <w:tabs>
                <w:tab w:val="right" w:leader="dot" w:pos="1854"/>
              </w:tabs>
              <w:spacing w:after="0"/>
              <w:rPr>
                <w:sz w:val="14"/>
              </w:rPr>
            </w:pPr>
            <w:r w:rsidRPr="00D955E8">
              <w:rPr>
                <w:sz w:val="14"/>
              </w:rPr>
              <w:tab/>
            </w:r>
          </w:p>
          <w:p w14:paraId="43FAA44F" w14:textId="77777777" w:rsidR="003023D7" w:rsidRPr="00D955E8" w:rsidRDefault="003023D7" w:rsidP="003023D7">
            <w:pPr>
              <w:tabs>
                <w:tab w:val="right" w:leader="dot" w:pos="1854"/>
              </w:tabs>
              <w:spacing w:after="0"/>
              <w:rPr>
                <w:sz w:val="14"/>
              </w:rPr>
            </w:pPr>
            <w:r w:rsidRPr="00D955E8">
              <w:rPr>
                <w:sz w:val="14"/>
              </w:rPr>
              <w:tab/>
            </w:r>
          </w:p>
          <w:p w14:paraId="017E56C0" w14:textId="77777777" w:rsidR="003023D7" w:rsidRPr="00D955E8" w:rsidRDefault="003023D7" w:rsidP="003023D7">
            <w:pPr>
              <w:tabs>
                <w:tab w:val="right" w:leader="dot" w:pos="1854"/>
              </w:tabs>
              <w:spacing w:after="0"/>
              <w:rPr>
                <w:sz w:val="14"/>
              </w:rPr>
            </w:pPr>
            <w:r w:rsidRPr="00D955E8">
              <w:rPr>
                <w:sz w:val="14"/>
              </w:rPr>
              <w:tab/>
            </w:r>
          </w:p>
          <w:p w14:paraId="66D2B460" w14:textId="77777777" w:rsidR="003023D7" w:rsidRPr="00D955E8" w:rsidRDefault="003023D7" w:rsidP="003023D7">
            <w:pPr>
              <w:tabs>
                <w:tab w:val="right" w:leader="dot" w:pos="1854"/>
              </w:tabs>
              <w:spacing w:after="0"/>
              <w:rPr>
                <w:sz w:val="14"/>
              </w:rPr>
            </w:pPr>
            <w:r w:rsidRPr="00D955E8">
              <w:rPr>
                <w:sz w:val="14"/>
              </w:rPr>
              <w:tab/>
            </w:r>
          </w:p>
          <w:p w14:paraId="3C5EC2A9" w14:textId="77777777" w:rsidR="003023D7" w:rsidRPr="00D955E8" w:rsidRDefault="003023D7" w:rsidP="003023D7">
            <w:pPr>
              <w:tabs>
                <w:tab w:val="right" w:leader="dot" w:pos="1854"/>
              </w:tabs>
              <w:spacing w:after="0"/>
              <w:rPr>
                <w:sz w:val="14"/>
              </w:rPr>
            </w:pPr>
            <w:r w:rsidRPr="00D955E8">
              <w:rPr>
                <w:sz w:val="14"/>
              </w:rPr>
              <w:tab/>
            </w:r>
          </w:p>
          <w:p w14:paraId="1A5E8F09" w14:textId="77777777" w:rsidR="003023D7" w:rsidRPr="00D955E8" w:rsidRDefault="003023D7" w:rsidP="003023D7">
            <w:pPr>
              <w:tabs>
                <w:tab w:val="right" w:leader="dot" w:pos="1854"/>
              </w:tabs>
              <w:spacing w:after="0"/>
              <w:rPr>
                <w:sz w:val="14"/>
              </w:rPr>
            </w:pPr>
            <w:r w:rsidRPr="00D955E8">
              <w:rPr>
                <w:sz w:val="14"/>
              </w:rPr>
              <w:tab/>
            </w:r>
          </w:p>
          <w:p w14:paraId="38A2043E" w14:textId="77777777" w:rsidR="003023D7" w:rsidRPr="00D955E8" w:rsidRDefault="003023D7" w:rsidP="003023D7">
            <w:pPr>
              <w:tabs>
                <w:tab w:val="right" w:leader="dot" w:pos="1854"/>
              </w:tabs>
              <w:spacing w:after="0"/>
              <w:rPr>
                <w:sz w:val="14"/>
              </w:rPr>
            </w:pPr>
            <w:r w:rsidRPr="00D955E8">
              <w:rPr>
                <w:sz w:val="14"/>
              </w:rPr>
              <w:tab/>
            </w:r>
          </w:p>
          <w:p w14:paraId="3A898C4D" w14:textId="77777777" w:rsidR="003023D7" w:rsidRPr="00D955E8" w:rsidRDefault="003023D7" w:rsidP="003023D7">
            <w:pPr>
              <w:tabs>
                <w:tab w:val="right" w:leader="dot" w:pos="1854"/>
              </w:tabs>
              <w:spacing w:after="0"/>
              <w:rPr>
                <w:sz w:val="14"/>
              </w:rPr>
            </w:pPr>
            <w:r w:rsidRPr="00D955E8">
              <w:rPr>
                <w:sz w:val="14"/>
              </w:rPr>
              <w:tab/>
            </w:r>
          </w:p>
          <w:p w14:paraId="49D82E47" w14:textId="77777777" w:rsidR="003023D7" w:rsidRPr="00D955E8" w:rsidRDefault="003023D7" w:rsidP="003023D7">
            <w:pPr>
              <w:tabs>
                <w:tab w:val="right" w:leader="dot" w:pos="1854"/>
              </w:tabs>
              <w:spacing w:after="0"/>
              <w:rPr>
                <w:sz w:val="14"/>
              </w:rPr>
            </w:pPr>
            <w:r w:rsidRPr="00D955E8">
              <w:rPr>
                <w:sz w:val="14"/>
              </w:rPr>
              <w:tab/>
            </w:r>
          </w:p>
          <w:p w14:paraId="05743E80" w14:textId="77777777" w:rsidR="003023D7" w:rsidRPr="00D955E8" w:rsidRDefault="003023D7" w:rsidP="003023D7">
            <w:pPr>
              <w:tabs>
                <w:tab w:val="right" w:leader="dot" w:pos="1854"/>
              </w:tabs>
              <w:spacing w:after="0"/>
              <w:rPr>
                <w:sz w:val="14"/>
              </w:rPr>
            </w:pPr>
            <w:r w:rsidRPr="00D955E8">
              <w:rPr>
                <w:sz w:val="14"/>
              </w:rPr>
              <w:tab/>
            </w:r>
          </w:p>
          <w:p w14:paraId="578E6CC5" w14:textId="77777777" w:rsidR="003023D7" w:rsidRPr="00D955E8" w:rsidRDefault="003023D7" w:rsidP="003023D7">
            <w:pPr>
              <w:tabs>
                <w:tab w:val="right" w:leader="dot" w:pos="1854"/>
              </w:tabs>
              <w:spacing w:after="0"/>
              <w:rPr>
                <w:sz w:val="14"/>
              </w:rPr>
            </w:pPr>
            <w:r w:rsidRPr="00D955E8">
              <w:rPr>
                <w:sz w:val="14"/>
              </w:rPr>
              <w:tab/>
            </w:r>
          </w:p>
          <w:p w14:paraId="0DEFAB38" w14:textId="77777777" w:rsidR="003023D7" w:rsidRPr="00D955E8" w:rsidRDefault="003023D7" w:rsidP="003023D7">
            <w:pPr>
              <w:tabs>
                <w:tab w:val="right" w:leader="dot" w:pos="1854"/>
              </w:tabs>
              <w:spacing w:after="0"/>
              <w:rPr>
                <w:sz w:val="14"/>
              </w:rPr>
            </w:pPr>
            <w:r w:rsidRPr="00D955E8">
              <w:rPr>
                <w:sz w:val="14"/>
              </w:rPr>
              <w:tab/>
            </w:r>
          </w:p>
          <w:p w14:paraId="3E883B2A" w14:textId="77777777" w:rsidR="003023D7" w:rsidRPr="00D955E8" w:rsidRDefault="003023D7" w:rsidP="003023D7">
            <w:pPr>
              <w:tabs>
                <w:tab w:val="right" w:leader="dot" w:pos="1854"/>
              </w:tabs>
              <w:spacing w:after="0"/>
              <w:rPr>
                <w:sz w:val="14"/>
              </w:rPr>
            </w:pPr>
            <w:r w:rsidRPr="00D955E8">
              <w:rPr>
                <w:sz w:val="14"/>
              </w:rPr>
              <w:tab/>
            </w:r>
          </w:p>
          <w:p w14:paraId="0B52A077" w14:textId="77777777" w:rsidR="003023D7" w:rsidRPr="00D955E8" w:rsidRDefault="003023D7" w:rsidP="003023D7">
            <w:pPr>
              <w:tabs>
                <w:tab w:val="right" w:leader="dot" w:pos="1854"/>
              </w:tabs>
              <w:spacing w:after="0"/>
              <w:rPr>
                <w:sz w:val="14"/>
              </w:rPr>
            </w:pPr>
            <w:r w:rsidRPr="00D955E8">
              <w:rPr>
                <w:sz w:val="14"/>
              </w:rPr>
              <w:tab/>
            </w:r>
          </w:p>
        </w:tc>
        <w:tc>
          <w:tcPr>
            <w:tcW w:w="1980" w:type="dxa"/>
            <w:tcBorders>
              <w:left w:val="single" w:sz="6" w:space="0" w:color="auto"/>
              <w:bottom w:val="single" w:sz="6" w:space="0" w:color="auto"/>
              <w:right w:val="single" w:sz="6" w:space="0" w:color="auto"/>
            </w:tcBorders>
          </w:tcPr>
          <w:p w14:paraId="7BE29F69" w14:textId="77777777" w:rsidR="003023D7" w:rsidRPr="00D955E8" w:rsidRDefault="003023D7" w:rsidP="003023D7">
            <w:pPr>
              <w:tabs>
                <w:tab w:val="right" w:leader="dot" w:pos="1764"/>
              </w:tabs>
              <w:spacing w:after="0"/>
              <w:rPr>
                <w:sz w:val="14"/>
              </w:rPr>
            </w:pPr>
            <w:r w:rsidRPr="00D955E8">
              <w:rPr>
                <w:sz w:val="14"/>
              </w:rPr>
              <w:tab/>
            </w:r>
          </w:p>
          <w:p w14:paraId="400A8976" w14:textId="77777777" w:rsidR="003023D7" w:rsidRPr="00D955E8" w:rsidRDefault="003023D7" w:rsidP="003023D7">
            <w:pPr>
              <w:tabs>
                <w:tab w:val="right" w:leader="dot" w:pos="1764"/>
              </w:tabs>
              <w:spacing w:after="0"/>
              <w:rPr>
                <w:sz w:val="14"/>
              </w:rPr>
            </w:pPr>
            <w:r w:rsidRPr="00D955E8">
              <w:rPr>
                <w:sz w:val="14"/>
              </w:rPr>
              <w:tab/>
            </w:r>
          </w:p>
          <w:p w14:paraId="6F4859B1" w14:textId="77777777" w:rsidR="003023D7" w:rsidRPr="00D955E8" w:rsidRDefault="003023D7" w:rsidP="003023D7">
            <w:pPr>
              <w:tabs>
                <w:tab w:val="right" w:leader="dot" w:pos="1764"/>
              </w:tabs>
              <w:spacing w:after="0"/>
              <w:rPr>
                <w:sz w:val="14"/>
              </w:rPr>
            </w:pPr>
            <w:r w:rsidRPr="00D955E8">
              <w:rPr>
                <w:sz w:val="14"/>
              </w:rPr>
              <w:tab/>
            </w:r>
          </w:p>
          <w:p w14:paraId="45A5D5BC" w14:textId="77777777" w:rsidR="003023D7" w:rsidRPr="00D955E8" w:rsidRDefault="003023D7" w:rsidP="003023D7">
            <w:pPr>
              <w:tabs>
                <w:tab w:val="right" w:leader="dot" w:pos="1764"/>
              </w:tabs>
              <w:spacing w:after="0"/>
              <w:rPr>
                <w:sz w:val="14"/>
              </w:rPr>
            </w:pPr>
            <w:r w:rsidRPr="00D955E8">
              <w:rPr>
                <w:sz w:val="14"/>
              </w:rPr>
              <w:tab/>
            </w:r>
          </w:p>
          <w:p w14:paraId="06055FA6" w14:textId="77777777" w:rsidR="003023D7" w:rsidRPr="00D955E8" w:rsidRDefault="003023D7" w:rsidP="003023D7">
            <w:pPr>
              <w:tabs>
                <w:tab w:val="right" w:leader="dot" w:pos="1764"/>
              </w:tabs>
              <w:spacing w:after="0"/>
              <w:rPr>
                <w:sz w:val="14"/>
              </w:rPr>
            </w:pPr>
            <w:r w:rsidRPr="00D955E8">
              <w:rPr>
                <w:sz w:val="14"/>
              </w:rPr>
              <w:tab/>
            </w:r>
          </w:p>
          <w:p w14:paraId="17330852" w14:textId="77777777" w:rsidR="003023D7" w:rsidRPr="00D955E8" w:rsidRDefault="003023D7" w:rsidP="003023D7">
            <w:pPr>
              <w:tabs>
                <w:tab w:val="right" w:leader="dot" w:pos="1764"/>
              </w:tabs>
              <w:spacing w:after="0"/>
              <w:rPr>
                <w:sz w:val="14"/>
              </w:rPr>
            </w:pPr>
            <w:r w:rsidRPr="00D955E8">
              <w:rPr>
                <w:sz w:val="14"/>
              </w:rPr>
              <w:tab/>
            </w:r>
          </w:p>
          <w:p w14:paraId="1BD3014A" w14:textId="77777777" w:rsidR="003023D7" w:rsidRPr="00D955E8" w:rsidRDefault="003023D7" w:rsidP="003023D7">
            <w:pPr>
              <w:tabs>
                <w:tab w:val="right" w:leader="dot" w:pos="1764"/>
              </w:tabs>
              <w:spacing w:after="0"/>
              <w:rPr>
                <w:sz w:val="14"/>
              </w:rPr>
            </w:pPr>
            <w:r w:rsidRPr="00D955E8">
              <w:rPr>
                <w:sz w:val="14"/>
              </w:rPr>
              <w:tab/>
            </w:r>
          </w:p>
          <w:p w14:paraId="08E54303" w14:textId="77777777" w:rsidR="003023D7" w:rsidRPr="00D955E8" w:rsidRDefault="003023D7" w:rsidP="003023D7">
            <w:pPr>
              <w:tabs>
                <w:tab w:val="right" w:leader="dot" w:pos="1764"/>
              </w:tabs>
              <w:spacing w:after="0"/>
              <w:rPr>
                <w:sz w:val="14"/>
              </w:rPr>
            </w:pPr>
            <w:r w:rsidRPr="00D955E8">
              <w:rPr>
                <w:sz w:val="14"/>
              </w:rPr>
              <w:tab/>
            </w:r>
          </w:p>
          <w:p w14:paraId="5E48765F" w14:textId="77777777" w:rsidR="003023D7" w:rsidRPr="00D955E8" w:rsidRDefault="003023D7" w:rsidP="003023D7">
            <w:pPr>
              <w:tabs>
                <w:tab w:val="right" w:leader="dot" w:pos="1764"/>
              </w:tabs>
              <w:spacing w:after="0"/>
              <w:rPr>
                <w:sz w:val="14"/>
              </w:rPr>
            </w:pPr>
            <w:r w:rsidRPr="00D955E8">
              <w:rPr>
                <w:sz w:val="14"/>
              </w:rPr>
              <w:tab/>
            </w:r>
          </w:p>
          <w:p w14:paraId="1CF201C4" w14:textId="77777777" w:rsidR="003023D7" w:rsidRPr="00D955E8" w:rsidRDefault="003023D7" w:rsidP="003023D7">
            <w:pPr>
              <w:tabs>
                <w:tab w:val="right" w:leader="dot" w:pos="1764"/>
              </w:tabs>
              <w:spacing w:after="0"/>
              <w:rPr>
                <w:sz w:val="14"/>
              </w:rPr>
            </w:pPr>
            <w:r w:rsidRPr="00D955E8">
              <w:rPr>
                <w:sz w:val="14"/>
              </w:rPr>
              <w:tab/>
            </w:r>
          </w:p>
          <w:p w14:paraId="0B3A7B39" w14:textId="77777777" w:rsidR="003023D7" w:rsidRPr="00D955E8" w:rsidRDefault="003023D7" w:rsidP="003023D7">
            <w:pPr>
              <w:tabs>
                <w:tab w:val="right" w:leader="dot" w:pos="1764"/>
              </w:tabs>
              <w:spacing w:after="0"/>
              <w:rPr>
                <w:sz w:val="14"/>
              </w:rPr>
            </w:pPr>
            <w:r w:rsidRPr="00D955E8">
              <w:rPr>
                <w:sz w:val="14"/>
              </w:rPr>
              <w:tab/>
            </w:r>
          </w:p>
          <w:p w14:paraId="5D95E3F7" w14:textId="77777777" w:rsidR="003023D7" w:rsidRPr="00D955E8" w:rsidRDefault="003023D7" w:rsidP="003023D7">
            <w:pPr>
              <w:tabs>
                <w:tab w:val="right" w:leader="dot" w:pos="1764"/>
              </w:tabs>
              <w:spacing w:after="0"/>
              <w:rPr>
                <w:sz w:val="14"/>
              </w:rPr>
            </w:pPr>
            <w:r w:rsidRPr="00D955E8">
              <w:rPr>
                <w:sz w:val="14"/>
              </w:rPr>
              <w:tab/>
            </w:r>
          </w:p>
          <w:p w14:paraId="5A5765A7" w14:textId="77777777" w:rsidR="003023D7" w:rsidRPr="00D955E8" w:rsidRDefault="003023D7" w:rsidP="003023D7">
            <w:pPr>
              <w:tabs>
                <w:tab w:val="right" w:leader="dot" w:pos="1764"/>
              </w:tabs>
              <w:spacing w:after="0"/>
              <w:rPr>
                <w:sz w:val="14"/>
              </w:rPr>
            </w:pPr>
            <w:r w:rsidRPr="00D955E8">
              <w:rPr>
                <w:sz w:val="14"/>
              </w:rPr>
              <w:tab/>
            </w:r>
          </w:p>
          <w:p w14:paraId="65E39939" w14:textId="77777777" w:rsidR="003023D7" w:rsidRPr="00D955E8" w:rsidRDefault="003023D7" w:rsidP="003023D7">
            <w:pPr>
              <w:tabs>
                <w:tab w:val="right" w:leader="dot" w:pos="1764"/>
              </w:tabs>
              <w:spacing w:after="0"/>
              <w:rPr>
                <w:sz w:val="14"/>
              </w:rPr>
            </w:pPr>
            <w:r w:rsidRPr="00D955E8">
              <w:rPr>
                <w:sz w:val="14"/>
              </w:rPr>
              <w:tab/>
            </w:r>
          </w:p>
          <w:p w14:paraId="677A0C93" w14:textId="77777777" w:rsidR="003023D7" w:rsidRPr="00D955E8" w:rsidRDefault="003023D7" w:rsidP="003023D7">
            <w:pPr>
              <w:tabs>
                <w:tab w:val="right" w:leader="dot" w:pos="1764"/>
              </w:tabs>
              <w:spacing w:after="0"/>
              <w:rPr>
                <w:sz w:val="14"/>
              </w:rPr>
            </w:pPr>
            <w:r w:rsidRPr="00D955E8">
              <w:rPr>
                <w:sz w:val="14"/>
              </w:rPr>
              <w:tab/>
            </w:r>
          </w:p>
          <w:p w14:paraId="504160AF" w14:textId="77777777" w:rsidR="003023D7" w:rsidRPr="00D955E8" w:rsidRDefault="003023D7" w:rsidP="003023D7">
            <w:pPr>
              <w:tabs>
                <w:tab w:val="right" w:leader="dot" w:pos="1764"/>
              </w:tabs>
              <w:spacing w:after="0"/>
              <w:rPr>
                <w:sz w:val="14"/>
              </w:rPr>
            </w:pPr>
            <w:r w:rsidRPr="00D955E8">
              <w:rPr>
                <w:sz w:val="14"/>
              </w:rPr>
              <w:tab/>
            </w:r>
          </w:p>
          <w:p w14:paraId="7726E805" w14:textId="77777777" w:rsidR="003023D7" w:rsidRPr="00D955E8" w:rsidRDefault="003023D7" w:rsidP="003023D7">
            <w:pPr>
              <w:tabs>
                <w:tab w:val="right" w:leader="dot" w:pos="1764"/>
              </w:tabs>
              <w:spacing w:after="0"/>
              <w:rPr>
                <w:sz w:val="14"/>
              </w:rPr>
            </w:pPr>
            <w:r w:rsidRPr="00D955E8">
              <w:rPr>
                <w:sz w:val="14"/>
              </w:rPr>
              <w:tab/>
            </w:r>
          </w:p>
          <w:p w14:paraId="2AA00ED7" w14:textId="77777777" w:rsidR="003023D7" w:rsidRPr="00D955E8" w:rsidRDefault="003023D7" w:rsidP="003023D7">
            <w:pPr>
              <w:tabs>
                <w:tab w:val="right" w:leader="dot" w:pos="1764"/>
              </w:tabs>
              <w:spacing w:after="0"/>
              <w:rPr>
                <w:sz w:val="14"/>
              </w:rPr>
            </w:pPr>
            <w:r w:rsidRPr="00D955E8">
              <w:rPr>
                <w:sz w:val="14"/>
              </w:rPr>
              <w:tab/>
            </w:r>
          </w:p>
          <w:p w14:paraId="59660DDE" w14:textId="77777777" w:rsidR="003023D7" w:rsidRPr="00D955E8" w:rsidRDefault="003023D7" w:rsidP="003023D7">
            <w:pPr>
              <w:tabs>
                <w:tab w:val="right" w:leader="dot" w:pos="1764"/>
              </w:tabs>
              <w:spacing w:after="0"/>
              <w:rPr>
                <w:sz w:val="14"/>
              </w:rPr>
            </w:pPr>
            <w:r w:rsidRPr="00D955E8">
              <w:rPr>
                <w:sz w:val="14"/>
              </w:rPr>
              <w:tab/>
            </w:r>
          </w:p>
          <w:p w14:paraId="3B2EED98" w14:textId="77777777" w:rsidR="003023D7" w:rsidRPr="00D955E8" w:rsidRDefault="003023D7" w:rsidP="003023D7">
            <w:pPr>
              <w:tabs>
                <w:tab w:val="right" w:leader="dot" w:pos="1764"/>
              </w:tabs>
              <w:spacing w:after="0"/>
              <w:rPr>
                <w:sz w:val="14"/>
              </w:rPr>
            </w:pPr>
            <w:r w:rsidRPr="00D955E8">
              <w:rPr>
                <w:sz w:val="14"/>
              </w:rPr>
              <w:tab/>
            </w:r>
          </w:p>
          <w:p w14:paraId="125DA1EF" w14:textId="77777777" w:rsidR="003023D7" w:rsidRPr="00D955E8" w:rsidRDefault="003023D7" w:rsidP="003023D7">
            <w:pPr>
              <w:tabs>
                <w:tab w:val="right" w:leader="dot" w:pos="1764"/>
              </w:tabs>
              <w:spacing w:after="0"/>
              <w:rPr>
                <w:sz w:val="14"/>
              </w:rPr>
            </w:pPr>
            <w:r w:rsidRPr="00D955E8">
              <w:rPr>
                <w:sz w:val="14"/>
              </w:rPr>
              <w:tab/>
            </w:r>
          </w:p>
          <w:p w14:paraId="2D1A0CC4" w14:textId="77777777" w:rsidR="003023D7" w:rsidRPr="00D955E8" w:rsidRDefault="003023D7" w:rsidP="003023D7">
            <w:pPr>
              <w:tabs>
                <w:tab w:val="right" w:leader="dot" w:pos="1764"/>
              </w:tabs>
              <w:spacing w:after="0"/>
              <w:rPr>
                <w:sz w:val="14"/>
              </w:rPr>
            </w:pPr>
            <w:r w:rsidRPr="00D955E8">
              <w:rPr>
                <w:sz w:val="14"/>
              </w:rPr>
              <w:tab/>
            </w:r>
          </w:p>
          <w:p w14:paraId="5B6884DB" w14:textId="77777777" w:rsidR="003023D7" w:rsidRPr="00D955E8" w:rsidRDefault="003023D7" w:rsidP="003023D7">
            <w:pPr>
              <w:tabs>
                <w:tab w:val="right" w:leader="dot" w:pos="1764"/>
              </w:tabs>
              <w:spacing w:after="0"/>
              <w:rPr>
                <w:sz w:val="14"/>
              </w:rPr>
            </w:pPr>
            <w:r w:rsidRPr="00D955E8">
              <w:rPr>
                <w:sz w:val="14"/>
              </w:rPr>
              <w:tab/>
            </w:r>
          </w:p>
          <w:p w14:paraId="53BDB49A" w14:textId="77777777" w:rsidR="003023D7" w:rsidRPr="00D955E8" w:rsidRDefault="003023D7" w:rsidP="003023D7">
            <w:pPr>
              <w:tabs>
                <w:tab w:val="right" w:leader="dot" w:pos="1764"/>
              </w:tabs>
              <w:spacing w:after="0"/>
              <w:rPr>
                <w:sz w:val="14"/>
              </w:rPr>
            </w:pPr>
            <w:r w:rsidRPr="00D955E8">
              <w:rPr>
                <w:sz w:val="14"/>
              </w:rPr>
              <w:tab/>
            </w:r>
          </w:p>
          <w:p w14:paraId="2FC65921" w14:textId="77777777" w:rsidR="003023D7" w:rsidRPr="00D955E8" w:rsidRDefault="003023D7" w:rsidP="003023D7">
            <w:pPr>
              <w:tabs>
                <w:tab w:val="right" w:leader="dot" w:pos="1764"/>
              </w:tabs>
              <w:spacing w:after="0"/>
              <w:rPr>
                <w:sz w:val="14"/>
              </w:rPr>
            </w:pPr>
            <w:r w:rsidRPr="00D955E8">
              <w:rPr>
                <w:sz w:val="14"/>
              </w:rPr>
              <w:tab/>
            </w:r>
          </w:p>
          <w:p w14:paraId="67561104" w14:textId="77777777" w:rsidR="003023D7" w:rsidRPr="00D955E8" w:rsidRDefault="003023D7" w:rsidP="003023D7">
            <w:pPr>
              <w:tabs>
                <w:tab w:val="right" w:leader="dot" w:pos="1764"/>
              </w:tabs>
              <w:spacing w:after="0"/>
              <w:rPr>
                <w:sz w:val="14"/>
              </w:rPr>
            </w:pPr>
            <w:r w:rsidRPr="00D955E8">
              <w:rPr>
                <w:sz w:val="14"/>
              </w:rPr>
              <w:tab/>
            </w:r>
          </w:p>
          <w:p w14:paraId="6BD7B1F9" w14:textId="77777777" w:rsidR="003023D7" w:rsidRPr="00D955E8" w:rsidRDefault="003023D7" w:rsidP="003023D7">
            <w:pPr>
              <w:tabs>
                <w:tab w:val="right" w:leader="dot" w:pos="1764"/>
              </w:tabs>
              <w:spacing w:after="0"/>
              <w:rPr>
                <w:sz w:val="14"/>
              </w:rPr>
            </w:pPr>
            <w:r w:rsidRPr="00D955E8">
              <w:rPr>
                <w:sz w:val="14"/>
              </w:rPr>
              <w:tab/>
            </w:r>
          </w:p>
          <w:p w14:paraId="4CD39066" w14:textId="77777777" w:rsidR="003023D7" w:rsidRPr="00D955E8" w:rsidRDefault="003023D7" w:rsidP="003023D7">
            <w:pPr>
              <w:tabs>
                <w:tab w:val="right" w:leader="dot" w:pos="1764"/>
              </w:tabs>
              <w:spacing w:after="0"/>
              <w:rPr>
                <w:sz w:val="14"/>
              </w:rPr>
            </w:pPr>
            <w:r w:rsidRPr="00D955E8">
              <w:rPr>
                <w:sz w:val="14"/>
              </w:rPr>
              <w:tab/>
            </w:r>
          </w:p>
          <w:p w14:paraId="6B57651B" w14:textId="77777777" w:rsidR="003023D7" w:rsidRPr="00D955E8" w:rsidRDefault="003023D7" w:rsidP="003023D7">
            <w:pPr>
              <w:tabs>
                <w:tab w:val="right" w:leader="dot" w:pos="1764"/>
              </w:tabs>
              <w:spacing w:after="0"/>
              <w:rPr>
                <w:sz w:val="14"/>
              </w:rPr>
            </w:pPr>
            <w:r w:rsidRPr="00D955E8">
              <w:rPr>
                <w:sz w:val="14"/>
              </w:rPr>
              <w:tab/>
            </w:r>
          </w:p>
          <w:p w14:paraId="12CEA4AA" w14:textId="77777777" w:rsidR="003023D7" w:rsidRPr="00D955E8" w:rsidRDefault="003023D7" w:rsidP="003023D7">
            <w:pPr>
              <w:tabs>
                <w:tab w:val="right" w:leader="dot" w:pos="1764"/>
              </w:tabs>
              <w:spacing w:after="0"/>
              <w:rPr>
                <w:sz w:val="14"/>
              </w:rPr>
            </w:pPr>
            <w:r w:rsidRPr="00D955E8">
              <w:rPr>
                <w:sz w:val="14"/>
              </w:rPr>
              <w:tab/>
            </w:r>
          </w:p>
          <w:p w14:paraId="1C8FB7F2" w14:textId="77777777" w:rsidR="003023D7" w:rsidRPr="00D955E8" w:rsidRDefault="003023D7" w:rsidP="003023D7">
            <w:pPr>
              <w:tabs>
                <w:tab w:val="right" w:leader="dot" w:pos="1764"/>
              </w:tabs>
              <w:spacing w:after="0"/>
              <w:rPr>
                <w:sz w:val="14"/>
              </w:rPr>
            </w:pPr>
            <w:r w:rsidRPr="00D955E8">
              <w:rPr>
                <w:sz w:val="14"/>
              </w:rPr>
              <w:tab/>
            </w:r>
          </w:p>
          <w:p w14:paraId="50907C81" w14:textId="77777777" w:rsidR="003023D7" w:rsidRPr="00D955E8" w:rsidRDefault="003023D7" w:rsidP="003023D7">
            <w:pPr>
              <w:tabs>
                <w:tab w:val="right" w:leader="dot" w:pos="1764"/>
              </w:tabs>
              <w:spacing w:after="0"/>
              <w:rPr>
                <w:sz w:val="14"/>
              </w:rPr>
            </w:pPr>
            <w:r w:rsidRPr="00D955E8">
              <w:rPr>
                <w:sz w:val="14"/>
              </w:rPr>
              <w:tab/>
            </w:r>
          </w:p>
          <w:p w14:paraId="5205468A" w14:textId="77777777" w:rsidR="003023D7" w:rsidRPr="00D955E8" w:rsidRDefault="003023D7" w:rsidP="003023D7">
            <w:pPr>
              <w:tabs>
                <w:tab w:val="right" w:leader="dot" w:pos="1764"/>
              </w:tabs>
              <w:spacing w:after="0"/>
              <w:rPr>
                <w:sz w:val="14"/>
              </w:rPr>
            </w:pPr>
            <w:r w:rsidRPr="00D955E8">
              <w:rPr>
                <w:sz w:val="14"/>
              </w:rPr>
              <w:tab/>
            </w:r>
          </w:p>
          <w:p w14:paraId="2F7008A1" w14:textId="77777777" w:rsidR="003023D7" w:rsidRPr="00D955E8" w:rsidRDefault="003023D7" w:rsidP="003023D7">
            <w:pPr>
              <w:tabs>
                <w:tab w:val="right" w:leader="dot" w:pos="1764"/>
              </w:tabs>
              <w:spacing w:after="0"/>
              <w:rPr>
                <w:sz w:val="14"/>
              </w:rPr>
            </w:pPr>
            <w:r w:rsidRPr="00D955E8">
              <w:rPr>
                <w:sz w:val="14"/>
              </w:rPr>
              <w:tab/>
            </w:r>
          </w:p>
          <w:p w14:paraId="7807E2EC" w14:textId="77777777" w:rsidR="003023D7" w:rsidRPr="00D955E8" w:rsidRDefault="003023D7" w:rsidP="003023D7">
            <w:pPr>
              <w:tabs>
                <w:tab w:val="right" w:leader="dot" w:pos="1764"/>
              </w:tabs>
              <w:spacing w:after="0"/>
              <w:rPr>
                <w:sz w:val="14"/>
              </w:rPr>
            </w:pPr>
            <w:r w:rsidRPr="00D955E8">
              <w:rPr>
                <w:sz w:val="14"/>
              </w:rPr>
              <w:tab/>
            </w:r>
          </w:p>
          <w:p w14:paraId="61998127" w14:textId="77777777" w:rsidR="003023D7" w:rsidRPr="00D955E8" w:rsidRDefault="003023D7" w:rsidP="003023D7">
            <w:pPr>
              <w:tabs>
                <w:tab w:val="right" w:leader="dot" w:pos="1764"/>
              </w:tabs>
              <w:spacing w:after="0"/>
              <w:rPr>
                <w:sz w:val="14"/>
              </w:rPr>
            </w:pPr>
            <w:r w:rsidRPr="00D955E8">
              <w:rPr>
                <w:sz w:val="14"/>
              </w:rPr>
              <w:tab/>
            </w:r>
          </w:p>
          <w:p w14:paraId="58FC941A" w14:textId="77777777" w:rsidR="003023D7" w:rsidRPr="00D955E8" w:rsidRDefault="003023D7" w:rsidP="003023D7">
            <w:pPr>
              <w:tabs>
                <w:tab w:val="right" w:leader="dot" w:pos="1764"/>
              </w:tabs>
              <w:spacing w:after="0"/>
              <w:rPr>
                <w:sz w:val="14"/>
              </w:rPr>
            </w:pPr>
            <w:r w:rsidRPr="00D955E8">
              <w:rPr>
                <w:sz w:val="14"/>
              </w:rPr>
              <w:tab/>
            </w:r>
          </w:p>
          <w:p w14:paraId="6CCA889A" w14:textId="77777777" w:rsidR="003023D7" w:rsidRPr="00D955E8" w:rsidRDefault="003023D7" w:rsidP="003023D7">
            <w:pPr>
              <w:tabs>
                <w:tab w:val="right" w:leader="dot" w:pos="1764"/>
              </w:tabs>
              <w:spacing w:after="0"/>
              <w:rPr>
                <w:sz w:val="14"/>
              </w:rPr>
            </w:pPr>
            <w:r w:rsidRPr="00D955E8">
              <w:rPr>
                <w:sz w:val="14"/>
              </w:rPr>
              <w:tab/>
            </w:r>
          </w:p>
          <w:p w14:paraId="30E77003" w14:textId="77777777" w:rsidR="003023D7" w:rsidRPr="00D955E8" w:rsidRDefault="003023D7" w:rsidP="003023D7">
            <w:pPr>
              <w:tabs>
                <w:tab w:val="right" w:leader="dot" w:pos="1764"/>
              </w:tabs>
              <w:spacing w:after="0"/>
              <w:rPr>
                <w:sz w:val="14"/>
              </w:rPr>
            </w:pPr>
            <w:r w:rsidRPr="00D955E8">
              <w:rPr>
                <w:sz w:val="14"/>
              </w:rPr>
              <w:tab/>
            </w:r>
          </w:p>
          <w:p w14:paraId="39C0E481" w14:textId="77777777" w:rsidR="003023D7" w:rsidRPr="00D955E8" w:rsidRDefault="003023D7" w:rsidP="003023D7">
            <w:pPr>
              <w:tabs>
                <w:tab w:val="right" w:leader="dot" w:pos="1764"/>
              </w:tabs>
              <w:spacing w:after="0"/>
              <w:rPr>
                <w:sz w:val="14"/>
              </w:rPr>
            </w:pPr>
            <w:r w:rsidRPr="00D955E8">
              <w:rPr>
                <w:sz w:val="14"/>
              </w:rPr>
              <w:tab/>
            </w:r>
          </w:p>
          <w:p w14:paraId="380AF24B" w14:textId="77777777" w:rsidR="003023D7" w:rsidRPr="00D955E8" w:rsidRDefault="003023D7" w:rsidP="003023D7">
            <w:pPr>
              <w:tabs>
                <w:tab w:val="right" w:leader="dot" w:pos="1764"/>
              </w:tabs>
              <w:spacing w:after="0"/>
              <w:rPr>
                <w:sz w:val="14"/>
              </w:rPr>
            </w:pPr>
            <w:r w:rsidRPr="00D955E8">
              <w:rPr>
                <w:sz w:val="14"/>
              </w:rPr>
              <w:tab/>
            </w:r>
          </w:p>
          <w:p w14:paraId="16FE0163" w14:textId="77777777" w:rsidR="003023D7" w:rsidRPr="00D955E8" w:rsidRDefault="003023D7" w:rsidP="003023D7">
            <w:pPr>
              <w:tabs>
                <w:tab w:val="right" w:leader="dot" w:pos="1764"/>
              </w:tabs>
              <w:spacing w:after="0"/>
              <w:rPr>
                <w:sz w:val="14"/>
              </w:rPr>
            </w:pPr>
            <w:r w:rsidRPr="00D955E8">
              <w:rPr>
                <w:sz w:val="14"/>
              </w:rPr>
              <w:tab/>
            </w:r>
          </w:p>
          <w:p w14:paraId="2987FA26" w14:textId="77777777" w:rsidR="003023D7" w:rsidRPr="00D955E8" w:rsidRDefault="003023D7" w:rsidP="003023D7">
            <w:pPr>
              <w:tabs>
                <w:tab w:val="right" w:leader="dot" w:pos="1764"/>
              </w:tabs>
              <w:spacing w:after="0"/>
              <w:rPr>
                <w:sz w:val="14"/>
              </w:rPr>
            </w:pPr>
            <w:r w:rsidRPr="00D955E8">
              <w:rPr>
                <w:sz w:val="14"/>
              </w:rPr>
              <w:tab/>
            </w:r>
          </w:p>
          <w:p w14:paraId="60944CB5" w14:textId="77777777" w:rsidR="003023D7" w:rsidRPr="00D955E8" w:rsidRDefault="003023D7" w:rsidP="003023D7">
            <w:pPr>
              <w:tabs>
                <w:tab w:val="right" w:leader="dot" w:pos="1764"/>
              </w:tabs>
              <w:spacing w:after="0"/>
              <w:rPr>
                <w:sz w:val="14"/>
              </w:rPr>
            </w:pPr>
            <w:r w:rsidRPr="00D955E8">
              <w:rPr>
                <w:sz w:val="14"/>
              </w:rPr>
              <w:tab/>
            </w:r>
          </w:p>
        </w:tc>
        <w:tc>
          <w:tcPr>
            <w:tcW w:w="540" w:type="dxa"/>
            <w:tcBorders>
              <w:left w:val="single" w:sz="6" w:space="0" w:color="auto"/>
              <w:bottom w:val="single" w:sz="6" w:space="0" w:color="auto"/>
              <w:right w:val="single" w:sz="6" w:space="0" w:color="auto"/>
            </w:tcBorders>
          </w:tcPr>
          <w:p w14:paraId="344FB1D8" w14:textId="77777777" w:rsidR="003023D7" w:rsidRPr="00D955E8" w:rsidRDefault="003023D7" w:rsidP="003023D7">
            <w:pPr>
              <w:tabs>
                <w:tab w:val="left" w:leader="dot" w:pos="403"/>
              </w:tabs>
              <w:spacing w:after="0"/>
              <w:rPr>
                <w:sz w:val="14"/>
              </w:rPr>
            </w:pPr>
            <w:r w:rsidRPr="00D955E8">
              <w:rPr>
                <w:sz w:val="14"/>
              </w:rPr>
              <w:tab/>
            </w:r>
          </w:p>
          <w:p w14:paraId="70666922" w14:textId="77777777" w:rsidR="003023D7" w:rsidRPr="00D955E8" w:rsidRDefault="003023D7" w:rsidP="003023D7">
            <w:pPr>
              <w:tabs>
                <w:tab w:val="left" w:leader="dot" w:pos="403"/>
              </w:tabs>
              <w:spacing w:after="0"/>
              <w:rPr>
                <w:sz w:val="14"/>
              </w:rPr>
            </w:pPr>
            <w:r w:rsidRPr="00D955E8">
              <w:rPr>
                <w:sz w:val="14"/>
              </w:rPr>
              <w:tab/>
            </w:r>
          </w:p>
          <w:p w14:paraId="23DC2A00" w14:textId="77777777" w:rsidR="003023D7" w:rsidRPr="00D955E8" w:rsidRDefault="003023D7" w:rsidP="003023D7">
            <w:pPr>
              <w:tabs>
                <w:tab w:val="left" w:leader="dot" w:pos="403"/>
              </w:tabs>
              <w:spacing w:after="0"/>
              <w:rPr>
                <w:sz w:val="14"/>
              </w:rPr>
            </w:pPr>
            <w:r w:rsidRPr="00D955E8">
              <w:rPr>
                <w:sz w:val="14"/>
              </w:rPr>
              <w:tab/>
            </w:r>
          </w:p>
          <w:p w14:paraId="50440429" w14:textId="77777777" w:rsidR="003023D7" w:rsidRPr="00D955E8" w:rsidRDefault="003023D7" w:rsidP="003023D7">
            <w:pPr>
              <w:tabs>
                <w:tab w:val="left" w:leader="dot" w:pos="403"/>
              </w:tabs>
              <w:spacing w:after="0"/>
              <w:rPr>
                <w:sz w:val="14"/>
              </w:rPr>
            </w:pPr>
            <w:r w:rsidRPr="00D955E8">
              <w:rPr>
                <w:sz w:val="14"/>
              </w:rPr>
              <w:tab/>
            </w:r>
          </w:p>
          <w:p w14:paraId="5C6081A5" w14:textId="77777777" w:rsidR="003023D7" w:rsidRPr="00D955E8" w:rsidRDefault="003023D7" w:rsidP="003023D7">
            <w:pPr>
              <w:tabs>
                <w:tab w:val="left" w:leader="dot" w:pos="403"/>
              </w:tabs>
              <w:spacing w:after="0"/>
              <w:rPr>
                <w:sz w:val="14"/>
              </w:rPr>
            </w:pPr>
            <w:r w:rsidRPr="00D955E8">
              <w:rPr>
                <w:sz w:val="14"/>
              </w:rPr>
              <w:tab/>
            </w:r>
          </w:p>
          <w:p w14:paraId="7D5A6E3B" w14:textId="77777777" w:rsidR="003023D7" w:rsidRPr="00D955E8" w:rsidRDefault="003023D7" w:rsidP="003023D7">
            <w:pPr>
              <w:tabs>
                <w:tab w:val="left" w:leader="dot" w:pos="403"/>
              </w:tabs>
              <w:spacing w:after="0"/>
              <w:rPr>
                <w:sz w:val="14"/>
              </w:rPr>
            </w:pPr>
            <w:r w:rsidRPr="00D955E8">
              <w:rPr>
                <w:sz w:val="14"/>
              </w:rPr>
              <w:tab/>
            </w:r>
          </w:p>
          <w:p w14:paraId="1143BEBA" w14:textId="77777777" w:rsidR="003023D7" w:rsidRPr="00D955E8" w:rsidRDefault="003023D7" w:rsidP="003023D7">
            <w:pPr>
              <w:tabs>
                <w:tab w:val="left" w:leader="dot" w:pos="403"/>
              </w:tabs>
              <w:spacing w:after="0"/>
              <w:rPr>
                <w:sz w:val="14"/>
              </w:rPr>
            </w:pPr>
            <w:r w:rsidRPr="00D955E8">
              <w:rPr>
                <w:sz w:val="14"/>
              </w:rPr>
              <w:tab/>
            </w:r>
          </w:p>
          <w:p w14:paraId="6EF8B19F" w14:textId="77777777" w:rsidR="003023D7" w:rsidRPr="00D955E8" w:rsidRDefault="003023D7" w:rsidP="003023D7">
            <w:pPr>
              <w:tabs>
                <w:tab w:val="left" w:leader="dot" w:pos="403"/>
              </w:tabs>
              <w:spacing w:after="0"/>
              <w:rPr>
                <w:sz w:val="14"/>
              </w:rPr>
            </w:pPr>
            <w:r w:rsidRPr="00D955E8">
              <w:rPr>
                <w:sz w:val="14"/>
              </w:rPr>
              <w:tab/>
            </w:r>
          </w:p>
          <w:p w14:paraId="55C3089D" w14:textId="77777777" w:rsidR="003023D7" w:rsidRPr="00D955E8" w:rsidRDefault="003023D7" w:rsidP="003023D7">
            <w:pPr>
              <w:tabs>
                <w:tab w:val="left" w:leader="dot" w:pos="403"/>
              </w:tabs>
              <w:spacing w:after="0"/>
              <w:rPr>
                <w:sz w:val="14"/>
              </w:rPr>
            </w:pPr>
            <w:r w:rsidRPr="00D955E8">
              <w:rPr>
                <w:sz w:val="14"/>
              </w:rPr>
              <w:tab/>
            </w:r>
          </w:p>
          <w:p w14:paraId="362E3F96" w14:textId="77777777" w:rsidR="003023D7" w:rsidRPr="00D955E8" w:rsidRDefault="003023D7" w:rsidP="003023D7">
            <w:pPr>
              <w:tabs>
                <w:tab w:val="left" w:leader="dot" w:pos="403"/>
              </w:tabs>
              <w:spacing w:after="0"/>
              <w:rPr>
                <w:sz w:val="14"/>
              </w:rPr>
            </w:pPr>
            <w:r w:rsidRPr="00D955E8">
              <w:rPr>
                <w:sz w:val="14"/>
              </w:rPr>
              <w:tab/>
            </w:r>
          </w:p>
          <w:p w14:paraId="274A1B16" w14:textId="77777777" w:rsidR="003023D7" w:rsidRPr="00D955E8" w:rsidRDefault="003023D7" w:rsidP="003023D7">
            <w:pPr>
              <w:tabs>
                <w:tab w:val="left" w:leader="dot" w:pos="403"/>
              </w:tabs>
              <w:spacing w:after="0"/>
              <w:rPr>
                <w:sz w:val="14"/>
              </w:rPr>
            </w:pPr>
            <w:r w:rsidRPr="00D955E8">
              <w:rPr>
                <w:sz w:val="14"/>
              </w:rPr>
              <w:tab/>
            </w:r>
          </w:p>
          <w:p w14:paraId="60FDDA4E" w14:textId="77777777" w:rsidR="003023D7" w:rsidRPr="00D955E8" w:rsidRDefault="003023D7" w:rsidP="003023D7">
            <w:pPr>
              <w:tabs>
                <w:tab w:val="left" w:leader="dot" w:pos="403"/>
              </w:tabs>
              <w:spacing w:after="0"/>
              <w:rPr>
                <w:sz w:val="14"/>
              </w:rPr>
            </w:pPr>
            <w:r w:rsidRPr="00D955E8">
              <w:rPr>
                <w:sz w:val="14"/>
              </w:rPr>
              <w:tab/>
            </w:r>
          </w:p>
          <w:p w14:paraId="05ACCED6" w14:textId="77777777" w:rsidR="003023D7" w:rsidRPr="00D955E8" w:rsidRDefault="003023D7" w:rsidP="003023D7">
            <w:pPr>
              <w:tabs>
                <w:tab w:val="left" w:leader="dot" w:pos="403"/>
              </w:tabs>
              <w:spacing w:after="0"/>
              <w:rPr>
                <w:sz w:val="14"/>
              </w:rPr>
            </w:pPr>
            <w:r w:rsidRPr="00D955E8">
              <w:rPr>
                <w:sz w:val="14"/>
              </w:rPr>
              <w:tab/>
            </w:r>
          </w:p>
          <w:p w14:paraId="51879BD1" w14:textId="77777777" w:rsidR="003023D7" w:rsidRPr="00D955E8" w:rsidRDefault="003023D7" w:rsidP="003023D7">
            <w:pPr>
              <w:tabs>
                <w:tab w:val="left" w:leader="dot" w:pos="403"/>
              </w:tabs>
              <w:spacing w:after="0"/>
              <w:rPr>
                <w:sz w:val="14"/>
              </w:rPr>
            </w:pPr>
            <w:r w:rsidRPr="00D955E8">
              <w:rPr>
                <w:sz w:val="14"/>
              </w:rPr>
              <w:tab/>
            </w:r>
          </w:p>
          <w:p w14:paraId="5A7183FB" w14:textId="77777777" w:rsidR="003023D7" w:rsidRPr="00D955E8" w:rsidRDefault="003023D7" w:rsidP="003023D7">
            <w:pPr>
              <w:tabs>
                <w:tab w:val="left" w:leader="dot" w:pos="403"/>
              </w:tabs>
              <w:spacing w:after="0"/>
              <w:rPr>
                <w:sz w:val="14"/>
              </w:rPr>
            </w:pPr>
            <w:r w:rsidRPr="00D955E8">
              <w:rPr>
                <w:sz w:val="14"/>
              </w:rPr>
              <w:tab/>
            </w:r>
          </w:p>
          <w:p w14:paraId="4FE112F8" w14:textId="77777777" w:rsidR="003023D7" w:rsidRPr="00D955E8" w:rsidRDefault="003023D7" w:rsidP="003023D7">
            <w:pPr>
              <w:tabs>
                <w:tab w:val="left" w:leader="dot" w:pos="403"/>
              </w:tabs>
              <w:spacing w:after="0"/>
              <w:rPr>
                <w:sz w:val="14"/>
              </w:rPr>
            </w:pPr>
            <w:r w:rsidRPr="00D955E8">
              <w:rPr>
                <w:sz w:val="14"/>
              </w:rPr>
              <w:tab/>
            </w:r>
          </w:p>
          <w:p w14:paraId="08A18552" w14:textId="77777777" w:rsidR="003023D7" w:rsidRPr="00D955E8" w:rsidRDefault="003023D7" w:rsidP="003023D7">
            <w:pPr>
              <w:tabs>
                <w:tab w:val="left" w:leader="dot" w:pos="403"/>
              </w:tabs>
              <w:spacing w:after="0"/>
              <w:rPr>
                <w:sz w:val="14"/>
              </w:rPr>
            </w:pPr>
            <w:r w:rsidRPr="00D955E8">
              <w:rPr>
                <w:sz w:val="14"/>
              </w:rPr>
              <w:tab/>
            </w:r>
          </w:p>
          <w:p w14:paraId="37844A5F" w14:textId="77777777" w:rsidR="003023D7" w:rsidRPr="00D955E8" w:rsidRDefault="003023D7" w:rsidP="003023D7">
            <w:pPr>
              <w:tabs>
                <w:tab w:val="left" w:leader="dot" w:pos="403"/>
              </w:tabs>
              <w:spacing w:after="0"/>
              <w:rPr>
                <w:sz w:val="14"/>
              </w:rPr>
            </w:pPr>
            <w:r w:rsidRPr="00D955E8">
              <w:rPr>
                <w:sz w:val="14"/>
              </w:rPr>
              <w:tab/>
            </w:r>
          </w:p>
          <w:p w14:paraId="6925DF19" w14:textId="77777777" w:rsidR="003023D7" w:rsidRPr="00D955E8" w:rsidRDefault="003023D7" w:rsidP="003023D7">
            <w:pPr>
              <w:tabs>
                <w:tab w:val="left" w:leader="dot" w:pos="403"/>
              </w:tabs>
              <w:spacing w:after="0"/>
              <w:rPr>
                <w:sz w:val="14"/>
              </w:rPr>
            </w:pPr>
            <w:r w:rsidRPr="00D955E8">
              <w:rPr>
                <w:sz w:val="14"/>
              </w:rPr>
              <w:tab/>
            </w:r>
          </w:p>
          <w:p w14:paraId="6CECB1F3" w14:textId="77777777" w:rsidR="003023D7" w:rsidRPr="00D955E8" w:rsidRDefault="003023D7" w:rsidP="003023D7">
            <w:pPr>
              <w:tabs>
                <w:tab w:val="left" w:leader="dot" w:pos="403"/>
              </w:tabs>
              <w:spacing w:after="0"/>
              <w:rPr>
                <w:sz w:val="14"/>
              </w:rPr>
            </w:pPr>
            <w:r w:rsidRPr="00D955E8">
              <w:rPr>
                <w:sz w:val="14"/>
              </w:rPr>
              <w:tab/>
            </w:r>
          </w:p>
          <w:p w14:paraId="4F739862" w14:textId="77777777" w:rsidR="003023D7" w:rsidRPr="00D955E8" w:rsidRDefault="003023D7" w:rsidP="003023D7">
            <w:pPr>
              <w:tabs>
                <w:tab w:val="left" w:leader="dot" w:pos="403"/>
              </w:tabs>
              <w:spacing w:after="0"/>
              <w:rPr>
                <w:sz w:val="14"/>
              </w:rPr>
            </w:pPr>
            <w:r w:rsidRPr="00D955E8">
              <w:rPr>
                <w:sz w:val="14"/>
              </w:rPr>
              <w:tab/>
            </w:r>
          </w:p>
          <w:p w14:paraId="20A9D107" w14:textId="77777777" w:rsidR="003023D7" w:rsidRPr="00D955E8" w:rsidRDefault="003023D7" w:rsidP="003023D7">
            <w:pPr>
              <w:tabs>
                <w:tab w:val="left" w:leader="dot" w:pos="403"/>
              </w:tabs>
              <w:spacing w:after="0"/>
              <w:rPr>
                <w:sz w:val="14"/>
              </w:rPr>
            </w:pPr>
            <w:r w:rsidRPr="00D955E8">
              <w:rPr>
                <w:sz w:val="14"/>
              </w:rPr>
              <w:tab/>
            </w:r>
          </w:p>
          <w:p w14:paraId="2DC4C2D3" w14:textId="77777777" w:rsidR="003023D7" w:rsidRPr="00D955E8" w:rsidRDefault="003023D7" w:rsidP="003023D7">
            <w:pPr>
              <w:tabs>
                <w:tab w:val="left" w:leader="dot" w:pos="403"/>
              </w:tabs>
              <w:spacing w:after="0"/>
              <w:rPr>
                <w:sz w:val="14"/>
              </w:rPr>
            </w:pPr>
            <w:r w:rsidRPr="00D955E8">
              <w:rPr>
                <w:sz w:val="14"/>
              </w:rPr>
              <w:tab/>
            </w:r>
          </w:p>
          <w:p w14:paraId="7072E4DA" w14:textId="77777777" w:rsidR="003023D7" w:rsidRPr="00D955E8" w:rsidRDefault="003023D7" w:rsidP="003023D7">
            <w:pPr>
              <w:tabs>
                <w:tab w:val="left" w:leader="dot" w:pos="403"/>
              </w:tabs>
              <w:spacing w:after="0"/>
              <w:rPr>
                <w:sz w:val="14"/>
              </w:rPr>
            </w:pPr>
            <w:r w:rsidRPr="00D955E8">
              <w:rPr>
                <w:sz w:val="14"/>
              </w:rPr>
              <w:tab/>
            </w:r>
          </w:p>
          <w:p w14:paraId="02C274FD" w14:textId="77777777" w:rsidR="003023D7" w:rsidRPr="00D955E8" w:rsidRDefault="003023D7" w:rsidP="003023D7">
            <w:pPr>
              <w:tabs>
                <w:tab w:val="left" w:leader="dot" w:pos="403"/>
              </w:tabs>
              <w:spacing w:after="0"/>
              <w:rPr>
                <w:sz w:val="14"/>
              </w:rPr>
            </w:pPr>
            <w:r w:rsidRPr="00D955E8">
              <w:rPr>
                <w:sz w:val="14"/>
              </w:rPr>
              <w:tab/>
            </w:r>
          </w:p>
          <w:p w14:paraId="790EAFB3" w14:textId="77777777" w:rsidR="003023D7" w:rsidRPr="00D955E8" w:rsidRDefault="003023D7" w:rsidP="003023D7">
            <w:pPr>
              <w:tabs>
                <w:tab w:val="left" w:leader="dot" w:pos="403"/>
              </w:tabs>
              <w:spacing w:after="0"/>
              <w:rPr>
                <w:sz w:val="14"/>
              </w:rPr>
            </w:pPr>
            <w:r w:rsidRPr="00D955E8">
              <w:rPr>
                <w:sz w:val="14"/>
              </w:rPr>
              <w:tab/>
            </w:r>
          </w:p>
          <w:p w14:paraId="43776329" w14:textId="77777777" w:rsidR="003023D7" w:rsidRPr="00D955E8" w:rsidRDefault="003023D7" w:rsidP="003023D7">
            <w:pPr>
              <w:tabs>
                <w:tab w:val="left" w:leader="dot" w:pos="403"/>
              </w:tabs>
              <w:spacing w:after="0"/>
              <w:rPr>
                <w:sz w:val="14"/>
              </w:rPr>
            </w:pPr>
            <w:r w:rsidRPr="00D955E8">
              <w:rPr>
                <w:sz w:val="14"/>
              </w:rPr>
              <w:tab/>
            </w:r>
          </w:p>
          <w:p w14:paraId="5623F37C" w14:textId="77777777" w:rsidR="003023D7" w:rsidRPr="00D955E8" w:rsidRDefault="003023D7" w:rsidP="003023D7">
            <w:pPr>
              <w:tabs>
                <w:tab w:val="left" w:leader="dot" w:pos="403"/>
              </w:tabs>
              <w:spacing w:after="0"/>
              <w:rPr>
                <w:sz w:val="14"/>
              </w:rPr>
            </w:pPr>
            <w:r w:rsidRPr="00D955E8">
              <w:rPr>
                <w:sz w:val="14"/>
              </w:rPr>
              <w:tab/>
            </w:r>
          </w:p>
          <w:p w14:paraId="3C40C2D9" w14:textId="77777777" w:rsidR="003023D7" w:rsidRPr="00D955E8" w:rsidRDefault="003023D7" w:rsidP="003023D7">
            <w:pPr>
              <w:tabs>
                <w:tab w:val="left" w:leader="dot" w:pos="403"/>
              </w:tabs>
              <w:spacing w:after="0"/>
              <w:rPr>
                <w:sz w:val="14"/>
              </w:rPr>
            </w:pPr>
            <w:r w:rsidRPr="00D955E8">
              <w:rPr>
                <w:sz w:val="14"/>
              </w:rPr>
              <w:tab/>
            </w:r>
          </w:p>
          <w:p w14:paraId="1B7FE0C4" w14:textId="77777777" w:rsidR="003023D7" w:rsidRPr="00D955E8" w:rsidRDefault="003023D7" w:rsidP="003023D7">
            <w:pPr>
              <w:tabs>
                <w:tab w:val="left" w:leader="dot" w:pos="403"/>
              </w:tabs>
              <w:spacing w:after="0"/>
              <w:rPr>
                <w:sz w:val="14"/>
              </w:rPr>
            </w:pPr>
            <w:r w:rsidRPr="00D955E8">
              <w:rPr>
                <w:sz w:val="14"/>
              </w:rPr>
              <w:tab/>
            </w:r>
          </w:p>
          <w:p w14:paraId="13DE8231" w14:textId="77777777" w:rsidR="003023D7" w:rsidRPr="00D955E8" w:rsidRDefault="003023D7" w:rsidP="003023D7">
            <w:pPr>
              <w:tabs>
                <w:tab w:val="left" w:leader="dot" w:pos="403"/>
              </w:tabs>
              <w:spacing w:after="0"/>
              <w:rPr>
                <w:sz w:val="14"/>
              </w:rPr>
            </w:pPr>
            <w:r w:rsidRPr="00D955E8">
              <w:rPr>
                <w:sz w:val="14"/>
              </w:rPr>
              <w:tab/>
            </w:r>
          </w:p>
          <w:p w14:paraId="5A35541C" w14:textId="77777777" w:rsidR="003023D7" w:rsidRPr="00D955E8" w:rsidRDefault="003023D7" w:rsidP="003023D7">
            <w:pPr>
              <w:tabs>
                <w:tab w:val="left" w:leader="dot" w:pos="403"/>
              </w:tabs>
              <w:spacing w:after="0"/>
              <w:rPr>
                <w:sz w:val="14"/>
              </w:rPr>
            </w:pPr>
            <w:r w:rsidRPr="00D955E8">
              <w:rPr>
                <w:sz w:val="14"/>
              </w:rPr>
              <w:tab/>
            </w:r>
          </w:p>
          <w:p w14:paraId="4AE8ACDC" w14:textId="77777777" w:rsidR="003023D7" w:rsidRPr="00D955E8" w:rsidRDefault="003023D7" w:rsidP="003023D7">
            <w:pPr>
              <w:tabs>
                <w:tab w:val="left" w:leader="dot" w:pos="403"/>
              </w:tabs>
              <w:spacing w:after="0"/>
              <w:rPr>
                <w:sz w:val="14"/>
              </w:rPr>
            </w:pPr>
            <w:r w:rsidRPr="00D955E8">
              <w:rPr>
                <w:sz w:val="14"/>
              </w:rPr>
              <w:tab/>
            </w:r>
          </w:p>
          <w:p w14:paraId="5B3C42F8" w14:textId="77777777" w:rsidR="003023D7" w:rsidRPr="00D955E8" w:rsidRDefault="003023D7" w:rsidP="003023D7">
            <w:pPr>
              <w:tabs>
                <w:tab w:val="left" w:leader="dot" w:pos="403"/>
              </w:tabs>
              <w:spacing w:after="0"/>
              <w:rPr>
                <w:sz w:val="14"/>
              </w:rPr>
            </w:pPr>
            <w:r w:rsidRPr="00D955E8">
              <w:rPr>
                <w:sz w:val="14"/>
              </w:rPr>
              <w:tab/>
            </w:r>
          </w:p>
          <w:p w14:paraId="31E21623" w14:textId="77777777" w:rsidR="003023D7" w:rsidRPr="00D955E8" w:rsidRDefault="003023D7" w:rsidP="003023D7">
            <w:pPr>
              <w:tabs>
                <w:tab w:val="left" w:leader="dot" w:pos="403"/>
              </w:tabs>
              <w:spacing w:after="0"/>
              <w:rPr>
                <w:sz w:val="14"/>
              </w:rPr>
            </w:pPr>
            <w:r w:rsidRPr="00D955E8">
              <w:rPr>
                <w:sz w:val="14"/>
              </w:rPr>
              <w:tab/>
            </w:r>
          </w:p>
          <w:p w14:paraId="497801B9" w14:textId="77777777" w:rsidR="003023D7" w:rsidRPr="00D955E8" w:rsidRDefault="003023D7" w:rsidP="003023D7">
            <w:pPr>
              <w:tabs>
                <w:tab w:val="left" w:leader="dot" w:pos="403"/>
              </w:tabs>
              <w:spacing w:after="0"/>
              <w:rPr>
                <w:sz w:val="14"/>
              </w:rPr>
            </w:pPr>
            <w:r w:rsidRPr="00D955E8">
              <w:rPr>
                <w:sz w:val="14"/>
              </w:rPr>
              <w:tab/>
            </w:r>
          </w:p>
          <w:p w14:paraId="1BE6FB37" w14:textId="77777777" w:rsidR="003023D7" w:rsidRPr="00D955E8" w:rsidRDefault="003023D7" w:rsidP="003023D7">
            <w:pPr>
              <w:tabs>
                <w:tab w:val="left" w:leader="dot" w:pos="403"/>
              </w:tabs>
              <w:spacing w:after="0"/>
              <w:rPr>
                <w:sz w:val="14"/>
              </w:rPr>
            </w:pPr>
            <w:r w:rsidRPr="00D955E8">
              <w:rPr>
                <w:sz w:val="14"/>
              </w:rPr>
              <w:tab/>
            </w:r>
          </w:p>
          <w:p w14:paraId="07401AC4" w14:textId="77777777" w:rsidR="003023D7" w:rsidRPr="00D955E8" w:rsidRDefault="003023D7" w:rsidP="003023D7">
            <w:pPr>
              <w:tabs>
                <w:tab w:val="left" w:leader="dot" w:pos="403"/>
              </w:tabs>
              <w:spacing w:after="0"/>
              <w:rPr>
                <w:sz w:val="14"/>
              </w:rPr>
            </w:pPr>
            <w:r w:rsidRPr="00D955E8">
              <w:rPr>
                <w:sz w:val="14"/>
              </w:rPr>
              <w:tab/>
            </w:r>
          </w:p>
          <w:p w14:paraId="414F8401" w14:textId="77777777" w:rsidR="003023D7" w:rsidRPr="00D955E8" w:rsidRDefault="003023D7" w:rsidP="003023D7">
            <w:pPr>
              <w:tabs>
                <w:tab w:val="left" w:leader="dot" w:pos="403"/>
              </w:tabs>
              <w:spacing w:after="0"/>
              <w:rPr>
                <w:sz w:val="14"/>
              </w:rPr>
            </w:pPr>
            <w:r w:rsidRPr="00D955E8">
              <w:rPr>
                <w:sz w:val="14"/>
              </w:rPr>
              <w:tab/>
            </w:r>
          </w:p>
          <w:p w14:paraId="2287FA0D" w14:textId="77777777" w:rsidR="003023D7" w:rsidRPr="00D955E8" w:rsidRDefault="003023D7" w:rsidP="003023D7">
            <w:pPr>
              <w:tabs>
                <w:tab w:val="left" w:leader="dot" w:pos="403"/>
              </w:tabs>
              <w:spacing w:after="0"/>
              <w:rPr>
                <w:sz w:val="14"/>
              </w:rPr>
            </w:pPr>
            <w:r w:rsidRPr="00D955E8">
              <w:rPr>
                <w:sz w:val="14"/>
              </w:rPr>
              <w:tab/>
            </w:r>
          </w:p>
          <w:p w14:paraId="55907679" w14:textId="77777777" w:rsidR="003023D7" w:rsidRPr="00D955E8" w:rsidRDefault="003023D7" w:rsidP="003023D7">
            <w:pPr>
              <w:tabs>
                <w:tab w:val="left" w:leader="dot" w:pos="403"/>
              </w:tabs>
              <w:spacing w:after="0"/>
              <w:rPr>
                <w:sz w:val="14"/>
              </w:rPr>
            </w:pPr>
            <w:r w:rsidRPr="00D955E8">
              <w:rPr>
                <w:sz w:val="14"/>
              </w:rPr>
              <w:tab/>
            </w:r>
          </w:p>
          <w:p w14:paraId="221DF12D" w14:textId="77777777" w:rsidR="003023D7" w:rsidRPr="00D955E8" w:rsidRDefault="003023D7" w:rsidP="003023D7">
            <w:pPr>
              <w:tabs>
                <w:tab w:val="left" w:leader="dot" w:pos="403"/>
              </w:tabs>
              <w:spacing w:after="0"/>
              <w:rPr>
                <w:sz w:val="14"/>
              </w:rPr>
            </w:pPr>
            <w:r w:rsidRPr="00D955E8">
              <w:rPr>
                <w:sz w:val="14"/>
              </w:rPr>
              <w:tab/>
            </w:r>
          </w:p>
          <w:p w14:paraId="71BA106E" w14:textId="77777777" w:rsidR="003023D7" w:rsidRPr="00D955E8" w:rsidRDefault="003023D7" w:rsidP="003023D7">
            <w:pPr>
              <w:tabs>
                <w:tab w:val="left" w:leader="dot" w:pos="403"/>
              </w:tabs>
              <w:spacing w:after="0"/>
              <w:rPr>
                <w:sz w:val="14"/>
              </w:rPr>
            </w:pPr>
            <w:r w:rsidRPr="00D955E8">
              <w:rPr>
                <w:sz w:val="14"/>
              </w:rPr>
              <w:tab/>
            </w:r>
          </w:p>
          <w:p w14:paraId="0A1537F0" w14:textId="77777777" w:rsidR="003023D7" w:rsidRPr="00D955E8" w:rsidRDefault="003023D7" w:rsidP="003023D7">
            <w:pPr>
              <w:tabs>
                <w:tab w:val="left" w:leader="dot" w:pos="403"/>
              </w:tabs>
              <w:spacing w:after="0"/>
              <w:rPr>
                <w:sz w:val="14"/>
              </w:rPr>
            </w:pPr>
            <w:r w:rsidRPr="00D955E8">
              <w:rPr>
                <w:sz w:val="14"/>
              </w:rPr>
              <w:tab/>
            </w:r>
          </w:p>
        </w:tc>
        <w:tc>
          <w:tcPr>
            <w:tcW w:w="990" w:type="dxa"/>
            <w:tcBorders>
              <w:left w:val="single" w:sz="6" w:space="0" w:color="auto"/>
              <w:bottom w:val="single" w:sz="6" w:space="0" w:color="auto"/>
              <w:right w:val="single" w:sz="6" w:space="0" w:color="auto"/>
            </w:tcBorders>
          </w:tcPr>
          <w:p w14:paraId="6B0F9BEC" w14:textId="77777777" w:rsidR="003023D7" w:rsidRPr="00D955E8" w:rsidRDefault="003023D7" w:rsidP="003023D7">
            <w:pPr>
              <w:tabs>
                <w:tab w:val="right" w:leader="dot" w:pos="807"/>
              </w:tabs>
              <w:spacing w:after="0"/>
              <w:rPr>
                <w:sz w:val="14"/>
              </w:rPr>
            </w:pPr>
            <w:r w:rsidRPr="00D955E8">
              <w:rPr>
                <w:sz w:val="14"/>
              </w:rPr>
              <w:tab/>
            </w:r>
          </w:p>
          <w:p w14:paraId="50DD8D3E" w14:textId="77777777" w:rsidR="003023D7" w:rsidRPr="00D955E8" w:rsidRDefault="003023D7" w:rsidP="003023D7">
            <w:pPr>
              <w:tabs>
                <w:tab w:val="right" w:leader="dot" w:pos="807"/>
              </w:tabs>
              <w:spacing w:after="0"/>
              <w:rPr>
                <w:sz w:val="14"/>
              </w:rPr>
            </w:pPr>
            <w:r w:rsidRPr="00D955E8">
              <w:rPr>
                <w:sz w:val="14"/>
              </w:rPr>
              <w:tab/>
            </w:r>
          </w:p>
          <w:p w14:paraId="5E805B90" w14:textId="77777777" w:rsidR="003023D7" w:rsidRPr="00D955E8" w:rsidRDefault="003023D7" w:rsidP="003023D7">
            <w:pPr>
              <w:tabs>
                <w:tab w:val="right" w:leader="dot" w:pos="807"/>
              </w:tabs>
              <w:spacing w:after="0"/>
              <w:rPr>
                <w:sz w:val="14"/>
              </w:rPr>
            </w:pPr>
            <w:r w:rsidRPr="00D955E8">
              <w:rPr>
                <w:sz w:val="14"/>
              </w:rPr>
              <w:tab/>
            </w:r>
          </w:p>
          <w:p w14:paraId="7D458D8F" w14:textId="77777777" w:rsidR="003023D7" w:rsidRPr="00D955E8" w:rsidRDefault="003023D7" w:rsidP="003023D7">
            <w:pPr>
              <w:tabs>
                <w:tab w:val="right" w:leader="dot" w:pos="807"/>
              </w:tabs>
              <w:spacing w:after="0"/>
              <w:rPr>
                <w:sz w:val="14"/>
              </w:rPr>
            </w:pPr>
            <w:r w:rsidRPr="00D955E8">
              <w:rPr>
                <w:sz w:val="14"/>
              </w:rPr>
              <w:tab/>
            </w:r>
          </w:p>
          <w:p w14:paraId="70549684" w14:textId="77777777" w:rsidR="003023D7" w:rsidRPr="00D955E8" w:rsidRDefault="003023D7" w:rsidP="003023D7">
            <w:pPr>
              <w:tabs>
                <w:tab w:val="right" w:leader="dot" w:pos="807"/>
              </w:tabs>
              <w:spacing w:after="0"/>
              <w:rPr>
                <w:sz w:val="14"/>
              </w:rPr>
            </w:pPr>
            <w:r w:rsidRPr="00D955E8">
              <w:rPr>
                <w:sz w:val="14"/>
              </w:rPr>
              <w:tab/>
            </w:r>
          </w:p>
          <w:p w14:paraId="781F319F" w14:textId="77777777" w:rsidR="003023D7" w:rsidRPr="00D955E8" w:rsidRDefault="003023D7" w:rsidP="003023D7">
            <w:pPr>
              <w:tabs>
                <w:tab w:val="right" w:leader="dot" w:pos="807"/>
              </w:tabs>
              <w:spacing w:after="0"/>
              <w:rPr>
                <w:sz w:val="14"/>
              </w:rPr>
            </w:pPr>
            <w:r w:rsidRPr="00D955E8">
              <w:rPr>
                <w:sz w:val="14"/>
              </w:rPr>
              <w:tab/>
            </w:r>
          </w:p>
          <w:p w14:paraId="5FBFA1B6" w14:textId="77777777" w:rsidR="003023D7" w:rsidRPr="00D955E8" w:rsidRDefault="003023D7" w:rsidP="003023D7">
            <w:pPr>
              <w:tabs>
                <w:tab w:val="right" w:leader="dot" w:pos="807"/>
              </w:tabs>
              <w:spacing w:after="0"/>
              <w:rPr>
                <w:sz w:val="14"/>
              </w:rPr>
            </w:pPr>
            <w:r w:rsidRPr="00D955E8">
              <w:rPr>
                <w:sz w:val="14"/>
              </w:rPr>
              <w:tab/>
            </w:r>
          </w:p>
          <w:p w14:paraId="55ABB42F" w14:textId="77777777" w:rsidR="003023D7" w:rsidRPr="00D955E8" w:rsidRDefault="003023D7" w:rsidP="003023D7">
            <w:pPr>
              <w:tabs>
                <w:tab w:val="right" w:leader="dot" w:pos="807"/>
              </w:tabs>
              <w:spacing w:after="0"/>
              <w:rPr>
                <w:sz w:val="14"/>
              </w:rPr>
            </w:pPr>
            <w:r w:rsidRPr="00D955E8">
              <w:rPr>
                <w:sz w:val="14"/>
              </w:rPr>
              <w:tab/>
            </w:r>
          </w:p>
          <w:p w14:paraId="372C4C96" w14:textId="77777777" w:rsidR="003023D7" w:rsidRPr="00D955E8" w:rsidRDefault="003023D7" w:rsidP="003023D7">
            <w:pPr>
              <w:tabs>
                <w:tab w:val="right" w:leader="dot" w:pos="807"/>
              </w:tabs>
              <w:spacing w:after="0"/>
              <w:rPr>
                <w:sz w:val="14"/>
              </w:rPr>
            </w:pPr>
            <w:r w:rsidRPr="00D955E8">
              <w:rPr>
                <w:sz w:val="14"/>
              </w:rPr>
              <w:tab/>
            </w:r>
          </w:p>
          <w:p w14:paraId="3982E458" w14:textId="77777777" w:rsidR="003023D7" w:rsidRPr="00D955E8" w:rsidRDefault="003023D7" w:rsidP="003023D7">
            <w:pPr>
              <w:tabs>
                <w:tab w:val="right" w:leader="dot" w:pos="807"/>
              </w:tabs>
              <w:spacing w:after="0"/>
              <w:rPr>
                <w:sz w:val="14"/>
              </w:rPr>
            </w:pPr>
            <w:r w:rsidRPr="00D955E8">
              <w:rPr>
                <w:sz w:val="14"/>
              </w:rPr>
              <w:tab/>
            </w:r>
          </w:p>
          <w:p w14:paraId="6D7ED33E" w14:textId="77777777" w:rsidR="003023D7" w:rsidRPr="00D955E8" w:rsidRDefault="003023D7" w:rsidP="003023D7">
            <w:pPr>
              <w:tabs>
                <w:tab w:val="right" w:leader="dot" w:pos="807"/>
              </w:tabs>
              <w:spacing w:after="0"/>
              <w:rPr>
                <w:sz w:val="14"/>
              </w:rPr>
            </w:pPr>
            <w:r w:rsidRPr="00D955E8">
              <w:rPr>
                <w:sz w:val="14"/>
              </w:rPr>
              <w:tab/>
            </w:r>
          </w:p>
          <w:p w14:paraId="357AD21B" w14:textId="77777777" w:rsidR="003023D7" w:rsidRPr="00D955E8" w:rsidRDefault="003023D7" w:rsidP="003023D7">
            <w:pPr>
              <w:tabs>
                <w:tab w:val="right" w:leader="dot" w:pos="807"/>
              </w:tabs>
              <w:spacing w:after="0"/>
              <w:rPr>
                <w:sz w:val="14"/>
              </w:rPr>
            </w:pPr>
            <w:r w:rsidRPr="00D955E8">
              <w:rPr>
                <w:sz w:val="14"/>
              </w:rPr>
              <w:tab/>
            </w:r>
          </w:p>
          <w:p w14:paraId="43DB34E5" w14:textId="77777777" w:rsidR="003023D7" w:rsidRPr="00D955E8" w:rsidRDefault="003023D7" w:rsidP="003023D7">
            <w:pPr>
              <w:tabs>
                <w:tab w:val="right" w:leader="dot" w:pos="807"/>
              </w:tabs>
              <w:spacing w:after="0"/>
              <w:rPr>
                <w:sz w:val="14"/>
              </w:rPr>
            </w:pPr>
            <w:r w:rsidRPr="00D955E8">
              <w:rPr>
                <w:sz w:val="14"/>
              </w:rPr>
              <w:tab/>
            </w:r>
          </w:p>
          <w:p w14:paraId="4B88FBEC" w14:textId="77777777" w:rsidR="003023D7" w:rsidRPr="00D955E8" w:rsidRDefault="003023D7" w:rsidP="003023D7">
            <w:pPr>
              <w:tabs>
                <w:tab w:val="right" w:leader="dot" w:pos="807"/>
              </w:tabs>
              <w:spacing w:after="0"/>
              <w:rPr>
                <w:sz w:val="14"/>
              </w:rPr>
            </w:pPr>
            <w:r w:rsidRPr="00D955E8">
              <w:rPr>
                <w:sz w:val="14"/>
              </w:rPr>
              <w:tab/>
            </w:r>
          </w:p>
          <w:p w14:paraId="6135788E" w14:textId="77777777" w:rsidR="003023D7" w:rsidRPr="00D955E8" w:rsidRDefault="003023D7" w:rsidP="003023D7">
            <w:pPr>
              <w:tabs>
                <w:tab w:val="right" w:leader="dot" w:pos="807"/>
              </w:tabs>
              <w:spacing w:after="0"/>
              <w:rPr>
                <w:sz w:val="14"/>
              </w:rPr>
            </w:pPr>
            <w:r w:rsidRPr="00D955E8">
              <w:rPr>
                <w:sz w:val="14"/>
              </w:rPr>
              <w:tab/>
            </w:r>
          </w:p>
          <w:p w14:paraId="5B5EC809" w14:textId="77777777" w:rsidR="003023D7" w:rsidRPr="00D955E8" w:rsidRDefault="003023D7" w:rsidP="003023D7">
            <w:pPr>
              <w:tabs>
                <w:tab w:val="right" w:leader="dot" w:pos="807"/>
              </w:tabs>
              <w:spacing w:after="0"/>
              <w:rPr>
                <w:sz w:val="14"/>
              </w:rPr>
            </w:pPr>
            <w:r w:rsidRPr="00D955E8">
              <w:rPr>
                <w:sz w:val="14"/>
              </w:rPr>
              <w:tab/>
            </w:r>
          </w:p>
          <w:p w14:paraId="5E2CE30D" w14:textId="77777777" w:rsidR="003023D7" w:rsidRPr="00D955E8" w:rsidRDefault="003023D7" w:rsidP="003023D7">
            <w:pPr>
              <w:tabs>
                <w:tab w:val="right" w:leader="dot" w:pos="807"/>
              </w:tabs>
              <w:spacing w:after="0"/>
              <w:rPr>
                <w:sz w:val="14"/>
              </w:rPr>
            </w:pPr>
            <w:r w:rsidRPr="00D955E8">
              <w:rPr>
                <w:sz w:val="14"/>
              </w:rPr>
              <w:tab/>
            </w:r>
          </w:p>
          <w:p w14:paraId="7B0F4522" w14:textId="77777777" w:rsidR="003023D7" w:rsidRPr="00D955E8" w:rsidRDefault="003023D7" w:rsidP="003023D7">
            <w:pPr>
              <w:tabs>
                <w:tab w:val="right" w:leader="dot" w:pos="807"/>
              </w:tabs>
              <w:spacing w:after="0"/>
              <w:rPr>
                <w:sz w:val="14"/>
              </w:rPr>
            </w:pPr>
            <w:r w:rsidRPr="00D955E8">
              <w:rPr>
                <w:sz w:val="14"/>
              </w:rPr>
              <w:tab/>
            </w:r>
          </w:p>
          <w:p w14:paraId="13DC1A46" w14:textId="77777777" w:rsidR="003023D7" w:rsidRPr="00D955E8" w:rsidRDefault="003023D7" w:rsidP="003023D7">
            <w:pPr>
              <w:tabs>
                <w:tab w:val="right" w:leader="dot" w:pos="807"/>
              </w:tabs>
              <w:spacing w:after="0"/>
              <w:rPr>
                <w:sz w:val="14"/>
              </w:rPr>
            </w:pPr>
            <w:r w:rsidRPr="00D955E8">
              <w:rPr>
                <w:sz w:val="14"/>
              </w:rPr>
              <w:tab/>
            </w:r>
          </w:p>
          <w:p w14:paraId="7DE898B6" w14:textId="77777777" w:rsidR="003023D7" w:rsidRPr="00D955E8" w:rsidRDefault="003023D7" w:rsidP="003023D7">
            <w:pPr>
              <w:tabs>
                <w:tab w:val="right" w:leader="dot" w:pos="807"/>
              </w:tabs>
              <w:spacing w:after="0"/>
              <w:rPr>
                <w:sz w:val="14"/>
              </w:rPr>
            </w:pPr>
            <w:r w:rsidRPr="00D955E8">
              <w:rPr>
                <w:sz w:val="14"/>
              </w:rPr>
              <w:tab/>
            </w:r>
          </w:p>
          <w:p w14:paraId="5F37818A" w14:textId="77777777" w:rsidR="003023D7" w:rsidRPr="00D955E8" w:rsidRDefault="003023D7" w:rsidP="003023D7">
            <w:pPr>
              <w:tabs>
                <w:tab w:val="right" w:leader="dot" w:pos="807"/>
              </w:tabs>
              <w:spacing w:after="0"/>
              <w:rPr>
                <w:sz w:val="14"/>
              </w:rPr>
            </w:pPr>
            <w:r w:rsidRPr="00D955E8">
              <w:rPr>
                <w:sz w:val="14"/>
              </w:rPr>
              <w:tab/>
            </w:r>
          </w:p>
          <w:p w14:paraId="6F717C0C" w14:textId="77777777" w:rsidR="003023D7" w:rsidRPr="00D955E8" w:rsidRDefault="003023D7" w:rsidP="003023D7">
            <w:pPr>
              <w:tabs>
                <w:tab w:val="right" w:leader="dot" w:pos="807"/>
              </w:tabs>
              <w:spacing w:after="0"/>
              <w:rPr>
                <w:sz w:val="14"/>
              </w:rPr>
            </w:pPr>
            <w:r w:rsidRPr="00D955E8">
              <w:rPr>
                <w:sz w:val="14"/>
              </w:rPr>
              <w:tab/>
            </w:r>
          </w:p>
          <w:p w14:paraId="6FB0CE4B" w14:textId="77777777" w:rsidR="003023D7" w:rsidRPr="00D955E8" w:rsidRDefault="003023D7" w:rsidP="003023D7">
            <w:pPr>
              <w:tabs>
                <w:tab w:val="right" w:leader="dot" w:pos="807"/>
              </w:tabs>
              <w:spacing w:after="0"/>
              <w:rPr>
                <w:sz w:val="14"/>
              </w:rPr>
            </w:pPr>
            <w:r w:rsidRPr="00D955E8">
              <w:rPr>
                <w:sz w:val="14"/>
              </w:rPr>
              <w:tab/>
            </w:r>
          </w:p>
          <w:p w14:paraId="6CE70FD9" w14:textId="77777777" w:rsidR="003023D7" w:rsidRPr="00D955E8" w:rsidRDefault="003023D7" w:rsidP="003023D7">
            <w:pPr>
              <w:tabs>
                <w:tab w:val="right" w:leader="dot" w:pos="807"/>
              </w:tabs>
              <w:spacing w:after="0"/>
              <w:rPr>
                <w:sz w:val="14"/>
              </w:rPr>
            </w:pPr>
            <w:r w:rsidRPr="00D955E8">
              <w:rPr>
                <w:sz w:val="14"/>
              </w:rPr>
              <w:tab/>
            </w:r>
          </w:p>
          <w:p w14:paraId="7757FABB" w14:textId="77777777" w:rsidR="003023D7" w:rsidRPr="00D955E8" w:rsidRDefault="003023D7" w:rsidP="003023D7">
            <w:pPr>
              <w:tabs>
                <w:tab w:val="right" w:leader="dot" w:pos="807"/>
              </w:tabs>
              <w:spacing w:after="0"/>
              <w:rPr>
                <w:sz w:val="14"/>
              </w:rPr>
            </w:pPr>
            <w:r w:rsidRPr="00D955E8">
              <w:rPr>
                <w:sz w:val="14"/>
              </w:rPr>
              <w:tab/>
            </w:r>
          </w:p>
          <w:p w14:paraId="053ABE5D" w14:textId="77777777" w:rsidR="003023D7" w:rsidRPr="00D955E8" w:rsidRDefault="003023D7" w:rsidP="003023D7">
            <w:pPr>
              <w:tabs>
                <w:tab w:val="right" w:leader="dot" w:pos="807"/>
              </w:tabs>
              <w:spacing w:after="0"/>
              <w:rPr>
                <w:sz w:val="14"/>
              </w:rPr>
            </w:pPr>
            <w:r w:rsidRPr="00D955E8">
              <w:rPr>
                <w:sz w:val="14"/>
              </w:rPr>
              <w:tab/>
            </w:r>
          </w:p>
          <w:p w14:paraId="39A5B4F3" w14:textId="77777777" w:rsidR="003023D7" w:rsidRPr="00D955E8" w:rsidRDefault="003023D7" w:rsidP="003023D7">
            <w:pPr>
              <w:tabs>
                <w:tab w:val="right" w:leader="dot" w:pos="807"/>
              </w:tabs>
              <w:spacing w:after="0"/>
              <w:rPr>
                <w:sz w:val="14"/>
              </w:rPr>
            </w:pPr>
            <w:r w:rsidRPr="00D955E8">
              <w:rPr>
                <w:sz w:val="14"/>
              </w:rPr>
              <w:tab/>
            </w:r>
          </w:p>
          <w:p w14:paraId="251BACD7" w14:textId="77777777" w:rsidR="003023D7" w:rsidRPr="00D955E8" w:rsidRDefault="003023D7" w:rsidP="003023D7">
            <w:pPr>
              <w:tabs>
                <w:tab w:val="right" w:leader="dot" w:pos="807"/>
              </w:tabs>
              <w:spacing w:after="0"/>
              <w:rPr>
                <w:sz w:val="14"/>
              </w:rPr>
            </w:pPr>
            <w:r w:rsidRPr="00D955E8">
              <w:rPr>
                <w:sz w:val="14"/>
              </w:rPr>
              <w:tab/>
            </w:r>
          </w:p>
          <w:p w14:paraId="31C2706D" w14:textId="77777777" w:rsidR="003023D7" w:rsidRPr="00D955E8" w:rsidRDefault="003023D7" w:rsidP="003023D7">
            <w:pPr>
              <w:tabs>
                <w:tab w:val="right" w:leader="dot" w:pos="807"/>
              </w:tabs>
              <w:spacing w:after="0"/>
              <w:rPr>
                <w:sz w:val="14"/>
              </w:rPr>
            </w:pPr>
            <w:r w:rsidRPr="00D955E8">
              <w:rPr>
                <w:sz w:val="14"/>
              </w:rPr>
              <w:tab/>
            </w:r>
          </w:p>
          <w:p w14:paraId="0B5FC18B" w14:textId="77777777" w:rsidR="003023D7" w:rsidRPr="00D955E8" w:rsidRDefault="003023D7" w:rsidP="003023D7">
            <w:pPr>
              <w:tabs>
                <w:tab w:val="right" w:leader="dot" w:pos="807"/>
              </w:tabs>
              <w:spacing w:after="0"/>
              <w:rPr>
                <w:sz w:val="14"/>
              </w:rPr>
            </w:pPr>
            <w:r w:rsidRPr="00D955E8">
              <w:rPr>
                <w:sz w:val="14"/>
              </w:rPr>
              <w:tab/>
            </w:r>
          </w:p>
          <w:p w14:paraId="7390B0F5" w14:textId="77777777" w:rsidR="003023D7" w:rsidRPr="00D955E8" w:rsidRDefault="003023D7" w:rsidP="003023D7">
            <w:pPr>
              <w:tabs>
                <w:tab w:val="right" w:leader="dot" w:pos="807"/>
              </w:tabs>
              <w:spacing w:after="0"/>
              <w:rPr>
                <w:sz w:val="14"/>
              </w:rPr>
            </w:pPr>
            <w:r w:rsidRPr="00D955E8">
              <w:rPr>
                <w:sz w:val="14"/>
              </w:rPr>
              <w:tab/>
            </w:r>
          </w:p>
          <w:p w14:paraId="10E1A171" w14:textId="77777777" w:rsidR="003023D7" w:rsidRPr="00D955E8" w:rsidRDefault="003023D7" w:rsidP="003023D7">
            <w:pPr>
              <w:tabs>
                <w:tab w:val="right" w:leader="dot" w:pos="807"/>
              </w:tabs>
              <w:spacing w:after="0"/>
              <w:rPr>
                <w:sz w:val="14"/>
              </w:rPr>
            </w:pPr>
            <w:r w:rsidRPr="00D955E8">
              <w:rPr>
                <w:sz w:val="14"/>
              </w:rPr>
              <w:tab/>
            </w:r>
          </w:p>
          <w:p w14:paraId="3AFB1809" w14:textId="77777777" w:rsidR="003023D7" w:rsidRPr="00D955E8" w:rsidRDefault="003023D7" w:rsidP="003023D7">
            <w:pPr>
              <w:tabs>
                <w:tab w:val="right" w:leader="dot" w:pos="807"/>
              </w:tabs>
              <w:spacing w:after="0"/>
              <w:rPr>
                <w:sz w:val="14"/>
              </w:rPr>
            </w:pPr>
            <w:r w:rsidRPr="00D955E8">
              <w:rPr>
                <w:sz w:val="14"/>
              </w:rPr>
              <w:tab/>
            </w:r>
          </w:p>
          <w:p w14:paraId="4DD5DCA6" w14:textId="77777777" w:rsidR="003023D7" w:rsidRPr="00D955E8" w:rsidRDefault="003023D7" w:rsidP="003023D7">
            <w:pPr>
              <w:tabs>
                <w:tab w:val="right" w:leader="dot" w:pos="807"/>
              </w:tabs>
              <w:spacing w:after="0"/>
              <w:rPr>
                <w:sz w:val="14"/>
              </w:rPr>
            </w:pPr>
            <w:r w:rsidRPr="00D955E8">
              <w:rPr>
                <w:sz w:val="14"/>
              </w:rPr>
              <w:tab/>
            </w:r>
          </w:p>
          <w:p w14:paraId="207E9BCE" w14:textId="77777777" w:rsidR="003023D7" w:rsidRPr="00D955E8" w:rsidRDefault="003023D7" w:rsidP="003023D7">
            <w:pPr>
              <w:tabs>
                <w:tab w:val="right" w:leader="dot" w:pos="807"/>
              </w:tabs>
              <w:spacing w:after="0"/>
              <w:rPr>
                <w:sz w:val="14"/>
              </w:rPr>
            </w:pPr>
            <w:r w:rsidRPr="00D955E8">
              <w:rPr>
                <w:sz w:val="14"/>
              </w:rPr>
              <w:tab/>
            </w:r>
          </w:p>
          <w:p w14:paraId="342BFCF6" w14:textId="77777777" w:rsidR="003023D7" w:rsidRPr="00D955E8" w:rsidRDefault="003023D7" w:rsidP="003023D7">
            <w:pPr>
              <w:tabs>
                <w:tab w:val="right" w:leader="dot" w:pos="807"/>
              </w:tabs>
              <w:spacing w:after="0"/>
              <w:rPr>
                <w:sz w:val="14"/>
              </w:rPr>
            </w:pPr>
            <w:r w:rsidRPr="00D955E8">
              <w:rPr>
                <w:sz w:val="14"/>
              </w:rPr>
              <w:tab/>
            </w:r>
          </w:p>
          <w:p w14:paraId="16943C04" w14:textId="77777777" w:rsidR="003023D7" w:rsidRPr="00D955E8" w:rsidRDefault="003023D7" w:rsidP="003023D7">
            <w:pPr>
              <w:tabs>
                <w:tab w:val="right" w:leader="dot" w:pos="807"/>
              </w:tabs>
              <w:spacing w:after="0"/>
              <w:rPr>
                <w:sz w:val="14"/>
              </w:rPr>
            </w:pPr>
            <w:r w:rsidRPr="00D955E8">
              <w:rPr>
                <w:sz w:val="14"/>
              </w:rPr>
              <w:tab/>
            </w:r>
          </w:p>
          <w:p w14:paraId="4FCF2657" w14:textId="77777777" w:rsidR="003023D7" w:rsidRPr="00D955E8" w:rsidRDefault="003023D7" w:rsidP="003023D7">
            <w:pPr>
              <w:tabs>
                <w:tab w:val="right" w:leader="dot" w:pos="807"/>
              </w:tabs>
              <w:spacing w:after="0"/>
              <w:rPr>
                <w:sz w:val="14"/>
              </w:rPr>
            </w:pPr>
            <w:r w:rsidRPr="00D955E8">
              <w:rPr>
                <w:sz w:val="14"/>
              </w:rPr>
              <w:tab/>
            </w:r>
          </w:p>
          <w:p w14:paraId="58FEBCFB" w14:textId="77777777" w:rsidR="003023D7" w:rsidRPr="00D955E8" w:rsidRDefault="003023D7" w:rsidP="003023D7">
            <w:pPr>
              <w:tabs>
                <w:tab w:val="right" w:leader="dot" w:pos="807"/>
              </w:tabs>
              <w:spacing w:after="0"/>
              <w:rPr>
                <w:sz w:val="14"/>
              </w:rPr>
            </w:pPr>
            <w:r w:rsidRPr="00D955E8">
              <w:rPr>
                <w:sz w:val="14"/>
              </w:rPr>
              <w:tab/>
            </w:r>
          </w:p>
          <w:p w14:paraId="3FA4E02C" w14:textId="77777777" w:rsidR="003023D7" w:rsidRPr="00D955E8" w:rsidRDefault="003023D7" w:rsidP="003023D7">
            <w:pPr>
              <w:tabs>
                <w:tab w:val="right" w:leader="dot" w:pos="807"/>
              </w:tabs>
              <w:spacing w:after="0"/>
              <w:rPr>
                <w:sz w:val="14"/>
              </w:rPr>
            </w:pPr>
            <w:r w:rsidRPr="00D955E8">
              <w:rPr>
                <w:sz w:val="14"/>
              </w:rPr>
              <w:tab/>
            </w:r>
          </w:p>
          <w:p w14:paraId="3338BC8B" w14:textId="77777777" w:rsidR="003023D7" w:rsidRPr="00D955E8" w:rsidRDefault="003023D7" w:rsidP="003023D7">
            <w:pPr>
              <w:tabs>
                <w:tab w:val="right" w:leader="dot" w:pos="807"/>
              </w:tabs>
              <w:spacing w:after="0"/>
              <w:rPr>
                <w:sz w:val="14"/>
              </w:rPr>
            </w:pPr>
            <w:r w:rsidRPr="00D955E8">
              <w:rPr>
                <w:sz w:val="14"/>
              </w:rPr>
              <w:tab/>
            </w:r>
          </w:p>
          <w:p w14:paraId="22A6020E" w14:textId="77777777" w:rsidR="003023D7" w:rsidRPr="00D955E8" w:rsidRDefault="003023D7" w:rsidP="003023D7">
            <w:pPr>
              <w:tabs>
                <w:tab w:val="right" w:leader="dot" w:pos="807"/>
              </w:tabs>
              <w:spacing w:after="0"/>
              <w:rPr>
                <w:sz w:val="14"/>
              </w:rPr>
            </w:pPr>
            <w:r w:rsidRPr="00D955E8">
              <w:rPr>
                <w:sz w:val="14"/>
              </w:rPr>
              <w:tab/>
            </w:r>
          </w:p>
          <w:p w14:paraId="55A99998" w14:textId="77777777" w:rsidR="003023D7" w:rsidRPr="00D955E8" w:rsidRDefault="003023D7" w:rsidP="003023D7">
            <w:pPr>
              <w:tabs>
                <w:tab w:val="right" w:leader="dot" w:pos="807"/>
              </w:tabs>
              <w:spacing w:after="0"/>
              <w:rPr>
                <w:sz w:val="14"/>
              </w:rPr>
            </w:pPr>
            <w:r w:rsidRPr="00D955E8">
              <w:rPr>
                <w:sz w:val="14"/>
              </w:rPr>
              <w:tab/>
            </w:r>
          </w:p>
          <w:p w14:paraId="66763322" w14:textId="77777777" w:rsidR="003023D7" w:rsidRPr="00D955E8" w:rsidRDefault="003023D7" w:rsidP="003023D7">
            <w:pPr>
              <w:tabs>
                <w:tab w:val="right" w:leader="dot" w:pos="807"/>
              </w:tabs>
              <w:spacing w:after="0"/>
              <w:rPr>
                <w:sz w:val="14"/>
              </w:rPr>
            </w:pPr>
            <w:r w:rsidRPr="00D955E8">
              <w:rPr>
                <w:sz w:val="14"/>
              </w:rPr>
              <w:tab/>
            </w:r>
          </w:p>
        </w:tc>
        <w:tc>
          <w:tcPr>
            <w:tcW w:w="990" w:type="dxa"/>
            <w:tcBorders>
              <w:left w:val="single" w:sz="6" w:space="0" w:color="auto"/>
              <w:bottom w:val="single" w:sz="6" w:space="0" w:color="auto"/>
              <w:right w:val="single" w:sz="6" w:space="0" w:color="auto"/>
            </w:tcBorders>
          </w:tcPr>
          <w:p w14:paraId="5F94942A" w14:textId="77777777" w:rsidR="003023D7" w:rsidRPr="00D955E8" w:rsidRDefault="003023D7" w:rsidP="003023D7">
            <w:pPr>
              <w:tabs>
                <w:tab w:val="right" w:leader="dot" w:pos="787"/>
              </w:tabs>
              <w:spacing w:after="0"/>
              <w:rPr>
                <w:sz w:val="14"/>
              </w:rPr>
            </w:pPr>
            <w:r w:rsidRPr="00D955E8">
              <w:rPr>
                <w:sz w:val="14"/>
              </w:rPr>
              <w:tab/>
            </w:r>
          </w:p>
          <w:p w14:paraId="6204EFEA" w14:textId="77777777" w:rsidR="003023D7" w:rsidRPr="00D955E8" w:rsidRDefault="003023D7" w:rsidP="003023D7">
            <w:pPr>
              <w:tabs>
                <w:tab w:val="right" w:leader="dot" w:pos="787"/>
              </w:tabs>
              <w:spacing w:after="0"/>
              <w:rPr>
                <w:sz w:val="14"/>
              </w:rPr>
            </w:pPr>
            <w:r w:rsidRPr="00D955E8">
              <w:rPr>
                <w:sz w:val="14"/>
              </w:rPr>
              <w:tab/>
            </w:r>
          </w:p>
          <w:p w14:paraId="7274C9FC" w14:textId="77777777" w:rsidR="003023D7" w:rsidRPr="00D955E8" w:rsidRDefault="003023D7" w:rsidP="003023D7">
            <w:pPr>
              <w:tabs>
                <w:tab w:val="right" w:leader="dot" w:pos="787"/>
              </w:tabs>
              <w:spacing w:after="0"/>
              <w:rPr>
                <w:sz w:val="14"/>
              </w:rPr>
            </w:pPr>
            <w:r w:rsidRPr="00D955E8">
              <w:rPr>
                <w:sz w:val="14"/>
              </w:rPr>
              <w:tab/>
            </w:r>
          </w:p>
          <w:p w14:paraId="0575AA8F" w14:textId="77777777" w:rsidR="003023D7" w:rsidRPr="00D955E8" w:rsidRDefault="003023D7" w:rsidP="003023D7">
            <w:pPr>
              <w:tabs>
                <w:tab w:val="right" w:leader="dot" w:pos="787"/>
              </w:tabs>
              <w:spacing w:after="0"/>
              <w:rPr>
                <w:sz w:val="14"/>
              </w:rPr>
            </w:pPr>
            <w:r w:rsidRPr="00D955E8">
              <w:rPr>
                <w:sz w:val="14"/>
              </w:rPr>
              <w:tab/>
            </w:r>
          </w:p>
          <w:p w14:paraId="0E1CD38B" w14:textId="77777777" w:rsidR="003023D7" w:rsidRPr="00D955E8" w:rsidRDefault="003023D7" w:rsidP="003023D7">
            <w:pPr>
              <w:tabs>
                <w:tab w:val="right" w:leader="dot" w:pos="787"/>
              </w:tabs>
              <w:spacing w:after="0"/>
              <w:rPr>
                <w:sz w:val="14"/>
              </w:rPr>
            </w:pPr>
            <w:r w:rsidRPr="00D955E8">
              <w:rPr>
                <w:sz w:val="14"/>
              </w:rPr>
              <w:tab/>
            </w:r>
          </w:p>
          <w:p w14:paraId="02EC39B1" w14:textId="77777777" w:rsidR="003023D7" w:rsidRPr="00D955E8" w:rsidRDefault="003023D7" w:rsidP="003023D7">
            <w:pPr>
              <w:tabs>
                <w:tab w:val="right" w:leader="dot" w:pos="787"/>
              </w:tabs>
              <w:spacing w:after="0"/>
              <w:rPr>
                <w:sz w:val="14"/>
              </w:rPr>
            </w:pPr>
            <w:r w:rsidRPr="00D955E8">
              <w:rPr>
                <w:sz w:val="14"/>
              </w:rPr>
              <w:tab/>
            </w:r>
          </w:p>
          <w:p w14:paraId="3B6DE5A3" w14:textId="77777777" w:rsidR="003023D7" w:rsidRPr="00D955E8" w:rsidRDefault="003023D7" w:rsidP="003023D7">
            <w:pPr>
              <w:tabs>
                <w:tab w:val="right" w:leader="dot" w:pos="787"/>
              </w:tabs>
              <w:spacing w:after="0"/>
              <w:rPr>
                <w:sz w:val="14"/>
              </w:rPr>
            </w:pPr>
            <w:r w:rsidRPr="00D955E8">
              <w:rPr>
                <w:sz w:val="14"/>
              </w:rPr>
              <w:tab/>
            </w:r>
          </w:p>
          <w:p w14:paraId="020F69C0" w14:textId="77777777" w:rsidR="003023D7" w:rsidRPr="00D955E8" w:rsidRDefault="003023D7" w:rsidP="003023D7">
            <w:pPr>
              <w:tabs>
                <w:tab w:val="right" w:leader="dot" w:pos="787"/>
              </w:tabs>
              <w:spacing w:after="0"/>
              <w:rPr>
                <w:sz w:val="14"/>
              </w:rPr>
            </w:pPr>
            <w:r w:rsidRPr="00D955E8">
              <w:rPr>
                <w:sz w:val="14"/>
              </w:rPr>
              <w:tab/>
            </w:r>
          </w:p>
          <w:p w14:paraId="24589277" w14:textId="77777777" w:rsidR="003023D7" w:rsidRPr="00D955E8" w:rsidRDefault="003023D7" w:rsidP="003023D7">
            <w:pPr>
              <w:tabs>
                <w:tab w:val="right" w:leader="dot" w:pos="787"/>
              </w:tabs>
              <w:spacing w:after="0"/>
              <w:rPr>
                <w:sz w:val="14"/>
              </w:rPr>
            </w:pPr>
            <w:r w:rsidRPr="00D955E8">
              <w:rPr>
                <w:sz w:val="14"/>
              </w:rPr>
              <w:tab/>
            </w:r>
          </w:p>
          <w:p w14:paraId="74F79D0C" w14:textId="77777777" w:rsidR="003023D7" w:rsidRPr="00D955E8" w:rsidRDefault="003023D7" w:rsidP="003023D7">
            <w:pPr>
              <w:tabs>
                <w:tab w:val="right" w:leader="dot" w:pos="787"/>
              </w:tabs>
              <w:spacing w:after="0"/>
              <w:rPr>
                <w:sz w:val="14"/>
              </w:rPr>
            </w:pPr>
            <w:r w:rsidRPr="00D955E8">
              <w:rPr>
                <w:sz w:val="14"/>
              </w:rPr>
              <w:tab/>
            </w:r>
          </w:p>
          <w:p w14:paraId="5A50C095" w14:textId="77777777" w:rsidR="003023D7" w:rsidRPr="00D955E8" w:rsidRDefault="003023D7" w:rsidP="003023D7">
            <w:pPr>
              <w:tabs>
                <w:tab w:val="right" w:leader="dot" w:pos="787"/>
              </w:tabs>
              <w:spacing w:after="0"/>
              <w:rPr>
                <w:sz w:val="14"/>
              </w:rPr>
            </w:pPr>
            <w:r w:rsidRPr="00D955E8">
              <w:rPr>
                <w:sz w:val="14"/>
              </w:rPr>
              <w:tab/>
            </w:r>
          </w:p>
          <w:p w14:paraId="66F8EB45" w14:textId="77777777" w:rsidR="003023D7" w:rsidRPr="00D955E8" w:rsidRDefault="003023D7" w:rsidP="003023D7">
            <w:pPr>
              <w:tabs>
                <w:tab w:val="right" w:leader="dot" w:pos="787"/>
              </w:tabs>
              <w:spacing w:after="0"/>
              <w:rPr>
                <w:sz w:val="14"/>
              </w:rPr>
            </w:pPr>
            <w:r w:rsidRPr="00D955E8">
              <w:rPr>
                <w:sz w:val="14"/>
              </w:rPr>
              <w:tab/>
            </w:r>
          </w:p>
          <w:p w14:paraId="7666996B" w14:textId="77777777" w:rsidR="003023D7" w:rsidRPr="00D955E8" w:rsidRDefault="003023D7" w:rsidP="003023D7">
            <w:pPr>
              <w:tabs>
                <w:tab w:val="right" w:leader="dot" w:pos="787"/>
              </w:tabs>
              <w:spacing w:after="0"/>
              <w:rPr>
                <w:sz w:val="14"/>
              </w:rPr>
            </w:pPr>
            <w:r w:rsidRPr="00D955E8">
              <w:rPr>
                <w:sz w:val="14"/>
              </w:rPr>
              <w:tab/>
            </w:r>
          </w:p>
          <w:p w14:paraId="59189887" w14:textId="77777777" w:rsidR="003023D7" w:rsidRPr="00D955E8" w:rsidRDefault="003023D7" w:rsidP="003023D7">
            <w:pPr>
              <w:tabs>
                <w:tab w:val="right" w:leader="dot" w:pos="787"/>
              </w:tabs>
              <w:spacing w:after="0"/>
              <w:rPr>
                <w:sz w:val="14"/>
              </w:rPr>
            </w:pPr>
            <w:r w:rsidRPr="00D955E8">
              <w:rPr>
                <w:sz w:val="14"/>
              </w:rPr>
              <w:tab/>
            </w:r>
          </w:p>
          <w:p w14:paraId="1FA05A39" w14:textId="77777777" w:rsidR="003023D7" w:rsidRPr="00D955E8" w:rsidRDefault="003023D7" w:rsidP="003023D7">
            <w:pPr>
              <w:tabs>
                <w:tab w:val="right" w:leader="dot" w:pos="787"/>
              </w:tabs>
              <w:spacing w:after="0"/>
              <w:rPr>
                <w:sz w:val="14"/>
              </w:rPr>
            </w:pPr>
            <w:r w:rsidRPr="00D955E8">
              <w:rPr>
                <w:sz w:val="14"/>
              </w:rPr>
              <w:tab/>
            </w:r>
          </w:p>
          <w:p w14:paraId="65B1F4C0" w14:textId="77777777" w:rsidR="003023D7" w:rsidRPr="00D955E8" w:rsidRDefault="003023D7" w:rsidP="003023D7">
            <w:pPr>
              <w:tabs>
                <w:tab w:val="right" w:leader="dot" w:pos="787"/>
              </w:tabs>
              <w:spacing w:after="0"/>
              <w:rPr>
                <w:sz w:val="14"/>
              </w:rPr>
            </w:pPr>
            <w:r w:rsidRPr="00D955E8">
              <w:rPr>
                <w:sz w:val="14"/>
              </w:rPr>
              <w:tab/>
            </w:r>
          </w:p>
          <w:p w14:paraId="770764DB" w14:textId="77777777" w:rsidR="003023D7" w:rsidRPr="00D955E8" w:rsidRDefault="003023D7" w:rsidP="003023D7">
            <w:pPr>
              <w:tabs>
                <w:tab w:val="right" w:leader="dot" w:pos="787"/>
              </w:tabs>
              <w:spacing w:after="0"/>
              <w:rPr>
                <w:sz w:val="14"/>
              </w:rPr>
            </w:pPr>
            <w:r w:rsidRPr="00D955E8">
              <w:rPr>
                <w:sz w:val="14"/>
              </w:rPr>
              <w:tab/>
            </w:r>
          </w:p>
          <w:p w14:paraId="71B5101B" w14:textId="77777777" w:rsidR="003023D7" w:rsidRPr="00D955E8" w:rsidRDefault="003023D7" w:rsidP="003023D7">
            <w:pPr>
              <w:tabs>
                <w:tab w:val="right" w:leader="dot" w:pos="787"/>
              </w:tabs>
              <w:spacing w:after="0"/>
              <w:rPr>
                <w:sz w:val="14"/>
              </w:rPr>
            </w:pPr>
            <w:r w:rsidRPr="00D955E8">
              <w:rPr>
                <w:sz w:val="14"/>
              </w:rPr>
              <w:tab/>
            </w:r>
          </w:p>
          <w:p w14:paraId="4A37C109" w14:textId="77777777" w:rsidR="003023D7" w:rsidRPr="00D955E8" w:rsidRDefault="003023D7" w:rsidP="003023D7">
            <w:pPr>
              <w:tabs>
                <w:tab w:val="right" w:leader="dot" w:pos="787"/>
              </w:tabs>
              <w:spacing w:after="0"/>
              <w:rPr>
                <w:sz w:val="14"/>
              </w:rPr>
            </w:pPr>
            <w:r w:rsidRPr="00D955E8">
              <w:rPr>
                <w:sz w:val="14"/>
              </w:rPr>
              <w:tab/>
            </w:r>
          </w:p>
          <w:p w14:paraId="57F55F65" w14:textId="77777777" w:rsidR="003023D7" w:rsidRPr="00D955E8" w:rsidRDefault="003023D7" w:rsidP="003023D7">
            <w:pPr>
              <w:tabs>
                <w:tab w:val="right" w:leader="dot" w:pos="787"/>
              </w:tabs>
              <w:spacing w:after="0"/>
              <w:rPr>
                <w:sz w:val="14"/>
              </w:rPr>
            </w:pPr>
            <w:r w:rsidRPr="00D955E8">
              <w:rPr>
                <w:sz w:val="14"/>
              </w:rPr>
              <w:tab/>
            </w:r>
          </w:p>
          <w:p w14:paraId="7B597975" w14:textId="77777777" w:rsidR="003023D7" w:rsidRPr="00D955E8" w:rsidRDefault="003023D7" w:rsidP="003023D7">
            <w:pPr>
              <w:tabs>
                <w:tab w:val="right" w:leader="dot" w:pos="787"/>
              </w:tabs>
              <w:spacing w:after="0"/>
              <w:rPr>
                <w:sz w:val="14"/>
              </w:rPr>
            </w:pPr>
            <w:r w:rsidRPr="00D955E8">
              <w:rPr>
                <w:sz w:val="14"/>
              </w:rPr>
              <w:tab/>
            </w:r>
          </w:p>
          <w:p w14:paraId="3295808E" w14:textId="77777777" w:rsidR="003023D7" w:rsidRPr="00D955E8" w:rsidRDefault="003023D7" w:rsidP="003023D7">
            <w:pPr>
              <w:tabs>
                <w:tab w:val="right" w:leader="dot" w:pos="787"/>
              </w:tabs>
              <w:spacing w:after="0"/>
              <w:rPr>
                <w:sz w:val="14"/>
              </w:rPr>
            </w:pPr>
            <w:r w:rsidRPr="00D955E8">
              <w:rPr>
                <w:sz w:val="14"/>
              </w:rPr>
              <w:tab/>
            </w:r>
          </w:p>
          <w:p w14:paraId="2C719596" w14:textId="77777777" w:rsidR="003023D7" w:rsidRPr="00D955E8" w:rsidRDefault="003023D7" w:rsidP="003023D7">
            <w:pPr>
              <w:tabs>
                <w:tab w:val="right" w:leader="dot" w:pos="787"/>
              </w:tabs>
              <w:spacing w:after="0"/>
              <w:rPr>
                <w:sz w:val="14"/>
              </w:rPr>
            </w:pPr>
            <w:r w:rsidRPr="00D955E8">
              <w:rPr>
                <w:sz w:val="14"/>
              </w:rPr>
              <w:tab/>
            </w:r>
          </w:p>
          <w:p w14:paraId="1C8478B5" w14:textId="77777777" w:rsidR="003023D7" w:rsidRPr="00D955E8" w:rsidRDefault="003023D7" w:rsidP="003023D7">
            <w:pPr>
              <w:tabs>
                <w:tab w:val="right" w:leader="dot" w:pos="787"/>
              </w:tabs>
              <w:spacing w:after="0"/>
              <w:rPr>
                <w:sz w:val="14"/>
              </w:rPr>
            </w:pPr>
            <w:r w:rsidRPr="00D955E8">
              <w:rPr>
                <w:sz w:val="14"/>
              </w:rPr>
              <w:tab/>
            </w:r>
          </w:p>
          <w:p w14:paraId="211769BC" w14:textId="77777777" w:rsidR="003023D7" w:rsidRPr="00D955E8" w:rsidRDefault="003023D7" w:rsidP="003023D7">
            <w:pPr>
              <w:tabs>
                <w:tab w:val="right" w:leader="dot" w:pos="787"/>
              </w:tabs>
              <w:spacing w:after="0"/>
              <w:rPr>
                <w:sz w:val="14"/>
              </w:rPr>
            </w:pPr>
            <w:r w:rsidRPr="00D955E8">
              <w:rPr>
                <w:sz w:val="14"/>
              </w:rPr>
              <w:tab/>
            </w:r>
          </w:p>
          <w:p w14:paraId="1A400AB2" w14:textId="77777777" w:rsidR="003023D7" w:rsidRPr="00D955E8" w:rsidRDefault="003023D7" w:rsidP="003023D7">
            <w:pPr>
              <w:tabs>
                <w:tab w:val="right" w:leader="dot" w:pos="787"/>
              </w:tabs>
              <w:spacing w:after="0"/>
              <w:rPr>
                <w:sz w:val="14"/>
              </w:rPr>
            </w:pPr>
            <w:r w:rsidRPr="00D955E8">
              <w:rPr>
                <w:sz w:val="14"/>
              </w:rPr>
              <w:tab/>
            </w:r>
          </w:p>
          <w:p w14:paraId="25E70763" w14:textId="77777777" w:rsidR="003023D7" w:rsidRPr="00D955E8" w:rsidRDefault="003023D7" w:rsidP="003023D7">
            <w:pPr>
              <w:tabs>
                <w:tab w:val="right" w:leader="dot" w:pos="787"/>
              </w:tabs>
              <w:spacing w:after="0"/>
              <w:rPr>
                <w:sz w:val="14"/>
              </w:rPr>
            </w:pPr>
            <w:r w:rsidRPr="00D955E8">
              <w:rPr>
                <w:sz w:val="14"/>
              </w:rPr>
              <w:tab/>
            </w:r>
          </w:p>
          <w:p w14:paraId="2B1327B3" w14:textId="77777777" w:rsidR="003023D7" w:rsidRPr="00D955E8" w:rsidRDefault="003023D7" w:rsidP="003023D7">
            <w:pPr>
              <w:tabs>
                <w:tab w:val="right" w:leader="dot" w:pos="787"/>
              </w:tabs>
              <w:spacing w:after="0"/>
              <w:rPr>
                <w:sz w:val="14"/>
              </w:rPr>
            </w:pPr>
            <w:r w:rsidRPr="00D955E8">
              <w:rPr>
                <w:sz w:val="14"/>
              </w:rPr>
              <w:tab/>
            </w:r>
          </w:p>
          <w:p w14:paraId="18E6C37D" w14:textId="77777777" w:rsidR="003023D7" w:rsidRPr="00D955E8" w:rsidRDefault="003023D7" w:rsidP="003023D7">
            <w:pPr>
              <w:tabs>
                <w:tab w:val="right" w:leader="dot" w:pos="787"/>
              </w:tabs>
              <w:spacing w:after="0"/>
              <w:rPr>
                <w:sz w:val="14"/>
              </w:rPr>
            </w:pPr>
            <w:r w:rsidRPr="00D955E8">
              <w:rPr>
                <w:sz w:val="14"/>
              </w:rPr>
              <w:tab/>
            </w:r>
          </w:p>
          <w:p w14:paraId="67E6547F" w14:textId="77777777" w:rsidR="003023D7" w:rsidRPr="00D955E8" w:rsidRDefault="003023D7" w:rsidP="003023D7">
            <w:pPr>
              <w:tabs>
                <w:tab w:val="right" w:leader="dot" w:pos="787"/>
              </w:tabs>
              <w:spacing w:after="0"/>
              <w:rPr>
                <w:sz w:val="14"/>
              </w:rPr>
            </w:pPr>
            <w:r w:rsidRPr="00D955E8">
              <w:rPr>
                <w:sz w:val="14"/>
              </w:rPr>
              <w:tab/>
            </w:r>
          </w:p>
          <w:p w14:paraId="0A446DEC" w14:textId="77777777" w:rsidR="003023D7" w:rsidRPr="00D955E8" w:rsidRDefault="003023D7" w:rsidP="003023D7">
            <w:pPr>
              <w:tabs>
                <w:tab w:val="right" w:leader="dot" w:pos="787"/>
              </w:tabs>
              <w:spacing w:after="0"/>
              <w:rPr>
                <w:sz w:val="14"/>
              </w:rPr>
            </w:pPr>
            <w:r w:rsidRPr="00D955E8">
              <w:rPr>
                <w:sz w:val="14"/>
              </w:rPr>
              <w:tab/>
            </w:r>
          </w:p>
          <w:p w14:paraId="7E39ABC8" w14:textId="77777777" w:rsidR="003023D7" w:rsidRPr="00D955E8" w:rsidRDefault="003023D7" w:rsidP="003023D7">
            <w:pPr>
              <w:tabs>
                <w:tab w:val="right" w:leader="dot" w:pos="787"/>
              </w:tabs>
              <w:spacing w:after="0"/>
              <w:rPr>
                <w:sz w:val="14"/>
              </w:rPr>
            </w:pPr>
            <w:r w:rsidRPr="00D955E8">
              <w:rPr>
                <w:sz w:val="14"/>
              </w:rPr>
              <w:tab/>
            </w:r>
          </w:p>
          <w:p w14:paraId="05800894" w14:textId="77777777" w:rsidR="003023D7" w:rsidRPr="00D955E8" w:rsidRDefault="003023D7" w:rsidP="003023D7">
            <w:pPr>
              <w:tabs>
                <w:tab w:val="right" w:leader="dot" w:pos="787"/>
              </w:tabs>
              <w:spacing w:after="0"/>
              <w:rPr>
                <w:sz w:val="14"/>
              </w:rPr>
            </w:pPr>
            <w:r w:rsidRPr="00D955E8">
              <w:rPr>
                <w:sz w:val="14"/>
              </w:rPr>
              <w:tab/>
            </w:r>
          </w:p>
          <w:p w14:paraId="1BD5BF0E" w14:textId="77777777" w:rsidR="003023D7" w:rsidRPr="00D955E8" w:rsidRDefault="003023D7" w:rsidP="003023D7">
            <w:pPr>
              <w:tabs>
                <w:tab w:val="right" w:leader="dot" w:pos="787"/>
              </w:tabs>
              <w:spacing w:after="0"/>
              <w:rPr>
                <w:sz w:val="14"/>
              </w:rPr>
            </w:pPr>
            <w:r w:rsidRPr="00D955E8">
              <w:rPr>
                <w:sz w:val="14"/>
              </w:rPr>
              <w:tab/>
            </w:r>
          </w:p>
          <w:p w14:paraId="720F32C8" w14:textId="77777777" w:rsidR="003023D7" w:rsidRPr="00D955E8" w:rsidRDefault="003023D7" w:rsidP="003023D7">
            <w:pPr>
              <w:tabs>
                <w:tab w:val="right" w:leader="dot" w:pos="787"/>
              </w:tabs>
              <w:spacing w:after="0"/>
              <w:rPr>
                <w:sz w:val="14"/>
              </w:rPr>
            </w:pPr>
            <w:r w:rsidRPr="00D955E8">
              <w:rPr>
                <w:sz w:val="14"/>
              </w:rPr>
              <w:tab/>
            </w:r>
          </w:p>
          <w:p w14:paraId="4C1C136C" w14:textId="77777777" w:rsidR="003023D7" w:rsidRPr="00D955E8" w:rsidRDefault="003023D7" w:rsidP="003023D7">
            <w:pPr>
              <w:tabs>
                <w:tab w:val="right" w:leader="dot" w:pos="787"/>
              </w:tabs>
              <w:spacing w:after="0"/>
              <w:rPr>
                <w:sz w:val="14"/>
              </w:rPr>
            </w:pPr>
            <w:r w:rsidRPr="00D955E8">
              <w:rPr>
                <w:sz w:val="14"/>
              </w:rPr>
              <w:tab/>
            </w:r>
          </w:p>
          <w:p w14:paraId="6C21FE4F" w14:textId="77777777" w:rsidR="003023D7" w:rsidRPr="00D955E8" w:rsidRDefault="003023D7" w:rsidP="003023D7">
            <w:pPr>
              <w:tabs>
                <w:tab w:val="right" w:leader="dot" w:pos="787"/>
              </w:tabs>
              <w:spacing w:after="0"/>
              <w:rPr>
                <w:sz w:val="14"/>
              </w:rPr>
            </w:pPr>
            <w:r w:rsidRPr="00D955E8">
              <w:rPr>
                <w:sz w:val="14"/>
              </w:rPr>
              <w:tab/>
            </w:r>
          </w:p>
          <w:p w14:paraId="6F260200" w14:textId="77777777" w:rsidR="003023D7" w:rsidRPr="00D955E8" w:rsidRDefault="003023D7" w:rsidP="003023D7">
            <w:pPr>
              <w:tabs>
                <w:tab w:val="right" w:leader="dot" w:pos="787"/>
              </w:tabs>
              <w:spacing w:after="0"/>
              <w:rPr>
                <w:sz w:val="14"/>
              </w:rPr>
            </w:pPr>
            <w:r w:rsidRPr="00D955E8">
              <w:rPr>
                <w:sz w:val="14"/>
              </w:rPr>
              <w:tab/>
            </w:r>
          </w:p>
          <w:p w14:paraId="2027AA05" w14:textId="77777777" w:rsidR="003023D7" w:rsidRPr="00D955E8" w:rsidRDefault="003023D7" w:rsidP="003023D7">
            <w:pPr>
              <w:tabs>
                <w:tab w:val="right" w:leader="dot" w:pos="787"/>
              </w:tabs>
              <w:spacing w:after="0"/>
              <w:rPr>
                <w:sz w:val="14"/>
              </w:rPr>
            </w:pPr>
            <w:r w:rsidRPr="00D955E8">
              <w:rPr>
                <w:sz w:val="14"/>
              </w:rPr>
              <w:tab/>
            </w:r>
          </w:p>
          <w:p w14:paraId="2CB24A93" w14:textId="77777777" w:rsidR="003023D7" w:rsidRPr="00D955E8" w:rsidRDefault="003023D7" w:rsidP="003023D7">
            <w:pPr>
              <w:tabs>
                <w:tab w:val="right" w:leader="dot" w:pos="787"/>
              </w:tabs>
              <w:spacing w:after="0"/>
              <w:rPr>
                <w:sz w:val="14"/>
              </w:rPr>
            </w:pPr>
            <w:r w:rsidRPr="00D955E8">
              <w:rPr>
                <w:sz w:val="14"/>
              </w:rPr>
              <w:tab/>
            </w:r>
          </w:p>
          <w:p w14:paraId="4EE3AB30" w14:textId="77777777" w:rsidR="003023D7" w:rsidRPr="00D955E8" w:rsidRDefault="003023D7" w:rsidP="003023D7">
            <w:pPr>
              <w:tabs>
                <w:tab w:val="right" w:leader="dot" w:pos="787"/>
              </w:tabs>
              <w:spacing w:after="0"/>
              <w:rPr>
                <w:sz w:val="14"/>
              </w:rPr>
            </w:pPr>
            <w:r w:rsidRPr="00D955E8">
              <w:rPr>
                <w:sz w:val="14"/>
              </w:rPr>
              <w:tab/>
            </w:r>
          </w:p>
          <w:p w14:paraId="0F2B3CB6" w14:textId="77777777" w:rsidR="003023D7" w:rsidRPr="00D955E8" w:rsidRDefault="003023D7" w:rsidP="003023D7">
            <w:pPr>
              <w:tabs>
                <w:tab w:val="right" w:leader="dot" w:pos="787"/>
              </w:tabs>
              <w:spacing w:after="0"/>
              <w:rPr>
                <w:sz w:val="14"/>
              </w:rPr>
            </w:pPr>
            <w:r w:rsidRPr="00D955E8">
              <w:rPr>
                <w:sz w:val="14"/>
              </w:rPr>
              <w:tab/>
            </w:r>
          </w:p>
          <w:p w14:paraId="08C4D7A8" w14:textId="77777777" w:rsidR="003023D7" w:rsidRPr="00D955E8" w:rsidRDefault="003023D7" w:rsidP="003023D7">
            <w:pPr>
              <w:tabs>
                <w:tab w:val="right" w:leader="dot" w:pos="787"/>
              </w:tabs>
              <w:spacing w:after="0"/>
              <w:rPr>
                <w:sz w:val="14"/>
              </w:rPr>
            </w:pPr>
            <w:r w:rsidRPr="00D955E8">
              <w:rPr>
                <w:sz w:val="14"/>
              </w:rPr>
              <w:tab/>
            </w:r>
          </w:p>
          <w:p w14:paraId="0291EABA" w14:textId="77777777" w:rsidR="003023D7" w:rsidRPr="00D955E8" w:rsidRDefault="003023D7" w:rsidP="003023D7">
            <w:pPr>
              <w:tabs>
                <w:tab w:val="right" w:leader="dot" w:pos="787"/>
              </w:tabs>
              <w:spacing w:after="0"/>
              <w:rPr>
                <w:sz w:val="14"/>
              </w:rPr>
            </w:pPr>
            <w:r w:rsidRPr="00D955E8">
              <w:rPr>
                <w:sz w:val="14"/>
              </w:rPr>
              <w:tab/>
            </w:r>
          </w:p>
        </w:tc>
        <w:tc>
          <w:tcPr>
            <w:tcW w:w="1170" w:type="dxa"/>
            <w:tcBorders>
              <w:left w:val="single" w:sz="6" w:space="0" w:color="auto"/>
              <w:bottom w:val="single" w:sz="6" w:space="0" w:color="auto"/>
              <w:right w:val="single" w:sz="6" w:space="0" w:color="auto"/>
            </w:tcBorders>
          </w:tcPr>
          <w:p w14:paraId="32E698DE" w14:textId="77777777" w:rsidR="003023D7" w:rsidRPr="00D955E8" w:rsidRDefault="003023D7" w:rsidP="003023D7">
            <w:pPr>
              <w:tabs>
                <w:tab w:val="right" w:leader="dot" w:pos="900"/>
              </w:tabs>
              <w:spacing w:after="0"/>
              <w:rPr>
                <w:sz w:val="14"/>
              </w:rPr>
            </w:pPr>
            <w:r w:rsidRPr="00D955E8">
              <w:rPr>
                <w:sz w:val="14"/>
              </w:rPr>
              <w:tab/>
            </w:r>
          </w:p>
          <w:p w14:paraId="53835870" w14:textId="77777777" w:rsidR="003023D7" w:rsidRPr="00D955E8" w:rsidRDefault="003023D7" w:rsidP="003023D7">
            <w:pPr>
              <w:tabs>
                <w:tab w:val="right" w:leader="dot" w:pos="900"/>
              </w:tabs>
              <w:spacing w:after="0"/>
              <w:rPr>
                <w:sz w:val="14"/>
              </w:rPr>
            </w:pPr>
            <w:r w:rsidRPr="00D955E8">
              <w:rPr>
                <w:sz w:val="14"/>
              </w:rPr>
              <w:tab/>
            </w:r>
          </w:p>
          <w:p w14:paraId="70E49EB8" w14:textId="77777777" w:rsidR="003023D7" w:rsidRPr="00D955E8" w:rsidRDefault="003023D7" w:rsidP="003023D7">
            <w:pPr>
              <w:tabs>
                <w:tab w:val="right" w:leader="dot" w:pos="900"/>
              </w:tabs>
              <w:spacing w:after="0"/>
              <w:rPr>
                <w:sz w:val="14"/>
              </w:rPr>
            </w:pPr>
            <w:r w:rsidRPr="00D955E8">
              <w:rPr>
                <w:sz w:val="14"/>
              </w:rPr>
              <w:tab/>
            </w:r>
          </w:p>
          <w:p w14:paraId="0DA9F77A" w14:textId="77777777" w:rsidR="003023D7" w:rsidRPr="00D955E8" w:rsidRDefault="003023D7" w:rsidP="003023D7">
            <w:pPr>
              <w:tabs>
                <w:tab w:val="right" w:leader="dot" w:pos="900"/>
              </w:tabs>
              <w:spacing w:after="0"/>
              <w:rPr>
                <w:sz w:val="14"/>
              </w:rPr>
            </w:pPr>
            <w:r w:rsidRPr="00D955E8">
              <w:rPr>
                <w:sz w:val="14"/>
              </w:rPr>
              <w:tab/>
            </w:r>
          </w:p>
          <w:p w14:paraId="4C87B5E5" w14:textId="77777777" w:rsidR="003023D7" w:rsidRPr="00D955E8" w:rsidRDefault="003023D7" w:rsidP="003023D7">
            <w:pPr>
              <w:tabs>
                <w:tab w:val="right" w:leader="dot" w:pos="900"/>
              </w:tabs>
              <w:spacing w:after="0"/>
              <w:rPr>
                <w:sz w:val="14"/>
              </w:rPr>
            </w:pPr>
            <w:r w:rsidRPr="00D955E8">
              <w:rPr>
                <w:sz w:val="14"/>
              </w:rPr>
              <w:tab/>
            </w:r>
          </w:p>
          <w:p w14:paraId="0D5A0356" w14:textId="77777777" w:rsidR="003023D7" w:rsidRPr="00D955E8" w:rsidRDefault="003023D7" w:rsidP="003023D7">
            <w:pPr>
              <w:tabs>
                <w:tab w:val="right" w:leader="dot" w:pos="900"/>
              </w:tabs>
              <w:spacing w:after="0"/>
              <w:rPr>
                <w:sz w:val="14"/>
              </w:rPr>
            </w:pPr>
            <w:r w:rsidRPr="00D955E8">
              <w:rPr>
                <w:sz w:val="14"/>
              </w:rPr>
              <w:tab/>
            </w:r>
          </w:p>
          <w:p w14:paraId="513EB85B" w14:textId="77777777" w:rsidR="003023D7" w:rsidRPr="00D955E8" w:rsidRDefault="003023D7" w:rsidP="003023D7">
            <w:pPr>
              <w:tabs>
                <w:tab w:val="right" w:leader="dot" w:pos="900"/>
              </w:tabs>
              <w:spacing w:after="0"/>
              <w:rPr>
                <w:sz w:val="14"/>
              </w:rPr>
            </w:pPr>
            <w:r w:rsidRPr="00D955E8">
              <w:rPr>
                <w:sz w:val="14"/>
              </w:rPr>
              <w:tab/>
            </w:r>
          </w:p>
          <w:p w14:paraId="6E336B26" w14:textId="77777777" w:rsidR="003023D7" w:rsidRPr="00D955E8" w:rsidRDefault="003023D7" w:rsidP="003023D7">
            <w:pPr>
              <w:tabs>
                <w:tab w:val="right" w:leader="dot" w:pos="900"/>
              </w:tabs>
              <w:spacing w:after="0"/>
              <w:rPr>
                <w:sz w:val="14"/>
              </w:rPr>
            </w:pPr>
            <w:r w:rsidRPr="00D955E8">
              <w:rPr>
                <w:sz w:val="14"/>
              </w:rPr>
              <w:tab/>
            </w:r>
          </w:p>
          <w:p w14:paraId="45A286D1" w14:textId="77777777" w:rsidR="003023D7" w:rsidRPr="00D955E8" w:rsidRDefault="003023D7" w:rsidP="003023D7">
            <w:pPr>
              <w:tabs>
                <w:tab w:val="right" w:leader="dot" w:pos="900"/>
              </w:tabs>
              <w:spacing w:after="0"/>
              <w:rPr>
                <w:sz w:val="14"/>
              </w:rPr>
            </w:pPr>
            <w:r w:rsidRPr="00D955E8">
              <w:rPr>
                <w:sz w:val="14"/>
              </w:rPr>
              <w:tab/>
            </w:r>
          </w:p>
          <w:p w14:paraId="071ADD11" w14:textId="77777777" w:rsidR="003023D7" w:rsidRPr="00D955E8" w:rsidRDefault="003023D7" w:rsidP="003023D7">
            <w:pPr>
              <w:tabs>
                <w:tab w:val="right" w:leader="dot" w:pos="900"/>
              </w:tabs>
              <w:spacing w:after="0"/>
              <w:rPr>
                <w:sz w:val="14"/>
              </w:rPr>
            </w:pPr>
            <w:r w:rsidRPr="00D955E8">
              <w:rPr>
                <w:sz w:val="14"/>
              </w:rPr>
              <w:tab/>
            </w:r>
          </w:p>
          <w:p w14:paraId="2C9F8030" w14:textId="77777777" w:rsidR="003023D7" w:rsidRPr="00D955E8" w:rsidRDefault="003023D7" w:rsidP="003023D7">
            <w:pPr>
              <w:tabs>
                <w:tab w:val="right" w:leader="dot" w:pos="900"/>
              </w:tabs>
              <w:spacing w:after="0"/>
              <w:rPr>
                <w:sz w:val="14"/>
              </w:rPr>
            </w:pPr>
            <w:r w:rsidRPr="00D955E8">
              <w:rPr>
                <w:sz w:val="14"/>
              </w:rPr>
              <w:tab/>
            </w:r>
          </w:p>
          <w:p w14:paraId="7E056EF3" w14:textId="77777777" w:rsidR="003023D7" w:rsidRPr="00D955E8" w:rsidRDefault="003023D7" w:rsidP="003023D7">
            <w:pPr>
              <w:tabs>
                <w:tab w:val="right" w:leader="dot" w:pos="900"/>
              </w:tabs>
              <w:spacing w:after="0"/>
              <w:rPr>
                <w:sz w:val="14"/>
              </w:rPr>
            </w:pPr>
            <w:r w:rsidRPr="00D955E8">
              <w:rPr>
                <w:sz w:val="14"/>
              </w:rPr>
              <w:tab/>
            </w:r>
          </w:p>
          <w:p w14:paraId="317E655A" w14:textId="77777777" w:rsidR="003023D7" w:rsidRPr="00D955E8" w:rsidRDefault="003023D7" w:rsidP="003023D7">
            <w:pPr>
              <w:tabs>
                <w:tab w:val="right" w:leader="dot" w:pos="900"/>
              </w:tabs>
              <w:spacing w:after="0"/>
              <w:rPr>
                <w:sz w:val="14"/>
              </w:rPr>
            </w:pPr>
            <w:r w:rsidRPr="00D955E8">
              <w:rPr>
                <w:sz w:val="14"/>
              </w:rPr>
              <w:tab/>
            </w:r>
          </w:p>
          <w:p w14:paraId="5902F7F3" w14:textId="77777777" w:rsidR="003023D7" w:rsidRPr="00D955E8" w:rsidRDefault="003023D7" w:rsidP="003023D7">
            <w:pPr>
              <w:tabs>
                <w:tab w:val="right" w:leader="dot" w:pos="900"/>
              </w:tabs>
              <w:spacing w:after="0"/>
              <w:rPr>
                <w:sz w:val="14"/>
              </w:rPr>
            </w:pPr>
            <w:r w:rsidRPr="00D955E8">
              <w:rPr>
                <w:sz w:val="14"/>
              </w:rPr>
              <w:tab/>
            </w:r>
          </w:p>
          <w:p w14:paraId="61EEFF57" w14:textId="77777777" w:rsidR="003023D7" w:rsidRPr="00D955E8" w:rsidRDefault="003023D7" w:rsidP="003023D7">
            <w:pPr>
              <w:tabs>
                <w:tab w:val="right" w:leader="dot" w:pos="900"/>
              </w:tabs>
              <w:spacing w:after="0"/>
              <w:rPr>
                <w:sz w:val="14"/>
              </w:rPr>
            </w:pPr>
            <w:r w:rsidRPr="00D955E8">
              <w:rPr>
                <w:sz w:val="14"/>
              </w:rPr>
              <w:tab/>
            </w:r>
          </w:p>
          <w:p w14:paraId="28C6932F" w14:textId="77777777" w:rsidR="003023D7" w:rsidRPr="00D955E8" w:rsidRDefault="003023D7" w:rsidP="003023D7">
            <w:pPr>
              <w:tabs>
                <w:tab w:val="right" w:leader="dot" w:pos="900"/>
              </w:tabs>
              <w:spacing w:after="0"/>
              <w:rPr>
                <w:sz w:val="14"/>
              </w:rPr>
            </w:pPr>
            <w:r w:rsidRPr="00D955E8">
              <w:rPr>
                <w:sz w:val="14"/>
              </w:rPr>
              <w:tab/>
            </w:r>
          </w:p>
          <w:p w14:paraId="65093F19" w14:textId="77777777" w:rsidR="003023D7" w:rsidRPr="00D955E8" w:rsidRDefault="003023D7" w:rsidP="003023D7">
            <w:pPr>
              <w:tabs>
                <w:tab w:val="right" w:leader="dot" w:pos="900"/>
              </w:tabs>
              <w:spacing w:after="0"/>
              <w:rPr>
                <w:sz w:val="14"/>
              </w:rPr>
            </w:pPr>
            <w:r w:rsidRPr="00D955E8">
              <w:rPr>
                <w:sz w:val="14"/>
              </w:rPr>
              <w:tab/>
            </w:r>
          </w:p>
          <w:p w14:paraId="2EC697CC" w14:textId="77777777" w:rsidR="003023D7" w:rsidRPr="00D955E8" w:rsidRDefault="003023D7" w:rsidP="003023D7">
            <w:pPr>
              <w:tabs>
                <w:tab w:val="right" w:leader="dot" w:pos="900"/>
              </w:tabs>
              <w:spacing w:after="0"/>
              <w:rPr>
                <w:sz w:val="14"/>
              </w:rPr>
            </w:pPr>
            <w:r w:rsidRPr="00D955E8">
              <w:rPr>
                <w:sz w:val="14"/>
              </w:rPr>
              <w:tab/>
            </w:r>
          </w:p>
          <w:p w14:paraId="13BA2E4D" w14:textId="77777777" w:rsidR="003023D7" w:rsidRPr="00D955E8" w:rsidRDefault="003023D7" w:rsidP="003023D7">
            <w:pPr>
              <w:tabs>
                <w:tab w:val="right" w:leader="dot" w:pos="900"/>
              </w:tabs>
              <w:spacing w:after="0"/>
              <w:rPr>
                <w:sz w:val="14"/>
              </w:rPr>
            </w:pPr>
            <w:r w:rsidRPr="00D955E8">
              <w:rPr>
                <w:sz w:val="14"/>
              </w:rPr>
              <w:tab/>
            </w:r>
          </w:p>
          <w:p w14:paraId="688EF47F" w14:textId="77777777" w:rsidR="003023D7" w:rsidRPr="00D955E8" w:rsidRDefault="003023D7" w:rsidP="003023D7">
            <w:pPr>
              <w:tabs>
                <w:tab w:val="right" w:leader="dot" w:pos="900"/>
              </w:tabs>
              <w:spacing w:after="0"/>
              <w:rPr>
                <w:sz w:val="14"/>
              </w:rPr>
            </w:pPr>
            <w:r w:rsidRPr="00D955E8">
              <w:rPr>
                <w:sz w:val="14"/>
              </w:rPr>
              <w:tab/>
            </w:r>
          </w:p>
          <w:p w14:paraId="4F4692A3" w14:textId="77777777" w:rsidR="003023D7" w:rsidRPr="00D955E8" w:rsidRDefault="003023D7" w:rsidP="003023D7">
            <w:pPr>
              <w:tabs>
                <w:tab w:val="right" w:leader="dot" w:pos="900"/>
              </w:tabs>
              <w:spacing w:after="0"/>
              <w:rPr>
                <w:sz w:val="14"/>
              </w:rPr>
            </w:pPr>
            <w:r w:rsidRPr="00D955E8">
              <w:rPr>
                <w:sz w:val="14"/>
              </w:rPr>
              <w:tab/>
            </w:r>
          </w:p>
          <w:p w14:paraId="617463A2" w14:textId="77777777" w:rsidR="003023D7" w:rsidRPr="00D955E8" w:rsidRDefault="003023D7" w:rsidP="003023D7">
            <w:pPr>
              <w:tabs>
                <w:tab w:val="right" w:leader="dot" w:pos="900"/>
              </w:tabs>
              <w:spacing w:after="0"/>
              <w:rPr>
                <w:sz w:val="14"/>
              </w:rPr>
            </w:pPr>
            <w:r w:rsidRPr="00D955E8">
              <w:rPr>
                <w:sz w:val="14"/>
              </w:rPr>
              <w:tab/>
            </w:r>
          </w:p>
          <w:p w14:paraId="491F37AF" w14:textId="77777777" w:rsidR="003023D7" w:rsidRPr="00D955E8" w:rsidRDefault="003023D7" w:rsidP="003023D7">
            <w:pPr>
              <w:tabs>
                <w:tab w:val="right" w:leader="dot" w:pos="900"/>
              </w:tabs>
              <w:spacing w:after="0"/>
              <w:rPr>
                <w:sz w:val="14"/>
              </w:rPr>
            </w:pPr>
            <w:r w:rsidRPr="00D955E8">
              <w:rPr>
                <w:sz w:val="14"/>
              </w:rPr>
              <w:tab/>
            </w:r>
          </w:p>
          <w:p w14:paraId="4DA81BC0" w14:textId="77777777" w:rsidR="003023D7" w:rsidRPr="00D955E8" w:rsidRDefault="003023D7" w:rsidP="003023D7">
            <w:pPr>
              <w:tabs>
                <w:tab w:val="right" w:leader="dot" w:pos="900"/>
              </w:tabs>
              <w:spacing w:after="0"/>
              <w:rPr>
                <w:sz w:val="14"/>
              </w:rPr>
            </w:pPr>
            <w:r w:rsidRPr="00D955E8">
              <w:rPr>
                <w:sz w:val="14"/>
              </w:rPr>
              <w:tab/>
            </w:r>
          </w:p>
          <w:p w14:paraId="453D7329" w14:textId="77777777" w:rsidR="003023D7" w:rsidRPr="00D955E8" w:rsidRDefault="003023D7" w:rsidP="003023D7">
            <w:pPr>
              <w:tabs>
                <w:tab w:val="right" w:leader="dot" w:pos="900"/>
              </w:tabs>
              <w:spacing w:after="0"/>
              <w:rPr>
                <w:sz w:val="14"/>
              </w:rPr>
            </w:pPr>
            <w:r w:rsidRPr="00D955E8">
              <w:rPr>
                <w:sz w:val="14"/>
              </w:rPr>
              <w:tab/>
            </w:r>
          </w:p>
          <w:p w14:paraId="6177C0A3" w14:textId="77777777" w:rsidR="003023D7" w:rsidRPr="00D955E8" w:rsidRDefault="003023D7" w:rsidP="003023D7">
            <w:pPr>
              <w:tabs>
                <w:tab w:val="right" w:leader="dot" w:pos="900"/>
              </w:tabs>
              <w:spacing w:after="0"/>
              <w:rPr>
                <w:sz w:val="14"/>
              </w:rPr>
            </w:pPr>
            <w:r w:rsidRPr="00D955E8">
              <w:rPr>
                <w:sz w:val="14"/>
              </w:rPr>
              <w:tab/>
            </w:r>
          </w:p>
          <w:p w14:paraId="4A2617C3" w14:textId="77777777" w:rsidR="003023D7" w:rsidRPr="00D955E8" w:rsidRDefault="003023D7" w:rsidP="003023D7">
            <w:pPr>
              <w:tabs>
                <w:tab w:val="right" w:leader="dot" w:pos="900"/>
              </w:tabs>
              <w:spacing w:after="0"/>
              <w:rPr>
                <w:sz w:val="14"/>
              </w:rPr>
            </w:pPr>
            <w:r w:rsidRPr="00D955E8">
              <w:rPr>
                <w:sz w:val="14"/>
              </w:rPr>
              <w:tab/>
            </w:r>
          </w:p>
          <w:p w14:paraId="326A78EB" w14:textId="77777777" w:rsidR="003023D7" w:rsidRPr="00D955E8" w:rsidRDefault="003023D7" w:rsidP="003023D7">
            <w:pPr>
              <w:tabs>
                <w:tab w:val="right" w:leader="dot" w:pos="900"/>
              </w:tabs>
              <w:spacing w:after="0"/>
              <w:rPr>
                <w:sz w:val="14"/>
              </w:rPr>
            </w:pPr>
            <w:r w:rsidRPr="00D955E8">
              <w:rPr>
                <w:sz w:val="14"/>
              </w:rPr>
              <w:tab/>
            </w:r>
          </w:p>
          <w:p w14:paraId="39ADAA7C" w14:textId="77777777" w:rsidR="003023D7" w:rsidRPr="00D955E8" w:rsidRDefault="003023D7" w:rsidP="003023D7">
            <w:pPr>
              <w:tabs>
                <w:tab w:val="right" w:leader="dot" w:pos="900"/>
              </w:tabs>
              <w:spacing w:after="0"/>
              <w:rPr>
                <w:sz w:val="14"/>
              </w:rPr>
            </w:pPr>
            <w:r w:rsidRPr="00D955E8">
              <w:rPr>
                <w:sz w:val="14"/>
              </w:rPr>
              <w:tab/>
            </w:r>
          </w:p>
          <w:p w14:paraId="56722C17" w14:textId="77777777" w:rsidR="003023D7" w:rsidRPr="00D955E8" w:rsidRDefault="003023D7" w:rsidP="003023D7">
            <w:pPr>
              <w:tabs>
                <w:tab w:val="right" w:leader="dot" w:pos="900"/>
              </w:tabs>
              <w:spacing w:after="0"/>
              <w:rPr>
                <w:sz w:val="14"/>
              </w:rPr>
            </w:pPr>
            <w:r w:rsidRPr="00D955E8">
              <w:rPr>
                <w:sz w:val="14"/>
              </w:rPr>
              <w:tab/>
            </w:r>
          </w:p>
          <w:p w14:paraId="75124E69" w14:textId="77777777" w:rsidR="003023D7" w:rsidRPr="00D955E8" w:rsidRDefault="003023D7" w:rsidP="003023D7">
            <w:pPr>
              <w:tabs>
                <w:tab w:val="right" w:leader="dot" w:pos="900"/>
              </w:tabs>
              <w:spacing w:after="0"/>
              <w:rPr>
                <w:sz w:val="14"/>
              </w:rPr>
            </w:pPr>
            <w:r w:rsidRPr="00D955E8">
              <w:rPr>
                <w:sz w:val="14"/>
              </w:rPr>
              <w:tab/>
            </w:r>
          </w:p>
          <w:p w14:paraId="5A570D1A" w14:textId="77777777" w:rsidR="003023D7" w:rsidRPr="00D955E8" w:rsidRDefault="003023D7" w:rsidP="003023D7">
            <w:pPr>
              <w:tabs>
                <w:tab w:val="right" w:leader="dot" w:pos="900"/>
              </w:tabs>
              <w:spacing w:after="0"/>
              <w:rPr>
                <w:sz w:val="14"/>
              </w:rPr>
            </w:pPr>
            <w:r w:rsidRPr="00D955E8">
              <w:rPr>
                <w:sz w:val="14"/>
              </w:rPr>
              <w:tab/>
            </w:r>
          </w:p>
          <w:p w14:paraId="589E7B21" w14:textId="77777777" w:rsidR="003023D7" w:rsidRPr="00D955E8" w:rsidRDefault="003023D7" w:rsidP="003023D7">
            <w:pPr>
              <w:tabs>
                <w:tab w:val="right" w:leader="dot" w:pos="900"/>
              </w:tabs>
              <w:spacing w:after="0"/>
              <w:rPr>
                <w:sz w:val="14"/>
              </w:rPr>
            </w:pPr>
            <w:r w:rsidRPr="00D955E8">
              <w:rPr>
                <w:sz w:val="14"/>
              </w:rPr>
              <w:tab/>
            </w:r>
          </w:p>
          <w:p w14:paraId="52E69547" w14:textId="77777777" w:rsidR="003023D7" w:rsidRPr="00D955E8" w:rsidRDefault="003023D7" w:rsidP="003023D7">
            <w:pPr>
              <w:tabs>
                <w:tab w:val="right" w:leader="dot" w:pos="900"/>
              </w:tabs>
              <w:spacing w:after="0"/>
              <w:rPr>
                <w:sz w:val="14"/>
              </w:rPr>
            </w:pPr>
            <w:r w:rsidRPr="00D955E8">
              <w:rPr>
                <w:sz w:val="14"/>
              </w:rPr>
              <w:tab/>
            </w:r>
          </w:p>
          <w:p w14:paraId="72F99B08" w14:textId="77777777" w:rsidR="003023D7" w:rsidRPr="00D955E8" w:rsidRDefault="003023D7" w:rsidP="003023D7">
            <w:pPr>
              <w:tabs>
                <w:tab w:val="right" w:leader="dot" w:pos="900"/>
              </w:tabs>
              <w:spacing w:after="0"/>
              <w:rPr>
                <w:sz w:val="14"/>
              </w:rPr>
            </w:pPr>
            <w:r w:rsidRPr="00D955E8">
              <w:rPr>
                <w:sz w:val="14"/>
              </w:rPr>
              <w:tab/>
            </w:r>
          </w:p>
          <w:p w14:paraId="6CBD84BB" w14:textId="77777777" w:rsidR="003023D7" w:rsidRPr="00D955E8" w:rsidRDefault="003023D7" w:rsidP="003023D7">
            <w:pPr>
              <w:tabs>
                <w:tab w:val="right" w:leader="dot" w:pos="900"/>
              </w:tabs>
              <w:spacing w:after="0"/>
              <w:rPr>
                <w:sz w:val="14"/>
              </w:rPr>
            </w:pPr>
            <w:r w:rsidRPr="00D955E8">
              <w:rPr>
                <w:sz w:val="14"/>
              </w:rPr>
              <w:tab/>
            </w:r>
          </w:p>
          <w:p w14:paraId="3D99D978" w14:textId="77777777" w:rsidR="003023D7" w:rsidRPr="00D955E8" w:rsidRDefault="003023D7" w:rsidP="003023D7">
            <w:pPr>
              <w:tabs>
                <w:tab w:val="right" w:leader="dot" w:pos="900"/>
              </w:tabs>
              <w:spacing w:after="0"/>
              <w:rPr>
                <w:sz w:val="14"/>
              </w:rPr>
            </w:pPr>
            <w:r w:rsidRPr="00D955E8">
              <w:rPr>
                <w:sz w:val="14"/>
              </w:rPr>
              <w:tab/>
            </w:r>
          </w:p>
          <w:p w14:paraId="52389AD9" w14:textId="77777777" w:rsidR="003023D7" w:rsidRPr="00D955E8" w:rsidRDefault="003023D7" w:rsidP="003023D7">
            <w:pPr>
              <w:tabs>
                <w:tab w:val="right" w:leader="dot" w:pos="900"/>
              </w:tabs>
              <w:spacing w:after="0"/>
              <w:rPr>
                <w:sz w:val="14"/>
              </w:rPr>
            </w:pPr>
            <w:r w:rsidRPr="00D955E8">
              <w:rPr>
                <w:sz w:val="14"/>
              </w:rPr>
              <w:tab/>
            </w:r>
          </w:p>
          <w:p w14:paraId="609950E5" w14:textId="77777777" w:rsidR="003023D7" w:rsidRPr="00D955E8" w:rsidRDefault="003023D7" w:rsidP="003023D7">
            <w:pPr>
              <w:tabs>
                <w:tab w:val="right" w:leader="dot" w:pos="900"/>
              </w:tabs>
              <w:spacing w:after="0"/>
              <w:rPr>
                <w:sz w:val="14"/>
              </w:rPr>
            </w:pPr>
            <w:r w:rsidRPr="00D955E8">
              <w:rPr>
                <w:sz w:val="14"/>
              </w:rPr>
              <w:tab/>
            </w:r>
          </w:p>
          <w:p w14:paraId="74C147C4" w14:textId="77777777" w:rsidR="003023D7" w:rsidRPr="00D955E8" w:rsidRDefault="003023D7" w:rsidP="003023D7">
            <w:pPr>
              <w:tabs>
                <w:tab w:val="right" w:leader="dot" w:pos="900"/>
              </w:tabs>
              <w:spacing w:after="0"/>
              <w:rPr>
                <w:sz w:val="14"/>
              </w:rPr>
            </w:pPr>
            <w:r w:rsidRPr="00D955E8">
              <w:rPr>
                <w:sz w:val="14"/>
              </w:rPr>
              <w:tab/>
            </w:r>
          </w:p>
          <w:p w14:paraId="35EB1D98" w14:textId="77777777" w:rsidR="003023D7" w:rsidRPr="00D955E8" w:rsidRDefault="003023D7" w:rsidP="003023D7">
            <w:pPr>
              <w:tabs>
                <w:tab w:val="right" w:leader="dot" w:pos="900"/>
              </w:tabs>
              <w:spacing w:after="0"/>
              <w:rPr>
                <w:sz w:val="14"/>
              </w:rPr>
            </w:pPr>
            <w:r w:rsidRPr="00D955E8">
              <w:rPr>
                <w:sz w:val="14"/>
              </w:rPr>
              <w:tab/>
            </w:r>
          </w:p>
          <w:p w14:paraId="17DB1F92" w14:textId="77777777" w:rsidR="003023D7" w:rsidRPr="00D955E8" w:rsidRDefault="003023D7" w:rsidP="003023D7">
            <w:pPr>
              <w:tabs>
                <w:tab w:val="right" w:leader="dot" w:pos="900"/>
              </w:tabs>
              <w:spacing w:after="0"/>
              <w:rPr>
                <w:sz w:val="14"/>
              </w:rPr>
            </w:pPr>
            <w:r w:rsidRPr="00D955E8">
              <w:rPr>
                <w:sz w:val="14"/>
              </w:rPr>
              <w:tab/>
            </w:r>
          </w:p>
          <w:p w14:paraId="4C56E53A" w14:textId="77777777" w:rsidR="003023D7" w:rsidRPr="00D955E8" w:rsidRDefault="003023D7" w:rsidP="003023D7">
            <w:pPr>
              <w:tabs>
                <w:tab w:val="right" w:leader="dot" w:pos="900"/>
              </w:tabs>
              <w:spacing w:after="0"/>
              <w:rPr>
                <w:sz w:val="14"/>
              </w:rPr>
            </w:pPr>
            <w:r w:rsidRPr="00D955E8">
              <w:rPr>
                <w:sz w:val="14"/>
              </w:rPr>
              <w:tab/>
            </w:r>
          </w:p>
          <w:p w14:paraId="3CA4BCF5" w14:textId="77777777" w:rsidR="003023D7" w:rsidRPr="00D955E8" w:rsidRDefault="003023D7" w:rsidP="003023D7">
            <w:pPr>
              <w:tabs>
                <w:tab w:val="right" w:leader="dot" w:pos="900"/>
              </w:tabs>
              <w:spacing w:after="0"/>
              <w:rPr>
                <w:sz w:val="14"/>
              </w:rPr>
            </w:pPr>
            <w:r w:rsidRPr="00D955E8">
              <w:rPr>
                <w:sz w:val="14"/>
              </w:rPr>
              <w:tab/>
            </w:r>
          </w:p>
        </w:tc>
        <w:tc>
          <w:tcPr>
            <w:tcW w:w="990" w:type="dxa"/>
            <w:tcBorders>
              <w:left w:val="single" w:sz="6" w:space="0" w:color="auto"/>
              <w:bottom w:val="single" w:sz="6" w:space="0" w:color="auto"/>
              <w:right w:val="single" w:sz="6" w:space="0" w:color="auto"/>
            </w:tcBorders>
          </w:tcPr>
          <w:p w14:paraId="16F1E982" w14:textId="77777777" w:rsidR="003023D7" w:rsidRPr="00D955E8" w:rsidRDefault="003023D7" w:rsidP="003023D7">
            <w:pPr>
              <w:tabs>
                <w:tab w:val="right" w:leader="dot" w:pos="819"/>
              </w:tabs>
              <w:spacing w:after="0"/>
              <w:rPr>
                <w:sz w:val="14"/>
              </w:rPr>
            </w:pPr>
            <w:r w:rsidRPr="00D955E8">
              <w:rPr>
                <w:sz w:val="14"/>
              </w:rPr>
              <w:tab/>
            </w:r>
          </w:p>
          <w:p w14:paraId="5997E649" w14:textId="77777777" w:rsidR="003023D7" w:rsidRPr="00D955E8" w:rsidRDefault="003023D7" w:rsidP="003023D7">
            <w:pPr>
              <w:tabs>
                <w:tab w:val="right" w:leader="dot" w:pos="819"/>
              </w:tabs>
              <w:spacing w:after="0"/>
              <w:rPr>
                <w:sz w:val="14"/>
              </w:rPr>
            </w:pPr>
            <w:r w:rsidRPr="00D955E8">
              <w:rPr>
                <w:sz w:val="14"/>
              </w:rPr>
              <w:tab/>
            </w:r>
          </w:p>
          <w:p w14:paraId="336A51FE" w14:textId="77777777" w:rsidR="003023D7" w:rsidRPr="00D955E8" w:rsidRDefault="003023D7" w:rsidP="003023D7">
            <w:pPr>
              <w:tabs>
                <w:tab w:val="right" w:leader="dot" w:pos="819"/>
              </w:tabs>
              <w:spacing w:after="0"/>
              <w:rPr>
                <w:sz w:val="14"/>
              </w:rPr>
            </w:pPr>
            <w:r w:rsidRPr="00D955E8">
              <w:rPr>
                <w:sz w:val="14"/>
              </w:rPr>
              <w:tab/>
            </w:r>
          </w:p>
          <w:p w14:paraId="10D83E17" w14:textId="77777777" w:rsidR="003023D7" w:rsidRPr="00D955E8" w:rsidRDefault="003023D7" w:rsidP="003023D7">
            <w:pPr>
              <w:tabs>
                <w:tab w:val="right" w:leader="dot" w:pos="819"/>
              </w:tabs>
              <w:spacing w:after="0"/>
              <w:rPr>
                <w:sz w:val="14"/>
              </w:rPr>
            </w:pPr>
            <w:r w:rsidRPr="00D955E8">
              <w:rPr>
                <w:sz w:val="14"/>
              </w:rPr>
              <w:tab/>
            </w:r>
          </w:p>
          <w:p w14:paraId="52D2B067" w14:textId="77777777" w:rsidR="003023D7" w:rsidRPr="00D955E8" w:rsidRDefault="003023D7" w:rsidP="003023D7">
            <w:pPr>
              <w:tabs>
                <w:tab w:val="right" w:leader="dot" w:pos="819"/>
              </w:tabs>
              <w:spacing w:after="0"/>
              <w:rPr>
                <w:sz w:val="14"/>
              </w:rPr>
            </w:pPr>
            <w:r w:rsidRPr="00D955E8">
              <w:rPr>
                <w:sz w:val="14"/>
              </w:rPr>
              <w:tab/>
            </w:r>
          </w:p>
          <w:p w14:paraId="77C63429" w14:textId="77777777" w:rsidR="003023D7" w:rsidRPr="00D955E8" w:rsidRDefault="003023D7" w:rsidP="003023D7">
            <w:pPr>
              <w:tabs>
                <w:tab w:val="right" w:leader="dot" w:pos="819"/>
              </w:tabs>
              <w:spacing w:after="0"/>
              <w:rPr>
                <w:sz w:val="14"/>
              </w:rPr>
            </w:pPr>
            <w:r w:rsidRPr="00D955E8">
              <w:rPr>
                <w:sz w:val="14"/>
              </w:rPr>
              <w:tab/>
            </w:r>
          </w:p>
          <w:p w14:paraId="09CBF372" w14:textId="77777777" w:rsidR="003023D7" w:rsidRPr="00D955E8" w:rsidRDefault="003023D7" w:rsidP="003023D7">
            <w:pPr>
              <w:tabs>
                <w:tab w:val="right" w:leader="dot" w:pos="819"/>
              </w:tabs>
              <w:spacing w:after="0"/>
              <w:rPr>
                <w:sz w:val="14"/>
              </w:rPr>
            </w:pPr>
            <w:r w:rsidRPr="00D955E8">
              <w:rPr>
                <w:sz w:val="14"/>
              </w:rPr>
              <w:tab/>
            </w:r>
          </w:p>
          <w:p w14:paraId="70471B47" w14:textId="77777777" w:rsidR="003023D7" w:rsidRPr="00D955E8" w:rsidRDefault="003023D7" w:rsidP="003023D7">
            <w:pPr>
              <w:tabs>
                <w:tab w:val="right" w:leader="dot" w:pos="819"/>
              </w:tabs>
              <w:spacing w:after="0"/>
              <w:rPr>
                <w:sz w:val="14"/>
              </w:rPr>
            </w:pPr>
            <w:r w:rsidRPr="00D955E8">
              <w:rPr>
                <w:sz w:val="14"/>
              </w:rPr>
              <w:tab/>
            </w:r>
          </w:p>
          <w:p w14:paraId="72EE5BD7" w14:textId="77777777" w:rsidR="003023D7" w:rsidRPr="00D955E8" w:rsidRDefault="003023D7" w:rsidP="003023D7">
            <w:pPr>
              <w:tabs>
                <w:tab w:val="right" w:leader="dot" w:pos="819"/>
              </w:tabs>
              <w:spacing w:after="0"/>
              <w:rPr>
                <w:sz w:val="14"/>
              </w:rPr>
            </w:pPr>
            <w:r w:rsidRPr="00D955E8">
              <w:rPr>
                <w:sz w:val="14"/>
              </w:rPr>
              <w:tab/>
            </w:r>
          </w:p>
          <w:p w14:paraId="3D463A6C" w14:textId="77777777" w:rsidR="003023D7" w:rsidRPr="00D955E8" w:rsidRDefault="003023D7" w:rsidP="003023D7">
            <w:pPr>
              <w:tabs>
                <w:tab w:val="right" w:leader="dot" w:pos="819"/>
              </w:tabs>
              <w:spacing w:after="0"/>
              <w:rPr>
                <w:sz w:val="14"/>
              </w:rPr>
            </w:pPr>
            <w:r w:rsidRPr="00D955E8">
              <w:rPr>
                <w:sz w:val="14"/>
              </w:rPr>
              <w:tab/>
            </w:r>
          </w:p>
          <w:p w14:paraId="4A3C09B1" w14:textId="77777777" w:rsidR="003023D7" w:rsidRPr="00D955E8" w:rsidRDefault="003023D7" w:rsidP="003023D7">
            <w:pPr>
              <w:tabs>
                <w:tab w:val="right" w:leader="dot" w:pos="819"/>
              </w:tabs>
              <w:spacing w:after="0"/>
              <w:rPr>
                <w:sz w:val="14"/>
              </w:rPr>
            </w:pPr>
            <w:r w:rsidRPr="00D955E8">
              <w:rPr>
                <w:sz w:val="14"/>
              </w:rPr>
              <w:tab/>
            </w:r>
          </w:p>
          <w:p w14:paraId="7C4C9793" w14:textId="77777777" w:rsidR="003023D7" w:rsidRPr="00D955E8" w:rsidRDefault="003023D7" w:rsidP="003023D7">
            <w:pPr>
              <w:tabs>
                <w:tab w:val="right" w:leader="dot" w:pos="819"/>
              </w:tabs>
              <w:spacing w:after="0"/>
              <w:rPr>
                <w:sz w:val="14"/>
              </w:rPr>
            </w:pPr>
            <w:r w:rsidRPr="00D955E8">
              <w:rPr>
                <w:sz w:val="14"/>
              </w:rPr>
              <w:tab/>
            </w:r>
          </w:p>
          <w:p w14:paraId="215FDF29" w14:textId="77777777" w:rsidR="003023D7" w:rsidRPr="00D955E8" w:rsidRDefault="003023D7" w:rsidP="003023D7">
            <w:pPr>
              <w:tabs>
                <w:tab w:val="right" w:leader="dot" w:pos="819"/>
              </w:tabs>
              <w:spacing w:after="0"/>
              <w:rPr>
                <w:sz w:val="14"/>
              </w:rPr>
            </w:pPr>
            <w:r w:rsidRPr="00D955E8">
              <w:rPr>
                <w:sz w:val="14"/>
              </w:rPr>
              <w:tab/>
            </w:r>
          </w:p>
          <w:p w14:paraId="7600EC00" w14:textId="77777777" w:rsidR="003023D7" w:rsidRPr="00D955E8" w:rsidRDefault="003023D7" w:rsidP="003023D7">
            <w:pPr>
              <w:tabs>
                <w:tab w:val="right" w:leader="dot" w:pos="819"/>
              </w:tabs>
              <w:spacing w:after="0"/>
              <w:rPr>
                <w:sz w:val="14"/>
              </w:rPr>
            </w:pPr>
            <w:r w:rsidRPr="00D955E8">
              <w:rPr>
                <w:sz w:val="14"/>
              </w:rPr>
              <w:tab/>
            </w:r>
          </w:p>
          <w:p w14:paraId="1C6AC07A" w14:textId="77777777" w:rsidR="003023D7" w:rsidRPr="00D955E8" w:rsidRDefault="003023D7" w:rsidP="003023D7">
            <w:pPr>
              <w:tabs>
                <w:tab w:val="right" w:leader="dot" w:pos="819"/>
              </w:tabs>
              <w:spacing w:after="0"/>
              <w:rPr>
                <w:sz w:val="14"/>
              </w:rPr>
            </w:pPr>
            <w:r w:rsidRPr="00D955E8">
              <w:rPr>
                <w:sz w:val="14"/>
              </w:rPr>
              <w:tab/>
            </w:r>
          </w:p>
          <w:p w14:paraId="4666C131" w14:textId="77777777" w:rsidR="003023D7" w:rsidRPr="00D955E8" w:rsidRDefault="003023D7" w:rsidP="003023D7">
            <w:pPr>
              <w:tabs>
                <w:tab w:val="right" w:leader="dot" w:pos="819"/>
              </w:tabs>
              <w:spacing w:after="0"/>
              <w:rPr>
                <w:sz w:val="14"/>
              </w:rPr>
            </w:pPr>
            <w:r w:rsidRPr="00D955E8">
              <w:rPr>
                <w:sz w:val="14"/>
              </w:rPr>
              <w:tab/>
            </w:r>
          </w:p>
          <w:p w14:paraId="6F0E4978" w14:textId="77777777" w:rsidR="003023D7" w:rsidRPr="00D955E8" w:rsidRDefault="003023D7" w:rsidP="003023D7">
            <w:pPr>
              <w:tabs>
                <w:tab w:val="right" w:leader="dot" w:pos="819"/>
              </w:tabs>
              <w:spacing w:after="0"/>
              <w:rPr>
                <w:sz w:val="14"/>
              </w:rPr>
            </w:pPr>
            <w:r w:rsidRPr="00D955E8">
              <w:rPr>
                <w:sz w:val="14"/>
              </w:rPr>
              <w:tab/>
            </w:r>
          </w:p>
          <w:p w14:paraId="1225642D" w14:textId="77777777" w:rsidR="003023D7" w:rsidRPr="00D955E8" w:rsidRDefault="003023D7" w:rsidP="003023D7">
            <w:pPr>
              <w:tabs>
                <w:tab w:val="right" w:leader="dot" w:pos="819"/>
              </w:tabs>
              <w:spacing w:after="0"/>
              <w:rPr>
                <w:sz w:val="14"/>
              </w:rPr>
            </w:pPr>
            <w:r w:rsidRPr="00D955E8">
              <w:rPr>
                <w:sz w:val="14"/>
              </w:rPr>
              <w:tab/>
            </w:r>
          </w:p>
          <w:p w14:paraId="3F80D542" w14:textId="77777777" w:rsidR="003023D7" w:rsidRPr="00D955E8" w:rsidRDefault="003023D7" w:rsidP="003023D7">
            <w:pPr>
              <w:tabs>
                <w:tab w:val="right" w:leader="dot" w:pos="819"/>
              </w:tabs>
              <w:spacing w:after="0"/>
              <w:rPr>
                <w:sz w:val="14"/>
              </w:rPr>
            </w:pPr>
            <w:r w:rsidRPr="00D955E8">
              <w:rPr>
                <w:sz w:val="14"/>
              </w:rPr>
              <w:tab/>
            </w:r>
          </w:p>
          <w:p w14:paraId="4C8226AF" w14:textId="77777777" w:rsidR="003023D7" w:rsidRPr="00D955E8" w:rsidRDefault="003023D7" w:rsidP="003023D7">
            <w:pPr>
              <w:tabs>
                <w:tab w:val="right" w:leader="dot" w:pos="819"/>
              </w:tabs>
              <w:spacing w:after="0"/>
              <w:rPr>
                <w:sz w:val="14"/>
              </w:rPr>
            </w:pPr>
            <w:r w:rsidRPr="00D955E8">
              <w:rPr>
                <w:sz w:val="14"/>
              </w:rPr>
              <w:tab/>
            </w:r>
          </w:p>
          <w:p w14:paraId="3812DC05" w14:textId="77777777" w:rsidR="003023D7" w:rsidRPr="00D955E8" w:rsidRDefault="003023D7" w:rsidP="003023D7">
            <w:pPr>
              <w:tabs>
                <w:tab w:val="right" w:leader="dot" w:pos="819"/>
              </w:tabs>
              <w:spacing w:after="0"/>
              <w:rPr>
                <w:sz w:val="14"/>
              </w:rPr>
            </w:pPr>
            <w:r w:rsidRPr="00D955E8">
              <w:rPr>
                <w:sz w:val="14"/>
              </w:rPr>
              <w:tab/>
            </w:r>
          </w:p>
          <w:p w14:paraId="468F7A7E" w14:textId="77777777" w:rsidR="003023D7" w:rsidRPr="00D955E8" w:rsidRDefault="003023D7" w:rsidP="003023D7">
            <w:pPr>
              <w:tabs>
                <w:tab w:val="right" w:leader="dot" w:pos="819"/>
              </w:tabs>
              <w:spacing w:after="0"/>
              <w:rPr>
                <w:sz w:val="14"/>
              </w:rPr>
            </w:pPr>
            <w:r w:rsidRPr="00D955E8">
              <w:rPr>
                <w:sz w:val="14"/>
              </w:rPr>
              <w:tab/>
            </w:r>
          </w:p>
          <w:p w14:paraId="095B02FA" w14:textId="77777777" w:rsidR="003023D7" w:rsidRPr="00D955E8" w:rsidRDefault="003023D7" w:rsidP="003023D7">
            <w:pPr>
              <w:tabs>
                <w:tab w:val="right" w:leader="dot" w:pos="819"/>
              </w:tabs>
              <w:spacing w:after="0"/>
              <w:rPr>
                <w:sz w:val="14"/>
              </w:rPr>
            </w:pPr>
            <w:r w:rsidRPr="00D955E8">
              <w:rPr>
                <w:sz w:val="14"/>
              </w:rPr>
              <w:tab/>
            </w:r>
          </w:p>
          <w:p w14:paraId="038DE413" w14:textId="77777777" w:rsidR="003023D7" w:rsidRPr="00D955E8" w:rsidRDefault="003023D7" w:rsidP="003023D7">
            <w:pPr>
              <w:tabs>
                <w:tab w:val="right" w:leader="dot" w:pos="819"/>
              </w:tabs>
              <w:spacing w:after="0"/>
              <w:rPr>
                <w:sz w:val="14"/>
              </w:rPr>
            </w:pPr>
            <w:r w:rsidRPr="00D955E8">
              <w:rPr>
                <w:sz w:val="14"/>
              </w:rPr>
              <w:tab/>
            </w:r>
          </w:p>
          <w:p w14:paraId="757369AB" w14:textId="77777777" w:rsidR="003023D7" w:rsidRPr="00D955E8" w:rsidRDefault="003023D7" w:rsidP="003023D7">
            <w:pPr>
              <w:tabs>
                <w:tab w:val="right" w:leader="dot" w:pos="819"/>
              </w:tabs>
              <w:spacing w:after="0"/>
              <w:rPr>
                <w:sz w:val="14"/>
              </w:rPr>
            </w:pPr>
            <w:r w:rsidRPr="00D955E8">
              <w:rPr>
                <w:sz w:val="14"/>
              </w:rPr>
              <w:tab/>
            </w:r>
          </w:p>
          <w:p w14:paraId="67A9AADF" w14:textId="77777777" w:rsidR="003023D7" w:rsidRPr="00D955E8" w:rsidRDefault="003023D7" w:rsidP="003023D7">
            <w:pPr>
              <w:tabs>
                <w:tab w:val="right" w:leader="dot" w:pos="819"/>
              </w:tabs>
              <w:spacing w:after="0"/>
              <w:rPr>
                <w:sz w:val="14"/>
              </w:rPr>
            </w:pPr>
            <w:r w:rsidRPr="00D955E8">
              <w:rPr>
                <w:sz w:val="14"/>
              </w:rPr>
              <w:tab/>
            </w:r>
          </w:p>
          <w:p w14:paraId="730D20A0" w14:textId="77777777" w:rsidR="003023D7" w:rsidRPr="00D955E8" w:rsidRDefault="003023D7" w:rsidP="003023D7">
            <w:pPr>
              <w:tabs>
                <w:tab w:val="right" w:leader="dot" w:pos="819"/>
              </w:tabs>
              <w:spacing w:after="0"/>
              <w:rPr>
                <w:sz w:val="14"/>
              </w:rPr>
            </w:pPr>
            <w:r w:rsidRPr="00D955E8">
              <w:rPr>
                <w:sz w:val="14"/>
              </w:rPr>
              <w:tab/>
            </w:r>
          </w:p>
          <w:p w14:paraId="59A97E61" w14:textId="77777777" w:rsidR="003023D7" w:rsidRPr="00D955E8" w:rsidRDefault="003023D7" w:rsidP="003023D7">
            <w:pPr>
              <w:tabs>
                <w:tab w:val="right" w:leader="dot" w:pos="819"/>
              </w:tabs>
              <w:spacing w:after="0"/>
              <w:rPr>
                <w:sz w:val="14"/>
              </w:rPr>
            </w:pPr>
            <w:r w:rsidRPr="00D955E8">
              <w:rPr>
                <w:sz w:val="14"/>
              </w:rPr>
              <w:tab/>
            </w:r>
          </w:p>
          <w:p w14:paraId="56622A93" w14:textId="77777777" w:rsidR="003023D7" w:rsidRPr="00D955E8" w:rsidRDefault="003023D7" w:rsidP="003023D7">
            <w:pPr>
              <w:tabs>
                <w:tab w:val="right" w:leader="dot" w:pos="819"/>
              </w:tabs>
              <w:spacing w:after="0"/>
              <w:rPr>
                <w:sz w:val="14"/>
              </w:rPr>
            </w:pPr>
            <w:r w:rsidRPr="00D955E8">
              <w:rPr>
                <w:sz w:val="14"/>
              </w:rPr>
              <w:tab/>
            </w:r>
          </w:p>
          <w:p w14:paraId="0F08335B" w14:textId="77777777" w:rsidR="003023D7" w:rsidRPr="00D955E8" w:rsidRDefault="003023D7" w:rsidP="003023D7">
            <w:pPr>
              <w:tabs>
                <w:tab w:val="right" w:leader="dot" w:pos="819"/>
              </w:tabs>
              <w:spacing w:after="0"/>
              <w:rPr>
                <w:sz w:val="14"/>
              </w:rPr>
            </w:pPr>
            <w:r w:rsidRPr="00D955E8">
              <w:rPr>
                <w:sz w:val="14"/>
              </w:rPr>
              <w:tab/>
            </w:r>
          </w:p>
          <w:p w14:paraId="48A6D764" w14:textId="77777777" w:rsidR="003023D7" w:rsidRPr="00D955E8" w:rsidRDefault="003023D7" w:rsidP="003023D7">
            <w:pPr>
              <w:tabs>
                <w:tab w:val="right" w:leader="dot" w:pos="819"/>
              </w:tabs>
              <w:spacing w:after="0"/>
              <w:rPr>
                <w:sz w:val="14"/>
              </w:rPr>
            </w:pPr>
            <w:r w:rsidRPr="00D955E8">
              <w:rPr>
                <w:sz w:val="14"/>
              </w:rPr>
              <w:tab/>
            </w:r>
          </w:p>
          <w:p w14:paraId="43A1ED0C" w14:textId="77777777" w:rsidR="003023D7" w:rsidRPr="00D955E8" w:rsidRDefault="003023D7" w:rsidP="003023D7">
            <w:pPr>
              <w:tabs>
                <w:tab w:val="right" w:leader="dot" w:pos="819"/>
              </w:tabs>
              <w:spacing w:after="0"/>
              <w:rPr>
                <w:sz w:val="14"/>
              </w:rPr>
            </w:pPr>
            <w:r w:rsidRPr="00D955E8">
              <w:rPr>
                <w:sz w:val="14"/>
              </w:rPr>
              <w:tab/>
            </w:r>
          </w:p>
          <w:p w14:paraId="360FB768" w14:textId="77777777" w:rsidR="003023D7" w:rsidRPr="00D955E8" w:rsidRDefault="003023D7" w:rsidP="003023D7">
            <w:pPr>
              <w:tabs>
                <w:tab w:val="right" w:leader="dot" w:pos="819"/>
              </w:tabs>
              <w:spacing w:after="0"/>
              <w:rPr>
                <w:sz w:val="14"/>
              </w:rPr>
            </w:pPr>
            <w:r w:rsidRPr="00D955E8">
              <w:rPr>
                <w:sz w:val="14"/>
              </w:rPr>
              <w:tab/>
            </w:r>
          </w:p>
          <w:p w14:paraId="13FBE6A7" w14:textId="77777777" w:rsidR="003023D7" w:rsidRPr="00D955E8" w:rsidRDefault="003023D7" w:rsidP="003023D7">
            <w:pPr>
              <w:tabs>
                <w:tab w:val="right" w:leader="dot" w:pos="819"/>
              </w:tabs>
              <w:spacing w:after="0"/>
              <w:rPr>
                <w:sz w:val="14"/>
              </w:rPr>
            </w:pPr>
            <w:r w:rsidRPr="00D955E8">
              <w:rPr>
                <w:sz w:val="14"/>
              </w:rPr>
              <w:tab/>
            </w:r>
          </w:p>
          <w:p w14:paraId="41CC4E4A" w14:textId="77777777" w:rsidR="003023D7" w:rsidRPr="00D955E8" w:rsidRDefault="003023D7" w:rsidP="003023D7">
            <w:pPr>
              <w:tabs>
                <w:tab w:val="right" w:leader="dot" w:pos="819"/>
              </w:tabs>
              <w:spacing w:after="0"/>
              <w:rPr>
                <w:sz w:val="14"/>
              </w:rPr>
            </w:pPr>
            <w:r w:rsidRPr="00D955E8">
              <w:rPr>
                <w:sz w:val="14"/>
              </w:rPr>
              <w:tab/>
            </w:r>
          </w:p>
          <w:p w14:paraId="55E43A82" w14:textId="77777777" w:rsidR="003023D7" w:rsidRPr="00D955E8" w:rsidRDefault="003023D7" w:rsidP="003023D7">
            <w:pPr>
              <w:tabs>
                <w:tab w:val="right" w:leader="dot" w:pos="819"/>
              </w:tabs>
              <w:spacing w:after="0"/>
              <w:rPr>
                <w:sz w:val="14"/>
              </w:rPr>
            </w:pPr>
            <w:r w:rsidRPr="00D955E8">
              <w:rPr>
                <w:sz w:val="14"/>
              </w:rPr>
              <w:tab/>
            </w:r>
          </w:p>
          <w:p w14:paraId="2FA56DF6" w14:textId="77777777" w:rsidR="003023D7" w:rsidRPr="00D955E8" w:rsidRDefault="003023D7" w:rsidP="003023D7">
            <w:pPr>
              <w:tabs>
                <w:tab w:val="right" w:leader="dot" w:pos="819"/>
              </w:tabs>
              <w:spacing w:after="0"/>
              <w:rPr>
                <w:sz w:val="14"/>
              </w:rPr>
            </w:pPr>
            <w:r w:rsidRPr="00D955E8">
              <w:rPr>
                <w:sz w:val="14"/>
              </w:rPr>
              <w:tab/>
            </w:r>
          </w:p>
          <w:p w14:paraId="78783CF2" w14:textId="77777777" w:rsidR="003023D7" w:rsidRPr="00D955E8" w:rsidRDefault="003023D7" w:rsidP="003023D7">
            <w:pPr>
              <w:tabs>
                <w:tab w:val="right" w:leader="dot" w:pos="819"/>
              </w:tabs>
              <w:spacing w:after="0"/>
              <w:rPr>
                <w:sz w:val="14"/>
              </w:rPr>
            </w:pPr>
            <w:r w:rsidRPr="00D955E8">
              <w:rPr>
                <w:sz w:val="14"/>
              </w:rPr>
              <w:tab/>
            </w:r>
          </w:p>
          <w:p w14:paraId="37C7142A" w14:textId="77777777" w:rsidR="003023D7" w:rsidRPr="00D955E8" w:rsidRDefault="003023D7" w:rsidP="003023D7">
            <w:pPr>
              <w:tabs>
                <w:tab w:val="right" w:leader="dot" w:pos="819"/>
              </w:tabs>
              <w:spacing w:after="0"/>
              <w:rPr>
                <w:sz w:val="14"/>
              </w:rPr>
            </w:pPr>
            <w:r w:rsidRPr="00D955E8">
              <w:rPr>
                <w:sz w:val="14"/>
              </w:rPr>
              <w:tab/>
            </w:r>
          </w:p>
          <w:p w14:paraId="6B5D59A9" w14:textId="77777777" w:rsidR="003023D7" w:rsidRPr="00D955E8" w:rsidRDefault="003023D7" w:rsidP="003023D7">
            <w:pPr>
              <w:tabs>
                <w:tab w:val="right" w:leader="dot" w:pos="819"/>
              </w:tabs>
              <w:spacing w:after="0"/>
              <w:rPr>
                <w:sz w:val="14"/>
              </w:rPr>
            </w:pPr>
            <w:r w:rsidRPr="00D955E8">
              <w:rPr>
                <w:sz w:val="14"/>
              </w:rPr>
              <w:tab/>
            </w:r>
          </w:p>
          <w:p w14:paraId="77459064" w14:textId="77777777" w:rsidR="003023D7" w:rsidRPr="00D955E8" w:rsidRDefault="003023D7" w:rsidP="003023D7">
            <w:pPr>
              <w:tabs>
                <w:tab w:val="right" w:leader="dot" w:pos="819"/>
              </w:tabs>
              <w:spacing w:after="0"/>
              <w:rPr>
                <w:sz w:val="14"/>
              </w:rPr>
            </w:pPr>
            <w:r w:rsidRPr="00D955E8">
              <w:rPr>
                <w:sz w:val="14"/>
              </w:rPr>
              <w:tab/>
            </w:r>
          </w:p>
          <w:p w14:paraId="42C15107" w14:textId="77777777" w:rsidR="003023D7" w:rsidRPr="00D955E8" w:rsidRDefault="003023D7" w:rsidP="003023D7">
            <w:pPr>
              <w:tabs>
                <w:tab w:val="right" w:leader="dot" w:pos="819"/>
              </w:tabs>
              <w:spacing w:after="0"/>
              <w:rPr>
                <w:sz w:val="14"/>
              </w:rPr>
            </w:pPr>
            <w:r w:rsidRPr="00D955E8">
              <w:rPr>
                <w:sz w:val="14"/>
              </w:rPr>
              <w:tab/>
            </w:r>
          </w:p>
          <w:p w14:paraId="0D4E4766" w14:textId="77777777" w:rsidR="003023D7" w:rsidRPr="00D955E8" w:rsidRDefault="003023D7" w:rsidP="003023D7">
            <w:pPr>
              <w:tabs>
                <w:tab w:val="right" w:leader="dot" w:pos="819"/>
              </w:tabs>
              <w:spacing w:after="0"/>
              <w:rPr>
                <w:sz w:val="14"/>
              </w:rPr>
            </w:pPr>
            <w:r w:rsidRPr="00D955E8">
              <w:rPr>
                <w:sz w:val="14"/>
              </w:rPr>
              <w:tab/>
            </w:r>
          </w:p>
          <w:p w14:paraId="0F15BCF8" w14:textId="77777777" w:rsidR="003023D7" w:rsidRPr="00D955E8" w:rsidRDefault="003023D7" w:rsidP="003023D7">
            <w:pPr>
              <w:tabs>
                <w:tab w:val="right" w:leader="dot" w:pos="819"/>
              </w:tabs>
              <w:spacing w:after="0"/>
              <w:rPr>
                <w:sz w:val="14"/>
              </w:rPr>
            </w:pPr>
            <w:r w:rsidRPr="00D955E8">
              <w:rPr>
                <w:sz w:val="14"/>
              </w:rPr>
              <w:tab/>
            </w:r>
          </w:p>
        </w:tc>
        <w:tc>
          <w:tcPr>
            <w:tcW w:w="990" w:type="dxa"/>
            <w:tcBorders>
              <w:left w:val="single" w:sz="6" w:space="0" w:color="auto"/>
              <w:bottom w:val="single" w:sz="6" w:space="0" w:color="auto"/>
              <w:right w:val="single" w:sz="6" w:space="0" w:color="auto"/>
            </w:tcBorders>
          </w:tcPr>
          <w:p w14:paraId="4FFF3050" w14:textId="77777777" w:rsidR="003023D7" w:rsidRPr="00D955E8" w:rsidRDefault="003023D7" w:rsidP="003023D7">
            <w:pPr>
              <w:tabs>
                <w:tab w:val="right" w:leader="dot" w:pos="765"/>
              </w:tabs>
              <w:spacing w:after="0"/>
              <w:rPr>
                <w:sz w:val="14"/>
              </w:rPr>
            </w:pPr>
            <w:r w:rsidRPr="00D955E8">
              <w:rPr>
                <w:sz w:val="14"/>
              </w:rPr>
              <w:tab/>
            </w:r>
          </w:p>
          <w:p w14:paraId="0BED4C13" w14:textId="77777777" w:rsidR="003023D7" w:rsidRPr="00D955E8" w:rsidRDefault="003023D7" w:rsidP="003023D7">
            <w:pPr>
              <w:tabs>
                <w:tab w:val="right" w:leader="dot" w:pos="765"/>
              </w:tabs>
              <w:spacing w:after="0"/>
              <w:rPr>
                <w:sz w:val="14"/>
              </w:rPr>
            </w:pPr>
            <w:r w:rsidRPr="00D955E8">
              <w:rPr>
                <w:sz w:val="14"/>
              </w:rPr>
              <w:tab/>
            </w:r>
          </w:p>
          <w:p w14:paraId="298C34AB" w14:textId="77777777" w:rsidR="003023D7" w:rsidRPr="00D955E8" w:rsidRDefault="003023D7" w:rsidP="003023D7">
            <w:pPr>
              <w:tabs>
                <w:tab w:val="right" w:leader="dot" w:pos="765"/>
              </w:tabs>
              <w:spacing w:after="0"/>
              <w:rPr>
                <w:sz w:val="14"/>
              </w:rPr>
            </w:pPr>
            <w:r w:rsidRPr="00D955E8">
              <w:rPr>
                <w:sz w:val="14"/>
              </w:rPr>
              <w:tab/>
            </w:r>
          </w:p>
          <w:p w14:paraId="02CD4DB4" w14:textId="77777777" w:rsidR="003023D7" w:rsidRPr="00D955E8" w:rsidRDefault="003023D7" w:rsidP="003023D7">
            <w:pPr>
              <w:tabs>
                <w:tab w:val="right" w:leader="dot" w:pos="765"/>
              </w:tabs>
              <w:spacing w:after="0"/>
              <w:rPr>
                <w:sz w:val="14"/>
              </w:rPr>
            </w:pPr>
            <w:r w:rsidRPr="00D955E8">
              <w:rPr>
                <w:sz w:val="14"/>
              </w:rPr>
              <w:tab/>
            </w:r>
          </w:p>
          <w:p w14:paraId="192AB41B" w14:textId="77777777" w:rsidR="003023D7" w:rsidRPr="00D955E8" w:rsidRDefault="003023D7" w:rsidP="003023D7">
            <w:pPr>
              <w:tabs>
                <w:tab w:val="right" w:leader="dot" w:pos="765"/>
              </w:tabs>
              <w:spacing w:after="0"/>
              <w:rPr>
                <w:sz w:val="14"/>
              </w:rPr>
            </w:pPr>
            <w:r w:rsidRPr="00D955E8">
              <w:rPr>
                <w:sz w:val="14"/>
              </w:rPr>
              <w:tab/>
            </w:r>
          </w:p>
          <w:p w14:paraId="164C2EC1" w14:textId="77777777" w:rsidR="003023D7" w:rsidRPr="00D955E8" w:rsidRDefault="003023D7" w:rsidP="003023D7">
            <w:pPr>
              <w:tabs>
                <w:tab w:val="right" w:leader="dot" w:pos="765"/>
              </w:tabs>
              <w:spacing w:after="0"/>
              <w:rPr>
                <w:sz w:val="14"/>
              </w:rPr>
            </w:pPr>
            <w:r w:rsidRPr="00D955E8">
              <w:rPr>
                <w:sz w:val="14"/>
              </w:rPr>
              <w:tab/>
            </w:r>
          </w:p>
          <w:p w14:paraId="03AA5C69" w14:textId="77777777" w:rsidR="003023D7" w:rsidRPr="00D955E8" w:rsidRDefault="003023D7" w:rsidP="003023D7">
            <w:pPr>
              <w:tabs>
                <w:tab w:val="right" w:leader="dot" w:pos="765"/>
              </w:tabs>
              <w:spacing w:after="0"/>
              <w:rPr>
                <w:sz w:val="14"/>
              </w:rPr>
            </w:pPr>
            <w:r w:rsidRPr="00D955E8">
              <w:rPr>
                <w:sz w:val="14"/>
              </w:rPr>
              <w:tab/>
            </w:r>
          </w:p>
          <w:p w14:paraId="39A7E7C2" w14:textId="77777777" w:rsidR="003023D7" w:rsidRPr="00D955E8" w:rsidRDefault="003023D7" w:rsidP="003023D7">
            <w:pPr>
              <w:tabs>
                <w:tab w:val="right" w:leader="dot" w:pos="765"/>
              </w:tabs>
              <w:spacing w:after="0"/>
              <w:rPr>
                <w:sz w:val="14"/>
              </w:rPr>
            </w:pPr>
            <w:r w:rsidRPr="00D955E8">
              <w:rPr>
                <w:sz w:val="14"/>
              </w:rPr>
              <w:tab/>
            </w:r>
          </w:p>
          <w:p w14:paraId="7972DF7B" w14:textId="77777777" w:rsidR="003023D7" w:rsidRPr="00D955E8" w:rsidRDefault="003023D7" w:rsidP="003023D7">
            <w:pPr>
              <w:tabs>
                <w:tab w:val="right" w:leader="dot" w:pos="765"/>
              </w:tabs>
              <w:spacing w:after="0"/>
              <w:rPr>
                <w:sz w:val="14"/>
              </w:rPr>
            </w:pPr>
            <w:r w:rsidRPr="00D955E8">
              <w:rPr>
                <w:sz w:val="14"/>
              </w:rPr>
              <w:tab/>
            </w:r>
          </w:p>
          <w:p w14:paraId="46F46200" w14:textId="77777777" w:rsidR="003023D7" w:rsidRPr="00D955E8" w:rsidRDefault="003023D7" w:rsidP="003023D7">
            <w:pPr>
              <w:tabs>
                <w:tab w:val="right" w:leader="dot" w:pos="765"/>
              </w:tabs>
              <w:spacing w:after="0"/>
              <w:rPr>
                <w:sz w:val="14"/>
              </w:rPr>
            </w:pPr>
            <w:r w:rsidRPr="00D955E8">
              <w:rPr>
                <w:sz w:val="14"/>
              </w:rPr>
              <w:tab/>
            </w:r>
          </w:p>
          <w:p w14:paraId="28607EA1" w14:textId="77777777" w:rsidR="003023D7" w:rsidRPr="00D955E8" w:rsidRDefault="003023D7" w:rsidP="003023D7">
            <w:pPr>
              <w:tabs>
                <w:tab w:val="right" w:leader="dot" w:pos="765"/>
              </w:tabs>
              <w:spacing w:after="0"/>
              <w:rPr>
                <w:sz w:val="14"/>
              </w:rPr>
            </w:pPr>
            <w:r w:rsidRPr="00D955E8">
              <w:rPr>
                <w:sz w:val="14"/>
              </w:rPr>
              <w:tab/>
            </w:r>
          </w:p>
          <w:p w14:paraId="18E6BE28" w14:textId="77777777" w:rsidR="003023D7" w:rsidRPr="00D955E8" w:rsidRDefault="003023D7" w:rsidP="003023D7">
            <w:pPr>
              <w:tabs>
                <w:tab w:val="right" w:leader="dot" w:pos="765"/>
              </w:tabs>
              <w:spacing w:after="0"/>
              <w:rPr>
                <w:sz w:val="14"/>
              </w:rPr>
            </w:pPr>
            <w:r w:rsidRPr="00D955E8">
              <w:rPr>
                <w:sz w:val="14"/>
              </w:rPr>
              <w:tab/>
            </w:r>
          </w:p>
          <w:p w14:paraId="6719CBF0" w14:textId="77777777" w:rsidR="003023D7" w:rsidRPr="00D955E8" w:rsidRDefault="003023D7" w:rsidP="003023D7">
            <w:pPr>
              <w:tabs>
                <w:tab w:val="right" w:leader="dot" w:pos="765"/>
              </w:tabs>
              <w:spacing w:after="0"/>
              <w:rPr>
                <w:sz w:val="14"/>
              </w:rPr>
            </w:pPr>
            <w:r w:rsidRPr="00D955E8">
              <w:rPr>
                <w:sz w:val="14"/>
              </w:rPr>
              <w:tab/>
            </w:r>
          </w:p>
          <w:p w14:paraId="63B193FF" w14:textId="77777777" w:rsidR="003023D7" w:rsidRPr="00D955E8" w:rsidRDefault="003023D7" w:rsidP="003023D7">
            <w:pPr>
              <w:tabs>
                <w:tab w:val="right" w:leader="dot" w:pos="765"/>
              </w:tabs>
              <w:spacing w:after="0"/>
              <w:rPr>
                <w:sz w:val="14"/>
              </w:rPr>
            </w:pPr>
            <w:r w:rsidRPr="00D955E8">
              <w:rPr>
                <w:sz w:val="14"/>
              </w:rPr>
              <w:tab/>
            </w:r>
          </w:p>
          <w:p w14:paraId="2E87875D" w14:textId="77777777" w:rsidR="003023D7" w:rsidRPr="00D955E8" w:rsidRDefault="003023D7" w:rsidP="003023D7">
            <w:pPr>
              <w:tabs>
                <w:tab w:val="right" w:leader="dot" w:pos="765"/>
              </w:tabs>
              <w:spacing w:after="0"/>
              <w:rPr>
                <w:sz w:val="14"/>
              </w:rPr>
            </w:pPr>
            <w:r w:rsidRPr="00D955E8">
              <w:rPr>
                <w:sz w:val="14"/>
              </w:rPr>
              <w:tab/>
            </w:r>
          </w:p>
          <w:p w14:paraId="2060B994" w14:textId="77777777" w:rsidR="003023D7" w:rsidRPr="00D955E8" w:rsidRDefault="003023D7" w:rsidP="003023D7">
            <w:pPr>
              <w:tabs>
                <w:tab w:val="right" w:leader="dot" w:pos="765"/>
              </w:tabs>
              <w:spacing w:after="0"/>
              <w:rPr>
                <w:sz w:val="14"/>
              </w:rPr>
            </w:pPr>
            <w:r w:rsidRPr="00D955E8">
              <w:rPr>
                <w:sz w:val="14"/>
              </w:rPr>
              <w:tab/>
            </w:r>
          </w:p>
          <w:p w14:paraId="39BC1E7C" w14:textId="77777777" w:rsidR="003023D7" w:rsidRPr="00D955E8" w:rsidRDefault="003023D7" w:rsidP="003023D7">
            <w:pPr>
              <w:tabs>
                <w:tab w:val="right" w:leader="dot" w:pos="765"/>
              </w:tabs>
              <w:spacing w:after="0"/>
              <w:rPr>
                <w:sz w:val="14"/>
              </w:rPr>
            </w:pPr>
            <w:r w:rsidRPr="00D955E8">
              <w:rPr>
                <w:sz w:val="14"/>
              </w:rPr>
              <w:tab/>
            </w:r>
          </w:p>
          <w:p w14:paraId="00EA4BF9" w14:textId="77777777" w:rsidR="003023D7" w:rsidRPr="00D955E8" w:rsidRDefault="003023D7" w:rsidP="003023D7">
            <w:pPr>
              <w:tabs>
                <w:tab w:val="right" w:leader="dot" w:pos="765"/>
              </w:tabs>
              <w:spacing w:after="0"/>
              <w:rPr>
                <w:sz w:val="14"/>
              </w:rPr>
            </w:pPr>
            <w:r w:rsidRPr="00D955E8">
              <w:rPr>
                <w:sz w:val="14"/>
              </w:rPr>
              <w:tab/>
            </w:r>
          </w:p>
          <w:p w14:paraId="37714987" w14:textId="77777777" w:rsidR="003023D7" w:rsidRPr="00D955E8" w:rsidRDefault="003023D7" w:rsidP="003023D7">
            <w:pPr>
              <w:tabs>
                <w:tab w:val="right" w:leader="dot" w:pos="765"/>
              </w:tabs>
              <w:spacing w:after="0"/>
              <w:rPr>
                <w:sz w:val="14"/>
              </w:rPr>
            </w:pPr>
            <w:r w:rsidRPr="00D955E8">
              <w:rPr>
                <w:sz w:val="14"/>
              </w:rPr>
              <w:tab/>
            </w:r>
          </w:p>
          <w:p w14:paraId="101E911F" w14:textId="77777777" w:rsidR="003023D7" w:rsidRPr="00D955E8" w:rsidRDefault="003023D7" w:rsidP="003023D7">
            <w:pPr>
              <w:tabs>
                <w:tab w:val="right" w:leader="dot" w:pos="765"/>
              </w:tabs>
              <w:spacing w:after="0"/>
              <w:rPr>
                <w:sz w:val="14"/>
              </w:rPr>
            </w:pPr>
            <w:r w:rsidRPr="00D955E8">
              <w:rPr>
                <w:sz w:val="14"/>
              </w:rPr>
              <w:tab/>
            </w:r>
          </w:p>
          <w:p w14:paraId="7FB1FF5D" w14:textId="77777777" w:rsidR="003023D7" w:rsidRPr="00D955E8" w:rsidRDefault="003023D7" w:rsidP="003023D7">
            <w:pPr>
              <w:tabs>
                <w:tab w:val="right" w:leader="dot" w:pos="765"/>
              </w:tabs>
              <w:spacing w:after="0"/>
              <w:rPr>
                <w:sz w:val="14"/>
              </w:rPr>
            </w:pPr>
            <w:r w:rsidRPr="00D955E8">
              <w:rPr>
                <w:sz w:val="14"/>
              </w:rPr>
              <w:tab/>
            </w:r>
          </w:p>
          <w:p w14:paraId="6A9EA053" w14:textId="77777777" w:rsidR="003023D7" w:rsidRPr="00D955E8" w:rsidRDefault="003023D7" w:rsidP="003023D7">
            <w:pPr>
              <w:tabs>
                <w:tab w:val="right" w:leader="dot" w:pos="765"/>
              </w:tabs>
              <w:spacing w:after="0"/>
              <w:rPr>
                <w:sz w:val="14"/>
              </w:rPr>
            </w:pPr>
            <w:r w:rsidRPr="00D955E8">
              <w:rPr>
                <w:sz w:val="14"/>
              </w:rPr>
              <w:tab/>
            </w:r>
          </w:p>
          <w:p w14:paraId="62796EA3" w14:textId="77777777" w:rsidR="003023D7" w:rsidRPr="00D955E8" w:rsidRDefault="003023D7" w:rsidP="003023D7">
            <w:pPr>
              <w:tabs>
                <w:tab w:val="right" w:leader="dot" w:pos="765"/>
              </w:tabs>
              <w:spacing w:after="0"/>
              <w:rPr>
                <w:sz w:val="14"/>
              </w:rPr>
            </w:pPr>
            <w:r w:rsidRPr="00D955E8">
              <w:rPr>
                <w:sz w:val="14"/>
              </w:rPr>
              <w:tab/>
            </w:r>
          </w:p>
          <w:p w14:paraId="67963EED" w14:textId="77777777" w:rsidR="003023D7" w:rsidRPr="00D955E8" w:rsidRDefault="003023D7" w:rsidP="003023D7">
            <w:pPr>
              <w:tabs>
                <w:tab w:val="right" w:leader="dot" w:pos="765"/>
              </w:tabs>
              <w:spacing w:after="0"/>
              <w:rPr>
                <w:sz w:val="14"/>
              </w:rPr>
            </w:pPr>
            <w:r w:rsidRPr="00D955E8">
              <w:rPr>
                <w:sz w:val="14"/>
              </w:rPr>
              <w:tab/>
            </w:r>
          </w:p>
          <w:p w14:paraId="09F8F087" w14:textId="77777777" w:rsidR="003023D7" w:rsidRPr="00D955E8" w:rsidRDefault="003023D7" w:rsidP="003023D7">
            <w:pPr>
              <w:tabs>
                <w:tab w:val="right" w:leader="dot" w:pos="765"/>
              </w:tabs>
              <w:spacing w:after="0"/>
              <w:rPr>
                <w:sz w:val="14"/>
              </w:rPr>
            </w:pPr>
            <w:r w:rsidRPr="00D955E8">
              <w:rPr>
                <w:sz w:val="14"/>
              </w:rPr>
              <w:tab/>
            </w:r>
          </w:p>
          <w:p w14:paraId="2E302A22" w14:textId="77777777" w:rsidR="003023D7" w:rsidRPr="00D955E8" w:rsidRDefault="003023D7" w:rsidP="003023D7">
            <w:pPr>
              <w:tabs>
                <w:tab w:val="right" w:leader="dot" w:pos="765"/>
              </w:tabs>
              <w:spacing w:after="0"/>
              <w:rPr>
                <w:sz w:val="14"/>
              </w:rPr>
            </w:pPr>
            <w:r w:rsidRPr="00D955E8">
              <w:rPr>
                <w:sz w:val="14"/>
              </w:rPr>
              <w:tab/>
            </w:r>
          </w:p>
          <w:p w14:paraId="08CD31F2" w14:textId="77777777" w:rsidR="003023D7" w:rsidRPr="00D955E8" w:rsidRDefault="003023D7" w:rsidP="003023D7">
            <w:pPr>
              <w:tabs>
                <w:tab w:val="right" w:leader="dot" w:pos="765"/>
              </w:tabs>
              <w:spacing w:after="0"/>
              <w:rPr>
                <w:sz w:val="14"/>
              </w:rPr>
            </w:pPr>
            <w:r w:rsidRPr="00D955E8">
              <w:rPr>
                <w:sz w:val="14"/>
              </w:rPr>
              <w:tab/>
            </w:r>
          </w:p>
          <w:p w14:paraId="4301D15A" w14:textId="77777777" w:rsidR="003023D7" w:rsidRPr="00D955E8" w:rsidRDefault="003023D7" w:rsidP="003023D7">
            <w:pPr>
              <w:tabs>
                <w:tab w:val="right" w:leader="dot" w:pos="765"/>
              </w:tabs>
              <w:spacing w:after="0"/>
              <w:rPr>
                <w:sz w:val="14"/>
              </w:rPr>
            </w:pPr>
            <w:r w:rsidRPr="00D955E8">
              <w:rPr>
                <w:sz w:val="14"/>
              </w:rPr>
              <w:tab/>
            </w:r>
          </w:p>
          <w:p w14:paraId="37C94BA1" w14:textId="77777777" w:rsidR="003023D7" w:rsidRPr="00D955E8" w:rsidRDefault="003023D7" w:rsidP="003023D7">
            <w:pPr>
              <w:tabs>
                <w:tab w:val="right" w:leader="dot" w:pos="765"/>
              </w:tabs>
              <w:spacing w:after="0"/>
              <w:rPr>
                <w:sz w:val="14"/>
              </w:rPr>
            </w:pPr>
            <w:r w:rsidRPr="00D955E8">
              <w:rPr>
                <w:sz w:val="14"/>
              </w:rPr>
              <w:tab/>
            </w:r>
          </w:p>
          <w:p w14:paraId="40672279" w14:textId="77777777" w:rsidR="003023D7" w:rsidRPr="00D955E8" w:rsidRDefault="003023D7" w:rsidP="003023D7">
            <w:pPr>
              <w:tabs>
                <w:tab w:val="right" w:leader="dot" w:pos="765"/>
              </w:tabs>
              <w:spacing w:after="0"/>
              <w:rPr>
                <w:sz w:val="14"/>
              </w:rPr>
            </w:pPr>
            <w:r w:rsidRPr="00D955E8">
              <w:rPr>
                <w:sz w:val="14"/>
              </w:rPr>
              <w:tab/>
            </w:r>
          </w:p>
          <w:p w14:paraId="4FA264A2" w14:textId="77777777" w:rsidR="003023D7" w:rsidRPr="00D955E8" w:rsidRDefault="003023D7" w:rsidP="003023D7">
            <w:pPr>
              <w:tabs>
                <w:tab w:val="right" w:leader="dot" w:pos="765"/>
              </w:tabs>
              <w:spacing w:after="0"/>
              <w:rPr>
                <w:sz w:val="14"/>
              </w:rPr>
            </w:pPr>
            <w:r w:rsidRPr="00D955E8">
              <w:rPr>
                <w:sz w:val="14"/>
              </w:rPr>
              <w:tab/>
            </w:r>
          </w:p>
          <w:p w14:paraId="23FB6B2D" w14:textId="77777777" w:rsidR="003023D7" w:rsidRPr="00D955E8" w:rsidRDefault="003023D7" w:rsidP="003023D7">
            <w:pPr>
              <w:tabs>
                <w:tab w:val="right" w:leader="dot" w:pos="765"/>
              </w:tabs>
              <w:spacing w:after="0"/>
              <w:rPr>
                <w:sz w:val="14"/>
              </w:rPr>
            </w:pPr>
            <w:r w:rsidRPr="00D955E8">
              <w:rPr>
                <w:sz w:val="14"/>
              </w:rPr>
              <w:tab/>
            </w:r>
          </w:p>
          <w:p w14:paraId="7F4B6C65" w14:textId="77777777" w:rsidR="003023D7" w:rsidRPr="00D955E8" w:rsidRDefault="003023D7" w:rsidP="003023D7">
            <w:pPr>
              <w:tabs>
                <w:tab w:val="right" w:leader="dot" w:pos="765"/>
              </w:tabs>
              <w:spacing w:after="0"/>
              <w:rPr>
                <w:sz w:val="14"/>
              </w:rPr>
            </w:pPr>
            <w:r w:rsidRPr="00D955E8">
              <w:rPr>
                <w:sz w:val="14"/>
              </w:rPr>
              <w:tab/>
            </w:r>
          </w:p>
          <w:p w14:paraId="0B8A50BC" w14:textId="77777777" w:rsidR="003023D7" w:rsidRPr="00D955E8" w:rsidRDefault="003023D7" w:rsidP="003023D7">
            <w:pPr>
              <w:tabs>
                <w:tab w:val="right" w:leader="dot" w:pos="765"/>
              </w:tabs>
              <w:spacing w:after="0"/>
              <w:rPr>
                <w:sz w:val="14"/>
              </w:rPr>
            </w:pPr>
            <w:r w:rsidRPr="00D955E8">
              <w:rPr>
                <w:sz w:val="14"/>
              </w:rPr>
              <w:tab/>
            </w:r>
          </w:p>
          <w:p w14:paraId="54480174" w14:textId="77777777" w:rsidR="003023D7" w:rsidRPr="00D955E8" w:rsidRDefault="003023D7" w:rsidP="003023D7">
            <w:pPr>
              <w:tabs>
                <w:tab w:val="right" w:leader="dot" w:pos="765"/>
              </w:tabs>
              <w:spacing w:after="0"/>
              <w:rPr>
                <w:sz w:val="14"/>
              </w:rPr>
            </w:pPr>
            <w:r w:rsidRPr="00D955E8">
              <w:rPr>
                <w:sz w:val="14"/>
              </w:rPr>
              <w:tab/>
            </w:r>
          </w:p>
          <w:p w14:paraId="696CB214" w14:textId="77777777" w:rsidR="003023D7" w:rsidRPr="00D955E8" w:rsidRDefault="003023D7" w:rsidP="003023D7">
            <w:pPr>
              <w:tabs>
                <w:tab w:val="right" w:leader="dot" w:pos="765"/>
              </w:tabs>
              <w:spacing w:after="0"/>
              <w:rPr>
                <w:sz w:val="14"/>
              </w:rPr>
            </w:pPr>
            <w:r w:rsidRPr="00D955E8">
              <w:rPr>
                <w:sz w:val="14"/>
              </w:rPr>
              <w:tab/>
            </w:r>
          </w:p>
          <w:p w14:paraId="09F89B89" w14:textId="77777777" w:rsidR="003023D7" w:rsidRPr="00D955E8" w:rsidRDefault="003023D7" w:rsidP="003023D7">
            <w:pPr>
              <w:tabs>
                <w:tab w:val="right" w:leader="dot" w:pos="765"/>
              </w:tabs>
              <w:spacing w:after="0"/>
              <w:rPr>
                <w:sz w:val="14"/>
              </w:rPr>
            </w:pPr>
            <w:r w:rsidRPr="00D955E8">
              <w:rPr>
                <w:sz w:val="14"/>
              </w:rPr>
              <w:tab/>
            </w:r>
          </w:p>
          <w:p w14:paraId="21738A53" w14:textId="77777777" w:rsidR="003023D7" w:rsidRPr="00D955E8" w:rsidRDefault="003023D7" w:rsidP="003023D7">
            <w:pPr>
              <w:tabs>
                <w:tab w:val="right" w:leader="dot" w:pos="765"/>
              </w:tabs>
              <w:spacing w:after="0"/>
              <w:rPr>
                <w:sz w:val="14"/>
              </w:rPr>
            </w:pPr>
            <w:r w:rsidRPr="00D955E8">
              <w:rPr>
                <w:sz w:val="14"/>
              </w:rPr>
              <w:tab/>
            </w:r>
          </w:p>
          <w:p w14:paraId="688E446D" w14:textId="77777777" w:rsidR="003023D7" w:rsidRPr="00D955E8" w:rsidRDefault="003023D7" w:rsidP="003023D7">
            <w:pPr>
              <w:tabs>
                <w:tab w:val="right" w:leader="dot" w:pos="765"/>
              </w:tabs>
              <w:spacing w:after="0"/>
              <w:rPr>
                <w:sz w:val="14"/>
              </w:rPr>
            </w:pPr>
            <w:r w:rsidRPr="00D955E8">
              <w:rPr>
                <w:sz w:val="14"/>
              </w:rPr>
              <w:tab/>
            </w:r>
          </w:p>
          <w:p w14:paraId="34E4053B" w14:textId="77777777" w:rsidR="003023D7" w:rsidRPr="00D955E8" w:rsidRDefault="003023D7" w:rsidP="003023D7">
            <w:pPr>
              <w:tabs>
                <w:tab w:val="right" w:leader="dot" w:pos="765"/>
              </w:tabs>
              <w:spacing w:after="0"/>
              <w:rPr>
                <w:sz w:val="14"/>
              </w:rPr>
            </w:pPr>
            <w:r w:rsidRPr="00D955E8">
              <w:rPr>
                <w:sz w:val="14"/>
              </w:rPr>
              <w:tab/>
            </w:r>
          </w:p>
          <w:p w14:paraId="2AA97709" w14:textId="77777777" w:rsidR="003023D7" w:rsidRPr="00D955E8" w:rsidRDefault="003023D7" w:rsidP="003023D7">
            <w:pPr>
              <w:tabs>
                <w:tab w:val="right" w:leader="dot" w:pos="765"/>
              </w:tabs>
              <w:spacing w:after="0"/>
              <w:rPr>
                <w:sz w:val="14"/>
              </w:rPr>
            </w:pPr>
            <w:r w:rsidRPr="00D955E8">
              <w:rPr>
                <w:sz w:val="14"/>
              </w:rPr>
              <w:tab/>
            </w:r>
          </w:p>
          <w:p w14:paraId="42485C80" w14:textId="77777777" w:rsidR="003023D7" w:rsidRPr="00D955E8" w:rsidRDefault="003023D7" w:rsidP="003023D7">
            <w:pPr>
              <w:tabs>
                <w:tab w:val="right" w:leader="dot" w:pos="765"/>
              </w:tabs>
              <w:spacing w:after="0"/>
              <w:rPr>
                <w:sz w:val="14"/>
              </w:rPr>
            </w:pPr>
            <w:r w:rsidRPr="00D955E8">
              <w:rPr>
                <w:sz w:val="14"/>
              </w:rPr>
              <w:tab/>
            </w:r>
          </w:p>
          <w:p w14:paraId="6D11783C" w14:textId="77777777" w:rsidR="003023D7" w:rsidRPr="00D955E8" w:rsidRDefault="003023D7" w:rsidP="003023D7">
            <w:pPr>
              <w:tabs>
                <w:tab w:val="right" w:leader="dot" w:pos="765"/>
              </w:tabs>
              <w:spacing w:after="0"/>
              <w:rPr>
                <w:sz w:val="14"/>
              </w:rPr>
            </w:pPr>
            <w:r w:rsidRPr="00D955E8">
              <w:rPr>
                <w:sz w:val="14"/>
              </w:rPr>
              <w:tab/>
            </w:r>
          </w:p>
          <w:p w14:paraId="523E788D" w14:textId="77777777" w:rsidR="003023D7" w:rsidRPr="00D955E8" w:rsidRDefault="003023D7" w:rsidP="003023D7">
            <w:pPr>
              <w:tabs>
                <w:tab w:val="right" w:leader="dot" w:pos="765"/>
              </w:tabs>
              <w:spacing w:after="0"/>
              <w:rPr>
                <w:sz w:val="14"/>
              </w:rPr>
            </w:pPr>
            <w:r w:rsidRPr="00D955E8">
              <w:rPr>
                <w:sz w:val="14"/>
              </w:rPr>
              <w:tab/>
            </w:r>
          </w:p>
        </w:tc>
        <w:tc>
          <w:tcPr>
            <w:tcW w:w="1080" w:type="dxa"/>
            <w:tcBorders>
              <w:left w:val="single" w:sz="6" w:space="0" w:color="auto"/>
              <w:bottom w:val="single" w:sz="6" w:space="0" w:color="auto"/>
              <w:right w:val="single" w:sz="6" w:space="0" w:color="auto"/>
            </w:tcBorders>
          </w:tcPr>
          <w:p w14:paraId="41A3A2A6" w14:textId="77777777" w:rsidR="003023D7" w:rsidRPr="00D955E8" w:rsidRDefault="003023D7" w:rsidP="003023D7">
            <w:pPr>
              <w:tabs>
                <w:tab w:val="right" w:leader="dot" w:pos="900"/>
              </w:tabs>
              <w:spacing w:after="0"/>
              <w:rPr>
                <w:sz w:val="14"/>
              </w:rPr>
            </w:pPr>
            <w:r w:rsidRPr="00D955E8">
              <w:rPr>
                <w:sz w:val="14"/>
              </w:rPr>
              <w:tab/>
            </w:r>
          </w:p>
          <w:p w14:paraId="3DA38396" w14:textId="77777777" w:rsidR="003023D7" w:rsidRPr="00D955E8" w:rsidRDefault="003023D7" w:rsidP="003023D7">
            <w:pPr>
              <w:tabs>
                <w:tab w:val="right" w:leader="dot" w:pos="900"/>
              </w:tabs>
              <w:spacing w:after="0"/>
              <w:rPr>
                <w:sz w:val="14"/>
              </w:rPr>
            </w:pPr>
            <w:r w:rsidRPr="00D955E8">
              <w:rPr>
                <w:sz w:val="14"/>
              </w:rPr>
              <w:tab/>
            </w:r>
          </w:p>
          <w:p w14:paraId="44FBDDB2" w14:textId="77777777" w:rsidR="003023D7" w:rsidRPr="00D955E8" w:rsidRDefault="003023D7" w:rsidP="003023D7">
            <w:pPr>
              <w:tabs>
                <w:tab w:val="right" w:leader="dot" w:pos="900"/>
              </w:tabs>
              <w:spacing w:after="0"/>
              <w:rPr>
                <w:sz w:val="14"/>
              </w:rPr>
            </w:pPr>
            <w:r w:rsidRPr="00D955E8">
              <w:rPr>
                <w:sz w:val="14"/>
              </w:rPr>
              <w:tab/>
            </w:r>
          </w:p>
          <w:p w14:paraId="0D74C517" w14:textId="77777777" w:rsidR="003023D7" w:rsidRPr="00D955E8" w:rsidRDefault="003023D7" w:rsidP="003023D7">
            <w:pPr>
              <w:tabs>
                <w:tab w:val="right" w:leader="dot" w:pos="900"/>
              </w:tabs>
              <w:spacing w:after="0"/>
              <w:rPr>
                <w:sz w:val="14"/>
              </w:rPr>
            </w:pPr>
            <w:r w:rsidRPr="00D955E8">
              <w:rPr>
                <w:sz w:val="14"/>
              </w:rPr>
              <w:tab/>
            </w:r>
          </w:p>
          <w:p w14:paraId="53B9CB83" w14:textId="77777777" w:rsidR="003023D7" w:rsidRPr="00D955E8" w:rsidRDefault="003023D7" w:rsidP="003023D7">
            <w:pPr>
              <w:tabs>
                <w:tab w:val="right" w:leader="dot" w:pos="900"/>
              </w:tabs>
              <w:spacing w:after="0"/>
              <w:rPr>
                <w:sz w:val="14"/>
              </w:rPr>
            </w:pPr>
            <w:r w:rsidRPr="00D955E8">
              <w:rPr>
                <w:sz w:val="14"/>
              </w:rPr>
              <w:tab/>
            </w:r>
          </w:p>
          <w:p w14:paraId="19C1375C" w14:textId="77777777" w:rsidR="003023D7" w:rsidRPr="00D955E8" w:rsidRDefault="003023D7" w:rsidP="003023D7">
            <w:pPr>
              <w:tabs>
                <w:tab w:val="right" w:leader="dot" w:pos="900"/>
              </w:tabs>
              <w:spacing w:after="0"/>
              <w:rPr>
                <w:sz w:val="14"/>
              </w:rPr>
            </w:pPr>
            <w:r w:rsidRPr="00D955E8">
              <w:rPr>
                <w:sz w:val="14"/>
              </w:rPr>
              <w:tab/>
            </w:r>
          </w:p>
          <w:p w14:paraId="247584F0" w14:textId="77777777" w:rsidR="003023D7" w:rsidRPr="00D955E8" w:rsidRDefault="003023D7" w:rsidP="003023D7">
            <w:pPr>
              <w:tabs>
                <w:tab w:val="right" w:leader="dot" w:pos="900"/>
              </w:tabs>
              <w:spacing w:after="0"/>
              <w:rPr>
                <w:sz w:val="14"/>
              </w:rPr>
            </w:pPr>
            <w:r w:rsidRPr="00D955E8">
              <w:rPr>
                <w:sz w:val="14"/>
              </w:rPr>
              <w:tab/>
            </w:r>
          </w:p>
          <w:p w14:paraId="4B79ADB9" w14:textId="77777777" w:rsidR="003023D7" w:rsidRPr="00D955E8" w:rsidRDefault="003023D7" w:rsidP="003023D7">
            <w:pPr>
              <w:tabs>
                <w:tab w:val="right" w:leader="dot" w:pos="900"/>
              </w:tabs>
              <w:spacing w:after="0"/>
              <w:rPr>
                <w:sz w:val="14"/>
              </w:rPr>
            </w:pPr>
            <w:r w:rsidRPr="00D955E8">
              <w:rPr>
                <w:sz w:val="14"/>
              </w:rPr>
              <w:tab/>
            </w:r>
          </w:p>
          <w:p w14:paraId="160A7770" w14:textId="77777777" w:rsidR="003023D7" w:rsidRPr="00D955E8" w:rsidRDefault="003023D7" w:rsidP="003023D7">
            <w:pPr>
              <w:tabs>
                <w:tab w:val="right" w:leader="dot" w:pos="900"/>
              </w:tabs>
              <w:spacing w:after="0"/>
              <w:rPr>
                <w:sz w:val="14"/>
              </w:rPr>
            </w:pPr>
            <w:r w:rsidRPr="00D955E8">
              <w:rPr>
                <w:sz w:val="14"/>
              </w:rPr>
              <w:tab/>
            </w:r>
          </w:p>
          <w:p w14:paraId="2A94C660" w14:textId="77777777" w:rsidR="003023D7" w:rsidRPr="00D955E8" w:rsidRDefault="003023D7" w:rsidP="003023D7">
            <w:pPr>
              <w:tabs>
                <w:tab w:val="right" w:leader="dot" w:pos="900"/>
              </w:tabs>
              <w:spacing w:after="0"/>
              <w:rPr>
                <w:sz w:val="14"/>
              </w:rPr>
            </w:pPr>
            <w:r w:rsidRPr="00D955E8">
              <w:rPr>
                <w:sz w:val="14"/>
              </w:rPr>
              <w:tab/>
            </w:r>
          </w:p>
          <w:p w14:paraId="288B1DAE" w14:textId="77777777" w:rsidR="003023D7" w:rsidRPr="00D955E8" w:rsidRDefault="003023D7" w:rsidP="003023D7">
            <w:pPr>
              <w:tabs>
                <w:tab w:val="right" w:leader="dot" w:pos="900"/>
              </w:tabs>
              <w:spacing w:after="0"/>
              <w:rPr>
                <w:sz w:val="14"/>
              </w:rPr>
            </w:pPr>
            <w:r w:rsidRPr="00D955E8">
              <w:rPr>
                <w:sz w:val="14"/>
              </w:rPr>
              <w:tab/>
            </w:r>
          </w:p>
          <w:p w14:paraId="7BFE56A7" w14:textId="77777777" w:rsidR="003023D7" w:rsidRPr="00D955E8" w:rsidRDefault="003023D7" w:rsidP="003023D7">
            <w:pPr>
              <w:tabs>
                <w:tab w:val="right" w:leader="dot" w:pos="900"/>
              </w:tabs>
              <w:spacing w:after="0"/>
              <w:rPr>
                <w:sz w:val="14"/>
              </w:rPr>
            </w:pPr>
            <w:r w:rsidRPr="00D955E8">
              <w:rPr>
                <w:sz w:val="14"/>
              </w:rPr>
              <w:tab/>
            </w:r>
          </w:p>
          <w:p w14:paraId="674F3894" w14:textId="77777777" w:rsidR="003023D7" w:rsidRPr="00D955E8" w:rsidRDefault="003023D7" w:rsidP="003023D7">
            <w:pPr>
              <w:tabs>
                <w:tab w:val="right" w:leader="dot" w:pos="900"/>
              </w:tabs>
              <w:spacing w:after="0"/>
              <w:rPr>
                <w:sz w:val="14"/>
              </w:rPr>
            </w:pPr>
            <w:r w:rsidRPr="00D955E8">
              <w:rPr>
                <w:sz w:val="14"/>
              </w:rPr>
              <w:tab/>
            </w:r>
          </w:p>
          <w:p w14:paraId="653A85F7" w14:textId="77777777" w:rsidR="003023D7" w:rsidRPr="00D955E8" w:rsidRDefault="003023D7" w:rsidP="003023D7">
            <w:pPr>
              <w:tabs>
                <w:tab w:val="right" w:leader="dot" w:pos="900"/>
              </w:tabs>
              <w:spacing w:after="0"/>
              <w:rPr>
                <w:sz w:val="14"/>
              </w:rPr>
            </w:pPr>
            <w:r w:rsidRPr="00D955E8">
              <w:rPr>
                <w:sz w:val="14"/>
              </w:rPr>
              <w:tab/>
            </w:r>
          </w:p>
          <w:p w14:paraId="11324CC5" w14:textId="77777777" w:rsidR="003023D7" w:rsidRPr="00D955E8" w:rsidRDefault="003023D7" w:rsidP="003023D7">
            <w:pPr>
              <w:tabs>
                <w:tab w:val="right" w:leader="dot" w:pos="900"/>
              </w:tabs>
              <w:spacing w:after="0"/>
              <w:rPr>
                <w:sz w:val="14"/>
              </w:rPr>
            </w:pPr>
            <w:r w:rsidRPr="00D955E8">
              <w:rPr>
                <w:sz w:val="14"/>
              </w:rPr>
              <w:tab/>
            </w:r>
          </w:p>
          <w:p w14:paraId="51B7D498" w14:textId="77777777" w:rsidR="003023D7" w:rsidRPr="00D955E8" w:rsidRDefault="003023D7" w:rsidP="003023D7">
            <w:pPr>
              <w:tabs>
                <w:tab w:val="right" w:leader="dot" w:pos="900"/>
              </w:tabs>
              <w:spacing w:after="0"/>
              <w:rPr>
                <w:sz w:val="14"/>
              </w:rPr>
            </w:pPr>
            <w:r w:rsidRPr="00D955E8">
              <w:rPr>
                <w:sz w:val="14"/>
              </w:rPr>
              <w:tab/>
            </w:r>
          </w:p>
          <w:p w14:paraId="14639972" w14:textId="77777777" w:rsidR="003023D7" w:rsidRPr="00D955E8" w:rsidRDefault="003023D7" w:rsidP="003023D7">
            <w:pPr>
              <w:tabs>
                <w:tab w:val="right" w:leader="dot" w:pos="900"/>
              </w:tabs>
              <w:spacing w:after="0"/>
              <w:rPr>
                <w:sz w:val="14"/>
              </w:rPr>
            </w:pPr>
            <w:r w:rsidRPr="00D955E8">
              <w:rPr>
                <w:sz w:val="14"/>
              </w:rPr>
              <w:tab/>
            </w:r>
          </w:p>
          <w:p w14:paraId="4C02762B" w14:textId="77777777" w:rsidR="003023D7" w:rsidRPr="00D955E8" w:rsidRDefault="003023D7" w:rsidP="003023D7">
            <w:pPr>
              <w:tabs>
                <w:tab w:val="right" w:leader="dot" w:pos="900"/>
              </w:tabs>
              <w:spacing w:after="0"/>
              <w:rPr>
                <w:sz w:val="14"/>
              </w:rPr>
            </w:pPr>
            <w:r w:rsidRPr="00D955E8">
              <w:rPr>
                <w:sz w:val="14"/>
              </w:rPr>
              <w:tab/>
            </w:r>
          </w:p>
          <w:p w14:paraId="157C1B9A" w14:textId="77777777" w:rsidR="003023D7" w:rsidRPr="00D955E8" w:rsidRDefault="003023D7" w:rsidP="003023D7">
            <w:pPr>
              <w:tabs>
                <w:tab w:val="right" w:leader="dot" w:pos="900"/>
              </w:tabs>
              <w:spacing w:after="0"/>
              <w:rPr>
                <w:sz w:val="14"/>
              </w:rPr>
            </w:pPr>
            <w:r w:rsidRPr="00D955E8">
              <w:rPr>
                <w:sz w:val="14"/>
              </w:rPr>
              <w:tab/>
            </w:r>
          </w:p>
          <w:p w14:paraId="553B9D77" w14:textId="77777777" w:rsidR="003023D7" w:rsidRPr="00D955E8" w:rsidRDefault="003023D7" w:rsidP="003023D7">
            <w:pPr>
              <w:tabs>
                <w:tab w:val="right" w:leader="dot" w:pos="900"/>
              </w:tabs>
              <w:spacing w:after="0"/>
              <w:rPr>
                <w:sz w:val="14"/>
              </w:rPr>
            </w:pPr>
            <w:r w:rsidRPr="00D955E8">
              <w:rPr>
                <w:sz w:val="14"/>
              </w:rPr>
              <w:tab/>
            </w:r>
          </w:p>
          <w:p w14:paraId="6B14B2BF" w14:textId="77777777" w:rsidR="003023D7" w:rsidRPr="00D955E8" w:rsidRDefault="003023D7" w:rsidP="003023D7">
            <w:pPr>
              <w:tabs>
                <w:tab w:val="right" w:leader="dot" w:pos="900"/>
              </w:tabs>
              <w:spacing w:after="0"/>
              <w:rPr>
                <w:sz w:val="14"/>
              </w:rPr>
            </w:pPr>
            <w:r w:rsidRPr="00D955E8">
              <w:rPr>
                <w:sz w:val="14"/>
              </w:rPr>
              <w:tab/>
            </w:r>
          </w:p>
          <w:p w14:paraId="141A4565" w14:textId="77777777" w:rsidR="003023D7" w:rsidRPr="00D955E8" w:rsidRDefault="003023D7" w:rsidP="003023D7">
            <w:pPr>
              <w:tabs>
                <w:tab w:val="right" w:leader="dot" w:pos="900"/>
              </w:tabs>
              <w:spacing w:after="0"/>
              <w:rPr>
                <w:sz w:val="14"/>
              </w:rPr>
            </w:pPr>
            <w:r w:rsidRPr="00D955E8">
              <w:rPr>
                <w:sz w:val="14"/>
              </w:rPr>
              <w:tab/>
            </w:r>
          </w:p>
          <w:p w14:paraId="4EE4FED8" w14:textId="77777777" w:rsidR="003023D7" w:rsidRPr="00D955E8" w:rsidRDefault="003023D7" w:rsidP="003023D7">
            <w:pPr>
              <w:tabs>
                <w:tab w:val="right" w:leader="dot" w:pos="900"/>
              </w:tabs>
              <w:spacing w:after="0"/>
              <w:rPr>
                <w:sz w:val="14"/>
              </w:rPr>
            </w:pPr>
            <w:r w:rsidRPr="00D955E8">
              <w:rPr>
                <w:sz w:val="14"/>
              </w:rPr>
              <w:tab/>
            </w:r>
          </w:p>
          <w:p w14:paraId="4211856D" w14:textId="77777777" w:rsidR="003023D7" w:rsidRPr="00D955E8" w:rsidRDefault="003023D7" w:rsidP="003023D7">
            <w:pPr>
              <w:tabs>
                <w:tab w:val="right" w:leader="dot" w:pos="900"/>
              </w:tabs>
              <w:spacing w:after="0"/>
              <w:rPr>
                <w:sz w:val="14"/>
              </w:rPr>
            </w:pPr>
            <w:r w:rsidRPr="00D955E8">
              <w:rPr>
                <w:sz w:val="14"/>
              </w:rPr>
              <w:tab/>
            </w:r>
          </w:p>
          <w:p w14:paraId="35388216" w14:textId="77777777" w:rsidR="003023D7" w:rsidRPr="00D955E8" w:rsidRDefault="003023D7" w:rsidP="003023D7">
            <w:pPr>
              <w:tabs>
                <w:tab w:val="right" w:leader="dot" w:pos="900"/>
              </w:tabs>
              <w:spacing w:after="0"/>
              <w:rPr>
                <w:sz w:val="14"/>
              </w:rPr>
            </w:pPr>
            <w:r w:rsidRPr="00D955E8">
              <w:rPr>
                <w:sz w:val="14"/>
              </w:rPr>
              <w:tab/>
            </w:r>
          </w:p>
          <w:p w14:paraId="53E35783" w14:textId="77777777" w:rsidR="003023D7" w:rsidRPr="00D955E8" w:rsidRDefault="003023D7" w:rsidP="003023D7">
            <w:pPr>
              <w:tabs>
                <w:tab w:val="right" w:leader="dot" w:pos="900"/>
              </w:tabs>
              <w:spacing w:after="0"/>
              <w:rPr>
                <w:sz w:val="14"/>
              </w:rPr>
            </w:pPr>
            <w:r w:rsidRPr="00D955E8">
              <w:rPr>
                <w:sz w:val="14"/>
              </w:rPr>
              <w:tab/>
            </w:r>
          </w:p>
          <w:p w14:paraId="53A12E68" w14:textId="77777777" w:rsidR="003023D7" w:rsidRPr="00D955E8" w:rsidRDefault="003023D7" w:rsidP="003023D7">
            <w:pPr>
              <w:tabs>
                <w:tab w:val="right" w:leader="dot" w:pos="900"/>
              </w:tabs>
              <w:spacing w:after="0"/>
              <w:rPr>
                <w:sz w:val="14"/>
              </w:rPr>
            </w:pPr>
            <w:r w:rsidRPr="00D955E8">
              <w:rPr>
                <w:sz w:val="14"/>
              </w:rPr>
              <w:tab/>
            </w:r>
          </w:p>
          <w:p w14:paraId="697E223F" w14:textId="77777777" w:rsidR="003023D7" w:rsidRPr="00D955E8" w:rsidRDefault="003023D7" w:rsidP="003023D7">
            <w:pPr>
              <w:tabs>
                <w:tab w:val="right" w:leader="dot" w:pos="900"/>
              </w:tabs>
              <w:spacing w:after="0"/>
              <w:rPr>
                <w:sz w:val="14"/>
              </w:rPr>
            </w:pPr>
            <w:r w:rsidRPr="00D955E8">
              <w:rPr>
                <w:sz w:val="14"/>
              </w:rPr>
              <w:tab/>
            </w:r>
          </w:p>
          <w:p w14:paraId="26F4BC41" w14:textId="77777777" w:rsidR="003023D7" w:rsidRPr="00D955E8" w:rsidRDefault="003023D7" w:rsidP="003023D7">
            <w:pPr>
              <w:tabs>
                <w:tab w:val="right" w:leader="dot" w:pos="900"/>
              </w:tabs>
              <w:spacing w:after="0"/>
              <w:rPr>
                <w:sz w:val="14"/>
              </w:rPr>
            </w:pPr>
            <w:r w:rsidRPr="00D955E8">
              <w:rPr>
                <w:sz w:val="14"/>
              </w:rPr>
              <w:tab/>
            </w:r>
          </w:p>
          <w:p w14:paraId="15E6DCA3" w14:textId="77777777" w:rsidR="003023D7" w:rsidRPr="00D955E8" w:rsidRDefault="003023D7" w:rsidP="003023D7">
            <w:pPr>
              <w:tabs>
                <w:tab w:val="right" w:leader="dot" w:pos="900"/>
              </w:tabs>
              <w:spacing w:after="0"/>
              <w:rPr>
                <w:sz w:val="14"/>
              </w:rPr>
            </w:pPr>
            <w:r w:rsidRPr="00D955E8">
              <w:rPr>
                <w:sz w:val="14"/>
              </w:rPr>
              <w:tab/>
            </w:r>
          </w:p>
          <w:p w14:paraId="54AB1695" w14:textId="77777777" w:rsidR="003023D7" w:rsidRPr="00D955E8" w:rsidRDefault="003023D7" w:rsidP="003023D7">
            <w:pPr>
              <w:tabs>
                <w:tab w:val="right" w:leader="dot" w:pos="900"/>
              </w:tabs>
              <w:spacing w:after="0"/>
              <w:rPr>
                <w:sz w:val="14"/>
              </w:rPr>
            </w:pPr>
            <w:r w:rsidRPr="00D955E8">
              <w:rPr>
                <w:sz w:val="14"/>
              </w:rPr>
              <w:tab/>
            </w:r>
          </w:p>
          <w:p w14:paraId="428E22E7" w14:textId="77777777" w:rsidR="003023D7" w:rsidRPr="00D955E8" w:rsidRDefault="003023D7" w:rsidP="003023D7">
            <w:pPr>
              <w:tabs>
                <w:tab w:val="right" w:leader="dot" w:pos="900"/>
              </w:tabs>
              <w:spacing w:after="0"/>
              <w:rPr>
                <w:sz w:val="14"/>
              </w:rPr>
            </w:pPr>
            <w:r w:rsidRPr="00D955E8">
              <w:rPr>
                <w:sz w:val="14"/>
              </w:rPr>
              <w:tab/>
            </w:r>
          </w:p>
          <w:p w14:paraId="61DDCA6A" w14:textId="77777777" w:rsidR="003023D7" w:rsidRPr="00D955E8" w:rsidRDefault="003023D7" w:rsidP="003023D7">
            <w:pPr>
              <w:tabs>
                <w:tab w:val="right" w:leader="dot" w:pos="900"/>
              </w:tabs>
              <w:spacing w:after="0"/>
              <w:rPr>
                <w:sz w:val="14"/>
              </w:rPr>
            </w:pPr>
            <w:r w:rsidRPr="00D955E8">
              <w:rPr>
                <w:sz w:val="14"/>
              </w:rPr>
              <w:tab/>
            </w:r>
          </w:p>
          <w:p w14:paraId="14AB1DD3" w14:textId="77777777" w:rsidR="003023D7" w:rsidRPr="00D955E8" w:rsidRDefault="003023D7" w:rsidP="003023D7">
            <w:pPr>
              <w:tabs>
                <w:tab w:val="right" w:leader="dot" w:pos="900"/>
              </w:tabs>
              <w:spacing w:after="0"/>
              <w:rPr>
                <w:sz w:val="14"/>
              </w:rPr>
            </w:pPr>
            <w:r w:rsidRPr="00D955E8">
              <w:rPr>
                <w:sz w:val="14"/>
              </w:rPr>
              <w:tab/>
            </w:r>
          </w:p>
          <w:p w14:paraId="03A3EEEA" w14:textId="77777777" w:rsidR="003023D7" w:rsidRPr="00D955E8" w:rsidRDefault="003023D7" w:rsidP="003023D7">
            <w:pPr>
              <w:tabs>
                <w:tab w:val="right" w:leader="dot" w:pos="900"/>
              </w:tabs>
              <w:spacing w:after="0"/>
              <w:rPr>
                <w:sz w:val="14"/>
              </w:rPr>
            </w:pPr>
            <w:r w:rsidRPr="00D955E8">
              <w:rPr>
                <w:sz w:val="14"/>
              </w:rPr>
              <w:tab/>
            </w:r>
          </w:p>
          <w:p w14:paraId="43113085" w14:textId="77777777" w:rsidR="003023D7" w:rsidRPr="00D955E8" w:rsidRDefault="003023D7" w:rsidP="003023D7">
            <w:pPr>
              <w:tabs>
                <w:tab w:val="right" w:leader="dot" w:pos="900"/>
              </w:tabs>
              <w:spacing w:after="0"/>
              <w:rPr>
                <w:sz w:val="14"/>
              </w:rPr>
            </w:pPr>
            <w:r w:rsidRPr="00D955E8">
              <w:rPr>
                <w:sz w:val="14"/>
              </w:rPr>
              <w:tab/>
            </w:r>
          </w:p>
          <w:p w14:paraId="057F29EC" w14:textId="77777777" w:rsidR="003023D7" w:rsidRPr="00D955E8" w:rsidRDefault="003023D7" w:rsidP="003023D7">
            <w:pPr>
              <w:tabs>
                <w:tab w:val="right" w:leader="dot" w:pos="900"/>
              </w:tabs>
              <w:spacing w:after="0"/>
              <w:rPr>
                <w:sz w:val="14"/>
              </w:rPr>
            </w:pPr>
            <w:r w:rsidRPr="00D955E8">
              <w:rPr>
                <w:sz w:val="14"/>
              </w:rPr>
              <w:tab/>
            </w:r>
          </w:p>
          <w:p w14:paraId="7A7800C6" w14:textId="77777777" w:rsidR="003023D7" w:rsidRPr="00D955E8" w:rsidRDefault="003023D7" w:rsidP="003023D7">
            <w:pPr>
              <w:tabs>
                <w:tab w:val="right" w:leader="dot" w:pos="900"/>
              </w:tabs>
              <w:spacing w:after="0"/>
              <w:rPr>
                <w:sz w:val="14"/>
              </w:rPr>
            </w:pPr>
            <w:r w:rsidRPr="00D955E8">
              <w:rPr>
                <w:sz w:val="14"/>
              </w:rPr>
              <w:tab/>
            </w:r>
          </w:p>
          <w:p w14:paraId="68C2950D" w14:textId="77777777" w:rsidR="003023D7" w:rsidRPr="00D955E8" w:rsidRDefault="003023D7" w:rsidP="003023D7">
            <w:pPr>
              <w:tabs>
                <w:tab w:val="right" w:leader="dot" w:pos="900"/>
              </w:tabs>
              <w:spacing w:after="0"/>
              <w:rPr>
                <w:sz w:val="14"/>
              </w:rPr>
            </w:pPr>
            <w:r w:rsidRPr="00D955E8">
              <w:rPr>
                <w:sz w:val="14"/>
              </w:rPr>
              <w:tab/>
            </w:r>
          </w:p>
          <w:p w14:paraId="0BDD0DEF" w14:textId="77777777" w:rsidR="003023D7" w:rsidRPr="00D955E8" w:rsidRDefault="003023D7" w:rsidP="003023D7">
            <w:pPr>
              <w:tabs>
                <w:tab w:val="right" w:leader="dot" w:pos="900"/>
              </w:tabs>
              <w:spacing w:after="0"/>
              <w:rPr>
                <w:sz w:val="14"/>
              </w:rPr>
            </w:pPr>
            <w:r w:rsidRPr="00D955E8">
              <w:rPr>
                <w:sz w:val="14"/>
              </w:rPr>
              <w:tab/>
            </w:r>
          </w:p>
          <w:p w14:paraId="3A6C471E" w14:textId="77777777" w:rsidR="003023D7" w:rsidRPr="00D955E8" w:rsidRDefault="003023D7" w:rsidP="003023D7">
            <w:pPr>
              <w:tabs>
                <w:tab w:val="right" w:leader="dot" w:pos="900"/>
              </w:tabs>
              <w:spacing w:after="0"/>
              <w:rPr>
                <w:sz w:val="14"/>
              </w:rPr>
            </w:pPr>
            <w:r w:rsidRPr="00D955E8">
              <w:rPr>
                <w:sz w:val="14"/>
              </w:rPr>
              <w:tab/>
            </w:r>
          </w:p>
          <w:p w14:paraId="66F113B3" w14:textId="77777777" w:rsidR="003023D7" w:rsidRPr="00D955E8" w:rsidRDefault="003023D7" w:rsidP="003023D7">
            <w:pPr>
              <w:tabs>
                <w:tab w:val="right" w:leader="dot" w:pos="900"/>
              </w:tabs>
              <w:spacing w:after="0"/>
              <w:rPr>
                <w:sz w:val="14"/>
              </w:rPr>
            </w:pPr>
            <w:r w:rsidRPr="00D955E8">
              <w:rPr>
                <w:sz w:val="14"/>
              </w:rPr>
              <w:tab/>
            </w:r>
          </w:p>
          <w:p w14:paraId="498DB702" w14:textId="77777777" w:rsidR="003023D7" w:rsidRPr="00D955E8" w:rsidRDefault="003023D7" w:rsidP="003023D7">
            <w:pPr>
              <w:tabs>
                <w:tab w:val="right" w:leader="dot" w:pos="900"/>
              </w:tabs>
              <w:spacing w:after="0"/>
              <w:rPr>
                <w:sz w:val="14"/>
              </w:rPr>
            </w:pPr>
            <w:r w:rsidRPr="00D955E8">
              <w:rPr>
                <w:sz w:val="14"/>
              </w:rPr>
              <w:tab/>
            </w:r>
          </w:p>
          <w:p w14:paraId="5CB2A0AA" w14:textId="77777777" w:rsidR="003023D7" w:rsidRPr="00D955E8" w:rsidRDefault="003023D7" w:rsidP="003023D7">
            <w:pPr>
              <w:tabs>
                <w:tab w:val="right" w:leader="dot" w:pos="900"/>
              </w:tabs>
              <w:spacing w:after="0"/>
              <w:rPr>
                <w:sz w:val="14"/>
              </w:rPr>
            </w:pPr>
            <w:r w:rsidRPr="00D955E8">
              <w:rPr>
                <w:sz w:val="14"/>
              </w:rPr>
              <w:tab/>
            </w:r>
          </w:p>
        </w:tc>
        <w:tc>
          <w:tcPr>
            <w:tcW w:w="1080" w:type="dxa"/>
            <w:tcBorders>
              <w:left w:val="single" w:sz="6" w:space="0" w:color="auto"/>
              <w:bottom w:val="single" w:sz="6" w:space="0" w:color="auto"/>
              <w:right w:val="single" w:sz="6" w:space="0" w:color="auto"/>
            </w:tcBorders>
          </w:tcPr>
          <w:p w14:paraId="4BCA8AE6" w14:textId="77777777" w:rsidR="003023D7" w:rsidRPr="00D955E8" w:rsidRDefault="003023D7" w:rsidP="003023D7">
            <w:pPr>
              <w:tabs>
                <w:tab w:val="left" w:leader="dot" w:pos="882"/>
              </w:tabs>
              <w:spacing w:after="0"/>
              <w:rPr>
                <w:sz w:val="14"/>
              </w:rPr>
            </w:pPr>
            <w:r w:rsidRPr="00D955E8">
              <w:rPr>
                <w:sz w:val="14"/>
              </w:rPr>
              <w:tab/>
            </w:r>
          </w:p>
          <w:p w14:paraId="343F7E09" w14:textId="77777777" w:rsidR="003023D7" w:rsidRPr="00D955E8" w:rsidRDefault="003023D7" w:rsidP="003023D7">
            <w:pPr>
              <w:tabs>
                <w:tab w:val="left" w:leader="dot" w:pos="882"/>
              </w:tabs>
              <w:spacing w:after="0"/>
              <w:rPr>
                <w:sz w:val="14"/>
              </w:rPr>
            </w:pPr>
            <w:r w:rsidRPr="00D955E8">
              <w:rPr>
                <w:sz w:val="14"/>
              </w:rPr>
              <w:tab/>
            </w:r>
          </w:p>
          <w:p w14:paraId="02D2E901" w14:textId="77777777" w:rsidR="003023D7" w:rsidRPr="00D955E8" w:rsidRDefault="003023D7" w:rsidP="003023D7">
            <w:pPr>
              <w:tabs>
                <w:tab w:val="left" w:leader="dot" w:pos="882"/>
              </w:tabs>
              <w:spacing w:after="0"/>
              <w:rPr>
                <w:sz w:val="14"/>
              </w:rPr>
            </w:pPr>
            <w:r w:rsidRPr="00D955E8">
              <w:rPr>
                <w:sz w:val="14"/>
              </w:rPr>
              <w:tab/>
            </w:r>
          </w:p>
          <w:p w14:paraId="704174A5" w14:textId="77777777" w:rsidR="003023D7" w:rsidRPr="00D955E8" w:rsidRDefault="003023D7" w:rsidP="003023D7">
            <w:pPr>
              <w:tabs>
                <w:tab w:val="left" w:leader="dot" w:pos="882"/>
              </w:tabs>
              <w:spacing w:after="0"/>
              <w:rPr>
                <w:sz w:val="14"/>
              </w:rPr>
            </w:pPr>
            <w:r w:rsidRPr="00D955E8">
              <w:rPr>
                <w:sz w:val="14"/>
              </w:rPr>
              <w:tab/>
            </w:r>
          </w:p>
          <w:p w14:paraId="1A24E15F" w14:textId="77777777" w:rsidR="003023D7" w:rsidRPr="00D955E8" w:rsidRDefault="003023D7" w:rsidP="003023D7">
            <w:pPr>
              <w:tabs>
                <w:tab w:val="left" w:leader="dot" w:pos="882"/>
              </w:tabs>
              <w:spacing w:after="0"/>
              <w:rPr>
                <w:sz w:val="14"/>
              </w:rPr>
            </w:pPr>
            <w:r w:rsidRPr="00D955E8">
              <w:rPr>
                <w:sz w:val="14"/>
              </w:rPr>
              <w:tab/>
            </w:r>
          </w:p>
          <w:p w14:paraId="13E6B4A2" w14:textId="77777777" w:rsidR="003023D7" w:rsidRPr="00D955E8" w:rsidRDefault="003023D7" w:rsidP="003023D7">
            <w:pPr>
              <w:tabs>
                <w:tab w:val="left" w:leader="dot" w:pos="882"/>
              </w:tabs>
              <w:spacing w:after="0"/>
              <w:rPr>
                <w:sz w:val="14"/>
              </w:rPr>
            </w:pPr>
            <w:r w:rsidRPr="00D955E8">
              <w:rPr>
                <w:sz w:val="14"/>
              </w:rPr>
              <w:tab/>
            </w:r>
          </w:p>
          <w:p w14:paraId="14AC6A65" w14:textId="77777777" w:rsidR="003023D7" w:rsidRPr="00D955E8" w:rsidRDefault="003023D7" w:rsidP="003023D7">
            <w:pPr>
              <w:tabs>
                <w:tab w:val="left" w:leader="dot" w:pos="882"/>
              </w:tabs>
              <w:spacing w:after="0"/>
              <w:rPr>
                <w:sz w:val="14"/>
              </w:rPr>
            </w:pPr>
            <w:r w:rsidRPr="00D955E8">
              <w:rPr>
                <w:sz w:val="14"/>
              </w:rPr>
              <w:tab/>
            </w:r>
          </w:p>
          <w:p w14:paraId="357A595E" w14:textId="77777777" w:rsidR="003023D7" w:rsidRPr="00D955E8" w:rsidRDefault="003023D7" w:rsidP="003023D7">
            <w:pPr>
              <w:tabs>
                <w:tab w:val="left" w:leader="dot" w:pos="882"/>
              </w:tabs>
              <w:spacing w:after="0"/>
              <w:rPr>
                <w:sz w:val="14"/>
              </w:rPr>
            </w:pPr>
            <w:r w:rsidRPr="00D955E8">
              <w:rPr>
                <w:sz w:val="14"/>
              </w:rPr>
              <w:tab/>
            </w:r>
          </w:p>
          <w:p w14:paraId="31C3393A" w14:textId="77777777" w:rsidR="003023D7" w:rsidRPr="00D955E8" w:rsidRDefault="003023D7" w:rsidP="003023D7">
            <w:pPr>
              <w:tabs>
                <w:tab w:val="left" w:leader="dot" w:pos="882"/>
              </w:tabs>
              <w:spacing w:after="0"/>
              <w:rPr>
                <w:sz w:val="14"/>
              </w:rPr>
            </w:pPr>
            <w:r w:rsidRPr="00D955E8">
              <w:rPr>
                <w:sz w:val="14"/>
              </w:rPr>
              <w:tab/>
            </w:r>
          </w:p>
          <w:p w14:paraId="297723E3" w14:textId="77777777" w:rsidR="003023D7" w:rsidRPr="00D955E8" w:rsidRDefault="003023D7" w:rsidP="003023D7">
            <w:pPr>
              <w:tabs>
                <w:tab w:val="left" w:leader="dot" w:pos="882"/>
              </w:tabs>
              <w:spacing w:after="0"/>
              <w:rPr>
                <w:sz w:val="14"/>
              </w:rPr>
            </w:pPr>
            <w:r w:rsidRPr="00D955E8">
              <w:rPr>
                <w:sz w:val="14"/>
              </w:rPr>
              <w:tab/>
            </w:r>
          </w:p>
          <w:p w14:paraId="5AA88FAF" w14:textId="77777777" w:rsidR="003023D7" w:rsidRPr="00D955E8" w:rsidRDefault="003023D7" w:rsidP="003023D7">
            <w:pPr>
              <w:tabs>
                <w:tab w:val="left" w:leader="dot" w:pos="882"/>
              </w:tabs>
              <w:spacing w:after="0"/>
              <w:rPr>
                <w:sz w:val="14"/>
              </w:rPr>
            </w:pPr>
            <w:r w:rsidRPr="00D955E8">
              <w:rPr>
                <w:sz w:val="14"/>
              </w:rPr>
              <w:tab/>
            </w:r>
          </w:p>
          <w:p w14:paraId="0F9D0CB6" w14:textId="77777777" w:rsidR="003023D7" w:rsidRPr="00D955E8" w:rsidRDefault="003023D7" w:rsidP="003023D7">
            <w:pPr>
              <w:tabs>
                <w:tab w:val="left" w:leader="dot" w:pos="882"/>
              </w:tabs>
              <w:spacing w:after="0"/>
              <w:rPr>
                <w:sz w:val="14"/>
              </w:rPr>
            </w:pPr>
            <w:r w:rsidRPr="00D955E8">
              <w:rPr>
                <w:sz w:val="14"/>
              </w:rPr>
              <w:tab/>
            </w:r>
          </w:p>
          <w:p w14:paraId="16FD5752" w14:textId="77777777" w:rsidR="003023D7" w:rsidRPr="00D955E8" w:rsidRDefault="003023D7" w:rsidP="003023D7">
            <w:pPr>
              <w:tabs>
                <w:tab w:val="left" w:leader="dot" w:pos="882"/>
              </w:tabs>
              <w:spacing w:after="0"/>
              <w:rPr>
                <w:sz w:val="14"/>
              </w:rPr>
            </w:pPr>
            <w:r w:rsidRPr="00D955E8">
              <w:rPr>
                <w:sz w:val="14"/>
              </w:rPr>
              <w:tab/>
            </w:r>
          </w:p>
          <w:p w14:paraId="100B96EB" w14:textId="77777777" w:rsidR="003023D7" w:rsidRPr="00D955E8" w:rsidRDefault="003023D7" w:rsidP="003023D7">
            <w:pPr>
              <w:tabs>
                <w:tab w:val="left" w:leader="dot" w:pos="882"/>
              </w:tabs>
              <w:spacing w:after="0"/>
              <w:rPr>
                <w:sz w:val="14"/>
              </w:rPr>
            </w:pPr>
            <w:r w:rsidRPr="00D955E8">
              <w:rPr>
                <w:sz w:val="14"/>
              </w:rPr>
              <w:tab/>
            </w:r>
          </w:p>
          <w:p w14:paraId="27A97CB4" w14:textId="77777777" w:rsidR="003023D7" w:rsidRPr="00D955E8" w:rsidRDefault="003023D7" w:rsidP="003023D7">
            <w:pPr>
              <w:tabs>
                <w:tab w:val="left" w:leader="dot" w:pos="882"/>
              </w:tabs>
              <w:spacing w:after="0"/>
              <w:rPr>
                <w:sz w:val="14"/>
              </w:rPr>
            </w:pPr>
            <w:r w:rsidRPr="00D955E8">
              <w:rPr>
                <w:sz w:val="14"/>
              </w:rPr>
              <w:tab/>
            </w:r>
          </w:p>
          <w:p w14:paraId="2C21DC3C" w14:textId="77777777" w:rsidR="003023D7" w:rsidRPr="00D955E8" w:rsidRDefault="003023D7" w:rsidP="003023D7">
            <w:pPr>
              <w:tabs>
                <w:tab w:val="left" w:leader="dot" w:pos="882"/>
              </w:tabs>
              <w:spacing w:after="0"/>
              <w:rPr>
                <w:sz w:val="14"/>
              </w:rPr>
            </w:pPr>
            <w:r w:rsidRPr="00D955E8">
              <w:rPr>
                <w:sz w:val="14"/>
              </w:rPr>
              <w:tab/>
            </w:r>
          </w:p>
          <w:p w14:paraId="2A0AB148" w14:textId="77777777" w:rsidR="003023D7" w:rsidRPr="00D955E8" w:rsidRDefault="003023D7" w:rsidP="003023D7">
            <w:pPr>
              <w:tabs>
                <w:tab w:val="left" w:leader="dot" w:pos="882"/>
              </w:tabs>
              <w:spacing w:after="0"/>
              <w:rPr>
                <w:sz w:val="14"/>
              </w:rPr>
            </w:pPr>
            <w:r w:rsidRPr="00D955E8">
              <w:rPr>
                <w:sz w:val="14"/>
              </w:rPr>
              <w:tab/>
            </w:r>
          </w:p>
          <w:p w14:paraId="773FD592" w14:textId="77777777" w:rsidR="003023D7" w:rsidRPr="00D955E8" w:rsidRDefault="003023D7" w:rsidP="003023D7">
            <w:pPr>
              <w:tabs>
                <w:tab w:val="left" w:leader="dot" w:pos="882"/>
              </w:tabs>
              <w:spacing w:after="0"/>
              <w:rPr>
                <w:sz w:val="14"/>
              </w:rPr>
            </w:pPr>
            <w:r w:rsidRPr="00D955E8">
              <w:rPr>
                <w:sz w:val="14"/>
              </w:rPr>
              <w:tab/>
            </w:r>
          </w:p>
          <w:p w14:paraId="66F127A4" w14:textId="77777777" w:rsidR="003023D7" w:rsidRPr="00D955E8" w:rsidRDefault="003023D7" w:rsidP="003023D7">
            <w:pPr>
              <w:tabs>
                <w:tab w:val="left" w:leader="dot" w:pos="882"/>
              </w:tabs>
              <w:spacing w:after="0"/>
              <w:rPr>
                <w:sz w:val="14"/>
              </w:rPr>
            </w:pPr>
            <w:r w:rsidRPr="00D955E8">
              <w:rPr>
                <w:sz w:val="14"/>
              </w:rPr>
              <w:tab/>
            </w:r>
          </w:p>
          <w:p w14:paraId="4C8AA41B" w14:textId="77777777" w:rsidR="003023D7" w:rsidRPr="00D955E8" w:rsidRDefault="003023D7" w:rsidP="003023D7">
            <w:pPr>
              <w:tabs>
                <w:tab w:val="left" w:leader="dot" w:pos="882"/>
              </w:tabs>
              <w:spacing w:after="0"/>
              <w:rPr>
                <w:sz w:val="14"/>
              </w:rPr>
            </w:pPr>
            <w:r w:rsidRPr="00D955E8">
              <w:rPr>
                <w:sz w:val="14"/>
              </w:rPr>
              <w:tab/>
            </w:r>
          </w:p>
          <w:p w14:paraId="7DC67E5D" w14:textId="77777777" w:rsidR="003023D7" w:rsidRPr="00D955E8" w:rsidRDefault="003023D7" w:rsidP="003023D7">
            <w:pPr>
              <w:tabs>
                <w:tab w:val="left" w:leader="dot" w:pos="882"/>
              </w:tabs>
              <w:spacing w:after="0"/>
              <w:rPr>
                <w:sz w:val="14"/>
              </w:rPr>
            </w:pPr>
            <w:r w:rsidRPr="00D955E8">
              <w:rPr>
                <w:sz w:val="14"/>
              </w:rPr>
              <w:tab/>
            </w:r>
          </w:p>
          <w:p w14:paraId="42EABED4" w14:textId="77777777" w:rsidR="003023D7" w:rsidRPr="00D955E8" w:rsidRDefault="003023D7" w:rsidP="003023D7">
            <w:pPr>
              <w:tabs>
                <w:tab w:val="left" w:leader="dot" w:pos="882"/>
              </w:tabs>
              <w:spacing w:after="0"/>
              <w:rPr>
                <w:sz w:val="14"/>
              </w:rPr>
            </w:pPr>
            <w:r w:rsidRPr="00D955E8">
              <w:rPr>
                <w:sz w:val="14"/>
              </w:rPr>
              <w:tab/>
            </w:r>
          </w:p>
          <w:p w14:paraId="42A7AD66" w14:textId="77777777" w:rsidR="003023D7" w:rsidRPr="00D955E8" w:rsidRDefault="003023D7" w:rsidP="003023D7">
            <w:pPr>
              <w:tabs>
                <w:tab w:val="left" w:leader="dot" w:pos="882"/>
              </w:tabs>
              <w:spacing w:after="0"/>
              <w:rPr>
                <w:sz w:val="14"/>
              </w:rPr>
            </w:pPr>
            <w:r w:rsidRPr="00D955E8">
              <w:rPr>
                <w:sz w:val="14"/>
              </w:rPr>
              <w:tab/>
            </w:r>
          </w:p>
          <w:p w14:paraId="35B3E87D" w14:textId="77777777" w:rsidR="003023D7" w:rsidRPr="00D955E8" w:rsidRDefault="003023D7" w:rsidP="003023D7">
            <w:pPr>
              <w:tabs>
                <w:tab w:val="left" w:leader="dot" w:pos="882"/>
              </w:tabs>
              <w:spacing w:after="0"/>
              <w:rPr>
                <w:sz w:val="14"/>
              </w:rPr>
            </w:pPr>
            <w:r w:rsidRPr="00D955E8">
              <w:rPr>
                <w:sz w:val="14"/>
              </w:rPr>
              <w:tab/>
            </w:r>
          </w:p>
          <w:p w14:paraId="51EAD35C" w14:textId="77777777" w:rsidR="003023D7" w:rsidRPr="00D955E8" w:rsidRDefault="003023D7" w:rsidP="003023D7">
            <w:pPr>
              <w:tabs>
                <w:tab w:val="left" w:leader="dot" w:pos="882"/>
              </w:tabs>
              <w:spacing w:after="0"/>
              <w:rPr>
                <w:sz w:val="14"/>
              </w:rPr>
            </w:pPr>
            <w:r w:rsidRPr="00D955E8">
              <w:rPr>
                <w:sz w:val="14"/>
              </w:rPr>
              <w:tab/>
            </w:r>
          </w:p>
          <w:p w14:paraId="38BB42FE" w14:textId="77777777" w:rsidR="003023D7" w:rsidRPr="00D955E8" w:rsidRDefault="003023D7" w:rsidP="003023D7">
            <w:pPr>
              <w:tabs>
                <w:tab w:val="left" w:leader="dot" w:pos="882"/>
              </w:tabs>
              <w:spacing w:after="0"/>
              <w:rPr>
                <w:sz w:val="14"/>
              </w:rPr>
            </w:pPr>
            <w:r w:rsidRPr="00D955E8">
              <w:rPr>
                <w:sz w:val="14"/>
              </w:rPr>
              <w:tab/>
            </w:r>
          </w:p>
          <w:p w14:paraId="0305EA8F" w14:textId="77777777" w:rsidR="003023D7" w:rsidRPr="00D955E8" w:rsidRDefault="003023D7" w:rsidP="003023D7">
            <w:pPr>
              <w:tabs>
                <w:tab w:val="left" w:leader="dot" w:pos="882"/>
              </w:tabs>
              <w:spacing w:after="0"/>
              <w:rPr>
                <w:sz w:val="14"/>
              </w:rPr>
            </w:pPr>
            <w:r w:rsidRPr="00D955E8">
              <w:rPr>
                <w:sz w:val="14"/>
              </w:rPr>
              <w:tab/>
            </w:r>
          </w:p>
          <w:p w14:paraId="15043317" w14:textId="77777777" w:rsidR="003023D7" w:rsidRPr="00D955E8" w:rsidRDefault="003023D7" w:rsidP="003023D7">
            <w:pPr>
              <w:tabs>
                <w:tab w:val="left" w:leader="dot" w:pos="882"/>
              </w:tabs>
              <w:spacing w:after="0"/>
              <w:rPr>
                <w:sz w:val="14"/>
              </w:rPr>
            </w:pPr>
            <w:r w:rsidRPr="00D955E8">
              <w:rPr>
                <w:sz w:val="14"/>
              </w:rPr>
              <w:tab/>
            </w:r>
          </w:p>
          <w:p w14:paraId="5D28A33E" w14:textId="77777777" w:rsidR="003023D7" w:rsidRPr="00D955E8" w:rsidRDefault="003023D7" w:rsidP="003023D7">
            <w:pPr>
              <w:tabs>
                <w:tab w:val="left" w:leader="dot" w:pos="882"/>
              </w:tabs>
              <w:spacing w:after="0"/>
              <w:rPr>
                <w:sz w:val="14"/>
              </w:rPr>
            </w:pPr>
            <w:r w:rsidRPr="00D955E8">
              <w:rPr>
                <w:sz w:val="14"/>
              </w:rPr>
              <w:tab/>
            </w:r>
          </w:p>
          <w:p w14:paraId="7B0B609B" w14:textId="77777777" w:rsidR="003023D7" w:rsidRPr="00D955E8" w:rsidRDefault="003023D7" w:rsidP="003023D7">
            <w:pPr>
              <w:tabs>
                <w:tab w:val="left" w:leader="dot" w:pos="882"/>
              </w:tabs>
              <w:spacing w:after="0"/>
              <w:rPr>
                <w:sz w:val="14"/>
              </w:rPr>
            </w:pPr>
            <w:r w:rsidRPr="00D955E8">
              <w:rPr>
                <w:sz w:val="14"/>
              </w:rPr>
              <w:tab/>
            </w:r>
          </w:p>
          <w:p w14:paraId="7E860767" w14:textId="77777777" w:rsidR="003023D7" w:rsidRPr="00D955E8" w:rsidRDefault="003023D7" w:rsidP="003023D7">
            <w:pPr>
              <w:tabs>
                <w:tab w:val="left" w:leader="dot" w:pos="882"/>
              </w:tabs>
              <w:spacing w:after="0"/>
              <w:rPr>
                <w:sz w:val="14"/>
              </w:rPr>
            </w:pPr>
            <w:r w:rsidRPr="00D955E8">
              <w:rPr>
                <w:sz w:val="14"/>
              </w:rPr>
              <w:tab/>
            </w:r>
          </w:p>
          <w:p w14:paraId="76D6E63D" w14:textId="77777777" w:rsidR="003023D7" w:rsidRPr="00D955E8" w:rsidRDefault="003023D7" w:rsidP="003023D7">
            <w:pPr>
              <w:tabs>
                <w:tab w:val="left" w:leader="dot" w:pos="882"/>
              </w:tabs>
              <w:spacing w:after="0"/>
              <w:rPr>
                <w:sz w:val="14"/>
              </w:rPr>
            </w:pPr>
            <w:r w:rsidRPr="00D955E8">
              <w:rPr>
                <w:sz w:val="14"/>
              </w:rPr>
              <w:tab/>
            </w:r>
          </w:p>
          <w:p w14:paraId="2D4B9AB0" w14:textId="77777777" w:rsidR="003023D7" w:rsidRPr="00D955E8" w:rsidRDefault="003023D7" w:rsidP="003023D7">
            <w:pPr>
              <w:tabs>
                <w:tab w:val="left" w:leader="dot" w:pos="882"/>
              </w:tabs>
              <w:spacing w:after="0"/>
              <w:rPr>
                <w:sz w:val="14"/>
              </w:rPr>
            </w:pPr>
            <w:r w:rsidRPr="00D955E8">
              <w:rPr>
                <w:sz w:val="14"/>
              </w:rPr>
              <w:tab/>
            </w:r>
          </w:p>
          <w:p w14:paraId="487A1466" w14:textId="77777777" w:rsidR="003023D7" w:rsidRPr="00D955E8" w:rsidRDefault="003023D7" w:rsidP="003023D7">
            <w:pPr>
              <w:tabs>
                <w:tab w:val="left" w:leader="dot" w:pos="882"/>
              </w:tabs>
              <w:spacing w:after="0"/>
              <w:rPr>
                <w:sz w:val="14"/>
              </w:rPr>
            </w:pPr>
            <w:r w:rsidRPr="00D955E8">
              <w:rPr>
                <w:sz w:val="14"/>
              </w:rPr>
              <w:tab/>
            </w:r>
          </w:p>
          <w:p w14:paraId="0E6D6B51" w14:textId="77777777" w:rsidR="003023D7" w:rsidRPr="00D955E8" w:rsidRDefault="003023D7" w:rsidP="003023D7">
            <w:pPr>
              <w:tabs>
                <w:tab w:val="left" w:leader="dot" w:pos="882"/>
              </w:tabs>
              <w:spacing w:after="0"/>
              <w:rPr>
                <w:sz w:val="14"/>
              </w:rPr>
            </w:pPr>
            <w:r w:rsidRPr="00D955E8">
              <w:rPr>
                <w:sz w:val="14"/>
              </w:rPr>
              <w:tab/>
            </w:r>
          </w:p>
          <w:p w14:paraId="16BAC93C" w14:textId="77777777" w:rsidR="003023D7" w:rsidRPr="00D955E8" w:rsidRDefault="003023D7" w:rsidP="003023D7">
            <w:pPr>
              <w:tabs>
                <w:tab w:val="left" w:leader="dot" w:pos="882"/>
              </w:tabs>
              <w:spacing w:after="0"/>
              <w:rPr>
                <w:sz w:val="14"/>
              </w:rPr>
            </w:pPr>
            <w:r w:rsidRPr="00D955E8">
              <w:rPr>
                <w:sz w:val="14"/>
              </w:rPr>
              <w:tab/>
            </w:r>
          </w:p>
          <w:p w14:paraId="16C6CF3A" w14:textId="77777777" w:rsidR="003023D7" w:rsidRPr="00D955E8" w:rsidRDefault="003023D7" w:rsidP="003023D7">
            <w:pPr>
              <w:tabs>
                <w:tab w:val="left" w:leader="dot" w:pos="882"/>
              </w:tabs>
              <w:spacing w:after="0"/>
              <w:rPr>
                <w:sz w:val="14"/>
              </w:rPr>
            </w:pPr>
            <w:r w:rsidRPr="00D955E8">
              <w:rPr>
                <w:sz w:val="14"/>
              </w:rPr>
              <w:tab/>
            </w:r>
          </w:p>
          <w:p w14:paraId="6408A209" w14:textId="77777777" w:rsidR="003023D7" w:rsidRPr="00D955E8" w:rsidRDefault="003023D7" w:rsidP="003023D7">
            <w:pPr>
              <w:tabs>
                <w:tab w:val="left" w:leader="dot" w:pos="882"/>
              </w:tabs>
              <w:spacing w:after="0"/>
              <w:rPr>
                <w:sz w:val="14"/>
              </w:rPr>
            </w:pPr>
            <w:r w:rsidRPr="00D955E8">
              <w:rPr>
                <w:sz w:val="14"/>
              </w:rPr>
              <w:tab/>
            </w:r>
          </w:p>
          <w:p w14:paraId="3A3D156D" w14:textId="77777777" w:rsidR="003023D7" w:rsidRPr="00D955E8" w:rsidRDefault="003023D7" w:rsidP="003023D7">
            <w:pPr>
              <w:tabs>
                <w:tab w:val="left" w:leader="dot" w:pos="882"/>
              </w:tabs>
              <w:spacing w:after="0"/>
              <w:rPr>
                <w:sz w:val="14"/>
              </w:rPr>
            </w:pPr>
            <w:r w:rsidRPr="00D955E8">
              <w:rPr>
                <w:sz w:val="14"/>
              </w:rPr>
              <w:tab/>
            </w:r>
          </w:p>
          <w:p w14:paraId="546BCE7D" w14:textId="77777777" w:rsidR="003023D7" w:rsidRPr="00D955E8" w:rsidRDefault="003023D7" w:rsidP="003023D7">
            <w:pPr>
              <w:tabs>
                <w:tab w:val="left" w:leader="dot" w:pos="882"/>
              </w:tabs>
              <w:spacing w:after="0"/>
              <w:rPr>
                <w:sz w:val="14"/>
              </w:rPr>
            </w:pPr>
            <w:r w:rsidRPr="00D955E8">
              <w:rPr>
                <w:sz w:val="14"/>
              </w:rPr>
              <w:tab/>
            </w:r>
          </w:p>
          <w:p w14:paraId="46DD6DB9" w14:textId="77777777" w:rsidR="003023D7" w:rsidRPr="00D955E8" w:rsidRDefault="003023D7" w:rsidP="003023D7">
            <w:pPr>
              <w:tabs>
                <w:tab w:val="left" w:leader="dot" w:pos="882"/>
              </w:tabs>
              <w:spacing w:after="0"/>
              <w:rPr>
                <w:sz w:val="14"/>
              </w:rPr>
            </w:pPr>
            <w:r w:rsidRPr="00D955E8">
              <w:rPr>
                <w:sz w:val="14"/>
              </w:rPr>
              <w:tab/>
            </w:r>
          </w:p>
          <w:p w14:paraId="37C723A8" w14:textId="77777777" w:rsidR="003023D7" w:rsidRPr="00D955E8" w:rsidRDefault="003023D7" w:rsidP="003023D7">
            <w:pPr>
              <w:tabs>
                <w:tab w:val="left" w:leader="dot" w:pos="882"/>
              </w:tabs>
              <w:spacing w:after="0"/>
              <w:rPr>
                <w:sz w:val="14"/>
              </w:rPr>
            </w:pPr>
            <w:r w:rsidRPr="00D955E8">
              <w:rPr>
                <w:sz w:val="14"/>
              </w:rPr>
              <w:tab/>
            </w:r>
          </w:p>
          <w:p w14:paraId="6DAFA883" w14:textId="77777777" w:rsidR="003023D7" w:rsidRPr="00D955E8" w:rsidRDefault="003023D7" w:rsidP="003023D7">
            <w:pPr>
              <w:tabs>
                <w:tab w:val="left" w:leader="dot" w:pos="882"/>
              </w:tabs>
              <w:spacing w:after="0"/>
              <w:rPr>
                <w:sz w:val="14"/>
              </w:rPr>
            </w:pPr>
            <w:r w:rsidRPr="00D955E8">
              <w:rPr>
                <w:sz w:val="14"/>
              </w:rPr>
              <w:tab/>
            </w:r>
          </w:p>
          <w:p w14:paraId="06E0AA8C" w14:textId="77777777" w:rsidR="003023D7" w:rsidRPr="00D955E8" w:rsidRDefault="003023D7" w:rsidP="003023D7">
            <w:pPr>
              <w:tabs>
                <w:tab w:val="left" w:leader="dot" w:pos="882"/>
              </w:tabs>
              <w:spacing w:after="0"/>
              <w:rPr>
                <w:sz w:val="14"/>
              </w:rPr>
            </w:pPr>
            <w:r w:rsidRPr="00D955E8">
              <w:rPr>
                <w:sz w:val="14"/>
              </w:rPr>
              <w:tab/>
            </w:r>
          </w:p>
        </w:tc>
      </w:tr>
      <w:tr w:rsidR="003023D7" w:rsidRPr="00D955E8" w14:paraId="2910BD78" w14:textId="77777777" w:rsidTr="003023D7">
        <w:trPr>
          <w:cantSplit/>
        </w:trPr>
        <w:tc>
          <w:tcPr>
            <w:tcW w:w="1548" w:type="dxa"/>
            <w:gridSpan w:val="2"/>
            <w:tcBorders>
              <w:top w:val="single" w:sz="6" w:space="0" w:color="auto"/>
              <w:left w:val="single" w:sz="6" w:space="0" w:color="auto"/>
              <w:bottom w:val="single" w:sz="6" w:space="0" w:color="auto"/>
            </w:tcBorders>
          </w:tcPr>
          <w:p w14:paraId="0DCCBF0B" w14:textId="77777777" w:rsidR="003023D7" w:rsidRPr="00D955E8" w:rsidRDefault="003023D7" w:rsidP="003023D7">
            <w:pPr>
              <w:tabs>
                <w:tab w:val="right" w:leader="dot" w:pos="1080"/>
              </w:tabs>
              <w:spacing w:after="0"/>
              <w:rPr>
                <w:sz w:val="14"/>
              </w:rPr>
            </w:pPr>
            <w:r w:rsidRPr="00B23C9C">
              <w:rPr>
                <w:sz w:val="14"/>
              </w:rPr>
              <w:t>T</w:t>
            </w:r>
            <w:r w:rsidRPr="00D955E8">
              <w:rPr>
                <w:sz w:val="14"/>
              </w:rPr>
              <w:t>otals</w:t>
            </w:r>
          </w:p>
        </w:tc>
        <w:tc>
          <w:tcPr>
            <w:tcW w:w="810" w:type="dxa"/>
            <w:tcBorders>
              <w:top w:val="single" w:sz="6" w:space="0" w:color="auto"/>
              <w:bottom w:val="single" w:sz="6" w:space="0" w:color="auto"/>
            </w:tcBorders>
          </w:tcPr>
          <w:p w14:paraId="02C9B07D" w14:textId="77777777" w:rsidR="003023D7" w:rsidRPr="00D955E8" w:rsidRDefault="003023D7" w:rsidP="003023D7">
            <w:pPr>
              <w:tabs>
                <w:tab w:val="right" w:leader="dot" w:pos="2070"/>
              </w:tabs>
              <w:spacing w:after="0"/>
              <w:rPr>
                <w:sz w:val="14"/>
              </w:rPr>
            </w:pPr>
          </w:p>
        </w:tc>
        <w:tc>
          <w:tcPr>
            <w:tcW w:w="2070" w:type="dxa"/>
            <w:tcBorders>
              <w:top w:val="single" w:sz="6" w:space="0" w:color="auto"/>
              <w:bottom w:val="single" w:sz="6" w:space="0" w:color="auto"/>
            </w:tcBorders>
          </w:tcPr>
          <w:p w14:paraId="0E845453" w14:textId="77777777" w:rsidR="003023D7" w:rsidRPr="00D955E8" w:rsidRDefault="003023D7" w:rsidP="003023D7">
            <w:pPr>
              <w:tabs>
                <w:tab w:val="right" w:leader="dot" w:pos="2070"/>
              </w:tabs>
              <w:spacing w:after="0"/>
              <w:rPr>
                <w:sz w:val="14"/>
              </w:rPr>
            </w:pPr>
          </w:p>
        </w:tc>
        <w:tc>
          <w:tcPr>
            <w:tcW w:w="1980" w:type="dxa"/>
            <w:tcBorders>
              <w:top w:val="single" w:sz="6" w:space="0" w:color="auto"/>
              <w:bottom w:val="single" w:sz="6" w:space="0" w:color="auto"/>
            </w:tcBorders>
          </w:tcPr>
          <w:p w14:paraId="05A3AE61" w14:textId="77777777" w:rsidR="003023D7" w:rsidRPr="00D955E8" w:rsidRDefault="003023D7" w:rsidP="003023D7">
            <w:pPr>
              <w:tabs>
                <w:tab w:val="right" w:leader="dot" w:pos="1710"/>
              </w:tabs>
              <w:spacing w:after="0"/>
              <w:rPr>
                <w:sz w:val="14"/>
              </w:rPr>
            </w:pPr>
          </w:p>
        </w:tc>
        <w:tc>
          <w:tcPr>
            <w:tcW w:w="540" w:type="dxa"/>
            <w:tcBorders>
              <w:top w:val="single" w:sz="6" w:space="0" w:color="auto"/>
              <w:bottom w:val="single" w:sz="6" w:space="0" w:color="auto"/>
              <w:right w:val="single" w:sz="6" w:space="0" w:color="auto"/>
            </w:tcBorders>
          </w:tcPr>
          <w:p w14:paraId="73656885" w14:textId="77777777" w:rsidR="003023D7" w:rsidRPr="00D955E8" w:rsidRDefault="003023D7" w:rsidP="003023D7">
            <w:pPr>
              <w:tabs>
                <w:tab w:val="right" w:leader="dot" w:pos="360"/>
              </w:tabs>
              <w:spacing w:after="0"/>
              <w:rPr>
                <w:sz w:val="14"/>
              </w:rPr>
            </w:pPr>
          </w:p>
        </w:tc>
        <w:tc>
          <w:tcPr>
            <w:tcW w:w="990" w:type="dxa"/>
            <w:tcBorders>
              <w:top w:val="single" w:sz="6" w:space="0" w:color="auto"/>
              <w:left w:val="single" w:sz="6" w:space="0" w:color="auto"/>
              <w:bottom w:val="single" w:sz="6" w:space="0" w:color="auto"/>
              <w:right w:val="single" w:sz="6" w:space="0" w:color="auto"/>
            </w:tcBorders>
          </w:tcPr>
          <w:p w14:paraId="1467B9BE" w14:textId="77777777" w:rsidR="003023D7" w:rsidRPr="00D955E8" w:rsidRDefault="003023D7" w:rsidP="003023D7">
            <w:pPr>
              <w:tabs>
                <w:tab w:val="right" w:leader="dot" w:pos="1080"/>
              </w:tabs>
              <w:spacing w:after="0"/>
              <w:rPr>
                <w:sz w:val="14"/>
              </w:rPr>
            </w:pPr>
          </w:p>
        </w:tc>
        <w:tc>
          <w:tcPr>
            <w:tcW w:w="990" w:type="dxa"/>
            <w:tcBorders>
              <w:top w:val="single" w:sz="6" w:space="0" w:color="auto"/>
              <w:left w:val="single" w:sz="6" w:space="0" w:color="auto"/>
              <w:bottom w:val="single" w:sz="6" w:space="0" w:color="auto"/>
              <w:right w:val="single" w:sz="6" w:space="0" w:color="auto"/>
            </w:tcBorders>
          </w:tcPr>
          <w:p w14:paraId="6A4D7893" w14:textId="77777777" w:rsidR="003023D7" w:rsidRPr="00D955E8" w:rsidRDefault="003023D7" w:rsidP="003023D7">
            <w:pPr>
              <w:tabs>
                <w:tab w:val="right" w:leader="dot" w:pos="1080"/>
              </w:tabs>
              <w:spacing w:after="0"/>
              <w:rPr>
                <w:sz w:val="14"/>
              </w:rPr>
            </w:pPr>
          </w:p>
        </w:tc>
        <w:tc>
          <w:tcPr>
            <w:tcW w:w="1170" w:type="dxa"/>
            <w:tcBorders>
              <w:top w:val="single" w:sz="6" w:space="0" w:color="auto"/>
              <w:left w:val="single" w:sz="6" w:space="0" w:color="auto"/>
              <w:bottom w:val="single" w:sz="6" w:space="0" w:color="auto"/>
              <w:right w:val="single" w:sz="6" w:space="0" w:color="auto"/>
            </w:tcBorders>
          </w:tcPr>
          <w:p w14:paraId="39179557" w14:textId="77777777" w:rsidR="003023D7" w:rsidRPr="00D955E8" w:rsidRDefault="003023D7" w:rsidP="003023D7">
            <w:pPr>
              <w:tabs>
                <w:tab w:val="right" w:leader="dot" w:pos="1080"/>
              </w:tabs>
              <w:spacing w:after="0"/>
              <w:rPr>
                <w:sz w:val="14"/>
              </w:rPr>
            </w:pPr>
          </w:p>
        </w:tc>
        <w:tc>
          <w:tcPr>
            <w:tcW w:w="990" w:type="dxa"/>
            <w:tcBorders>
              <w:top w:val="single" w:sz="6" w:space="0" w:color="auto"/>
              <w:left w:val="single" w:sz="6" w:space="0" w:color="auto"/>
              <w:bottom w:val="single" w:sz="6" w:space="0" w:color="auto"/>
              <w:right w:val="single" w:sz="6" w:space="0" w:color="auto"/>
            </w:tcBorders>
          </w:tcPr>
          <w:p w14:paraId="58C900B2" w14:textId="77777777" w:rsidR="003023D7" w:rsidRPr="00D955E8" w:rsidRDefault="003023D7" w:rsidP="003023D7">
            <w:pPr>
              <w:tabs>
                <w:tab w:val="right" w:leader="dot" w:pos="1080"/>
              </w:tabs>
              <w:spacing w:after="0"/>
              <w:rPr>
                <w:sz w:val="14"/>
              </w:rPr>
            </w:pPr>
          </w:p>
        </w:tc>
        <w:tc>
          <w:tcPr>
            <w:tcW w:w="990" w:type="dxa"/>
            <w:tcBorders>
              <w:top w:val="single" w:sz="6" w:space="0" w:color="auto"/>
              <w:left w:val="single" w:sz="6" w:space="0" w:color="auto"/>
              <w:bottom w:val="single" w:sz="6" w:space="0" w:color="auto"/>
              <w:right w:val="single" w:sz="6" w:space="0" w:color="auto"/>
            </w:tcBorders>
          </w:tcPr>
          <w:p w14:paraId="322CA18E" w14:textId="77777777" w:rsidR="003023D7" w:rsidRPr="00D955E8" w:rsidRDefault="003023D7" w:rsidP="003023D7">
            <w:pPr>
              <w:tabs>
                <w:tab w:val="right" w:leader="dot" w:pos="1080"/>
              </w:tabs>
              <w:spacing w:after="0"/>
              <w:rPr>
                <w:sz w:val="14"/>
              </w:rPr>
            </w:pPr>
          </w:p>
        </w:tc>
        <w:tc>
          <w:tcPr>
            <w:tcW w:w="1080" w:type="dxa"/>
            <w:tcBorders>
              <w:top w:val="single" w:sz="6" w:space="0" w:color="auto"/>
              <w:left w:val="single" w:sz="6" w:space="0" w:color="auto"/>
              <w:bottom w:val="single" w:sz="6" w:space="0" w:color="auto"/>
              <w:right w:val="single" w:sz="6" w:space="0" w:color="auto"/>
            </w:tcBorders>
          </w:tcPr>
          <w:p w14:paraId="753E85D8" w14:textId="77777777" w:rsidR="003023D7" w:rsidRPr="00D955E8" w:rsidRDefault="003023D7" w:rsidP="003023D7">
            <w:pPr>
              <w:tabs>
                <w:tab w:val="right" w:leader="dot" w:pos="1080"/>
              </w:tabs>
              <w:spacing w:after="0"/>
              <w:rPr>
                <w:sz w:val="14"/>
              </w:rPr>
            </w:pPr>
          </w:p>
        </w:tc>
        <w:tc>
          <w:tcPr>
            <w:tcW w:w="1080" w:type="dxa"/>
            <w:tcBorders>
              <w:top w:val="single" w:sz="6" w:space="0" w:color="auto"/>
              <w:left w:val="single" w:sz="6" w:space="0" w:color="auto"/>
              <w:bottom w:val="single" w:sz="6" w:space="0" w:color="auto"/>
              <w:right w:val="single" w:sz="6" w:space="0" w:color="auto"/>
            </w:tcBorders>
          </w:tcPr>
          <w:p w14:paraId="7AA1B7AF" w14:textId="77777777" w:rsidR="003023D7" w:rsidRPr="00D955E8" w:rsidRDefault="003023D7" w:rsidP="003023D7">
            <w:pPr>
              <w:tabs>
                <w:tab w:val="right" w:leader="dot" w:pos="1080"/>
              </w:tabs>
              <w:spacing w:after="0"/>
              <w:rPr>
                <w:sz w:val="14"/>
              </w:rPr>
            </w:pPr>
          </w:p>
        </w:tc>
      </w:tr>
    </w:tbl>
    <w:p w14:paraId="0241790B" w14:textId="77777777" w:rsidR="0081791A" w:rsidRDefault="0081791A" w:rsidP="00B733D5">
      <w:pPr>
        <w:tabs>
          <w:tab w:val="center" w:pos="2880"/>
          <w:tab w:val="center" w:pos="5040"/>
          <w:tab w:val="center" w:pos="7200"/>
        </w:tabs>
        <w:spacing w:after="0"/>
        <w:sectPr w:rsidR="0081791A" w:rsidSect="00F3425D">
          <w:headerReference w:type="even" r:id="rId15"/>
          <w:headerReference w:type="default" r:id="rId16"/>
          <w:footerReference w:type="even" r:id="rId17"/>
          <w:footerReference w:type="default" r:id="rId18"/>
          <w:headerReference w:type="first" r:id="rId19"/>
          <w:pgSz w:w="15840" w:h="12240" w:orient="landscape" w:code="1"/>
          <w:pgMar w:top="1440" w:right="1440" w:bottom="1440" w:left="1440" w:header="648" w:footer="648" w:gutter="0"/>
          <w:cols w:space="720"/>
        </w:sectPr>
      </w:pPr>
    </w:p>
    <w:p w14:paraId="24CD434F" w14:textId="54782F9E" w:rsidR="004863AB" w:rsidRPr="00A22239" w:rsidRDefault="004863AB" w:rsidP="00AD7714">
      <w:pPr>
        <w:spacing w:after="0"/>
        <w:jc w:val="center"/>
        <w:rPr>
          <w:b/>
        </w:rPr>
      </w:pPr>
      <w:r w:rsidRPr="00A22239">
        <w:rPr>
          <w:b/>
        </w:rPr>
        <w:lastRenderedPageBreak/>
        <w:t>FORM R</w:t>
      </w:r>
      <w:r>
        <w:rPr>
          <w:b/>
        </w:rPr>
        <w:t>J</w:t>
      </w:r>
      <w:r w:rsidRPr="00A22239">
        <w:rPr>
          <w:b/>
        </w:rPr>
        <w:t>-1</w:t>
      </w:r>
    </w:p>
    <w:p w14:paraId="21C79D16" w14:textId="77777777" w:rsidR="000A2D7F" w:rsidRPr="00A22239" w:rsidRDefault="000A2D7F" w:rsidP="005D2CC9">
      <w:pPr>
        <w:spacing w:after="0"/>
        <w:jc w:val="center"/>
        <w:rPr>
          <w:b/>
        </w:rPr>
      </w:pPr>
    </w:p>
    <w:p w14:paraId="719BFCE6" w14:textId="55BE95E8" w:rsidR="004863AB" w:rsidRPr="00A22239" w:rsidRDefault="004863AB" w:rsidP="005D2CC9">
      <w:pPr>
        <w:spacing w:after="0"/>
        <w:jc w:val="center"/>
        <w:rPr>
          <w:b/>
        </w:rPr>
      </w:pPr>
      <w:r w:rsidRPr="00A22239">
        <w:rPr>
          <w:b/>
        </w:rPr>
        <w:t xml:space="preserve">CERTIFICATE OF </w:t>
      </w:r>
      <w:r>
        <w:rPr>
          <w:b/>
        </w:rPr>
        <w:t>RE</w:t>
      </w:r>
      <w:r w:rsidRPr="00A22239">
        <w:rPr>
          <w:b/>
        </w:rPr>
        <w:t>INSURER</w:t>
      </w:r>
      <w:r>
        <w:rPr>
          <w:b/>
        </w:rPr>
        <w:t xml:space="preserve"> </w:t>
      </w:r>
      <w:r w:rsidRPr="004863AB">
        <w:rPr>
          <w:b/>
        </w:rPr>
        <w:t>DOMICILED IN RECIPROCAL JURISDICTION</w:t>
      </w:r>
    </w:p>
    <w:p w14:paraId="0B89D23B" w14:textId="77777777" w:rsidR="00316906" w:rsidRPr="00A22239" w:rsidRDefault="00316906" w:rsidP="005D2CC9">
      <w:pPr>
        <w:spacing w:after="0"/>
        <w:jc w:val="center"/>
        <w:rPr>
          <w:b/>
        </w:rPr>
      </w:pPr>
    </w:p>
    <w:p w14:paraId="0841F42D" w14:textId="77777777" w:rsidR="004863AB" w:rsidRPr="00A22239" w:rsidRDefault="004863AB" w:rsidP="005D2CC9">
      <w:pPr>
        <w:spacing w:after="0"/>
      </w:pPr>
    </w:p>
    <w:p w14:paraId="6541161F" w14:textId="77777777" w:rsidR="004863AB" w:rsidRPr="00A22239" w:rsidRDefault="004863AB" w:rsidP="004863AB">
      <w:pPr>
        <w:spacing w:after="0"/>
      </w:pPr>
      <w:r w:rsidRPr="00A22239">
        <w:t>I, _______________________, ___________________ of ___________________________,</w:t>
      </w:r>
    </w:p>
    <w:p w14:paraId="0CFA90CF" w14:textId="7C60E4E1" w:rsidR="004863AB" w:rsidRPr="00A22239" w:rsidRDefault="004863AB" w:rsidP="005D2CC9">
      <w:pPr>
        <w:spacing w:after="0"/>
        <w:rPr>
          <w:sz w:val="16"/>
          <w:szCs w:val="16"/>
        </w:rPr>
      </w:pPr>
      <w:r w:rsidRPr="00A22239">
        <w:rPr>
          <w:sz w:val="16"/>
          <w:szCs w:val="16"/>
        </w:rPr>
        <w:tab/>
        <w:t>(name of officer)</w:t>
      </w:r>
      <w:r w:rsidRPr="00A22239">
        <w:rPr>
          <w:sz w:val="16"/>
          <w:szCs w:val="16"/>
        </w:rPr>
        <w:tab/>
      </w:r>
      <w:r w:rsidRPr="00A22239">
        <w:rPr>
          <w:sz w:val="16"/>
          <w:szCs w:val="16"/>
        </w:rPr>
        <w:tab/>
      </w:r>
      <w:r w:rsidRPr="00A22239">
        <w:rPr>
          <w:sz w:val="16"/>
          <w:szCs w:val="16"/>
        </w:rPr>
        <w:tab/>
        <w:t>(title of officer)</w:t>
      </w:r>
      <w:r w:rsidRPr="00A22239">
        <w:rPr>
          <w:sz w:val="16"/>
          <w:szCs w:val="16"/>
        </w:rPr>
        <w:tab/>
      </w:r>
      <w:r w:rsidRPr="00A22239">
        <w:rPr>
          <w:sz w:val="16"/>
          <w:szCs w:val="16"/>
        </w:rPr>
        <w:tab/>
      </w:r>
      <w:r w:rsidRPr="00A22239">
        <w:rPr>
          <w:sz w:val="16"/>
          <w:szCs w:val="16"/>
        </w:rPr>
        <w:tab/>
        <w:t xml:space="preserve"> (name of assuming insurer)</w:t>
      </w:r>
    </w:p>
    <w:p w14:paraId="2C3998AE" w14:textId="77777777" w:rsidR="00AA2E5A" w:rsidRPr="00A22239" w:rsidRDefault="00AA2E5A" w:rsidP="005D2CC9">
      <w:pPr>
        <w:spacing w:after="0"/>
        <w:rPr>
          <w:sz w:val="16"/>
          <w:szCs w:val="16"/>
        </w:rPr>
      </w:pPr>
    </w:p>
    <w:p w14:paraId="03921E1C" w14:textId="2CA5A865" w:rsidR="004863AB" w:rsidRPr="00A22239" w:rsidRDefault="004863AB" w:rsidP="004863AB">
      <w:pPr>
        <w:spacing w:after="0"/>
      </w:pPr>
      <w:r w:rsidRPr="00A22239">
        <w:t xml:space="preserve">the assuming insurer under a reinsurance agreement(s) with one or more insurers domiciled in the State of Maine, </w:t>
      </w:r>
      <w:r>
        <w:t xml:space="preserve">in order to be considered for approval in this State, </w:t>
      </w:r>
      <w:r w:rsidRPr="00A22239">
        <w:t>hereby certify that __________________________ (“Assuming Insurer”):</w:t>
      </w:r>
    </w:p>
    <w:p w14:paraId="1799C189" w14:textId="77777777" w:rsidR="004863AB" w:rsidRPr="00A22239" w:rsidRDefault="004863AB" w:rsidP="005D2CC9">
      <w:pPr>
        <w:spacing w:after="0"/>
        <w:rPr>
          <w:sz w:val="16"/>
          <w:szCs w:val="16"/>
        </w:rPr>
      </w:pPr>
      <w:r w:rsidRPr="00A22239">
        <w:rPr>
          <w:sz w:val="16"/>
          <w:szCs w:val="16"/>
        </w:rPr>
        <w:tab/>
        <w:t xml:space="preserve"> (name of assuming insurer)</w:t>
      </w:r>
    </w:p>
    <w:p w14:paraId="66D92A81" w14:textId="4152D8F5" w:rsidR="000A2D7F" w:rsidRDefault="000A2D7F" w:rsidP="005D2CC9">
      <w:pPr>
        <w:pStyle w:val="BodyTextIndent2"/>
        <w:spacing w:after="0" w:line="240" w:lineRule="auto"/>
        <w:ind w:left="720" w:hanging="720"/>
        <w:jc w:val="both"/>
      </w:pPr>
    </w:p>
    <w:p w14:paraId="2259F956" w14:textId="77777777" w:rsidR="00316906" w:rsidRDefault="00316906" w:rsidP="005D2CC9">
      <w:pPr>
        <w:pStyle w:val="BodyTextIndent2"/>
        <w:spacing w:after="0" w:line="240" w:lineRule="auto"/>
        <w:ind w:left="720" w:hanging="720"/>
        <w:jc w:val="both"/>
      </w:pPr>
    </w:p>
    <w:p w14:paraId="00A26271" w14:textId="25F19B15" w:rsidR="004863AB" w:rsidRDefault="004863AB" w:rsidP="005D2CC9">
      <w:pPr>
        <w:pStyle w:val="BodyTextIndent2"/>
        <w:spacing w:after="0" w:line="240" w:lineRule="auto"/>
        <w:ind w:left="720" w:hanging="720"/>
        <w:jc w:val="both"/>
      </w:pPr>
      <w:r w:rsidRPr="00A22239">
        <w:t>1.</w:t>
      </w:r>
      <w:r w:rsidRPr="00A22239">
        <w:tab/>
        <w:t>Submits to the jurisdiction of any court of competent jurisdiction in the State of Maine for the a</w:t>
      </w:r>
      <w:smartTag w:uri="urn:schemas-microsoft-com:office:smarttags" w:element="PersonName">
        <w:r w:rsidRPr="00A22239">
          <w:t>dj</w:t>
        </w:r>
      </w:smartTag>
      <w:r w:rsidRPr="00A22239">
        <w:t>udication of any issues arising out of the reinsurance agreement(s), agrees to comply with all requirements necessary to give such court jurisdiction, and will abide by the final decision of such court or any appellate court in the event of an appeal.</w:t>
      </w:r>
      <w:r w:rsidR="00C941CF">
        <w:t xml:space="preserve"> </w:t>
      </w:r>
      <w:r w:rsidRPr="00A22239">
        <w:t xml:space="preserve">Nothing in this </w:t>
      </w:r>
      <w:r>
        <w:t>p</w:t>
      </w:r>
      <w:r w:rsidRPr="00A22239">
        <w:t xml:space="preserve">aragraph constitutes or should be understood to constitute a waiver of Assuming Insurer’s rights to commence an action in any court of competent jurisdiction in the United States, to remove an </w:t>
      </w:r>
      <w:r w:rsidRPr="006622CF">
        <w:t>action to a United States District Court, or to seek a transfer of a case to another court as permitted by the laws of the United States or of any state in the United States.</w:t>
      </w:r>
      <w:r w:rsidR="00C941CF">
        <w:t xml:space="preserve"> </w:t>
      </w:r>
      <w:r w:rsidRPr="006622CF">
        <w:t>This paragraph is not intended to conflict with or override the obligation of the parties to the reinsurance agreement(s) to arbitrate their disputes if such an obligation is created in the agreement(s)</w:t>
      </w:r>
      <w:r>
        <w:t xml:space="preserve">, </w:t>
      </w:r>
      <w:r w:rsidRPr="004863AB">
        <w:t xml:space="preserve">except to the extent </w:t>
      </w:r>
      <w:r>
        <w:t xml:space="preserve">that </w:t>
      </w:r>
      <w:r w:rsidRPr="004863AB">
        <w:t>such agreements are unenforceable under applicable insolvency or delinquency laws.</w:t>
      </w:r>
      <w:r w:rsidRPr="006622CF">
        <w:t>.</w:t>
      </w:r>
    </w:p>
    <w:p w14:paraId="25082B7F" w14:textId="77777777" w:rsidR="005D2CC9" w:rsidRDefault="005D2CC9" w:rsidP="005D2CC9">
      <w:pPr>
        <w:pStyle w:val="BodyTextIndent2"/>
        <w:spacing w:after="0" w:line="240" w:lineRule="auto"/>
        <w:ind w:left="720" w:hanging="720"/>
        <w:jc w:val="both"/>
      </w:pPr>
    </w:p>
    <w:p w14:paraId="70A728F8" w14:textId="70EF3D1B" w:rsidR="004863AB" w:rsidRDefault="004863AB" w:rsidP="00A32CF9">
      <w:pPr>
        <w:pStyle w:val="BodyTextIndent2"/>
        <w:spacing w:after="0" w:line="240" w:lineRule="auto"/>
        <w:ind w:left="720" w:hanging="720"/>
        <w:jc w:val="both"/>
      </w:pPr>
      <w:r w:rsidRPr="006622CF">
        <w:t>2.</w:t>
      </w:r>
      <w:r w:rsidRPr="006622CF">
        <w:tab/>
        <w:t xml:space="preserve">Designates the Superintendent of Insurance of the State of Maine as its lawful attorney upon whom may be served any lawful process in any action, suit or proceeding </w:t>
      </w:r>
      <w:r w:rsidR="00EE57E0">
        <w:t xml:space="preserve">in this State </w:t>
      </w:r>
      <w:r w:rsidRPr="006622CF">
        <w:t>arising out of the reinsurance agreements(s) instituted by or on behalf of the ceding insurer.</w:t>
      </w:r>
    </w:p>
    <w:p w14:paraId="5FB7DB1D" w14:textId="77777777" w:rsidR="005D2CC9" w:rsidRDefault="005D2CC9" w:rsidP="005D2CC9">
      <w:pPr>
        <w:pStyle w:val="BodyTextIndent2"/>
        <w:spacing w:after="0" w:line="240" w:lineRule="auto"/>
        <w:ind w:left="720" w:hanging="720"/>
        <w:jc w:val="both"/>
      </w:pPr>
    </w:p>
    <w:p w14:paraId="57DB9A78" w14:textId="5E40058F" w:rsidR="00EE57E0" w:rsidRDefault="004863AB" w:rsidP="005D2CC9">
      <w:pPr>
        <w:pStyle w:val="BodyTextIndent2"/>
        <w:spacing w:after="0" w:line="240" w:lineRule="auto"/>
        <w:ind w:left="720" w:hanging="720"/>
        <w:jc w:val="both"/>
      </w:pPr>
      <w:r>
        <w:t>3.</w:t>
      </w:r>
      <w:r>
        <w:tab/>
      </w:r>
      <w:r w:rsidR="00EE57E0" w:rsidRPr="00EE57E0">
        <w:t>Agrees to pay all final judgments obtained by a ceding insurer, wherever enforcement is sought, that have been declared enforceable in the territory where the judgment was obtained.</w:t>
      </w:r>
    </w:p>
    <w:p w14:paraId="59223004" w14:textId="77777777" w:rsidR="00A71F13" w:rsidRDefault="00A71F13" w:rsidP="00A32CF9">
      <w:pPr>
        <w:pStyle w:val="BodyTextIndent2"/>
        <w:spacing w:after="0" w:line="240" w:lineRule="auto"/>
        <w:ind w:left="720" w:hanging="720"/>
        <w:jc w:val="both"/>
      </w:pPr>
    </w:p>
    <w:p w14:paraId="1EC1D406" w14:textId="0F98E6F8" w:rsidR="00EE57E0" w:rsidRDefault="00EE57E0" w:rsidP="005D2CC9">
      <w:pPr>
        <w:pStyle w:val="BodyTextIndent2"/>
        <w:spacing w:after="0" w:line="240" w:lineRule="auto"/>
        <w:ind w:left="720" w:hanging="720"/>
        <w:jc w:val="both"/>
      </w:pPr>
      <w:r>
        <w:t>4.</w:t>
      </w:r>
      <w:r>
        <w:tab/>
      </w:r>
      <w:r w:rsidR="00C45D68" w:rsidRPr="00C45D68">
        <w:t>Agrees to provide prompt written notice and explanation if it falls below the minimum capital and surplus or capital or surplus ratio, or if any regulatory action is taken against it for serious noncompliance with applicable law.</w:t>
      </w:r>
    </w:p>
    <w:p w14:paraId="77E15F94" w14:textId="77777777" w:rsidR="00A71F13" w:rsidRDefault="00A71F13" w:rsidP="00A32CF9">
      <w:pPr>
        <w:pStyle w:val="BodyTextIndent2"/>
        <w:spacing w:after="0" w:line="240" w:lineRule="auto"/>
        <w:ind w:left="720" w:hanging="720"/>
        <w:jc w:val="both"/>
      </w:pPr>
    </w:p>
    <w:p w14:paraId="0CEFA946" w14:textId="1E184CB5" w:rsidR="00EE57E0" w:rsidRDefault="00C45D68" w:rsidP="00A32CF9">
      <w:pPr>
        <w:pStyle w:val="BodyTextIndent2"/>
        <w:spacing w:after="0" w:line="240" w:lineRule="auto"/>
        <w:ind w:left="720" w:hanging="720"/>
        <w:jc w:val="both"/>
      </w:pPr>
      <w:r w:rsidRPr="00C45D68">
        <w:t>5.</w:t>
      </w:r>
      <w:r>
        <w:tab/>
      </w:r>
      <w:r w:rsidRPr="00C45D68">
        <w:t>Confirms that it is not presently participating in any solvent scheme of arrangement</w:t>
      </w:r>
      <w:r>
        <w:t xml:space="preserve"> that</w:t>
      </w:r>
      <w:r w:rsidRPr="00C45D68">
        <w:t xml:space="preserve"> involves insurers domiciled in </w:t>
      </w:r>
      <w:r>
        <w:t>the</w:t>
      </w:r>
      <w:r w:rsidRPr="00C45D68">
        <w:t xml:space="preserve"> State</w:t>
      </w:r>
      <w:r>
        <w:t xml:space="preserve"> of Maine</w:t>
      </w:r>
      <w:r w:rsidRPr="00C45D68">
        <w:t>.</w:t>
      </w:r>
      <w:r w:rsidR="00C941CF">
        <w:t xml:space="preserve"> </w:t>
      </w:r>
      <w:r>
        <w:t>A</w:t>
      </w:r>
      <w:r w:rsidRPr="00C45D68">
        <w:t xml:space="preserve">ssuming </w:t>
      </w:r>
      <w:r>
        <w:t>I</w:t>
      </w:r>
      <w:r w:rsidRPr="00C45D68">
        <w:t xml:space="preserve">nsurer agrees to notify the ceding insurer and the </w:t>
      </w:r>
      <w:r>
        <w:t xml:space="preserve">Superintendent if it </w:t>
      </w:r>
      <w:r w:rsidRPr="00C45D68">
        <w:t>enters into such an arrangement, and to provide 100% security to the ceding insurer consistent with the terms of the scheme.</w:t>
      </w:r>
    </w:p>
    <w:p w14:paraId="12289E27" w14:textId="77777777" w:rsidR="00A71F13" w:rsidRDefault="00A71F13" w:rsidP="005D2CC9">
      <w:pPr>
        <w:pStyle w:val="BodyTextIndent2"/>
        <w:spacing w:after="0" w:line="240" w:lineRule="auto"/>
        <w:ind w:left="720" w:hanging="720"/>
        <w:jc w:val="both"/>
      </w:pPr>
    </w:p>
    <w:p w14:paraId="613D93A8" w14:textId="1C1CA668" w:rsidR="00C45D68" w:rsidRDefault="00C45D68" w:rsidP="00A32CF9">
      <w:pPr>
        <w:pStyle w:val="BodyTextIndent2"/>
        <w:spacing w:after="0" w:line="240" w:lineRule="auto"/>
        <w:ind w:left="720" w:hanging="720"/>
        <w:jc w:val="both"/>
      </w:pPr>
      <w:r w:rsidRPr="00C45D68">
        <w:t>6.</w:t>
      </w:r>
      <w:r>
        <w:tab/>
      </w:r>
      <w:r w:rsidRPr="00C45D68">
        <w:t xml:space="preserve">Agrees that in each reinsurance agreement it will </w:t>
      </w:r>
      <w:r>
        <w:t xml:space="preserve">promise to </w:t>
      </w:r>
      <w:r w:rsidRPr="00C45D68">
        <w:t xml:space="preserve">provide security in an amount equal to 100% of the assuming insurer’s liabilities attributable to reinsurance ceded pursuant to that agreement if the assuming insurer resists enforcement of a final U.S. </w:t>
      </w:r>
      <w:r w:rsidRPr="00C45D68">
        <w:lastRenderedPageBreak/>
        <w:t>judgment that is enforceable under the law of the territory in which it was obtained, or a properly enforceable arbitration award whether obtained by the ceding insurer or by its resolution estate, if applicable.</w:t>
      </w:r>
    </w:p>
    <w:p w14:paraId="54EB17A2" w14:textId="77777777" w:rsidR="00A71F13" w:rsidRDefault="00A71F13" w:rsidP="005D2CC9">
      <w:pPr>
        <w:pStyle w:val="BodyTextIndent2"/>
        <w:spacing w:after="0" w:line="240" w:lineRule="auto"/>
        <w:ind w:left="720" w:hanging="720"/>
        <w:jc w:val="both"/>
      </w:pPr>
    </w:p>
    <w:p w14:paraId="12567AD6" w14:textId="3B4804C0" w:rsidR="00C45D68" w:rsidRDefault="00C45D68" w:rsidP="00A32CF9">
      <w:pPr>
        <w:pStyle w:val="BodyTextIndent2"/>
        <w:spacing w:after="0" w:line="240" w:lineRule="auto"/>
        <w:ind w:left="720" w:hanging="720"/>
        <w:jc w:val="both"/>
      </w:pPr>
      <w:r w:rsidRPr="00C45D68">
        <w:t>7.</w:t>
      </w:r>
      <w:r w:rsidR="004D3691">
        <w:tab/>
      </w:r>
      <w:r w:rsidRPr="00C45D68">
        <w:t xml:space="preserve">Agrees to provide </w:t>
      </w:r>
      <w:r w:rsidR="004D3691">
        <w:t xml:space="preserve">any </w:t>
      </w:r>
      <w:r w:rsidRPr="00C45D68">
        <w:t xml:space="preserve">documentation </w:t>
      </w:r>
      <w:r w:rsidR="004D3691" w:rsidRPr="00C45D68">
        <w:t xml:space="preserve">requested by the </w:t>
      </w:r>
      <w:r w:rsidR="004D3691">
        <w:t>Superintendent</w:t>
      </w:r>
      <w:r w:rsidR="004D3691" w:rsidRPr="00C45D68">
        <w:t xml:space="preserve"> </w:t>
      </w:r>
      <w:r w:rsidRPr="00C45D68">
        <w:t xml:space="preserve">in accordance with </w:t>
      </w:r>
      <w:r w:rsidR="004D3691">
        <w:t>Maine Bureau of Insurance Rule 740 §10(C)(5).</w:t>
      </w:r>
    </w:p>
    <w:p w14:paraId="1AB31F50" w14:textId="77777777" w:rsidR="004863AB" w:rsidRDefault="004863AB" w:rsidP="00A32CF9">
      <w:pPr>
        <w:spacing w:after="0"/>
      </w:pPr>
    </w:p>
    <w:p w14:paraId="3C2F56CC" w14:textId="77777777" w:rsidR="004D3691" w:rsidRPr="00A22239" w:rsidRDefault="004D3691" w:rsidP="00AD7714">
      <w:pPr>
        <w:spacing w:after="0"/>
      </w:pPr>
    </w:p>
    <w:p w14:paraId="7F21B33C" w14:textId="77777777" w:rsidR="004863AB" w:rsidRPr="00A22239" w:rsidRDefault="004863AB" w:rsidP="004863AB">
      <w:pPr>
        <w:spacing w:after="0"/>
      </w:pPr>
      <w:r w:rsidRPr="00A22239">
        <w:t>Dated:  ______________</w:t>
      </w:r>
      <w:r w:rsidRPr="00A22239">
        <w:tab/>
      </w:r>
      <w:r w:rsidRPr="00A22239">
        <w:tab/>
      </w:r>
      <w:r w:rsidRPr="00A22239">
        <w:tab/>
        <w:t>___________________________________</w:t>
      </w:r>
    </w:p>
    <w:p w14:paraId="4AE610EA" w14:textId="77777777" w:rsidR="004863AB" w:rsidRPr="00A22239" w:rsidRDefault="004863AB" w:rsidP="00AD7714">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(name of assuming insurer)</w:t>
      </w:r>
    </w:p>
    <w:p w14:paraId="7723AE41" w14:textId="77777777" w:rsidR="00AD7714" w:rsidRDefault="00AD7714" w:rsidP="00AD7714">
      <w:pPr>
        <w:spacing w:after="0"/>
      </w:pPr>
    </w:p>
    <w:p w14:paraId="2EE0FE3B" w14:textId="77777777" w:rsidR="004863AB" w:rsidRPr="00A22239" w:rsidRDefault="004863AB" w:rsidP="004863AB">
      <w:pPr>
        <w:spacing w:after="0"/>
      </w:pPr>
      <w:r w:rsidRPr="00A22239">
        <w:tab/>
      </w:r>
      <w:r w:rsidRPr="00A22239">
        <w:tab/>
      </w:r>
      <w:r w:rsidRPr="00A22239">
        <w:tab/>
      </w:r>
      <w:r w:rsidRPr="00A22239">
        <w:tab/>
      </w:r>
      <w:r w:rsidRPr="00A22239">
        <w:tab/>
        <w:t>BY:</w:t>
      </w:r>
      <w:r w:rsidRPr="00A22239">
        <w:tab/>
        <w:t>___________________________________</w:t>
      </w:r>
    </w:p>
    <w:p w14:paraId="0885F8C6" w14:textId="77777777" w:rsidR="004863AB" w:rsidRDefault="004863AB" w:rsidP="00AD7714">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(name of officer)</w:t>
      </w:r>
    </w:p>
    <w:p w14:paraId="16A58785" w14:textId="77777777" w:rsidR="00AD7714" w:rsidRDefault="00AD7714" w:rsidP="00AD7714">
      <w:pPr>
        <w:spacing w:after="0"/>
      </w:pPr>
    </w:p>
    <w:p w14:paraId="674CA6A5" w14:textId="77777777" w:rsidR="004863AB" w:rsidRPr="00A22239" w:rsidRDefault="004863AB" w:rsidP="004863AB">
      <w:pPr>
        <w:spacing w:after="0"/>
      </w:pPr>
      <w:r w:rsidRPr="00A22239">
        <w:tab/>
      </w:r>
      <w:r w:rsidRPr="00A22239">
        <w:tab/>
      </w:r>
      <w:r w:rsidRPr="00A22239">
        <w:tab/>
      </w:r>
      <w:r w:rsidRPr="00A22239">
        <w:tab/>
      </w:r>
      <w:r w:rsidRPr="00A22239">
        <w:tab/>
      </w:r>
      <w:r w:rsidRPr="00A22239">
        <w:tab/>
        <w:t>___________________________________</w:t>
      </w:r>
    </w:p>
    <w:p w14:paraId="02A20407" w14:textId="77777777" w:rsidR="004863AB" w:rsidRPr="00A22239" w:rsidRDefault="004863AB" w:rsidP="00AD7714">
      <w:pPr>
        <w:spacing w:after="0"/>
        <w:rPr>
          <w:sz w:val="16"/>
          <w:szCs w:val="16"/>
        </w:rPr>
      </w:pP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r>
      <w:r w:rsidRPr="00A22239">
        <w:rPr>
          <w:sz w:val="16"/>
          <w:szCs w:val="16"/>
        </w:rPr>
        <w:tab/>
        <w:t xml:space="preserve"> (</w:t>
      </w:r>
      <w:r>
        <w:rPr>
          <w:sz w:val="16"/>
          <w:szCs w:val="16"/>
        </w:rPr>
        <w:t>title</w:t>
      </w:r>
      <w:r w:rsidRPr="00A22239">
        <w:rPr>
          <w:sz w:val="16"/>
          <w:szCs w:val="16"/>
        </w:rPr>
        <w:t xml:space="preserve"> of officer)</w:t>
      </w:r>
    </w:p>
    <w:p w14:paraId="161D05BC" w14:textId="228A82F1" w:rsidR="00692C6F" w:rsidRPr="0081791A" w:rsidRDefault="00692C6F" w:rsidP="004863AB">
      <w:pPr>
        <w:jc w:val="center"/>
      </w:pPr>
    </w:p>
    <w:sectPr w:rsidR="00692C6F" w:rsidRPr="0081791A" w:rsidSect="004863AB">
      <w:footerReference w:type="default" r:id="rId20"/>
      <w:pgSz w:w="12240" w:h="15840" w:code="1"/>
      <w:pgMar w:top="144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FFA74" w14:textId="77777777" w:rsidR="00420A79" w:rsidRDefault="00420A79">
      <w:r>
        <w:separator/>
      </w:r>
    </w:p>
  </w:endnote>
  <w:endnote w:type="continuationSeparator" w:id="0">
    <w:p w14:paraId="5E2BE461" w14:textId="77777777" w:rsidR="00420A79" w:rsidRDefault="00420A79">
      <w:r>
        <w:continuationSeparator/>
      </w:r>
    </w:p>
  </w:endnote>
  <w:endnote w:type="continuationNotice" w:id="1">
    <w:p w14:paraId="7A05BA59" w14:textId="77777777" w:rsidR="00420A79" w:rsidRDefault="00420A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2D30" w14:textId="77777777" w:rsidR="00420A79" w:rsidRDefault="00420A79" w:rsidP="00884D05">
    <w:pPr>
      <w:pStyle w:val="Footer1"/>
      <w:tabs>
        <w:tab w:val="right" w:pos="9360"/>
      </w:tabs>
    </w:pPr>
    <w:r>
      <w:t>RULE 740:  CREDIT FOR REINSURANCE</w:t>
    </w:r>
    <w:r>
      <w:tab/>
      <w:t xml:space="preserve">PAGE </w:t>
    </w:r>
    <w:r>
      <w:fldChar w:fldCharType="begin"/>
    </w:r>
    <w:r>
      <w:instrText>page  \* MERGEFORMAT</w:instrText>
    </w:r>
    <w:r>
      <w:fldChar w:fldCharType="separate"/>
    </w:r>
    <w:r>
      <w:rPr>
        <w:noProof/>
      </w:rPr>
      <w:t>27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E6250" w14:textId="77777777" w:rsidR="00420A79" w:rsidRDefault="00420A79" w:rsidP="00485D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7E8595" w14:textId="77777777" w:rsidR="00420A79" w:rsidRDefault="00420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C6F0" w14:textId="77777777" w:rsidR="00420A79" w:rsidRDefault="00420A79" w:rsidP="00EE3365">
    <w:pPr>
      <w:pStyle w:val="Footer1"/>
      <w:tabs>
        <w:tab w:val="right" w:pos="14670"/>
      </w:tabs>
    </w:pPr>
    <w:r>
      <w:t>RULE 740:  CREDIT FOR REINSURANCE</w:t>
    </w:r>
    <w:r>
      <w:tab/>
      <w:t xml:space="preserve">PAGE </w:t>
    </w:r>
    <w:r>
      <w:fldChar w:fldCharType="begin"/>
    </w:r>
    <w:r>
      <w:instrText>page  \* MERGEFORMAT</w:instrText>
    </w:r>
    <w:r>
      <w:fldChar w:fldCharType="separate"/>
    </w:r>
    <w:r>
      <w:rPr>
        <w:noProof/>
      </w:rPr>
      <w:t>33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1AE7" w14:textId="77777777" w:rsidR="00420A79" w:rsidRDefault="00420A79" w:rsidP="00485D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69D66D" w14:textId="77777777" w:rsidR="00420A79" w:rsidRDefault="00420A7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9866" w14:textId="77777777" w:rsidR="00420A79" w:rsidRDefault="00420A79" w:rsidP="00F3425D">
    <w:pPr>
      <w:pStyle w:val="Footer1"/>
      <w:tabs>
        <w:tab w:val="right" w:pos="12960"/>
      </w:tabs>
    </w:pPr>
    <w:r>
      <w:t>RULE 740:  CREDIT FOR REINSURANCE</w:t>
    </w:r>
    <w:r>
      <w:tab/>
      <w:t xml:space="preserve">PAGE </w:t>
    </w:r>
    <w:r>
      <w:fldChar w:fldCharType="begin"/>
    </w:r>
    <w:r>
      <w:instrText>page  \* MERGEFORMAT</w:instrText>
    </w:r>
    <w:r>
      <w:fldChar w:fldCharType="separate"/>
    </w:r>
    <w:r>
      <w:rPr>
        <w:noProof/>
      </w:rPr>
      <w:t>36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5A81F" w14:textId="77777777" w:rsidR="00420A79" w:rsidRDefault="00420A79" w:rsidP="004863AB">
    <w:pPr>
      <w:pStyle w:val="Footer1"/>
      <w:tabs>
        <w:tab w:val="right" w:pos="9360"/>
      </w:tabs>
    </w:pPr>
    <w:r>
      <w:t>RULE 740:  CREDIT FOR REINSURANCE</w:t>
    </w:r>
    <w:r>
      <w:tab/>
      <w:t xml:space="preserve">PAGE </w:t>
    </w:r>
    <w:r>
      <w:fldChar w:fldCharType="begin"/>
    </w:r>
    <w:r>
      <w:instrText>page  \* MERGEFORMAT</w:instrText>
    </w:r>
    <w:r>
      <w:fldChar w:fldCharType="separate"/>
    </w:r>
    <w:r>
      <w:t>36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4FCF" w14:textId="77777777" w:rsidR="00420A79" w:rsidRDefault="00420A79">
      <w:r>
        <w:separator/>
      </w:r>
    </w:p>
  </w:footnote>
  <w:footnote w:type="continuationSeparator" w:id="0">
    <w:p w14:paraId="20D79B91" w14:textId="77777777" w:rsidR="00420A79" w:rsidRDefault="00420A79">
      <w:r>
        <w:continuationSeparator/>
      </w:r>
    </w:p>
  </w:footnote>
  <w:footnote w:type="continuationNotice" w:id="1">
    <w:p w14:paraId="2FCB4564" w14:textId="77777777" w:rsidR="00420A79" w:rsidRDefault="00420A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CD9A" w14:textId="77777777" w:rsidR="00420A79" w:rsidRDefault="00420A79" w:rsidP="00485D34">
    <w:pPr>
      <w:tabs>
        <w:tab w:val="left" w:pos="1440"/>
        <w:tab w:val="left" w:pos="2430"/>
        <w:tab w:val="right" w:leader="dot" w:pos="9360"/>
      </w:tabs>
      <w:spacing w:line="360" w:lineRule="auto"/>
      <w:rPr>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EE56" w14:textId="77777777" w:rsidR="00420A79" w:rsidRDefault="00420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2C56" w14:textId="77777777" w:rsidR="00420A79" w:rsidRPr="001F5418" w:rsidRDefault="00420A79" w:rsidP="00485D34">
    <w:pPr>
      <w:tabs>
        <w:tab w:val="left" w:pos="1440"/>
        <w:tab w:val="left" w:pos="2160"/>
        <w:tab w:val="right" w:leader="dot" w:pos="3600"/>
        <w:tab w:val="left" w:pos="4320"/>
        <w:tab w:val="right" w:leader="dot" w:pos="5760"/>
        <w:tab w:val="left" w:pos="6480"/>
        <w:tab w:val="right" w:leader="dot" w:pos="7920"/>
        <w:tab w:val="left" w:pos="9000"/>
        <w:tab w:val="left" w:pos="9720"/>
      </w:tabs>
      <w:rPr>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2708" w14:textId="77777777" w:rsidR="00420A79" w:rsidRDefault="0042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8E8818"/>
    <w:lvl w:ilvl="0">
      <w:start w:val="1"/>
      <w:numFmt w:val="decimal"/>
      <w:pStyle w:val="BodyText"/>
      <w:lvlText w:val="%1."/>
      <w:lvlJc w:val="left"/>
      <w:pPr>
        <w:tabs>
          <w:tab w:val="num" w:pos="1800"/>
        </w:tabs>
        <w:ind w:left="1800" w:hanging="360"/>
      </w:pPr>
    </w:lvl>
  </w:abstractNum>
  <w:abstractNum w:abstractNumId="1" w15:restartNumberingAfterBreak="0">
    <w:nsid w:val="FFFFFF7D"/>
    <w:multiLevelType w:val="singleLevel"/>
    <w:tmpl w:val="26061DA0"/>
    <w:lvl w:ilvl="0">
      <w:start w:val="1"/>
      <w:numFmt w:val="decimal"/>
      <w:pStyle w:val="ListNumber5"/>
      <w:lvlText w:val="%1."/>
      <w:lvlJc w:val="left"/>
      <w:pPr>
        <w:tabs>
          <w:tab w:val="num" w:pos="1440"/>
        </w:tabs>
        <w:ind w:left="1440" w:hanging="360"/>
      </w:pPr>
    </w:lvl>
  </w:abstractNum>
  <w:abstractNum w:abstractNumId="2" w15:restartNumberingAfterBreak="0">
    <w:nsid w:val="FFFFFF7E"/>
    <w:multiLevelType w:val="singleLevel"/>
    <w:tmpl w:val="D34459D8"/>
    <w:lvl w:ilvl="0">
      <w:start w:val="1"/>
      <w:numFmt w:val="decimal"/>
      <w:pStyle w:val="ListNumber4"/>
      <w:lvlText w:val="%1."/>
      <w:lvlJc w:val="left"/>
      <w:pPr>
        <w:tabs>
          <w:tab w:val="num" w:pos="1080"/>
        </w:tabs>
        <w:ind w:left="1080" w:hanging="360"/>
      </w:pPr>
    </w:lvl>
  </w:abstractNum>
  <w:abstractNum w:abstractNumId="3" w15:restartNumberingAfterBreak="0">
    <w:nsid w:val="FFFFFF7F"/>
    <w:multiLevelType w:val="singleLevel"/>
    <w:tmpl w:val="80BE5D52"/>
    <w:lvl w:ilvl="0">
      <w:start w:val="1"/>
      <w:numFmt w:val="decimal"/>
      <w:pStyle w:val="ListNumber3"/>
      <w:lvlText w:val="%1."/>
      <w:lvlJc w:val="left"/>
      <w:pPr>
        <w:tabs>
          <w:tab w:val="num" w:pos="720"/>
        </w:tabs>
        <w:ind w:left="720" w:hanging="360"/>
      </w:pPr>
    </w:lvl>
  </w:abstractNum>
  <w:abstractNum w:abstractNumId="4" w15:restartNumberingAfterBreak="0">
    <w:nsid w:val="FFFFFF80"/>
    <w:multiLevelType w:val="singleLevel"/>
    <w:tmpl w:val="CE86A648"/>
    <w:lvl w:ilvl="0">
      <w:start w:val="1"/>
      <w:numFmt w:val="bullet"/>
      <w:pStyle w:val="List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C215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3EA9AE"/>
    <w:lvl w:ilvl="0">
      <w:start w:val="1"/>
      <w:numFmt w:val="bullet"/>
      <w:pStyle w:val="BodyTextInden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27EAE8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1644384"/>
    <w:lvl w:ilvl="0">
      <w:start w:val="1"/>
      <w:numFmt w:val="decimal"/>
      <w:pStyle w:val="ListNumber2"/>
      <w:lvlText w:val="%1."/>
      <w:lvlJc w:val="left"/>
      <w:pPr>
        <w:tabs>
          <w:tab w:val="num" w:pos="360"/>
        </w:tabs>
        <w:ind w:left="360" w:hanging="360"/>
      </w:pPr>
    </w:lvl>
  </w:abstractNum>
  <w:abstractNum w:abstractNumId="9" w15:restartNumberingAfterBreak="0">
    <w:nsid w:val="FFFFFF89"/>
    <w:multiLevelType w:val="singleLevel"/>
    <w:tmpl w:val="636A61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C014D"/>
    <w:multiLevelType w:val="singleLevel"/>
    <w:tmpl w:val="2B0CF96E"/>
    <w:lvl w:ilvl="0">
      <w:start w:val="1"/>
      <w:numFmt w:val="upperLetter"/>
      <w:lvlText w:val="%1."/>
      <w:lvlJc w:val="left"/>
      <w:pPr>
        <w:tabs>
          <w:tab w:val="num" w:pos="1440"/>
        </w:tabs>
        <w:ind w:left="1440" w:hanging="720"/>
      </w:pPr>
      <w:rPr>
        <w:rFonts w:hint="default"/>
      </w:rPr>
    </w:lvl>
  </w:abstractNum>
  <w:abstractNum w:abstractNumId="11" w15:restartNumberingAfterBreak="0">
    <w:nsid w:val="038F34B2"/>
    <w:multiLevelType w:val="multilevel"/>
    <w:tmpl w:val="B9161484"/>
    <w:lvl w:ilvl="0">
      <w:start w:val="1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2" w15:restartNumberingAfterBreak="0">
    <w:nsid w:val="12A16ED7"/>
    <w:multiLevelType w:val="hybridMultilevel"/>
    <w:tmpl w:val="1AF0E96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19477FEE"/>
    <w:multiLevelType w:val="singleLevel"/>
    <w:tmpl w:val="0409000F"/>
    <w:lvl w:ilvl="0">
      <w:start w:val="10"/>
      <w:numFmt w:val="decimal"/>
      <w:lvlText w:val="%1."/>
      <w:lvlJc w:val="left"/>
      <w:pPr>
        <w:tabs>
          <w:tab w:val="num" w:pos="360"/>
        </w:tabs>
        <w:ind w:left="360" w:hanging="360"/>
      </w:pPr>
      <w:rPr>
        <w:rFonts w:hint="default"/>
      </w:rPr>
    </w:lvl>
  </w:abstractNum>
  <w:abstractNum w:abstractNumId="14" w15:restartNumberingAfterBreak="0">
    <w:nsid w:val="1B291F01"/>
    <w:multiLevelType w:val="singleLevel"/>
    <w:tmpl w:val="1F9C02B6"/>
    <w:lvl w:ilvl="0">
      <w:start w:val="1"/>
      <w:numFmt w:val="upperLetter"/>
      <w:lvlText w:val="%1."/>
      <w:lvlJc w:val="left"/>
      <w:pPr>
        <w:tabs>
          <w:tab w:val="num" w:pos="1440"/>
        </w:tabs>
        <w:ind w:left="1440" w:hanging="720"/>
      </w:pPr>
      <w:rPr>
        <w:rFonts w:hint="default"/>
      </w:rPr>
    </w:lvl>
  </w:abstractNum>
  <w:abstractNum w:abstractNumId="15" w15:restartNumberingAfterBreak="0">
    <w:nsid w:val="22E42AF0"/>
    <w:multiLevelType w:val="hybridMultilevel"/>
    <w:tmpl w:val="CD8C25E4"/>
    <w:lvl w:ilvl="0" w:tplc="04765D5A">
      <w:start w:val="4"/>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272D1B96"/>
    <w:multiLevelType w:val="singleLevel"/>
    <w:tmpl w:val="E38E458E"/>
    <w:lvl w:ilvl="0">
      <w:start w:val="1"/>
      <w:numFmt w:val="upperLetter"/>
      <w:lvlText w:val="%1."/>
      <w:lvlJc w:val="left"/>
      <w:pPr>
        <w:tabs>
          <w:tab w:val="num" w:pos="1440"/>
        </w:tabs>
        <w:ind w:left="1440" w:hanging="720"/>
      </w:pPr>
      <w:rPr>
        <w:rFonts w:hint="default"/>
      </w:rPr>
    </w:lvl>
  </w:abstractNum>
  <w:abstractNum w:abstractNumId="17" w15:restartNumberingAfterBreak="0">
    <w:nsid w:val="2C236B66"/>
    <w:multiLevelType w:val="multilevel"/>
    <w:tmpl w:val="CAC227E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570"/>
        </w:tabs>
        <w:ind w:left="570" w:hanging="360"/>
      </w:pPr>
      <w:rPr>
        <w:rFonts w:hint="default"/>
      </w:rPr>
    </w:lvl>
    <w:lvl w:ilvl="2">
      <w:start w:val="1"/>
      <w:numFmt w:val="decimal"/>
      <w:lvlText w:val="%1.%2.%3"/>
      <w:lvlJc w:val="left"/>
      <w:pPr>
        <w:tabs>
          <w:tab w:val="num" w:pos="780"/>
        </w:tabs>
        <w:ind w:left="780" w:hanging="360"/>
      </w:pPr>
      <w:rPr>
        <w:rFonts w:hint="default"/>
      </w:rPr>
    </w:lvl>
    <w:lvl w:ilvl="3">
      <w:start w:val="1"/>
      <w:numFmt w:val="decimal"/>
      <w:lvlText w:val="%1.%2.%3.%4"/>
      <w:lvlJc w:val="left"/>
      <w:pPr>
        <w:tabs>
          <w:tab w:val="num" w:pos="990"/>
        </w:tabs>
        <w:ind w:left="990" w:hanging="360"/>
      </w:pPr>
      <w:rPr>
        <w:rFonts w:hint="default"/>
      </w:rPr>
    </w:lvl>
    <w:lvl w:ilvl="4">
      <w:start w:val="1"/>
      <w:numFmt w:val="decimal"/>
      <w:lvlText w:val="%1.%2.%3.%4.%5"/>
      <w:lvlJc w:val="left"/>
      <w:pPr>
        <w:tabs>
          <w:tab w:val="num" w:pos="1560"/>
        </w:tabs>
        <w:ind w:left="1560" w:hanging="720"/>
      </w:pPr>
      <w:rPr>
        <w:rFonts w:hint="default"/>
      </w:rPr>
    </w:lvl>
    <w:lvl w:ilvl="5">
      <w:start w:val="1"/>
      <w:numFmt w:val="decimal"/>
      <w:lvlText w:val="%1.%2.%3.%4.%5.%6"/>
      <w:lvlJc w:val="left"/>
      <w:pPr>
        <w:tabs>
          <w:tab w:val="num" w:pos="1770"/>
        </w:tabs>
        <w:ind w:left="1770" w:hanging="720"/>
      </w:pPr>
      <w:rPr>
        <w:rFonts w:hint="default"/>
      </w:rPr>
    </w:lvl>
    <w:lvl w:ilvl="6">
      <w:start w:val="1"/>
      <w:numFmt w:val="decimal"/>
      <w:lvlText w:val="%1.%2.%3.%4.%5.%6.%7"/>
      <w:lvlJc w:val="left"/>
      <w:pPr>
        <w:tabs>
          <w:tab w:val="num" w:pos="1980"/>
        </w:tabs>
        <w:ind w:left="1980" w:hanging="720"/>
      </w:pPr>
      <w:rPr>
        <w:rFonts w:hint="default"/>
      </w:rPr>
    </w:lvl>
    <w:lvl w:ilvl="7">
      <w:start w:val="1"/>
      <w:numFmt w:val="decimal"/>
      <w:lvlText w:val="%1.%2.%3.%4.%5.%6.%7.%8"/>
      <w:lvlJc w:val="left"/>
      <w:pPr>
        <w:tabs>
          <w:tab w:val="num" w:pos="2190"/>
        </w:tabs>
        <w:ind w:left="2190" w:hanging="720"/>
      </w:pPr>
      <w:rPr>
        <w:rFonts w:hint="default"/>
      </w:rPr>
    </w:lvl>
    <w:lvl w:ilvl="8">
      <w:start w:val="1"/>
      <w:numFmt w:val="decimal"/>
      <w:lvlText w:val="%1.%2.%3.%4.%5.%6.%7.%8.%9"/>
      <w:lvlJc w:val="left"/>
      <w:pPr>
        <w:tabs>
          <w:tab w:val="num" w:pos="2760"/>
        </w:tabs>
        <w:ind w:left="2760" w:hanging="1080"/>
      </w:pPr>
      <w:rPr>
        <w:rFonts w:hint="default"/>
      </w:rPr>
    </w:lvl>
  </w:abstractNum>
  <w:abstractNum w:abstractNumId="18" w15:restartNumberingAfterBreak="0">
    <w:nsid w:val="2E2C17E1"/>
    <w:multiLevelType w:val="multilevel"/>
    <w:tmpl w:val="966408F4"/>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900"/>
        </w:tabs>
        <w:ind w:left="900" w:hanging="360"/>
      </w:pPr>
      <w:rPr>
        <w:rFonts w:hint="default"/>
      </w:rPr>
    </w:lvl>
    <w:lvl w:ilvl="2">
      <w:start w:val="1"/>
      <w:numFmt w:val="decimal"/>
      <w:isLgl/>
      <w:lvlText w:val="%1.%2.%3"/>
      <w:lvlJc w:val="left"/>
      <w:pPr>
        <w:tabs>
          <w:tab w:val="num" w:pos="1440"/>
        </w:tabs>
        <w:ind w:left="1440" w:hanging="36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2880"/>
        </w:tabs>
        <w:ind w:left="2880" w:hanging="720"/>
      </w:pPr>
      <w:rPr>
        <w:rFonts w:hint="default"/>
      </w:rPr>
    </w:lvl>
    <w:lvl w:ilvl="5">
      <w:start w:val="1"/>
      <w:numFmt w:val="decimal"/>
      <w:isLgl/>
      <w:lvlText w:val="%1.%2.%3.%4.%5.%6"/>
      <w:lvlJc w:val="left"/>
      <w:pPr>
        <w:tabs>
          <w:tab w:val="num" w:pos="3420"/>
        </w:tabs>
        <w:ind w:left="3420" w:hanging="720"/>
      </w:pPr>
      <w:rPr>
        <w:rFonts w:hint="default"/>
      </w:rPr>
    </w:lvl>
    <w:lvl w:ilvl="6">
      <w:start w:val="1"/>
      <w:numFmt w:val="decimal"/>
      <w:isLgl/>
      <w:lvlText w:val="%1.%2.%3.%4.%5.%6.%7"/>
      <w:lvlJc w:val="left"/>
      <w:pPr>
        <w:tabs>
          <w:tab w:val="num" w:pos="3960"/>
        </w:tabs>
        <w:ind w:left="3960" w:hanging="720"/>
      </w:pPr>
      <w:rPr>
        <w:rFonts w:hint="default"/>
      </w:rPr>
    </w:lvl>
    <w:lvl w:ilvl="7">
      <w:start w:val="1"/>
      <w:numFmt w:val="decimal"/>
      <w:isLgl/>
      <w:lvlText w:val="%1.%2.%3.%4.%5.%6.%7.%8"/>
      <w:lvlJc w:val="left"/>
      <w:pPr>
        <w:tabs>
          <w:tab w:val="num" w:pos="4860"/>
        </w:tabs>
        <w:ind w:left="4860" w:hanging="1080"/>
      </w:pPr>
      <w:rPr>
        <w:rFonts w:hint="default"/>
      </w:rPr>
    </w:lvl>
    <w:lvl w:ilvl="8">
      <w:start w:val="1"/>
      <w:numFmt w:val="decimal"/>
      <w:isLgl/>
      <w:lvlText w:val="%1.%2.%3.%4.%5.%6.%7.%8.%9"/>
      <w:lvlJc w:val="left"/>
      <w:pPr>
        <w:tabs>
          <w:tab w:val="num" w:pos="5400"/>
        </w:tabs>
        <w:ind w:left="5400" w:hanging="1080"/>
      </w:pPr>
      <w:rPr>
        <w:rFonts w:hint="default"/>
      </w:rPr>
    </w:lvl>
  </w:abstractNum>
  <w:abstractNum w:abstractNumId="19" w15:restartNumberingAfterBreak="0">
    <w:nsid w:val="2EF361EA"/>
    <w:multiLevelType w:val="singleLevel"/>
    <w:tmpl w:val="48BEEF1A"/>
    <w:lvl w:ilvl="0">
      <w:start w:val="1"/>
      <w:numFmt w:val="upperLetter"/>
      <w:lvlText w:val="%1."/>
      <w:lvlJc w:val="left"/>
      <w:pPr>
        <w:tabs>
          <w:tab w:val="num" w:pos="1440"/>
        </w:tabs>
        <w:ind w:left="1440" w:hanging="720"/>
      </w:pPr>
      <w:rPr>
        <w:rFonts w:hint="default"/>
      </w:rPr>
    </w:lvl>
  </w:abstractNum>
  <w:abstractNum w:abstractNumId="20" w15:restartNumberingAfterBreak="0">
    <w:nsid w:val="319A1CCB"/>
    <w:multiLevelType w:val="singleLevel"/>
    <w:tmpl w:val="37CE5A2A"/>
    <w:lvl w:ilvl="0">
      <w:start w:val="12"/>
      <w:numFmt w:val="decimal"/>
      <w:lvlText w:val="%1."/>
      <w:lvlJc w:val="left"/>
      <w:pPr>
        <w:tabs>
          <w:tab w:val="num" w:pos="360"/>
        </w:tabs>
        <w:ind w:left="360" w:hanging="360"/>
      </w:pPr>
    </w:lvl>
  </w:abstractNum>
  <w:abstractNum w:abstractNumId="21" w15:restartNumberingAfterBreak="0">
    <w:nsid w:val="3EEA5554"/>
    <w:multiLevelType w:val="singleLevel"/>
    <w:tmpl w:val="D50AA2FE"/>
    <w:lvl w:ilvl="0">
      <w:start w:val="1"/>
      <w:numFmt w:val="decimal"/>
      <w:lvlText w:val="%1."/>
      <w:lvlJc w:val="left"/>
      <w:pPr>
        <w:tabs>
          <w:tab w:val="num" w:pos="435"/>
        </w:tabs>
        <w:ind w:left="435" w:hanging="360"/>
      </w:pPr>
      <w:rPr>
        <w:rFonts w:hint="default"/>
      </w:rPr>
    </w:lvl>
  </w:abstractNum>
  <w:abstractNum w:abstractNumId="22" w15:restartNumberingAfterBreak="0">
    <w:nsid w:val="420F07C8"/>
    <w:multiLevelType w:val="singleLevel"/>
    <w:tmpl w:val="F7E6D8FA"/>
    <w:lvl w:ilvl="0">
      <w:start w:val="3"/>
      <w:numFmt w:val="decimal"/>
      <w:lvlText w:val="%1."/>
      <w:lvlJc w:val="right"/>
      <w:pPr>
        <w:tabs>
          <w:tab w:val="num" w:pos="720"/>
        </w:tabs>
        <w:ind w:left="720" w:hanging="360"/>
      </w:pPr>
    </w:lvl>
  </w:abstractNum>
  <w:abstractNum w:abstractNumId="23" w15:restartNumberingAfterBreak="0">
    <w:nsid w:val="42974B98"/>
    <w:multiLevelType w:val="singleLevel"/>
    <w:tmpl w:val="B5A87E0E"/>
    <w:lvl w:ilvl="0">
      <w:start w:val="12"/>
      <w:numFmt w:val="decimal"/>
      <w:lvlText w:val="%1."/>
      <w:lvlJc w:val="left"/>
      <w:pPr>
        <w:tabs>
          <w:tab w:val="num" w:pos="465"/>
        </w:tabs>
        <w:ind w:left="465" w:hanging="360"/>
      </w:pPr>
      <w:rPr>
        <w:rFonts w:hint="default"/>
      </w:rPr>
    </w:lvl>
  </w:abstractNum>
  <w:abstractNum w:abstractNumId="24" w15:restartNumberingAfterBreak="0">
    <w:nsid w:val="42F038B0"/>
    <w:multiLevelType w:val="singleLevel"/>
    <w:tmpl w:val="D50AA2FE"/>
    <w:lvl w:ilvl="0">
      <w:start w:val="6"/>
      <w:numFmt w:val="decimal"/>
      <w:pStyle w:val="ListNumber"/>
      <w:lvlText w:val="%1."/>
      <w:lvlJc w:val="left"/>
      <w:pPr>
        <w:tabs>
          <w:tab w:val="num" w:pos="435"/>
        </w:tabs>
        <w:ind w:left="435" w:hanging="360"/>
      </w:pPr>
      <w:rPr>
        <w:rFonts w:hint="default"/>
      </w:rPr>
    </w:lvl>
  </w:abstractNum>
  <w:abstractNum w:abstractNumId="25" w15:restartNumberingAfterBreak="0">
    <w:nsid w:val="457F6984"/>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4650224D"/>
    <w:multiLevelType w:val="singleLevel"/>
    <w:tmpl w:val="0409000F"/>
    <w:lvl w:ilvl="0">
      <w:start w:val="2"/>
      <w:numFmt w:val="decimal"/>
      <w:lvlText w:val="%1."/>
      <w:lvlJc w:val="left"/>
      <w:pPr>
        <w:tabs>
          <w:tab w:val="num" w:pos="360"/>
        </w:tabs>
        <w:ind w:left="360" w:hanging="360"/>
      </w:pPr>
      <w:rPr>
        <w:rFonts w:hint="default"/>
      </w:rPr>
    </w:lvl>
  </w:abstractNum>
  <w:abstractNum w:abstractNumId="27" w15:restartNumberingAfterBreak="0">
    <w:nsid w:val="468764C7"/>
    <w:multiLevelType w:val="singleLevel"/>
    <w:tmpl w:val="0409000F"/>
    <w:lvl w:ilvl="0">
      <w:start w:val="17"/>
      <w:numFmt w:val="decimal"/>
      <w:lvlText w:val="%1."/>
      <w:lvlJc w:val="left"/>
      <w:pPr>
        <w:tabs>
          <w:tab w:val="num" w:pos="360"/>
        </w:tabs>
        <w:ind w:left="360" w:hanging="360"/>
      </w:pPr>
      <w:rPr>
        <w:rFonts w:hint="default"/>
      </w:rPr>
    </w:lvl>
  </w:abstractNum>
  <w:abstractNum w:abstractNumId="28" w15:restartNumberingAfterBreak="0">
    <w:nsid w:val="46F43853"/>
    <w:multiLevelType w:val="multilevel"/>
    <w:tmpl w:val="0F4A00A8"/>
    <w:lvl w:ilvl="0">
      <w:start w:val="13"/>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2880"/>
        </w:tabs>
        <w:ind w:left="2880" w:hanging="72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29" w15:restartNumberingAfterBreak="0">
    <w:nsid w:val="48E0788D"/>
    <w:multiLevelType w:val="singleLevel"/>
    <w:tmpl w:val="0F408724"/>
    <w:lvl w:ilvl="0">
      <w:start w:val="8"/>
      <w:numFmt w:val="decimal"/>
      <w:pStyle w:val="ListBullet3"/>
      <w:lvlText w:val="%1."/>
      <w:lvlJc w:val="left"/>
      <w:pPr>
        <w:tabs>
          <w:tab w:val="num" w:pos="540"/>
        </w:tabs>
        <w:ind w:left="540" w:hanging="360"/>
      </w:pPr>
      <w:rPr>
        <w:rFonts w:hint="default"/>
      </w:rPr>
    </w:lvl>
  </w:abstractNum>
  <w:abstractNum w:abstractNumId="30" w15:restartNumberingAfterBreak="0">
    <w:nsid w:val="4BE83FB1"/>
    <w:multiLevelType w:val="hybridMultilevel"/>
    <w:tmpl w:val="7B54E7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C187FA9"/>
    <w:multiLevelType w:val="singleLevel"/>
    <w:tmpl w:val="B936E5CC"/>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E9D1143"/>
    <w:multiLevelType w:val="hybridMultilevel"/>
    <w:tmpl w:val="F37EC2C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3" w15:restartNumberingAfterBreak="0">
    <w:nsid w:val="4F2E629A"/>
    <w:multiLevelType w:val="singleLevel"/>
    <w:tmpl w:val="0862156E"/>
    <w:lvl w:ilvl="0">
      <w:start w:val="1"/>
      <w:numFmt w:val="upperLetter"/>
      <w:lvlText w:val="%1."/>
      <w:lvlJc w:val="left"/>
      <w:pPr>
        <w:tabs>
          <w:tab w:val="num" w:pos="1080"/>
        </w:tabs>
        <w:ind w:left="1080" w:hanging="360"/>
      </w:pPr>
      <w:rPr>
        <w:rFonts w:hint="default"/>
      </w:rPr>
    </w:lvl>
  </w:abstractNum>
  <w:abstractNum w:abstractNumId="34" w15:restartNumberingAfterBreak="0">
    <w:nsid w:val="50E22E0F"/>
    <w:multiLevelType w:val="singleLevel"/>
    <w:tmpl w:val="0409000F"/>
    <w:lvl w:ilvl="0">
      <w:start w:val="3"/>
      <w:numFmt w:val="decimal"/>
      <w:lvlText w:val="%1."/>
      <w:lvlJc w:val="left"/>
      <w:pPr>
        <w:tabs>
          <w:tab w:val="num" w:pos="360"/>
        </w:tabs>
        <w:ind w:left="360" w:hanging="360"/>
      </w:pPr>
      <w:rPr>
        <w:rFonts w:hint="default"/>
      </w:rPr>
    </w:lvl>
  </w:abstractNum>
  <w:abstractNum w:abstractNumId="35" w15:restartNumberingAfterBreak="0">
    <w:nsid w:val="52000087"/>
    <w:multiLevelType w:val="hybridMultilevel"/>
    <w:tmpl w:val="F814AD9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582C6887"/>
    <w:multiLevelType w:val="singleLevel"/>
    <w:tmpl w:val="D50AA2FE"/>
    <w:lvl w:ilvl="0">
      <w:start w:val="6"/>
      <w:numFmt w:val="decimal"/>
      <w:lvlText w:val="%1."/>
      <w:lvlJc w:val="left"/>
      <w:pPr>
        <w:tabs>
          <w:tab w:val="num" w:pos="435"/>
        </w:tabs>
        <w:ind w:left="435" w:hanging="360"/>
      </w:pPr>
      <w:rPr>
        <w:rFonts w:hint="default"/>
      </w:rPr>
    </w:lvl>
  </w:abstractNum>
  <w:abstractNum w:abstractNumId="37" w15:restartNumberingAfterBreak="0">
    <w:nsid w:val="5CC95377"/>
    <w:multiLevelType w:val="singleLevel"/>
    <w:tmpl w:val="A7F00F36"/>
    <w:lvl w:ilvl="0">
      <w:start w:val="1"/>
      <w:numFmt w:val="upperLetter"/>
      <w:lvlText w:val="%1."/>
      <w:lvlJc w:val="left"/>
      <w:pPr>
        <w:tabs>
          <w:tab w:val="num" w:pos="1440"/>
        </w:tabs>
        <w:ind w:left="1440" w:hanging="720"/>
      </w:pPr>
      <w:rPr>
        <w:rFonts w:hint="default"/>
      </w:rPr>
    </w:lvl>
  </w:abstractNum>
  <w:abstractNum w:abstractNumId="38" w15:restartNumberingAfterBreak="0">
    <w:nsid w:val="63256189"/>
    <w:multiLevelType w:val="multilevel"/>
    <w:tmpl w:val="26F25F26"/>
    <w:lvl w:ilvl="0">
      <w:start w:val="4"/>
      <w:numFmt w:val="decimal"/>
      <w:pStyle w:val="ListBullet2"/>
      <w:lvlText w:val="%1."/>
      <w:lvlJc w:val="left"/>
      <w:pPr>
        <w:tabs>
          <w:tab w:val="num" w:pos="360"/>
        </w:tabs>
        <w:ind w:left="360" w:hanging="360"/>
      </w:pPr>
      <w:rPr>
        <w:rFonts w:hint="default"/>
      </w:rPr>
    </w:lvl>
    <w:lvl w:ilvl="1">
      <w:start w:val="2"/>
      <w:numFmt w:val="decimal"/>
      <w:lvlText w:val="%1.%2."/>
      <w:lvlJc w:val="left"/>
      <w:pPr>
        <w:tabs>
          <w:tab w:val="num" w:pos="630"/>
        </w:tabs>
        <w:ind w:left="630" w:hanging="360"/>
      </w:pPr>
      <w:rPr>
        <w:rFonts w:hint="default"/>
      </w:rPr>
    </w:lvl>
    <w:lvl w:ilvl="2">
      <w:start w:val="1"/>
      <w:numFmt w:val="decimal"/>
      <w:lvlText w:val="%1.%2.%3."/>
      <w:lvlJc w:val="left"/>
      <w:pPr>
        <w:tabs>
          <w:tab w:val="num" w:pos="900"/>
        </w:tabs>
        <w:ind w:left="900" w:hanging="36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1800"/>
        </w:tabs>
        <w:ind w:left="1800" w:hanging="720"/>
      </w:pPr>
      <w:rPr>
        <w:rFonts w:hint="default"/>
      </w:rPr>
    </w:lvl>
    <w:lvl w:ilvl="5">
      <w:start w:val="1"/>
      <w:numFmt w:val="decimal"/>
      <w:lvlText w:val="%1.%2.%3.%4.%5.%6."/>
      <w:lvlJc w:val="left"/>
      <w:pPr>
        <w:tabs>
          <w:tab w:val="num" w:pos="2070"/>
        </w:tabs>
        <w:ind w:left="2070" w:hanging="720"/>
      </w:pPr>
      <w:rPr>
        <w:rFonts w:hint="default"/>
      </w:rPr>
    </w:lvl>
    <w:lvl w:ilvl="6">
      <w:start w:val="1"/>
      <w:numFmt w:val="decimal"/>
      <w:lvlText w:val="%1.%2.%3.%4.%5.%6.%7."/>
      <w:lvlJc w:val="left"/>
      <w:pPr>
        <w:tabs>
          <w:tab w:val="num" w:pos="2700"/>
        </w:tabs>
        <w:ind w:left="2700" w:hanging="1080"/>
      </w:pPr>
      <w:rPr>
        <w:rFonts w:hint="default"/>
      </w:rPr>
    </w:lvl>
    <w:lvl w:ilvl="7">
      <w:start w:val="1"/>
      <w:numFmt w:val="decimal"/>
      <w:lvlText w:val="%1.%2.%3.%4.%5.%6.%7.%8."/>
      <w:lvlJc w:val="left"/>
      <w:pPr>
        <w:tabs>
          <w:tab w:val="num" w:pos="2970"/>
        </w:tabs>
        <w:ind w:left="2970" w:hanging="1080"/>
      </w:pPr>
      <w:rPr>
        <w:rFonts w:hint="default"/>
      </w:rPr>
    </w:lvl>
    <w:lvl w:ilvl="8">
      <w:start w:val="1"/>
      <w:numFmt w:val="decimal"/>
      <w:lvlText w:val="%1.%2.%3.%4.%5.%6.%7.%8.%9."/>
      <w:lvlJc w:val="left"/>
      <w:pPr>
        <w:tabs>
          <w:tab w:val="num" w:pos="3240"/>
        </w:tabs>
        <w:ind w:left="3240" w:hanging="1080"/>
      </w:pPr>
      <w:rPr>
        <w:rFonts w:hint="default"/>
      </w:rPr>
    </w:lvl>
  </w:abstractNum>
  <w:abstractNum w:abstractNumId="39" w15:restartNumberingAfterBreak="0">
    <w:nsid w:val="732A5A6C"/>
    <w:multiLevelType w:val="singleLevel"/>
    <w:tmpl w:val="5D1C7110"/>
    <w:lvl w:ilvl="0">
      <w:start w:val="9"/>
      <w:numFmt w:val="decimal"/>
      <w:pStyle w:val="ListBullet4"/>
      <w:lvlText w:val="%1."/>
      <w:lvlJc w:val="left"/>
      <w:pPr>
        <w:tabs>
          <w:tab w:val="num" w:pos="540"/>
        </w:tabs>
        <w:ind w:left="540" w:hanging="360"/>
      </w:pPr>
      <w:rPr>
        <w:rFonts w:hint="default"/>
      </w:rPr>
    </w:lvl>
  </w:abstractNum>
  <w:abstractNum w:abstractNumId="40" w15:restartNumberingAfterBreak="0">
    <w:nsid w:val="74D56518"/>
    <w:multiLevelType w:val="singleLevel"/>
    <w:tmpl w:val="23A00ACC"/>
    <w:lvl w:ilvl="0">
      <w:start w:val="4"/>
      <w:numFmt w:val="decimal"/>
      <w:pStyle w:val="ListBullet5"/>
      <w:lvlText w:val="%1."/>
      <w:lvlJc w:val="left"/>
      <w:pPr>
        <w:tabs>
          <w:tab w:val="num" w:pos="435"/>
        </w:tabs>
        <w:ind w:left="435" w:hanging="360"/>
      </w:pPr>
      <w:rPr>
        <w:rFonts w:hint="default"/>
      </w:rPr>
    </w:lvl>
  </w:abstractNum>
  <w:abstractNum w:abstractNumId="41" w15:restartNumberingAfterBreak="0">
    <w:nsid w:val="74EC483E"/>
    <w:multiLevelType w:val="hybridMultilevel"/>
    <w:tmpl w:val="80942E14"/>
    <w:lvl w:ilvl="0" w:tplc="3DBA58B4">
      <w:start w:val="2"/>
      <w:numFmt w:val="upperLetter"/>
      <w:lvlText w:val="%1."/>
      <w:lvlJc w:val="left"/>
      <w:pPr>
        <w:tabs>
          <w:tab w:val="num" w:pos="1800"/>
        </w:tabs>
        <w:ind w:left="1800" w:hanging="360"/>
      </w:pPr>
      <w:rPr>
        <w:rFonts w:hint="default"/>
        <w:i/>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5BA23C4"/>
    <w:multiLevelType w:val="singleLevel"/>
    <w:tmpl w:val="0409000F"/>
    <w:lvl w:ilvl="0">
      <w:start w:val="16"/>
      <w:numFmt w:val="decimal"/>
      <w:lvlText w:val="%1."/>
      <w:lvlJc w:val="left"/>
      <w:pPr>
        <w:tabs>
          <w:tab w:val="num" w:pos="360"/>
        </w:tabs>
        <w:ind w:left="360" w:hanging="360"/>
      </w:pPr>
      <w:rPr>
        <w:rFonts w:hint="default"/>
      </w:rPr>
    </w:lvl>
  </w:abstractNum>
  <w:num w:numId="1">
    <w:abstractNumId w:val="10"/>
  </w:num>
  <w:num w:numId="2">
    <w:abstractNumId w:val="33"/>
  </w:num>
  <w:num w:numId="3">
    <w:abstractNumId w:val="19"/>
  </w:num>
  <w:num w:numId="4">
    <w:abstractNumId w:val="14"/>
  </w:num>
  <w:num w:numId="5">
    <w:abstractNumId w:val="16"/>
  </w:num>
  <w:num w:numId="6">
    <w:abstractNumId w:val="37"/>
  </w:num>
  <w:num w:numId="7">
    <w:abstractNumId w:val="30"/>
  </w:num>
  <w:num w:numId="8">
    <w:abstractNumId w:val="35"/>
  </w:num>
  <w:num w:numId="9">
    <w:abstractNumId w:val="12"/>
  </w:num>
  <w:num w:numId="10">
    <w:abstractNumId w:val="41"/>
  </w:num>
  <w:num w:numId="11">
    <w:abstractNumId w:val="32"/>
  </w:num>
  <w:num w:numId="12">
    <w:abstractNumId w:val="34"/>
  </w:num>
  <w:num w:numId="13">
    <w:abstractNumId w:val="26"/>
  </w:num>
  <w:num w:numId="14">
    <w:abstractNumId w:val="13"/>
  </w:num>
  <w:num w:numId="15">
    <w:abstractNumId w:val="20"/>
  </w:num>
  <w:num w:numId="16">
    <w:abstractNumId w:val="18"/>
  </w:num>
  <w:num w:numId="17">
    <w:abstractNumId w:val="22"/>
  </w:num>
  <w:num w:numId="18">
    <w:abstractNumId w:val="38"/>
  </w:num>
  <w:num w:numId="19">
    <w:abstractNumId w:val="29"/>
  </w:num>
  <w:num w:numId="20">
    <w:abstractNumId w:val="39"/>
  </w:num>
  <w:num w:numId="21">
    <w:abstractNumId w:val="40"/>
  </w:num>
  <w:num w:numId="22">
    <w:abstractNumId w:val="24"/>
  </w:num>
  <w:num w:numId="23">
    <w:abstractNumId w:val="31"/>
  </w:num>
  <w:num w:numId="24">
    <w:abstractNumId w:val="36"/>
  </w:num>
  <w:num w:numId="25">
    <w:abstractNumId w:val="21"/>
  </w:num>
  <w:num w:numId="26">
    <w:abstractNumId w:val="23"/>
  </w:num>
  <w:num w:numId="27">
    <w:abstractNumId w:val="25"/>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5"/>
  </w:num>
  <w:num w:numId="39">
    <w:abstractNumId w:val="11"/>
  </w:num>
  <w:num w:numId="40">
    <w:abstractNumId w:val="28"/>
  </w:num>
  <w:num w:numId="41">
    <w:abstractNumId w:val="42"/>
  </w:num>
  <w:num w:numId="42">
    <w:abstractNumId w:val="27"/>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B3"/>
    <w:rsid w:val="00002E0F"/>
    <w:rsid w:val="00004C76"/>
    <w:rsid w:val="0001173D"/>
    <w:rsid w:val="00012575"/>
    <w:rsid w:val="0001379B"/>
    <w:rsid w:val="00017B57"/>
    <w:rsid w:val="00017C2B"/>
    <w:rsid w:val="00017F0C"/>
    <w:rsid w:val="00020D02"/>
    <w:rsid w:val="000239C0"/>
    <w:rsid w:val="00025268"/>
    <w:rsid w:val="00026550"/>
    <w:rsid w:val="000270F0"/>
    <w:rsid w:val="00027D76"/>
    <w:rsid w:val="000316E8"/>
    <w:rsid w:val="00034728"/>
    <w:rsid w:val="00034D0B"/>
    <w:rsid w:val="00037F9A"/>
    <w:rsid w:val="00041ED5"/>
    <w:rsid w:val="0004502E"/>
    <w:rsid w:val="000450D6"/>
    <w:rsid w:val="00055230"/>
    <w:rsid w:val="000611E7"/>
    <w:rsid w:val="000650B3"/>
    <w:rsid w:val="000727F2"/>
    <w:rsid w:val="00072958"/>
    <w:rsid w:val="00073C4E"/>
    <w:rsid w:val="0007520E"/>
    <w:rsid w:val="0007709C"/>
    <w:rsid w:val="00077AD0"/>
    <w:rsid w:val="000823DE"/>
    <w:rsid w:val="000844C5"/>
    <w:rsid w:val="00085A31"/>
    <w:rsid w:val="00086E98"/>
    <w:rsid w:val="0009067D"/>
    <w:rsid w:val="00090E78"/>
    <w:rsid w:val="000948C5"/>
    <w:rsid w:val="000951F9"/>
    <w:rsid w:val="00096B0A"/>
    <w:rsid w:val="00097998"/>
    <w:rsid w:val="000A2D7F"/>
    <w:rsid w:val="000A3A84"/>
    <w:rsid w:val="000A5A73"/>
    <w:rsid w:val="000A67AF"/>
    <w:rsid w:val="000A793F"/>
    <w:rsid w:val="000B0C69"/>
    <w:rsid w:val="000C45CD"/>
    <w:rsid w:val="000C7561"/>
    <w:rsid w:val="000D1079"/>
    <w:rsid w:val="000D4C15"/>
    <w:rsid w:val="000D5779"/>
    <w:rsid w:val="000D5D21"/>
    <w:rsid w:val="000E0463"/>
    <w:rsid w:val="000E19DE"/>
    <w:rsid w:val="000E3EDA"/>
    <w:rsid w:val="000E4645"/>
    <w:rsid w:val="000E6531"/>
    <w:rsid w:val="000E6BC2"/>
    <w:rsid w:val="000E6CD3"/>
    <w:rsid w:val="000F4612"/>
    <w:rsid w:val="000F59B6"/>
    <w:rsid w:val="000F5A86"/>
    <w:rsid w:val="000F64A5"/>
    <w:rsid w:val="00102F27"/>
    <w:rsid w:val="001046ED"/>
    <w:rsid w:val="00106E5B"/>
    <w:rsid w:val="0011057A"/>
    <w:rsid w:val="00114CE2"/>
    <w:rsid w:val="0012055F"/>
    <w:rsid w:val="001213C5"/>
    <w:rsid w:val="00127913"/>
    <w:rsid w:val="00132825"/>
    <w:rsid w:val="00133540"/>
    <w:rsid w:val="00136976"/>
    <w:rsid w:val="00137353"/>
    <w:rsid w:val="00142585"/>
    <w:rsid w:val="0015163C"/>
    <w:rsid w:val="00152DA7"/>
    <w:rsid w:val="001548D1"/>
    <w:rsid w:val="0015679B"/>
    <w:rsid w:val="00156C30"/>
    <w:rsid w:val="00156FF5"/>
    <w:rsid w:val="001607C4"/>
    <w:rsid w:val="00164159"/>
    <w:rsid w:val="001664B0"/>
    <w:rsid w:val="00166E5E"/>
    <w:rsid w:val="00171E86"/>
    <w:rsid w:val="00172846"/>
    <w:rsid w:val="00173246"/>
    <w:rsid w:val="00177898"/>
    <w:rsid w:val="001800CB"/>
    <w:rsid w:val="001922F3"/>
    <w:rsid w:val="001931BB"/>
    <w:rsid w:val="00195521"/>
    <w:rsid w:val="001A1467"/>
    <w:rsid w:val="001A25E8"/>
    <w:rsid w:val="001A5584"/>
    <w:rsid w:val="001B6EFD"/>
    <w:rsid w:val="001C0B1B"/>
    <w:rsid w:val="001C24FA"/>
    <w:rsid w:val="001C257E"/>
    <w:rsid w:val="001C4371"/>
    <w:rsid w:val="001D0954"/>
    <w:rsid w:val="001D3CDE"/>
    <w:rsid w:val="001D52B0"/>
    <w:rsid w:val="001D78D0"/>
    <w:rsid w:val="001E0EC5"/>
    <w:rsid w:val="001E456B"/>
    <w:rsid w:val="001E4ED6"/>
    <w:rsid w:val="001E5E2A"/>
    <w:rsid w:val="001E6552"/>
    <w:rsid w:val="001E6D9B"/>
    <w:rsid w:val="001F024A"/>
    <w:rsid w:val="001F1501"/>
    <w:rsid w:val="001F16FA"/>
    <w:rsid w:val="001F1B39"/>
    <w:rsid w:val="001F500E"/>
    <w:rsid w:val="00200633"/>
    <w:rsid w:val="002325A0"/>
    <w:rsid w:val="002417D3"/>
    <w:rsid w:val="0024489C"/>
    <w:rsid w:val="00244D53"/>
    <w:rsid w:val="00254663"/>
    <w:rsid w:val="0025707C"/>
    <w:rsid w:val="00260538"/>
    <w:rsid w:val="00260627"/>
    <w:rsid w:val="00262C8B"/>
    <w:rsid w:val="0027227E"/>
    <w:rsid w:val="00277BA6"/>
    <w:rsid w:val="00277FF8"/>
    <w:rsid w:val="00281DC5"/>
    <w:rsid w:val="00282DFF"/>
    <w:rsid w:val="002832ED"/>
    <w:rsid w:val="00291B55"/>
    <w:rsid w:val="00293CDE"/>
    <w:rsid w:val="00297173"/>
    <w:rsid w:val="002977AC"/>
    <w:rsid w:val="002A18E7"/>
    <w:rsid w:val="002A2D78"/>
    <w:rsid w:val="002A410A"/>
    <w:rsid w:val="002A6D99"/>
    <w:rsid w:val="002B0EEB"/>
    <w:rsid w:val="002B1308"/>
    <w:rsid w:val="002B3D7D"/>
    <w:rsid w:val="002B5B63"/>
    <w:rsid w:val="002B7B41"/>
    <w:rsid w:val="002C1905"/>
    <w:rsid w:val="002C1E0B"/>
    <w:rsid w:val="002C221D"/>
    <w:rsid w:val="002C22E6"/>
    <w:rsid w:val="002C2D68"/>
    <w:rsid w:val="002C35C4"/>
    <w:rsid w:val="002C3AE0"/>
    <w:rsid w:val="002D2F55"/>
    <w:rsid w:val="002D3C7F"/>
    <w:rsid w:val="002D67B5"/>
    <w:rsid w:val="002D6DF8"/>
    <w:rsid w:val="002E663D"/>
    <w:rsid w:val="002F184A"/>
    <w:rsid w:val="002F3FE6"/>
    <w:rsid w:val="002F4683"/>
    <w:rsid w:val="002F6A3E"/>
    <w:rsid w:val="00300BC2"/>
    <w:rsid w:val="00301DEA"/>
    <w:rsid w:val="003023D7"/>
    <w:rsid w:val="00302A08"/>
    <w:rsid w:val="00303278"/>
    <w:rsid w:val="003145CA"/>
    <w:rsid w:val="00316906"/>
    <w:rsid w:val="00326EDB"/>
    <w:rsid w:val="0033175A"/>
    <w:rsid w:val="00335913"/>
    <w:rsid w:val="00336B48"/>
    <w:rsid w:val="0034167E"/>
    <w:rsid w:val="003421BB"/>
    <w:rsid w:val="0034283C"/>
    <w:rsid w:val="00342E74"/>
    <w:rsid w:val="00343DF6"/>
    <w:rsid w:val="00347DFF"/>
    <w:rsid w:val="00353DB6"/>
    <w:rsid w:val="003651C9"/>
    <w:rsid w:val="0036525B"/>
    <w:rsid w:val="00365972"/>
    <w:rsid w:val="00371919"/>
    <w:rsid w:val="003720E5"/>
    <w:rsid w:val="00372287"/>
    <w:rsid w:val="00372789"/>
    <w:rsid w:val="00373C5F"/>
    <w:rsid w:val="003820A2"/>
    <w:rsid w:val="003925DE"/>
    <w:rsid w:val="00394B4B"/>
    <w:rsid w:val="003A2364"/>
    <w:rsid w:val="003A4CB0"/>
    <w:rsid w:val="003A4D39"/>
    <w:rsid w:val="003A75A5"/>
    <w:rsid w:val="003B5209"/>
    <w:rsid w:val="003B6F58"/>
    <w:rsid w:val="003C25D9"/>
    <w:rsid w:val="003D16CF"/>
    <w:rsid w:val="003D753E"/>
    <w:rsid w:val="003D7CAD"/>
    <w:rsid w:val="003E3FE1"/>
    <w:rsid w:val="003E5160"/>
    <w:rsid w:val="003F034D"/>
    <w:rsid w:val="003F0DB8"/>
    <w:rsid w:val="003F103B"/>
    <w:rsid w:val="003F4110"/>
    <w:rsid w:val="003F4487"/>
    <w:rsid w:val="003F57EF"/>
    <w:rsid w:val="003F5922"/>
    <w:rsid w:val="003F6B7B"/>
    <w:rsid w:val="00403D02"/>
    <w:rsid w:val="00404DE4"/>
    <w:rsid w:val="00404E82"/>
    <w:rsid w:val="0041018C"/>
    <w:rsid w:val="00410DC8"/>
    <w:rsid w:val="004137B7"/>
    <w:rsid w:val="00420A79"/>
    <w:rsid w:val="00422293"/>
    <w:rsid w:val="00430066"/>
    <w:rsid w:val="00434FDE"/>
    <w:rsid w:val="00442894"/>
    <w:rsid w:val="004434BF"/>
    <w:rsid w:val="00444E81"/>
    <w:rsid w:val="0045187A"/>
    <w:rsid w:val="00454160"/>
    <w:rsid w:val="004556D5"/>
    <w:rsid w:val="00456FDA"/>
    <w:rsid w:val="00463FEA"/>
    <w:rsid w:val="004643F7"/>
    <w:rsid w:val="00464481"/>
    <w:rsid w:val="00470348"/>
    <w:rsid w:val="00470E76"/>
    <w:rsid w:val="00475B8F"/>
    <w:rsid w:val="004818DE"/>
    <w:rsid w:val="004838DF"/>
    <w:rsid w:val="004843E6"/>
    <w:rsid w:val="00484DB8"/>
    <w:rsid w:val="00485D34"/>
    <w:rsid w:val="004863AB"/>
    <w:rsid w:val="004901BA"/>
    <w:rsid w:val="00494594"/>
    <w:rsid w:val="004B3A33"/>
    <w:rsid w:val="004B3D07"/>
    <w:rsid w:val="004B5E22"/>
    <w:rsid w:val="004C2668"/>
    <w:rsid w:val="004D21BA"/>
    <w:rsid w:val="004D3691"/>
    <w:rsid w:val="004D38D4"/>
    <w:rsid w:val="004D7A58"/>
    <w:rsid w:val="004D7FE6"/>
    <w:rsid w:val="004E025B"/>
    <w:rsid w:val="004E18FF"/>
    <w:rsid w:val="004E1E2D"/>
    <w:rsid w:val="004F5C86"/>
    <w:rsid w:val="004F6454"/>
    <w:rsid w:val="004F729D"/>
    <w:rsid w:val="00510C69"/>
    <w:rsid w:val="00511318"/>
    <w:rsid w:val="00511F28"/>
    <w:rsid w:val="00512C41"/>
    <w:rsid w:val="00513935"/>
    <w:rsid w:val="00514285"/>
    <w:rsid w:val="005143F8"/>
    <w:rsid w:val="00514E23"/>
    <w:rsid w:val="00516D23"/>
    <w:rsid w:val="00520641"/>
    <w:rsid w:val="005248A6"/>
    <w:rsid w:val="00527287"/>
    <w:rsid w:val="00531107"/>
    <w:rsid w:val="00531217"/>
    <w:rsid w:val="00531BAF"/>
    <w:rsid w:val="0053467F"/>
    <w:rsid w:val="00536D32"/>
    <w:rsid w:val="0054215B"/>
    <w:rsid w:val="00544729"/>
    <w:rsid w:val="00544E39"/>
    <w:rsid w:val="00551644"/>
    <w:rsid w:val="00553442"/>
    <w:rsid w:val="005567B3"/>
    <w:rsid w:val="00556990"/>
    <w:rsid w:val="005572A0"/>
    <w:rsid w:val="00572631"/>
    <w:rsid w:val="00575EB6"/>
    <w:rsid w:val="005770AC"/>
    <w:rsid w:val="00580416"/>
    <w:rsid w:val="00583EC4"/>
    <w:rsid w:val="0058494B"/>
    <w:rsid w:val="00587A7D"/>
    <w:rsid w:val="00590A26"/>
    <w:rsid w:val="00594A78"/>
    <w:rsid w:val="005969CA"/>
    <w:rsid w:val="005A355B"/>
    <w:rsid w:val="005A4F37"/>
    <w:rsid w:val="005B0264"/>
    <w:rsid w:val="005B187C"/>
    <w:rsid w:val="005C0FF4"/>
    <w:rsid w:val="005C516F"/>
    <w:rsid w:val="005D1A38"/>
    <w:rsid w:val="005D1E87"/>
    <w:rsid w:val="005D1F19"/>
    <w:rsid w:val="005D2CC9"/>
    <w:rsid w:val="005D483B"/>
    <w:rsid w:val="005E3BEB"/>
    <w:rsid w:val="005E53C4"/>
    <w:rsid w:val="005F6E2D"/>
    <w:rsid w:val="005F7F46"/>
    <w:rsid w:val="00601310"/>
    <w:rsid w:val="006023C6"/>
    <w:rsid w:val="00603D0E"/>
    <w:rsid w:val="00604087"/>
    <w:rsid w:val="00604AE7"/>
    <w:rsid w:val="0060675A"/>
    <w:rsid w:val="00612A2B"/>
    <w:rsid w:val="00615C93"/>
    <w:rsid w:val="00641B3F"/>
    <w:rsid w:val="00644CF4"/>
    <w:rsid w:val="00646F43"/>
    <w:rsid w:val="006530A7"/>
    <w:rsid w:val="006604D7"/>
    <w:rsid w:val="006622CF"/>
    <w:rsid w:val="0066440B"/>
    <w:rsid w:val="00664E67"/>
    <w:rsid w:val="00665DFF"/>
    <w:rsid w:val="006720B3"/>
    <w:rsid w:val="00677CD5"/>
    <w:rsid w:val="00680B8A"/>
    <w:rsid w:val="006826D4"/>
    <w:rsid w:val="0069162D"/>
    <w:rsid w:val="00692C6F"/>
    <w:rsid w:val="006947D3"/>
    <w:rsid w:val="006A61B7"/>
    <w:rsid w:val="006B192D"/>
    <w:rsid w:val="006B477A"/>
    <w:rsid w:val="006C1CD0"/>
    <w:rsid w:val="006D3A98"/>
    <w:rsid w:val="006D642F"/>
    <w:rsid w:val="006E5170"/>
    <w:rsid w:val="006E6EE2"/>
    <w:rsid w:val="006F329C"/>
    <w:rsid w:val="006F3BDD"/>
    <w:rsid w:val="006F66F3"/>
    <w:rsid w:val="00702A97"/>
    <w:rsid w:val="00706254"/>
    <w:rsid w:val="00711A50"/>
    <w:rsid w:val="0071529E"/>
    <w:rsid w:val="0071663D"/>
    <w:rsid w:val="0072070A"/>
    <w:rsid w:val="00720B64"/>
    <w:rsid w:val="007228AE"/>
    <w:rsid w:val="0072453B"/>
    <w:rsid w:val="00724B7D"/>
    <w:rsid w:val="00727CC4"/>
    <w:rsid w:val="00731DBA"/>
    <w:rsid w:val="0073493E"/>
    <w:rsid w:val="00750FC1"/>
    <w:rsid w:val="007512CC"/>
    <w:rsid w:val="00755A23"/>
    <w:rsid w:val="007610C8"/>
    <w:rsid w:val="007663E7"/>
    <w:rsid w:val="00775395"/>
    <w:rsid w:val="00777A3C"/>
    <w:rsid w:val="00783EA1"/>
    <w:rsid w:val="0078644F"/>
    <w:rsid w:val="00786EE1"/>
    <w:rsid w:val="0079014A"/>
    <w:rsid w:val="007913AD"/>
    <w:rsid w:val="007972D9"/>
    <w:rsid w:val="00797D34"/>
    <w:rsid w:val="007A0806"/>
    <w:rsid w:val="007A1E05"/>
    <w:rsid w:val="007A29F5"/>
    <w:rsid w:val="007B1173"/>
    <w:rsid w:val="007B19DE"/>
    <w:rsid w:val="007B2084"/>
    <w:rsid w:val="007B3A65"/>
    <w:rsid w:val="007B5988"/>
    <w:rsid w:val="007C3FC2"/>
    <w:rsid w:val="007C4FE6"/>
    <w:rsid w:val="007D1185"/>
    <w:rsid w:val="007D1D2E"/>
    <w:rsid w:val="007E2D33"/>
    <w:rsid w:val="007E5ED0"/>
    <w:rsid w:val="007F169A"/>
    <w:rsid w:val="007F6ABB"/>
    <w:rsid w:val="00801CB8"/>
    <w:rsid w:val="00802AB3"/>
    <w:rsid w:val="0080649D"/>
    <w:rsid w:val="0081379D"/>
    <w:rsid w:val="0081791A"/>
    <w:rsid w:val="00823580"/>
    <w:rsid w:val="008378DC"/>
    <w:rsid w:val="00840197"/>
    <w:rsid w:val="008443D1"/>
    <w:rsid w:val="008518D1"/>
    <w:rsid w:val="008524FB"/>
    <w:rsid w:val="0085475C"/>
    <w:rsid w:val="0085516B"/>
    <w:rsid w:val="00856A6C"/>
    <w:rsid w:val="008622B3"/>
    <w:rsid w:val="00865057"/>
    <w:rsid w:val="0086510B"/>
    <w:rsid w:val="00873E38"/>
    <w:rsid w:val="00875608"/>
    <w:rsid w:val="00877419"/>
    <w:rsid w:val="00884D05"/>
    <w:rsid w:val="00885B46"/>
    <w:rsid w:val="008925D9"/>
    <w:rsid w:val="00893475"/>
    <w:rsid w:val="00894654"/>
    <w:rsid w:val="00894C48"/>
    <w:rsid w:val="008A02A2"/>
    <w:rsid w:val="008A036F"/>
    <w:rsid w:val="008A099C"/>
    <w:rsid w:val="008A298F"/>
    <w:rsid w:val="008B0DFD"/>
    <w:rsid w:val="008B37B4"/>
    <w:rsid w:val="008B6935"/>
    <w:rsid w:val="008B7D88"/>
    <w:rsid w:val="008C07AB"/>
    <w:rsid w:val="008C119F"/>
    <w:rsid w:val="008C70B5"/>
    <w:rsid w:val="008D1A71"/>
    <w:rsid w:val="008D5F52"/>
    <w:rsid w:val="008E062D"/>
    <w:rsid w:val="008E3F46"/>
    <w:rsid w:val="008E5116"/>
    <w:rsid w:val="008F0920"/>
    <w:rsid w:val="008F14AD"/>
    <w:rsid w:val="008F1BF3"/>
    <w:rsid w:val="00903BBA"/>
    <w:rsid w:val="0090732E"/>
    <w:rsid w:val="0091003F"/>
    <w:rsid w:val="0091276C"/>
    <w:rsid w:val="009213C2"/>
    <w:rsid w:val="009307E9"/>
    <w:rsid w:val="00932678"/>
    <w:rsid w:val="009347F1"/>
    <w:rsid w:val="00952236"/>
    <w:rsid w:val="00955B01"/>
    <w:rsid w:val="00955D6A"/>
    <w:rsid w:val="00956D13"/>
    <w:rsid w:val="00961D7C"/>
    <w:rsid w:val="0096283F"/>
    <w:rsid w:val="009671D8"/>
    <w:rsid w:val="00971DE1"/>
    <w:rsid w:val="00983007"/>
    <w:rsid w:val="00984DA3"/>
    <w:rsid w:val="009907F4"/>
    <w:rsid w:val="009912AE"/>
    <w:rsid w:val="009A16C7"/>
    <w:rsid w:val="009A3862"/>
    <w:rsid w:val="009A444E"/>
    <w:rsid w:val="009A5BD0"/>
    <w:rsid w:val="009C02A3"/>
    <w:rsid w:val="009C1F91"/>
    <w:rsid w:val="009C4E17"/>
    <w:rsid w:val="009C7B75"/>
    <w:rsid w:val="009D117D"/>
    <w:rsid w:val="009D1F47"/>
    <w:rsid w:val="009D21D9"/>
    <w:rsid w:val="009D3E06"/>
    <w:rsid w:val="009D4FC2"/>
    <w:rsid w:val="009E1F8C"/>
    <w:rsid w:val="009E5AB8"/>
    <w:rsid w:val="009F22FF"/>
    <w:rsid w:val="009F2473"/>
    <w:rsid w:val="009F64C6"/>
    <w:rsid w:val="009F7C80"/>
    <w:rsid w:val="009F7DF1"/>
    <w:rsid w:val="00A01A25"/>
    <w:rsid w:val="00A02EDD"/>
    <w:rsid w:val="00A04FF0"/>
    <w:rsid w:val="00A06ABA"/>
    <w:rsid w:val="00A07E51"/>
    <w:rsid w:val="00A11CED"/>
    <w:rsid w:val="00A12565"/>
    <w:rsid w:val="00A16A32"/>
    <w:rsid w:val="00A2194F"/>
    <w:rsid w:val="00A22239"/>
    <w:rsid w:val="00A32CF9"/>
    <w:rsid w:val="00A40D24"/>
    <w:rsid w:val="00A45D17"/>
    <w:rsid w:val="00A46A28"/>
    <w:rsid w:val="00A52132"/>
    <w:rsid w:val="00A52816"/>
    <w:rsid w:val="00A533B3"/>
    <w:rsid w:val="00A535C0"/>
    <w:rsid w:val="00A5379F"/>
    <w:rsid w:val="00A54AE1"/>
    <w:rsid w:val="00A553EB"/>
    <w:rsid w:val="00A6073D"/>
    <w:rsid w:val="00A70206"/>
    <w:rsid w:val="00A71F13"/>
    <w:rsid w:val="00A7448B"/>
    <w:rsid w:val="00A74E1E"/>
    <w:rsid w:val="00A76595"/>
    <w:rsid w:val="00A81108"/>
    <w:rsid w:val="00A82C6B"/>
    <w:rsid w:val="00A83D61"/>
    <w:rsid w:val="00A91AFC"/>
    <w:rsid w:val="00A92A34"/>
    <w:rsid w:val="00A92A7D"/>
    <w:rsid w:val="00A9584B"/>
    <w:rsid w:val="00A96384"/>
    <w:rsid w:val="00A96D5F"/>
    <w:rsid w:val="00AA1DA8"/>
    <w:rsid w:val="00AA23BB"/>
    <w:rsid w:val="00AA2E5A"/>
    <w:rsid w:val="00AA2E75"/>
    <w:rsid w:val="00AA3693"/>
    <w:rsid w:val="00AA6E0E"/>
    <w:rsid w:val="00AB5180"/>
    <w:rsid w:val="00AC7B60"/>
    <w:rsid w:val="00AC7C0C"/>
    <w:rsid w:val="00AC7D3A"/>
    <w:rsid w:val="00AD0F46"/>
    <w:rsid w:val="00AD2AFA"/>
    <w:rsid w:val="00AD5BEF"/>
    <w:rsid w:val="00AD6681"/>
    <w:rsid w:val="00AD6DA9"/>
    <w:rsid w:val="00AD7714"/>
    <w:rsid w:val="00AE1FE7"/>
    <w:rsid w:val="00AE2FB8"/>
    <w:rsid w:val="00AF2016"/>
    <w:rsid w:val="00AF3DCC"/>
    <w:rsid w:val="00AF3F2C"/>
    <w:rsid w:val="00AF619B"/>
    <w:rsid w:val="00B00969"/>
    <w:rsid w:val="00B01DEC"/>
    <w:rsid w:val="00B0422B"/>
    <w:rsid w:val="00B05C45"/>
    <w:rsid w:val="00B07927"/>
    <w:rsid w:val="00B1034F"/>
    <w:rsid w:val="00B10FDD"/>
    <w:rsid w:val="00B15426"/>
    <w:rsid w:val="00B16331"/>
    <w:rsid w:val="00B250C1"/>
    <w:rsid w:val="00B307CE"/>
    <w:rsid w:val="00B32821"/>
    <w:rsid w:val="00B341F7"/>
    <w:rsid w:val="00B47BB6"/>
    <w:rsid w:val="00B501AC"/>
    <w:rsid w:val="00B50E19"/>
    <w:rsid w:val="00B52F48"/>
    <w:rsid w:val="00B60016"/>
    <w:rsid w:val="00B61C73"/>
    <w:rsid w:val="00B65470"/>
    <w:rsid w:val="00B70D5C"/>
    <w:rsid w:val="00B71D88"/>
    <w:rsid w:val="00B733D5"/>
    <w:rsid w:val="00B75B27"/>
    <w:rsid w:val="00B77016"/>
    <w:rsid w:val="00B7706E"/>
    <w:rsid w:val="00B80BC0"/>
    <w:rsid w:val="00B86E2D"/>
    <w:rsid w:val="00B86FC3"/>
    <w:rsid w:val="00B87695"/>
    <w:rsid w:val="00B94939"/>
    <w:rsid w:val="00BA1449"/>
    <w:rsid w:val="00BA2783"/>
    <w:rsid w:val="00BA3E4E"/>
    <w:rsid w:val="00BA66D2"/>
    <w:rsid w:val="00BB0EB9"/>
    <w:rsid w:val="00BB62A0"/>
    <w:rsid w:val="00BB67EB"/>
    <w:rsid w:val="00BC00CF"/>
    <w:rsid w:val="00BC3DF3"/>
    <w:rsid w:val="00BC47F8"/>
    <w:rsid w:val="00BC738B"/>
    <w:rsid w:val="00BD17CE"/>
    <w:rsid w:val="00BD1C13"/>
    <w:rsid w:val="00BD251B"/>
    <w:rsid w:val="00BD26A2"/>
    <w:rsid w:val="00BD6E78"/>
    <w:rsid w:val="00BE2E86"/>
    <w:rsid w:val="00BE4BE8"/>
    <w:rsid w:val="00BE681A"/>
    <w:rsid w:val="00BF12A7"/>
    <w:rsid w:val="00BF2383"/>
    <w:rsid w:val="00BF393B"/>
    <w:rsid w:val="00BF5BD8"/>
    <w:rsid w:val="00C01EB2"/>
    <w:rsid w:val="00C048F0"/>
    <w:rsid w:val="00C058CF"/>
    <w:rsid w:val="00C12FDB"/>
    <w:rsid w:val="00C157FB"/>
    <w:rsid w:val="00C17344"/>
    <w:rsid w:val="00C23E9A"/>
    <w:rsid w:val="00C30250"/>
    <w:rsid w:val="00C35F87"/>
    <w:rsid w:val="00C37387"/>
    <w:rsid w:val="00C406B4"/>
    <w:rsid w:val="00C41DDD"/>
    <w:rsid w:val="00C434E8"/>
    <w:rsid w:val="00C45657"/>
    <w:rsid w:val="00C45D68"/>
    <w:rsid w:val="00C61C80"/>
    <w:rsid w:val="00C72B28"/>
    <w:rsid w:val="00C73F76"/>
    <w:rsid w:val="00C75E47"/>
    <w:rsid w:val="00C76E80"/>
    <w:rsid w:val="00C80BA7"/>
    <w:rsid w:val="00C848C1"/>
    <w:rsid w:val="00C86433"/>
    <w:rsid w:val="00C8651E"/>
    <w:rsid w:val="00C941CF"/>
    <w:rsid w:val="00CA0FB3"/>
    <w:rsid w:val="00CA5990"/>
    <w:rsid w:val="00CB2A25"/>
    <w:rsid w:val="00CB42EB"/>
    <w:rsid w:val="00CB64FA"/>
    <w:rsid w:val="00CC18BF"/>
    <w:rsid w:val="00CC1D19"/>
    <w:rsid w:val="00CC1F68"/>
    <w:rsid w:val="00CC24A6"/>
    <w:rsid w:val="00CC5A23"/>
    <w:rsid w:val="00CC7363"/>
    <w:rsid w:val="00CD4C50"/>
    <w:rsid w:val="00CD63E7"/>
    <w:rsid w:val="00CE0AF3"/>
    <w:rsid w:val="00CE1F8C"/>
    <w:rsid w:val="00CE2C4E"/>
    <w:rsid w:val="00CE36ED"/>
    <w:rsid w:val="00CE5501"/>
    <w:rsid w:val="00CE6922"/>
    <w:rsid w:val="00CE6CEF"/>
    <w:rsid w:val="00CF3AAE"/>
    <w:rsid w:val="00CF4B99"/>
    <w:rsid w:val="00CF6070"/>
    <w:rsid w:val="00CF74AF"/>
    <w:rsid w:val="00D00AE1"/>
    <w:rsid w:val="00D02C66"/>
    <w:rsid w:val="00D02C9F"/>
    <w:rsid w:val="00D042AD"/>
    <w:rsid w:val="00D04CC8"/>
    <w:rsid w:val="00D0711F"/>
    <w:rsid w:val="00D10010"/>
    <w:rsid w:val="00D12D35"/>
    <w:rsid w:val="00D14557"/>
    <w:rsid w:val="00D17028"/>
    <w:rsid w:val="00D20052"/>
    <w:rsid w:val="00D24D51"/>
    <w:rsid w:val="00D27E07"/>
    <w:rsid w:val="00D3209E"/>
    <w:rsid w:val="00D350FA"/>
    <w:rsid w:val="00D3539E"/>
    <w:rsid w:val="00D37E2B"/>
    <w:rsid w:val="00D40303"/>
    <w:rsid w:val="00D404D1"/>
    <w:rsid w:val="00D54753"/>
    <w:rsid w:val="00D55FAB"/>
    <w:rsid w:val="00D5688B"/>
    <w:rsid w:val="00D57353"/>
    <w:rsid w:val="00D61EC0"/>
    <w:rsid w:val="00D62239"/>
    <w:rsid w:val="00D624A2"/>
    <w:rsid w:val="00D62FB8"/>
    <w:rsid w:val="00D656D5"/>
    <w:rsid w:val="00D716DB"/>
    <w:rsid w:val="00D728C2"/>
    <w:rsid w:val="00D734F2"/>
    <w:rsid w:val="00D7443A"/>
    <w:rsid w:val="00D76419"/>
    <w:rsid w:val="00D82A71"/>
    <w:rsid w:val="00D86FAC"/>
    <w:rsid w:val="00D97069"/>
    <w:rsid w:val="00D97EF4"/>
    <w:rsid w:val="00DA2B20"/>
    <w:rsid w:val="00DA44ED"/>
    <w:rsid w:val="00DA6F8F"/>
    <w:rsid w:val="00DB2ACF"/>
    <w:rsid w:val="00DB51B5"/>
    <w:rsid w:val="00DB779B"/>
    <w:rsid w:val="00DC38FD"/>
    <w:rsid w:val="00DD480A"/>
    <w:rsid w:val="00DE1C96"/>
    <w:rsid w:val="00DE1D9E"/>
    <w:rsid w:val="00DF4CB6"/>
    <w:rsid w:val="00DF4E87"/>
    <w:rsid w:val="00DF645F"/>
    <w:rsid w:val="00E02A69"/>
    <w:rsid w:val="00E071AB"/>
    <w:rsid w:val="00E1221C"/>
    <w:rsid w:val="00E1441A"/>
    <w:rsid w:val="00E15CFB"/>
    <w:rsid w:val="00E22540"/>
    <w:rsid w:val="00E30787"/>
    <w:rsid w:val="00E30B31"/>
    <w:rsid w:val="00E35603"/>
    <w:rsid w:val="00E4093B"/>
    <w:rsid w:val="00E41264"/>
    <w:rsid w:val="00E416AD"/>
    <w:rsid w:val="00E522DC"/>
    <w:rsid w:val="00E53582"/>
    <w:rsid w:val="00E61D4A"/>
    <w:rsid w:val="00E63053"/>
    <w:rsid w:val="00E63A0D"/>
    <w:rsid w:val="00E64EB2"/>
    <w:rsid w:val="00E658C7"/>
    <w:rsid w:val="00E67C83"/>
    <w:rsid w:val="00E77193"/>
    <w:rsid w:val="00E84372"/>
    <w:rsid w:val="00E86650"/>
    <w:rsid w:val="00E86BF9"/>
    <w:rsid w:val="00E86ED2"/>
    <w:rsid w:val="00E8747D"/>
    <w:rsid w:val="00E91EB2"/>
    <w:rsid w:val="00E94F4A"/>
    <w:rsid w:val="00EA0BBC"/>
    <w:rsid w:val="00EA2FA7"/>
    <w:rsid w:val="00EA3539"/>
    <w:rsid w:val="00EA556E"/>
    <w:rsid w:val="00EA7DDE"/>
    <w:rsid w:val="00EB3B81"/>
    <w:rsid w:val="00EB3FB8"/>
    <w:rsid w:val="00EB523A"/>
    <w:rsid w:val="00EB6007"/>
    <w:rsid w:val="00EC272B"/>
    <w:rsid w:val="00EC2F88"/>
    <w:rsid w:val="00EC318B"/>
    <w:rsid w:val="00EC4E13"/>
    <w:rsid w:val="00EC6FEC"/>
    <w:rsid w:val="00EC70CB"/>
    <w:rsid w:val="00ED355B"/>
    <w:rsid w:val="00ED6C1E"/>
    <w:rsid w:val="00ED7A8A"/>
    <w:rsid w:val="00EE3365"/>
    <w:rsid w:val="00EE57E0"/>
    <w:rsid w:val="00EE58E5"/>
    <w:rsid w:val="00EF1FE9"/>
    <w:rsid w:val="00F038E4"/>
    <w:rsid w:val="00F0435C"/>
    <w:rsid w:val="00F06D12"/>
    <w:rsid w:val="00F07474"/>
    <w:rsid w:val="00F10C26"/>
    <w:rsid w:val="00F130C6"/>
    <w:rsid w:val="00F144B8"/>
    <w:rsid w:val="00F1599A"/>
    <w:rsid w:val="00F1605D"/>
    <w:rsid w:val="00F22B39"/>
    <w:rsid w:val="00F232CA"/>
    <w:rsid w:val="00F3425D"/>
    <w:rsid w:val="00F43B67"/>
    <w:rsid w:val="00F65485"/>
    <w:rsid w:val="00F70D36"/>
    <w:rsid w:val="00F73D80"/>
    <w:rsid w:val="00F757DA"/>
    <w:rsid w:val="00F81025"/>
    <w:rsid w:val="00F84A02"/>
    <w:rsid w:val="00F908FB"/>
    <w:rsid w:val="00F90B7A"/>
    <w:rsid w:val="00F96F46"/>
    <w:rsid w:val="00F97A76"/>
    <w:rsid w:val="00FA14A6"/>
    <w:rsid w:val="00FA201C"/>
    <w:rsid w:val="00FA312A"/>
    <w:rsid w:val="00FA56CC"/>
    <w:rsid w:val="00FA5ACA"/>
    <w:rsid w:val="00FB20CC"/>
    <w:rsid w:val="00FB731B"/>
    <w:rsid w:val="00FB7A55"/>
    <w:rsid w:val="00FC52C9"/>
    <w:rsid w:val="00FD29FA"/>
    <w:rsid w:val="00FD40BC"/>
    <w:rsid w:val="00FD636B"/>
    <w:rsid w:val="00FD723C"/>
    <w:rsid w:val="00FD7C79"/>
    <w:rsid w:val="00FE4EAD"/>
    <w:rsid w:val="00FE6336"/>
    <w:rsid w:val="00FE6535"/>
    <w:rsid w:val="00FE6E14"/>
    <w:rsid w:val="00FE7012"/>
    <w:rsid w:val="00FF0214"/>
    <w:rsid w:val="00FF2F90"/>
    <w:rsid w:val="62059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6385"/>
    <o:shapelayout v:ext="edit">
      <o:idmap v:ext="edit" data="1"/>
    </o:shapelayout>
  </w:shapeDefaults>
  <w:decimalSymbol w:val="."/>
  <w:listSeparator w:val=","/>
  <w14:docId w14:val="27911E22"/>
  <w15:chartTrackingRefBased/>
  <w15:docId w15:val="{AD7CD12C-9DCB-41A9-AE8A-9D396F63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rPr>
  </w:style>
  <w:style w:type="paragraph" w:styleId="Heading3">
    <w:name w:val="heading 3"/>
    <w:basedOn w:val="Normal"/>
    <w:qFormat/>
    <w:pPr>
      <w:spacing w:before="120" w:after="120"/>
      <w:outlineLvl w:val="2"/>
    </w:pPr>
    <w:rPr>
      <w:b/>
    </w:rPr>
  </w:style>
  <w:style w:type="paragraph" w:styleId="Heading4">
    <w:name w:val="heading 4"/>
    <w:basedOn w:val="Normal"/>
    <w:next w:val="Normal"/>
    <w:link w:val="Heading4Char"/>
    <w:qFormat/>
    <w:rsid w:val="008622B3"/>
    <w:pPr>
      <w:keepNext/>
      <w:spacing w:after="0"/>
      <w:jc w:val="center"/>
      <w:outlineLvl w:val="3"/>
    </w:pPr>
    <w:rPr>
      <w:b/>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TableText">
    <w:name w:val="Table Text"/>
    <w:basedOn w:val="Normal"/>
    <w:pPr>
      <w:tabs>
        <w:tab w:val="decimal" w:pos="0"/>
      </w:tabs>
    </w:pPr>
  </w:style>
  <w:style w:type="paragraph" w:customStyle="1" w:styleId="OutlineNumbering">
    <w:name w:val="Outline Numbering"/>
    <w:basedOn w:val="Normal"/>
    <w:pPr>
      <w:tabs>
        <w:tab w:val="left" w:pos="360"/>
      </w:tabs>
      <w:ind w:left="360" w:hanging="360"/>
    </w:pPr>
  </w:style>
  <w:style w:type="paragraph" w:customStyle="1" w:styleId="NumberList">
    <w:name w:val="Number List"/>
    <w:basedOn w:val="Normal"/>
    <w:pPr>
      <w:tabs>
        <w:tab w:val="left" w:pos="360"/>
      </w:tabs>
      <w:ind w:left="360" w:hanging="360"/>
    </w:pPr>
  </w:style>
  <w:style w:type="paragraph" w:customStyle="1" w:styleId="Bullet2">
    <w:name w:val="Bullet 2"/>
    <w:basedOn w:val="Normal"/>
    <w:pPr>
      <w:tabs>
        <w:tab w:val="left" w:pos="360"/>
      </w:tabs>
      <w:ind w:left="360" w:hanging="360"/>
    </w:pPr>
  </w:style>
  <w:style w:type="paragraph" w:customStyle="1" w:styleId="Bullet1">
    <w:name w:val="Bullet 1"/>
    <w:basedOn w:val="Normal"/>
    <w:pPr>
      <w:tabs>
        <w:tab w:val="left" w:pos="360"/>
      </w:tabs>
      <w:ind w:left="360" w:hanging="360"/>
    </w:pPr>
  </w:style>
  <w:style w:type="paragraph" w:customStyle="1" w:styleId="Single">
    <w:name w:val="Single"/>
    <w:basedOn w:val="Normal"/>
    <w:pPr>
      <w:spacing w:after="0"/>
    </w:pPr>
  </w:style>
  <w:style w:type="paragraph" w:customStyle="1" w:styleId="HangingIndent">
    <w:name w:val="Hanging Indent"/>
    <w:basedOn w:val="Normal"/>
    <w:pPr>
      <w:tabs>
        <w:tab w:val="left" w:pos="720"/>
      </w:tabs>
      <w:ind w:left="720" w:hanging="720"/>
    </w:pPr>
  </w:style>
  <w:style w:type="paragraph" w:customStyle="1" w:styleId="Dotleader">
    <w:name w:val="Dot leader"/>
    <w:basedOn w:val="Normal"/>
  </w:style>
  <w:style w:type="paragraph" w:customStyle="1" w:styleId="CenterRightTabs">
    <w:name w:val="Center/Right Tabs"/>
    <w:basedOn w:val="Normal"/>
  </w:style>
  <w:style w:type="paragraph" w:customStyle="1" w:styleId="E-Mail">
    <w:name w:val="E-Mail"/>
    <w:basedOn w:val="Normal"/>
    <w:rPr>
      <w:rFonts w:ascii="Courier New" w:hAnsi="Courier New"/>
    </w:rPr>
  </w:style>
  <w:style w:type="paragraph" w:customStyle="1" w:styleId="BlockQuote">
    <w:name w:val="Block Quote"/>
    <w:basedOn w:val="Normal"/>
    <w:pPr>
      <w:ind w:left="1080" w:right="1080"/>
    </w:pPr>
  </w:style>
  <w:style w:type="paragraph" w:customStyle="1" w:styleId="Footer1">
    <w:name w:val="Footer1"/>
    <w:basedOn w:val="Normal"/>
    <w:rPr>
      <w:i/>
      <w:sz w:val="16"/>
    </w:rPr>
  </w:style>
  <w:style w:type="paragraph" w:customStyle="1" w:styleId="Footnote">
    <w:name w:val="Footnote"/>
    <w:basedOn w:val="Normal"/>
  </w:style>
  <w:style w:type="paragraph" w:styleId="DocumentMap">
    <w:name w:val="Document Map"/>
    <w:basedOn w:val="Normal"/>
    <w:semiHidden/>
    <w:pPr>
      <w:shd w:val="clear" w:color="auto" w:fill="000080"/>
    </w:pPr>
    <w:rPr>
      <w:rFonts w:ascii="Tahoma" w:hAnsi="Tahoma"/>
    </w:rPr>
  </w:style>
  <w:style w:type="character" w:styleId="Hyperlink">
    <w:name w:val="Hyperlink"/>
    <w:rPr>
      <w:color w:val="0000FF"/>
      <w:u w:val="single"/>
    </w:rPr>
  </w:style>
  <w:style w:type="paragraph" w:styleId="BodyText2">
    <w:name w:val="Body Text 2"/>
    <w:basedOn w:val="Normal"/>
    <w:pPr>
      <w:spacing w:after="0" w:line="480" w:lineRule="auto"/>
      <w:ind w:right="-180"/>
    </w:pPr>
    <w:rPr>
      <w:rFonts w:ascii="Arial" w:hAnsi="Arial"/>
    </w:rPr>
  </w:style>
  <w:style w:type="paragraph" w:styleId="BodyTextIndent">
    <w:name w:val="Body Text Indent"/>
    <w:basedOn w:val="Normal"/>
    <w:pPr>
      <w:spacing w:after="0" w:line="480" w:lineRule="auto"/>
      <w:ind w:right="-180" w:firstLine="720"/>
    </w:pPr>
    <w:rPr>
      <w:rFonts w:ascii="Arial" w:hAnsi="Arial"/>
    </w:rPr>
  </w:style>
  <w:style w:type="paragraph" w:styleId="BodyText3">
    <w:name w:val="Body Text 3"/>
    <w:basedOn w:val="Normal"/>
    <w:pPr>
      <w:spacing w:after="0"/>
      <w:ind w:right="-180"/>
      <w:jc w:val="center"/>
    </w:pPr>
    <w:rPr>
      <w:rFonts w:ascii="Arial" w:hAnsi="Arial"/>
      <w:b/>
    </w:rPr>
  </w:style>
  <w:style w:type="paragraph" w:styleId="Footer">
    <w:name w:val="footer"/>
    <w:basedOn w:val="Normal"/>
    <w:pPr>
      <w:tabs>
        <w:tab w:val="center" w:pos="4320"/>
        <w:tab w:val="right" w:pos="8640"/>
      </w:tabs>
      <w:spacing w:after="0"/>
      <w:jc w:val="left"/>
    </w:pPr>
    <w:rPr>
      <w:rFonts w:ascii="Arial" w:hAnsi="Arial"/>
      <w:color w:val="0000FF"/>
    </w:rPr>
  </w:style>
  <w:style w:type="paragraph" w:styleId="Header">
    <w:name w:val="header"/>
    <w:basedOn w:val="Normal"/>
    <w:pPr>
      <w:tabs>
        <w:tab w:val="center" w:pos="4320"/>
        <w:tab w:val="right" w:pos="8640"/>
      </w:tabs>
    </w:pPr>
  </w:style>
  <w:style w:type="paragraph" w:styleId="BodyTextIndent2">
    <w:name w:val="Body Text Indent 2"/>
    <w:basedOn w:val="Normal"/>
    <w:pPr>
      <w:spacing w:after="120" w:line="480" w:lineRule="auto"/>
      <w:ind w:left="360"/>
      <w:jc w:val="left"/>
    </w:p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4C2668"/>
    <w:rPr>
      <w:sz w:val="16"/>
      <w:szCs w:val="16"/>
    </w:rPr>
  </w:style>
  <w:style w:type="paragraph" w:styleId="CommentText">
    <w:name w:val="annotation text"/>
    <w:basedOn w:val="Normal"/>
    <w:link w:val="CommentTextChar"/>
    <w:rsid w:val="004C2668"/>
    <w:rPr>
      <w:sz w:val="20"/>
    </w:rPr>
  </w:style>
  <w:style w:type="character" w:customStyle="1" w:styleId="CommentTextChar">
    <w:name w:val="Comment Text Char"/>
    <w:basedOn w:val="DefaultParagraphFont"/>
    <w:link w:val="CommentText"/>
    <w:rsid w:val="004C2668"/>
  </w:style>
  <w:style w:type="paragraph" w:styleId="CommentSubject">
    <w:name w:val="annotation subject"/>
    <w:basedOn w:val="CommentText"/>
    <w:next w:val="CommentText"/>
    <w:link w:val="CommentSubjectChar"/>
    <w:rsid w:val="004C2668"/>
    <w:rPr>
      <w:b/>
      <w:bCs/>
    </w:rPr>
  </w:style>
  <w:style w:type="character" w:customStyle="1" w:styleId="CommentSubjectChar">
    <w:name w:val="Comment Subject Char"/>
    <w:link w:val="CommentSubject"/>
    <w:rsid w:val="004C2668"/>
    <w:rPr>
      <w:b/>
      <w:bCs/>
    </w:rPr>
  </w:style>
  <w:style w:type="table" w:styleId="TableGrid">
    <w:name w:val="Table Grid"/>
    <w:basedOn w:val="TableNormal"/>
    <w:rsid w:val="00A21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7F0C"/>
    <w:rPr>
      <w:sz w:val="24"/>
    </w:rPr>
  </w:style>
  <w:style w:type="character" w:styleId="PageNumber">
    <w:name w:val="page number"/>
    <w:rsid w:val="007972D9"/>
  </w:style>
  <w:style w:type="character" w:customStyle="1" w:styleId="Heading4Char">
    <w:name w:val="Heading 4 Char"/>
    <w:link w:val="Heading4"/>
    <w:rsid w:val="008622B3"/>
    <w:rPr>
      <w:b/>
      <w:sz w:val="12"/>
    </w:rPr>
  </w:style>
  <w:style w:type="paragraph" w:styleId="BodyTextIndent3">
    <w:name w:val="Body Text Indent 3"/>
    <w:basedOn w:val="Normal"/>
    <w:link w:val="BodyTextIndent3Char"/>
    <w:rsid w:val="008622B3"/>
    <w:pPr>
      <w:numPr>
        <w:numId w:val="30"/>
      </w:numPr>
      <w:tabs>
        <w:tab w:val="clear" w:pos="1080"/>
        <w:tab w:val="right" w:pos="280"/>
        <w:tab w:val="left" w:pos="460"/>
        <w:tab w:val="left" w:pos="820"/>
        <w:tab w:val="right" w:leader="dot" w:pos="6048"/>
      </w:tabs>
      <w:spacing w:after="0" w:line="360" w:lineRule="auto"/>
      <w:ind w:left="460" w:hanging="460"/>
      <w:jc w:val="left"/>
    </w:pPr>
    <w:rPr>
      <w:sz w:val="14"/>
    </w:rPr>
  </w:style>
  <w:style w:type="character" w:customStyle="1" w:styleId="BodyTextIndent3Char">
    <w:name w:val="Body Text Indent 3 Char"/>
    <w:link w:val="BodyTextIndent3"/>
    <w:rsid w:val="008622B3"/>
    <w:rPr>
      <w:sz w:val="14"/>
    </w:rPr>
  </w:style>
  <w:style w:type="paragraph" w:styleId="ListBullet">
    <w:name w:val="List Bullet"/>
    <w:basedOn w:val="Normal"/>
    <w:autoRedefine/>
    <w:rsid w:val="008622B3"/>
    <w:pPr>
      <w:numPr>
        <w:numId w:val="32"/>
      </w:numPr>
      <w:tabs>
        <w:tab w:val="clear" w:pos="1800"/>
        <w:tab w:val="num" w:pos="360"/>
      </w:tabs>
      <w:spacing w:after="0"/>
      <w:ind w:left="360"/>
      <w:jc w:val="left"/>
    </w:pPr>
    <w:rPr>
      <w:sz w:val="20"/>
    </w:rPr>
  </w:style>
  <w:style w:type="paragraph" w:styleId="ListBullet2">
    <w:name w:val="List Bullet 2"/>
    <w:basedOn w:val="Normal"/>
    <w:autoRedefine/>
    <w:rsid w:val="008622B3"/>
    <w:pPr>
      <w:numPr>
        <w:numId w:val="18"/>
      </w:numPr>
      <w:spacing w:after="0"/>
      <w:jc w:val="left"/>
    </w:pPr>
    <w:rPr>
      <w:sz w:val="20"/>
    </w:rPr>
  </w:style>
  <w:style w:type="paragraph" w:styleId="ListBullet3">
    <w:name w:val="List Bullet 3"/>
    <w:basedOn w:val="Normal"/>
    <w:autoRedefine/>
    <w:rsid w:val="008622B3"/>
    <w:pPr>
      <w:numPr>
        <w:numId w:val="19"/>
      </w:numPr>
      <w:spacing w:after="0"/>
      <w:jc w:val="left"/>
    </w:pPr>
    <w:rPr>
      <w:sz w:val="20"/>
    </w:rPr>
  </w:style>
  <w:style w:type="paragraph" w:styleId="ListBullet4">
    <w:name w:val="List Bullet 4"/>
    <w:basedOn w:val="Normal"/>
    <w:autoRedefine/>
    <w:rsid w:val="008622B3"/>
    <w:pPr>
      <w:numPr>
        <w:numId w:val="20"/>
      </w:numPr>
      <w:spacing w:after="0"/>
      <w:jc w:val="left"/>
    </w:pPr>
    <w:rPr>
      <w:sz w:val="20"/>
    </w:rPr>
  </w:style>
  <w:style w:type="paragraph" w:styleId="ListBullet5">
    <w:name w:val="List Bullet 5"/>
    <w:basedOn w:val="Normal"/>
    <w:autoRedefine/>
    <w:rsid w:val="008622B3"/>
    <w:pPr>
      <w:numPr>
        <w:numId w:val="21"/>
      </w:numPr>
      <w:spacing w:after="0"/>
      <w:jc w:val="left"/>
    </w:pPr>
    <w:rPr>
      <w:sz w:val="20"/>
    </w:rPr>
  </w:style>
  <w:style w:type="paragraph" w:styleId="ListNumber">
    <w:name w:val="List Number"/>
    <w:basedOn w:val="Normal"/>
    <w:rsid w:val="008622B3"/>
    <w:pPr>
      <w:numPr>
        <w:numId w:val="22"/>
      </w:numPr>
      <w:spacing w:after="0"/>
      <w:jc w:val="left"/>
    </w:pPr>
    <w:rPr>
      <w:sz w:val="20"/>
    </w:rPr>
  </w:style>
  <w:style w:type="paragraph" w:styleId="ListNumber2">
    <w:name w:val="List Number 2"/>
    <w:basedOn w:val="Normal"/>
    <w:rsid w:val="008622B3"/>
    <w:pPr>
      <w:numPr>
        <w:numId w:val="33"/>
      </w:numPr>
      <w:tabs>
        <w:tab w:val="clear" w:pos="360"/>
        <w:tab w:val="num" w:pos="720"/>
      </w:tabs>
      <w:spacing w:after="0"/>
      <w:ind w:left="720"/>
      <w:jc w:val="left"/>
    </w:pPr>
    <w:rPr>
      <w:sz w:val="20"/>
    </w:rPr>
  </w:style>
  <w:style w:type="paragraph" w:styleId="ListNumber3">
    <w:name w:val="List Number 3"/>
    <w:basedOn w:val="Normal"/>
    <w:rsid w:val="008622B3"/>
    <w:pPr>
      <w:numPr>
        <w:numId w:val="34"/>
      </w:numPr>
      <w:tabs>
        <w:tab w:val="clear" w:pos="720"/>
        <w:tab w:val="num" w:pos="1080"/>
      </w:tabs>
      <w:spacing w:after="0"/>
      <w:ind w:left="1080"/>
      <w:jc w:val="left"/>
    </w:pPr>
    <w:rPr>
      <w:sz w:val="20"/>
    </w:rPr>
  </w:style>
  <w:style w:type="paragraph" w:styleId="ListNumber4">
    <w:name w:val="List Number 4"/>
    <w:basedOn w:val="Normal"/>
    <w:rsid w:val="008622B3"/>
    <w:pPr>
      <w:numPr>
        <w:numId w:val="35"/>
      </w:numPr>
      <w:tabs>
        <w:tab w:val="clear" w:pos="1080"/>
        <w:tab w:val="num" w:pos="1440"/>
      </w:tabs>
      <w:spacing w:after="0"/>
      <w:ind w:left="1440"/>
      <w:jc w:val="left"/>
    </w:pPr>
    <w:rPr>
      <w:sz w:val="20"/>
    </w:rPr>
  </w:style>
  <w:style w:type="paragraph" w:styleId="ListNumber5">
    <w:name w:val="List Number 5"/>
    <w:basedOn w:val="Normal"/>
    <w:rsid w:val="008622B3"/>
    <w:pPr>
      <w:numPr>
        <w:numId w:val="36"/>
      </w:numPr>
      <w:tabs>
        <w:tab w:val="clear" w:pos="1440"/>
        <w:tab w:val="num" w:pos="1800"/>
      </w:tabs>
      <w:spacing w:after="0"/>
      <w:ind w:left="1800"/>
      <w:jc w:val="left"/>
    </w:pPr>
    <w:rPr>
      <w:sz w:val="20"/>
    </w:rPr>
  </w:style>
  <w:style w:type="paragraph" w:styleId="BodyText">
    <w:name w:val="Body Text"/>
    <w:basedOn w:val="Normal"/>
    <w:link w:val="BodyTextChar"/>
    <w:rsid w:val="008622B3"/>
    <w:pPr>
      <w:numPr>
        <w:numId w:val="37"/>
      </w:numPr>
      <w:tabs>
        <w:tab w:val="clear" w:pos="1800"/>
      </w:tabs>
      <w:spacing w:after="0"/>
      <w:ind w:left="0" w:firstLine="0"/>
      <w:jc w:val="left"/>
    </w:pPr>
    <w:rPr>
      <w:sz w:val="14"/>
    </w:rPr>
  </w:style>
  <w:style w:type="character" w:customStyle="1" w:styleId="BodyTextChar">
    <w:name w:val="Body Text Char"/>
    <w:link w:val="BodyText"/>
    <w:rsid w:val="008622B3"/>
    <w:rPr>
      <w:sz w:val="14"/>
    </w:rPr>
  </w:style>
  <w:style w:type="paragraph" w:styleId="BlockText">
    <w:name w:val="Block Text"/>
    <w:basedOn w:val="Normal"/>
    <w:rsid w:val="008622B3"/>
    <w:pPr>
      <w:tabs>
        <w:tab w:val="right" w:pos="180"/>
        <w:tab w:val="left" w:pos="360"/>
        <w:tab w:val="right" w:leader="dot" w:pos="2970"/>
      </w:tabs>
      <w:spacing w:after="0"/>
      <w:ind w:left="360" w:right="7" w:hanging="36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1D366A60D32E44A802B2A340E256FA" ma:contentTypeVersion="2" ma:contentTypeDescription="Create a new document." ma:contentTypeScope="" ma:versionID="7ae9cacb9ba10696c8f86b5c30acc34b">
  <xsd:schema xmlns:xsd="http://www.w3.org/2001/XMLSchema" xmlns:xs="http://www.w3.org/2001/XMLSchema" xmlns:p="http://schemas.microsoft.com/office/2006/metadata/properties" xmlns:ns2="ccccb282-1320-46be-bb0c-428e03da0fd2" targetNamespace="http://schemas.microsoft.com/office/2006/metadata/properties" ma:root="true" ma:fieldsID="a0bc2e1badf984e6f4f266624439c23c" ns2:_="">
    <xsd:import namespace="ccccb282-1320-46be-bb0c-428e03da0f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cb282-1320-46be-bb0c-428e03da0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310D5-977A-4F59-921F-7AF2788AB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cb282-1320-46be-bb0c-428e03da0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DE17FA-32B3-47FF-9E84-363544538A2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cccb282-1320-46be-bb0c-428e03da0fd2"/>
    <ds:schemaRef ds:uri="http://www.w3.org/XML/1998/namespace"/>
  </ds:schemaRefs>
</ds:datastoreItem>
</file>

<file path=customXml/itemProps3.xml><?xml version="1.0" encoding="utf-8"?>
<ds:datastoreItem xmlns:ds="http://schemas.openxmlformats.org/officeDocument/2006/customXml" ds:itemID="{0C1F4F4A-847A-4FE3-A140-AE6710327312}">
  <ds:schemaRefs>
    <ds:schemaRef ds:uri="http://schemas.openxmlformats.org/officeDocument/2006/bibliography"/>
  </ds:schemaRefs>
</ds:datastoreItem>
</file>

<file path=customXml/itemProps4.xml><?xml version="1.0" encoding="utf-8"?>
<ds:datastoreItem xmlns:ds="http://schemas.openxmlformats.org/officeDocument/2006/customXml" ds:itemID="{C459F22A-ACF4-4998-A136-D4EB7EEC0E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45</Pages>
  <Words>15177</Words>
  <Characters>86515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Emergency Rule 960</vt:lpstr>
    </vt:vector>
  </TitlesOfParts>
  <Company>PFR</Company>
  <LinksUpToDate>false</LinksUpToDate>
  <CharactersWithSpaces>101490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Rule 960</dc:title>
  <dc:subject/>
  <dc:creator>Robert Wake</dc:creator>
  <cp:keywords/>
  <cp:lastModifiedBy>Wismer, Don</cp:lastModifiedBy>
  <cp:revision>13</cp:revision>
  <dcterms:created xsi:type="dcterms:W3CDTF">2022-03-03T15:55:00Z</dcterms:created>
  <dcterms:modified xsi:type="dcterms:W3CDTF">2022-03-03T19:01:00Z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0x010100821D366A60D32E44A802B2A340E256FA</vt:lpwstr>
  </property>
</Properties>
</file>