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95" w:rsidRPr="00503EEF" w:rsidRDefault="00645F95" w:rsidP="00645F95">
      <w:pPr>
        <w:tabs>
          <w:tab w:val="left" w:pos="720"/>
          <w:tab w:val="left" w:pos="1440"/>
          <w:tab w:val="left" w:pos="2160"/>
          <w:tab w:val="left" w:pos="2880"/>
          <w:tab w:val="left" w:pos="3600"/>
          <w:tab w:val="left" w:pos="4320"/>
        </w:tabs>
        <w:ind w:left="1440" w:hanging="1440"/>
        <w:rPr>
          <w:b/>
          <w:color w:val="000000"/>
          <w:sz w:val="22"/>
          <w:szCs w:val="22"/>
        </w:rPr>
      </w:pPr>
      <w:bookmarkStart w:id="0" w:name="_GoBack"/>
      <w:bookmarkEnd w:id="0"/>
      <w:r w:rsidRPr="00503EEF">
        <w:rPr>
          <w:b/>
          <w:color w:val="000000"/>
          <w:sz w:val="22"/>
          <w:szCs w:val="22"/>
        </w:rPr>
        <w:t>02</w:t>
      </w:r>
      <w:r w:rsidRPr="00503EEF">
        <w:rPr>
          <w:b/>
          <w:color w:val="000000"/>
          <w:sz w:val="22"/>
          <w:szCs w:val="22"/>
        </w:rPr>
        <w:tab/>
      </w:r>
      <w:r w:rsidRPr="00503EEF">
        <w:rPr>
          <w:b/>
          <w:color w:val="000000"/>
          <w:sz w:val="22"/>
          <w:szCs w:val="22"/>
        </w:rPr>
        <w:tab/>
        <w:t>DEPARTMENT OF PROFESSIONAL AND FINANCIAL REGULATION</w:t>
      </w:r>
    </w:p>
    <w:p w:rsidR="00645F95" w:rsidRPr="00503EEF" w:rsidRDefault="00645F95" w:rsidP="00645F95">
      <w:pPr>
        <w:tabs>
          <w:tab w:val="left" w:pos="720"/>
          <w:tab w:val="left" w:pos="1440"/>
          <w:tab w:val="left" w:pos="2160"/>
          <w:tab w:val="left" w:pos="2880"/>
          <w:tab w:val="left" w:pos="3600"/>
          <w:tab w:val="left" w:pos="4320"/>
        </w:tabs>
        <w:ind w:left="1440" w:hanging="1440"/>
        <w:rPr>
          <w:b/>
          <w:color w:val="000000"/>
          <w:sz w:val="22"/>
          <w:szCs w:val="22"/>
        </w:rPr>
      </w:pPr>
    </w:p>
    <w:p w:rsidR="00645F95" w:rsidRPr="00503EEF" w:rsidRDefault="00645F95" w:rsidP="00645F95">
      <w:pPr>
        <w:tabs>
          <w:tab w:val="left" w:pos="720"/>
          <w:tab w:val="left" w:pos="1440"/>
          <w:tab w:val="left" w:pos="2160"/>
          <w:tab w:val="left" w:pos="2880"/>
          <w:tab w:val="left" w:pos="3600"/>
          <w:tab w:val="left" w:pos="4320"/>
        </w:tabs>
        <w:ind w:left="1440" w:hanging="1440"/>
        <w:rPr>
          <w:b/>
          <w:color w:val="000000"/>
          <w:sz w:val="22"/>
          <w:szCs w:val="22"/>
        </w:rPr>
      </w:pPr>
      <w:r w:rsidRPr="00503EEF">
        <w:rPr>
          <w:b/>
          <w:color w:val="000000"/>
          <w:sz w:val="22"/>
          <w:szCs w:val="22"/>
        </w:rPr>
        <w:t>031</w:t>
      </w:r>
      <w:r w:rsidRPr="00503EEF">
        <w:rPr>
          <w:b/>
          <w:color w:val="000000"/>
          <w:sz w:val="22"/>
          <w:szCs w:val="22"/>
        </w:rPr>
        <w:tab/>
      </w:r>
      <w:r w:rsidRPr="00503EEF">
        <w:rPr>
          <w:b/>
          <w:color w:val="000000"/>
          <w:sz w:val="22"/>
          <w:szCs w:val="22"/>
        </w:rPr>
        <w:tab/>
        <w:t>BUREAU OF INSURANCE</w:t>
      </w:r>
    </w:p>
    <w:p w:rsidR="00645F95" w:rsidRPr="00503EEF" w:rsidRDefault="00645F95" w:rsidP="00645F95">
      <w:pPr>
        <w:tabs>
          <w:tab w:val="left" w:pos="720"/>
          <w:tab w:val="left" w:pos="1440"/>
          <w:tab w:val="left" w:pos="2160"/>
          <w:tab w:val="left" w:pos="2880"/>
          <w:tab w:val="left" w:pos="3600"/>
          <w:tab w:val="left" w:pos="4320"/>
        </w:tabs>
        <w:ind w:left="1440" w:hanging="1440"/>
        <w:rPr>
          <w:color w:val="000000"/>
          <w:sz w:val="22"/>
          <w:szCs w:val="22"/>
        </w:rPr>
      </w:pPr>
    </w:p>
    <w:p w:rsidR="00645F95" w:rsidRPr="00503EEF" w:rsidRDefault="00645F95" w:rsidP="00645F95">
      <w:pPr>
        <w:pStyle w:val="Heading2"/>
        <w:keepNext w:val="0"/>
        <w:ind w:left="1440" w:hanging="1440"/>
        <w:rPr>
          <w:color w:val="000000"/>
          <w:sz w:val="22"/>
          <w:szCs w:val="22"/>
        </w:rPr>
      </w:pPr>
      <w:r w:rsidRPr="00503EEF">
        <w:rPr>
          <w:color w:val="000000"/>
          <w:sz w:val="22"/>
          <w:szCs w:val="22"/>
        </w:rPr>
        <w:t>Chapter 340:</w:t>
      </w:r>
      <w:r w:rsidRPr="00503EEF">
        <w:rPr>
          <w:color w:val="000000"/>
          <w:sz w:val="22"/>
          <w:szCs w:val="22"/>
        </w:rPr>
        <w:tab/>
        <w:t>MORTALITY TABLES FOR USE IN DETERMINING MINIMUM RESERVES AND NONFORFEITURE BENEFITS</w:t>
      </w:r>
    </w:p>
    <w:p w:rsidR="00645F95" w:rsidRPr="00503EEF" w:rsidRDefault="00645F95" w:rsidP="00645F95">
      <w:pPr>
        <w:pBdr>
          <w:bottom w:val="single" w:sz="4" w:space="1" w:color="auto"/>
        </w:pBdr>
        <w:rPr>
          <w:color w:val="000000"/>
        </w:rPr>
      </w:pPr>
    </w:p>
    <w:p w:rsidR="00645F95" w:rsidRPr="00503EEF" w:rsidRDefault="00645F95" w:rsidP="00137332">
      <w:pPr>
        <w:tabs>
          <w:tab w:val="left" w:pos="720"/>
          <w:tab w:val="left" w:pos="1440"/>
          <w:tab w:val="left" w:pos="2160"/>
          <w:tab w:val="left" w:pos="2880"/>
          <w:tab w:val="left" w:pos="3600"/>
          <w:tab w:val="left" w:pos="4320"/>
        </w:tabs>
        <w:ind w:left="1440" w:hanging="1440"/>
        <w:rPr>
          <w:b/>
          <w:color w:val="000000"/>
          <w:sz w:val="22"/>
          <w:szCs w:val="22"/>
        </w:rPr>
      </w:pP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I.</w:t>
      </w:r>
      <w:r w:rsidRPr="00503EEF">
        <w:rPr>
          <w:color w:val="000000"/>
          <w:sz w:val="22"/>
          <w:szCs w:val="22"/>
        </w:rPr>
        <w:tab/>
        <w:t>Authority</w:t>
      </w:r>
      <w:r w:rsidR="0013157F">
        <w:rPr>
          <w:color w:val="000000"/>
          <w:sz w:val="22"/>
          <w:szCs w:val="22"/>
        </w:rPr>
        <w:tab/>
      </w:r>
      <w:r w:rsidRPr="00503EEF">
        <w:rPr>
          <w:color w:val="000000"/>
          <w:sz w:val="22"/>
          <w:szCs w:val="22"/>
        </w:rPr>
        <w:t>1</w:t>
      </w:r>
    </w:p>
    <w:p w:rsidR="00645F95"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II.</w:t>
      </w:r>
      <w:r w:rsidRPr="00503EEF">
        <w:rPr>
          <w:color w:val="000000"/>
          <w:sz w:val="22"/>
          <w:szCs w:val="22"/>
        </w:rPr>
        <w:tab/>
        <w:t>Scope</w:t>
      </w:r>
      <w:r w:rsidR="0013157F">
        <w:rPr>
          <w:color w:val="000000"/>
          <w:sz w:val="22"/>
          <w:szCs w:val="22"/>
        </w:rPr>
        <w:tab/>
      </w:r>
      <w:r w:rsidRPr="00503EEF">
        <w:rPr>
          <w:color w:val="000000"/>
          <w:sz w:val="22"/>
          <w:szCs w:val="22"/>
        </w:rPr>
        <w:t>1</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III.</w:t>
      </w:r>
      <w:r w:rsidRPr="00503EEF">
        <w:rPr>
          <w:color w:val="000000"/>
          <w:sz w:val="22"/>
          <w:szCs w:val="22"/>
        </w:rPr>
        <w:tab/>
        <w:t>Procedure for Use of Same Minimum Nonforfeiture Standards for Men and Women</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b/>
      </w:r>
      <w:r w:rsidRPr="00503EEF">
        <w:rPr>
          <w:color w:val="000000"/>
          <w:sz w:val="22"/>
          <w:szCs w:val="22"/>
        </w:rPr>
        <w:tab/>
        <w:t>Under 1980 CSO and 1980 CET Mortality Tables</w:t>
      </w:r>
      <w:r w:rsidR="0013157F">
        <w:rPr>
          <w:color w:val="000000"/>
          <w:sz w:val="22"/>
          <w:szCs w:val="22"/>
        </w:rPr>
        <w:tab/>
      </w:r>
      <w:r w:rsidRPr="00503EEF">
        <w:rPr>
          <w:color w:val="000000"/>
          <w:sz w:val="22"/>
          <w:szCs w:val="22"/>
        </w:rPr>
        <w:t>1</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IV.</w:t>
      </w:r>
      <w:r w:rsidRPr="00503EEF">
        <w:rPr>
          <w:color w:val="000000"/>
          <w:sz w:val="22"/>
          <w:szCs w:val="22"/>
        </w:rPr>
        <w:tab/>
        <w:t>Smoker/NonSmoker Mortality Table</w:t>
      </w:r>
      <w:r w:rsidR="0013157F">
        <w:rPr>
          <w:color w:val="000000"/>
          <w:sz w:val="22"/>
          <w:szCs w:val="22"/>
        </w:rPr>
        <w:tab/>
      </w:r>
      <w:r w:rsidRPr="00503EEF">
        <w:rPr>
          <w:color w:val="000000"/>
          <w:sz w:val="22"/>
          <w:szCs w:val="22"/>
        </w:rPr>
        <w:t>5</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V.</w:t>
      </w:r>
      <w:r w:rsidRPr="00503EEF">
        <w:rPr>
          <w:color w:val="000000"/>
          <w:sz w:val="22"/>
          <w:szCs w:val="22"/>
        </w:rPr>
        <w:tab/>
        <w:t>Annuity Mortality Tables</w:t>
      </w:r>
      <w:r w:rsidR="0013157F">
        <w:rPr>
          <w:color w:val="000000"/>
          <w:sz w:val="22"/>
          <w:szCs w:val="22"/>
        </w:rPr>
        <w:tab/>
      </w:r>
      <w:r w:rsidRPr="00503EEF">
        <w:rPr>
          <w:color w:val="000000"/>
          <w:sz w:val="22"/>
          <w:szCs w:val="22"/>
        </w:rPr>
        <w:t>8</w:t>
      </w:r>
    </w:p>
    <w:p w:rsidR="00137332" w:rsidRPr="00503EEF" w:rsidRDefault="0013157F" w:rsidP="0013157F">
      <w:pPr>
        <w:tabs>
          <w:tab w:val="left" w:pos="720"/>
          <w:tab w:val="left" w:pos="1440"/>
          <w:tab w:val="right" w:leader="dot" w:pos="9360"/>
        </w:tabs>
        <w:ind w:left="1440" w:hanging="1440"/>
        <w:rPr>
          <w:color w:val="000000"/>
          <w:sz w:val="22"/>
          <w:szCs w:val="22"/>
        </w:rPr>
      </w:pPr>
      <w:r>
        <w:rPr>
          <w:color w:val="000000"/>
          <w:sz w:val="22"/>
          <w:szCs w:val="22"/>
        </w:rPr>
        <w:t>Article VI.</w:t>
      </w:r>
      <w:r w:rsidR="00137332" w:rsidRPr="00503EEF">
        <w:rPr>
          <w:color w:val="000000"/>
          <w:sz w:val="22"/>
          <w:szCs w:val="22"/>
        </w:rPr>
        <w:tab/>
        <w:t xml:space="preserve">Recognition of the 2001 CSO Mortality Table for Use in Determining Minimum </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b/>
      </w:r>
      <w:r w:rsidRPr="00503EEF">
        <w:rPr>
          <w:color w:val="000000"/>
          <w:sz w:val="22"/>
          <w:szCs w:val="22"/>
        </w:rPr>
        <w:tab/>
        <w:t>Reserve Liabilities and Nonforfeiture Benefits</w:t>
      </w:r>
      <w:r w:rsidR="0013157F">
        <w:rPr>
          <w:color w:val="000000"/>
          <w:sz w:val="22"/>
          <w:szCs w:val="22"/>
        </w:rPr>
        <w:tab/>
      </w:r>
      <w:r w:rsidR="00EB79EC" w:rsidRPr="00BC3C06">
        <w:rPr>
          <w:color w:val="000000"/>
          <w:sz w:val="22"/>
          <w:szCs w:val="22"/>
        </w:rPr>
        <w:t>11</w:t>
      </w:r>
    </w:p>
    <w:p w:rsidR="00137332" w:rsidRPr="00503EEF" w:rsidRDefault="0013157F" w:rsidP="0013157F">
      <w:pPr>
        <w:tabs>
          <w:tab w:val="left" w:pos="720"/>
          <w:tab w:val="left" w:pos="1440"/>
          <w:tab w:val="right" w:leader="dot" w:pos="9360"/>
        </w:tabs>
        <w:ind w:left="1440" w:hanging="1440"/>
        <w:rPr>
          <w:color w:val="000000"/>
          <w:sz w:val="22"/>
          <w:szCs w:val="22"/>
        </w:rPr>
      </w:pPr>
      <w:r>
        <w:rPr>
          <w:color w:val="000000"/>
          <w:sz w:val="22"/>
          <w:szCs w:val="22"/>
        </w:rPr>
        <w:t>Article VII.</w:t>
      </w:r>
      <w:r w:rsidR="00137332" w:rsidRPr="00503EEF">
        <w:rPr>
          <w:color w:val="000000"/>
          <w:sz w:val="22"/>
          <w:szCs w:val="22"/>
        </w:rPr>
        <w:tab/>
        <w:t>Recognition of Preferred Mortality Tables for Use in Determining Minimum Reserve</w:t>
      </w:r>
    </w:p>
    <w:p w:rsidR="00137332"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b/>
      </w:r>
      <w:r w:rsidRPr="00503EEF">
        <w:rPr>
          <w:color w:val="000000"/>
          <w:sz w:val="22"/>
          <w:szCs w:val="22"/>
        </w:rPr>
        <w:tab/>
        <w:t>Liabilities</w:t>
      </w:r>
      <w:r w:rsidR="0013157F">
        <w:rPr>
          <w:color w:val="000000"/>
          <w:sz w:val="22"/>
          <w:szCs w:val="22"/>
        </w:rPr>
        <w:tab/>
      </w:r>
      <w:r w:rsidR="00BC3C06">
        <w:rPr>
          <w:color w:val="000000"/>
          <w:sz w:val="22"/>
          <w:szCs w:val="22"/>
        </w:rPr>
        <w:t>14</w:t>
      </w:r>
    </w:p>
    <w:p w:rsidR="00EB79EC" w:rsidRPr="00503EEF" w:rsidRDefault="00137332"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VIII.</w:t>
      </w:r>
      <w:r w:rsidRPr="00503EEF">
        <w:rPr>
          <w:color w:val="000000"/>
          <w:sz w:val="22"/>
          <w:szCs w:val="22"/>
        </w:rPr>
        <w:tab/>
        <w:t>Determining Reserve Liabilities for Credit Life Insurance</w:t>
      </w:r>
      <w:r w:rsidR="0013157F">
        <w:rPr>
          <w:color w:val="000000"/>
          <w:sz w:val="22"/>
          <w:szCs w:val="22"/>
        </w:rPr>
        <w:tab/>
      </w:r>
      <w:r w:rsidR="00EB79EC" w:rsidRPr="00BC3C06">
        <w:rPr>
          <w:color w:val="000000"/>
          <w:sz w:val="22"/>
          <w:szCs w:val="22"/>
        </w:rPr>
        <w:t>17</w:t>
      </w:r>
    </w:p>
    <w:p w:rsidR="00EB79EC" w:rsidRPr="00503EEF" w:rsidRDefault="00EB79EC"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IX.</w:t>
      </w:r>
      <w:r w:rsidRPr="00503EEF">
        <w:rPr>
          <w:color w:val="000000"/>
          <w:sz w:val="22"/>
          <w:szCs w:val="22"/>
        </w:rPr>
        <w:tab/>
        <w:t>Preneed Life Insurance Minimum Standards for Determining Reserve Liabilities and</w:t>
      </w:r>
    </w:p>
    <w:p w:rsidR="00EB79EC" w:rsidRPr="00503EEF" w:rsidRDefault="00EB79EC" w:rsidP="0013157F">
      <w:pPr>
        <w:tabs>
          <w:tab w:val="left" w:pos="720"/>
          <w:tab w:val="left" w:pos="1440"/>
          <w:tab w:val="right" w:leader="dot" w:pos="9360"/>
        </w:tabs>
        <w:ind w:left="1440" w:hanging="1440"/>
        <w:rPr>
          <w:color w:val="000000"/>
          <w:sz w:val="22"/>
          <w:szCs w:val="22"/>
        </w:rPr>
      </w:pPr>
      <w:r w:rsidRPr="00503EEF">
        <w:rPr>
          <w:color w:val="000000"/>
          <w:sz w:val="22"/>
          <w:szCs w:val="22"/>
        </w:rPr>
        <w:tab/>
      </w:r>
      <w:r w:rsidRPr="00503EEF">
        <w:rPr>
          <w:color w:val="000000"/>
          <w:sz w:val="22"/>
          <w:szCs w:val="22"/>
        </w:rPr>
        <w:tab/>
        <w:t>Nonforfeiture Values</w:t>
      </w:r>
      <w:r w:rsidR="0013157F">
        <w:rPr>
          <w:color w:val="000000"/>
          <w:sz w:val="22"/>
          <w:szCs w:val="22"/>
        </w:rPr>
        <w:tab/>
      </w:r>
      <w:r w:rsidR="002433DF" w:rsidRPr="00BC3C06">
        <w:rPr>
          <w:color w:val="000000"/>
          <w:sz w:val="22"/>
          <w:szCs w:val="22"/>
        </w:rPr>
        <w:t>18</w:t>
      </w:r>
    </w:p>
    <w:p w:rsidR="00137332" w:rsidRPr="00503EEF" w:rsidRDefault="00EB79EC" w:rsidP="0013157F">
      <w:pPr>
        <w:tabs>
          <w:tab w:val="left" w:pos="720"/>
          <w:tab w:val="left" w:pos="1440"/>
          <w:tab w:val="right" w:leader="dot" w:pos="9360"/>
        </w:tabs>
        <w:ind w:left="1440" w:hanging="1440"/>
        <w:rPr>
          <w:color w:val="000000"/>
          <w:sz w:val="22"/>
          <w:szCs w:val="22"/>
        </w:rPr>
      </w:pPr>
      <w:r w:rsidRPr="00503EEF">
        <w:rPr>
          <w:color w:val="000000"/>
          <w:sz w:val="22"/>
          <w:szCs w:val="22"/>
        </w:rPr>
        <w:t>Article X</w:t>
      </w:r>
      <w:r w:rsidR="00137332" w:rsidRPr="00503EEF">
        <w:rPr>
          <w:color w:val="000000"/>
          <w:sz w:val="22"/>
          <w:szCs w:val="22"/>
        </w:rPr>
        <w:t>.</w:t>
      </w:r>
      <w:r w:rsidRPr="00503EEF">
        <w:rPr>
          <w:color w:val="000000"/>
          <w:sz w:val="22"/>
          <w:szCs w:val="22"/>
        </w:rPr>
        <w:tab/>
        <w:t>Separability</w:t>
      </w:r>
      <w:r w:rsidR="0013157F">
        <w:rPr>
          <w:color w:val="000000"/>
          <w:sz w:val="22"/>
          <w:szCs w:val="22"/>
        </w:rPr>
        <w:tab/>
      </w:r>
      <w:r w:rsidRPr="00BC3C06">
        <w:rPr>
          <w:color w:val="000000"/>
          <w:sz w:val="22"/>
          <w:szCs w:val="22"/>
        </w:rPr>
        <w:t>20</w:t>
      </w:r>
    </w:p>
    <w:p w:rsidR="00137332" w:rsidRPr="00503EEF" w:rsidRDefault="00137332" w:rsidP="0013157F">
      <w:pPr>
        <w:tabs>
          <w:tab w:val="left" w:pos="720"/>
          <w:tab w:val="left" w:pos="1440"/>
          <w:tab w:val="left" w:pos="2160"/>
          <w:tab w:val="left" w:pos="2880"/>
          <w:tab w:val="left" w:pos="3600"/>
          <w:tab w:val="left" w:pos="4320"/>
          <w:tab w:val="right" w:leader="dot" w:pos="9360"/>
        </w:tabs>
        <w:ind w:left="1440" w:hanging="1440"/>
        <w:rPr>
          <w:b/>
          <w:color w:val="000000"/>
          <w:sz w:val="22"/>
          <w:szCs w:val="22"/>
        </w:rPr>
      </w:pPr>
    </w:p>
    <w:p w:rsidR="006C7B8E" w:rsidRPr="00BC3C06" w:rsidRDefault="006C7B8E" w:rsidP="0013157F">
      <w:pPr>
        <w:pBdr>
          <w:bottom w:val="single" w:sz="4" w:space="1" w:color="auto"/>
        </w:pBdr>
        <w:tabs>
          <w:tab w:val="left" w:pos="720"/>
          <w:tab w:val="left" w:pos="1440"/>
          <w:tab w:val="left" w:pos="2160"/>
          <w:tab w:val="left" w:pos="2880"/>
          <w:tab w:val="left" w:pos="3600"/>
          <w:tab w:val="left" w:pos="4320"/>
          <w:tab w:val="right" w:leader="dot" w:pos="9360"/>
        </w:tabs>
        <w:ind w:left="1440" w:hanging="1440"/>
        <w:rPr>
          <w:color w:val="000000"/>
          <w:sz w:val="22"/>
          <w:szCs w:val="22"/>
        </w:rPr>
      </w:pPr>
      <w:r w:rsidRPr="00BC3C06">
        <w:rPr>
          <w:color w:val="000000"/>
          <w:sz w:val="22"/>
          <w:szCs w:val="22"/>
        </w:rPr>
        <w:t>Appendix I.</w:t>
      </w:r>
      <w:r w:rsidRPr="00BC3C06">
        <w:rPr>
          <w:color w:val="000000"/>
          <w:sz w:val="22"/>
          <w:szCs w:val="22"/>
        </w:rPr>
        <w:tab/>
        <w:t xml:space="preserve">2012 IAM Period Table-Female, Age </w:t>
      </w:r>
      <w:proofErr w:type="gramStart"/>
      <w:r w:rsidRPr="00BC3C06">
        <w:rPr>
          <w:color w:val="000000"/>
          <w:sz w:val="22"/>
          <w:szCs w:val="22"/>
        </w:rPr>
        <w:t>Nearest</w:t>
      </w:r>
      <w:proofErr w:type="gramEnd"/>
      <w:r w:rsidRPr="00BC3C06">
        <w:rPr>
          <w:color w:val="000000"/>
          <w:sz w:val="22"/>
          <w:szCs w:val="22"/>
        </w:rPr>
        <w:t xml:space="preserve"> Birthday</w:t>
      </w:r>
      <w:r w:rsidR="0013157F">
        <w:rPr>
          <w:color w:val="000000"/>
          <w:sz w:val="22"/>
          <w:szCs w:val="22"/>
        </w:rPr>
        <w:tab/>
      </w:r>
      <w:r w:rsidRPr="00BC3C06">
        <w:rPr>
          <w:color w:val="000000"/>
          <w:sz w:val="22"/>
          <w:szCs w:val="22"/>
        </w:rPr>
        <w:t>21</w:t>
      </w:r>
    </w:p>
    <w:p w:rsidR="006C7B8E" w:rsidRPr="00BC3C06" w:rsidRDefault="006C7B8E" w:rsidP="0013157F">
      <w:pPr>
        <w:pBdr>
          <w:bottom w:val="single" w:sz="4" w:space="1" w:color="auto"/>
        </w:pBdr>
        <w:tabs>
          <w:tab w:val="left" w:pos="720"/>
          <w:tab w:val="left" w:pos="1440"/>
          <w:tab w:val="left" w:pos="2160"/>
          <w:tab w:val="left" w:pos="2880"/>
          <w:tab w:val="left" w:pos="3600"/>
          <w:tab w:val="left" w:pos="4320"/>
          <w:tab w:val="right" w:leader="dot" w:pos="9360"/>
        </w:tabs>
        <w:ind w:left="1440" w:hanging="1440"/>
        <w:rPr>
          <w:color w:val="000000"/>
          <w:sz w:val="22"/>
          <w:szCs w:val="22"/>
        </w:rPr>
      </w:pPr>
      <w:proofErr w:type="gramStart"/>
      <w:r w:rsidRPr="00BC3C06">
        <w:rPr>
          <w:color w:val="000000"/>
          <w:sz w:val="22"/>
          <w:szCs w:val="22"/>
        </w:rPr>
        <w:t>Appendix II.</w:t>
      </w:r>
      <w:proofErr w:type="gramEnd"/>
      <w:r w:rsidRPr="00BC3C06">
        <w:rPr>
          <w:color w:val="000000"/>
          <w:sz w:val="22"/>
          <w:szCs w:val="22"/>
        </w:rPr>
        <w:tab/>
        <w:t xml:space="preserve">2012 IAM Period Table-Male, Age </w:t>
      </w:r>
      <w:proofErr w:type="gramStart"/>
      <w:r w:rsidRPr="00BC3C06">
        <w:rPr>
          <w:color w:val="000000"/>
          <w:sz w:val="22"/>
          <w:szCs w:val="22"/>
        </w:rPr>
        <w:t>Nearest</w:t>
      </w:r>
      <w:proofErr w:type="gramEnd"/>
      <w:r w:rsidRPr="00BC3C06">
        <w:rPr>
          <w:color w:val="000000"/>
          <w:sz w:val="22"/>
          <w:szCs w:val="22"/>
        </w:rPr>
        <w:t xml:space="preserve"> Birthday</w:t>
      </w:r>
      <w:r w:rsidR="0013157F">
        <w:rPr>
          <w:color w:val="000000"/>
          <w:sz w:val="22"/>
          <w:szCs w:val="22"/>
        </w:rPr>
        <w:tab/>
      </w:r>
      <w:r w:rsidRPr="00BC3C06">
        <w:rPr>
          <w:color w:val="000000"/>
          <w:sz w:val="22"/>
          <w:szCs w:val="22"/>
        </w:rPr>
        <w:t>22</w:t>
      </w:r>
    </w:p>
    <w:p w:rsidR="006C7B8E" w:rsidRPr="00BC3C06" w:rsidRDefault="006C7B8E" w:rsidP="0013157F">
      <w:pPr>
        <w:pBdr>
          <w:bottom w:val="single" w:sz="4" w:space="1" w:color="auto"/>
        </w:pBdr>
        <w:tabs>
          <w:tab w:val="left" w:pos="720"/>
          <w:tab w:val="left" w:pos="1440"/>
          <w:tab w:val="left" w:pos="2160"/>
          <w:tab w:val="left" w:pos="2880"/>
          <w:tab w:val="left" w:pos="3600"/>
          <w:tab w:val="left" w:pos="4320"/>
          <w:tab w:val="right" w:leader="dot" w:pos="9360"/>
        </w:tabs>
        <w:ind w:left="1440" w:hanging="1440"/>
        <w:rPr>
          <w:color w:val="000000"/>
          <w:sz w:val="22"/>
          <w:szCs w:val="22"/>
        </w:rPr>
      </w:pPr>
      <w:proofErr w:type="gramStart"/>
      <w:r w:rsidRPr="00BC3C06">
        <w:rPr>
          <w:color w:val="000000"/>
          <w:sz w:val="22"/>
          <w:szCs w:val="22"/>
        </w:rPr>
        <w:t>Appendix III.</w:t>
      </w:r>
      <w:proofErr w:type="gramEnd"/>
      <w:r w:rsidRPr="00BC3C06">
        <w:rPr>
          <w:color w:val="000000"/>
          <w:sz w:val="22"/>
          <w:szCs w:val="22"/>
        </w:rPr>
        <w:t xml:space="preserve"> </w:t>
      </w:r>
      <w:r w:rsidRPr="00BC3C06">
        <w:rPr>
          <w:color w:val="000000"/>
          <w:sz w:val="22"/>
          <w:szCs w:val="22"/>
        </w:rPr>
        <w:tab/>
        <w:t xml:space="preserve">Projection Scale G2-Female, Age </w:t>
      </w:r>
      <w:proofErr w:type="gramStart"/>
      <w:r w:rsidRPr="00BC3C06">
        <w:rPr>
          <w:color w:val="000000"/>
          <w:sz w:val="22"/>
          <w:szCs w:val="22"/>
        </w:rPr>
        <w:t>Nearest</w:t>
      </w:r>
      <w:proofErr w:type="gramEnd"/>
      <w:r w:rsidRPr="00BC3C06">
        <w:rPr>
          <w:color w:val="000000"/>
          <w:sz w:val="22"/>
          <w:szCs w:val="22"/>
        </w:rPr>
        <w:t xml:space="preserve"> Birthday</w:t>
      </w:r>
      <w:r w:rsidR="0013157F">
        <w:rPr>
          <w:color w:val="000000"/>
          <w:sz w:val="22"/>
          <w:szCs w:val="22"/>
        </w:rPr>
        <w:tab/>
      </w:r>
      <w:r w:rsidRPr="00BC3C06">
        <w:rPr>
          <w:color w:val="000000"/>
          <w:sz w:val="22"/>
          <w:szCs w:val="22"/>
        </w:rPr>
        <w:t>23</w:t>
      </w:r>
    </w:p>
    <w:p w:rsidR="006C7B8E" w:rsidRPr="00BC3C06" w:rsidRDefault="006C7B8E" w:rsidP="0013157F">
      <w:pPr>
        <w:pBdr>
          <w:bottom w:val="single" w:sz="4" w:space="1" w:color="auto"/>
        </w:pBdr>
        <w:tabs>
          <w:tab w:val="left" w:pos="720"/>
          <w:tab w:val="left" w:pos="1440"/>
          <w:tab w:val="left" w:pos="2160"/>
          <w:tab w:val="left" w:pos="2880"/>
          <w:tab w:val="left" w:pos="3600"/>
          <w:tab w:val="left" w:pos="4320"/>
          <w:tab w:val="right" w:leader="dot" w:pos="9360"/>
        </w:tabs>
        <w:ind w:left="1440" w:hanging="1440"/>
        <w:rPr>
          <w:color w:val="000000"/>
          <w:sz w:val="22"/>
          <w:szCs w:val="22"/>
        </w:rPr>
      </w:pPr>
      <w:proofErr w:type="gramStart"/>
      <w:r w:rsidRPr="00BC3C06">
        <w:rPr>
          <w:color w:val="000000"/>
          <w:sz w:val="22"/>
          <w:szCs w:val="22"/>
        </w:rPr>
        <w:t>Appendix IV.</w:t>
      </w:r>
      <w:proofErr w:type="gramEnd"/>
      <w:r w:rsidR="00C80B7C">
        <w:rPr>
          <w:color w:val="000000"/>
          <w:sz w:val="22"/>
          <w:szCs w:val="22"/>
        </w:rPr>
        <w:tab/>
      </w:r>
      <w:r w:rsidRPr="00BC3C06">
        <w:rPr>
          <w:color w:val="000000"/>
          <w:sz w:val="22"/>
          <w:szCs w:val="22"/>
        </w:rPr>
        <w:t xml:space="preserve">Projection Scale G2-Male, Age </w:t>
      </w:r>
      <w:proofErr w:type="gramStart"/>
      <w:r w:rsidRPr="00BC3C06">
        <w:rPr>
          <w:color w:val="000000"/>
          <w:sz w:val="22"/>
          <w:szCs w:val="22"/>
        </w:rPr>
        <w:t>Nearest</w:t>
      </w:r>
      <w:proofErr w:type="gramEnd"/>
      <w:r w:rsidRPr="00BC3C06">
        <w:rPr>
          <w:color w:val="000000"/>
          <w:sz w:val="22"/>
          <w:szCs w:val="22"/>
        </w:rPr>
        <w:t xml:space="preserve"> Birthday</w:t>
      </w:r>
      <w:r w:rsidR="0013157F">
        <w:rPr>
          <w:color w:val="000000"/>
          <w:sz w:val="22"/>
          <w:szCs w:val="22"/>
        </w:rPr>
        <w:tab/>
      </w:r>
      <w:r w:rsidRPr="00BC3C06">
        <w:rPr>
          <w:color w:val="000000"/>
          <w:sz w:val="22"/>
          <w:szCs w:val="22"/>
        </w:rPr>
        <w:t>24</w:t>
      </w:r>
    </w:p>
    <w:p w:rsidR="00645F95" w:rsidRPr="00503EEF" w:rsidRDefault="00645F95" w:rsidP="00645F95">
      <w:pPr>
        <w:pBdr>
          <w:bottom w:val="single" w:sz="4" w:space="1" w:color="auto"/>
        </w:pBdr>
        <w:tabs>
          <w:tab w:val="left" w:pos="720"/>
          <w:tab w:val="left" w:pos="1440"/>
          <w:tab w:val="left" w:pos="2160"/>
          <w:tab w:val="left" w:pos="2880"/>
          <w:tab w:val="left" w:pos="3600"/>
          <w:tab w:val="left" w:pos="4320"/>
        </w:tabs>
        <w:ind w:left="1440" w:hanging="1440"/>
        <w:rPr>
          <w:color w:val="000000"/>
          <w:sz w:val="22"/>
          <w:szCs w:val="22"/>
          <w:u w:val="single"/>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645F95" w:rsidRPr="00503EEF" w:rsidRDefault="00645F9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r w:rsidRPr="00503EEF">
        <w:rPr>
          <w:color w:val="000000"/>
          <w:sz w:val="22"/>
          <w:szCs w:val="22"/>
        </w:rPr>
        <w:t>Article I.</w:t>
      </w:r>
      <w:r w:rsidRPr="00503EEF">
        <w:rPr>
          <w:color w:val="000000"/>
          <w:sz w:val="22"/>
          <w:szCs w:val="22"/>
        </w:rPr>
        <w:tab/>
        <w:t>Authority</w:t>
      </w:r>
      <w:r w:rsidR="006B4FA8" w:rsidRPr="00503EEF">
        <w:rPr>
          <w:color w:val="000000"/>
          <w:sz w:val="22"/>
          <w:szCs w:val="22"/>
        </w:rPr>
        <w:fldChar w:fldCharType="begin"/>
      </w:r>
      <w:r w:rsidR="006B4FA8" w:rsidRPr="00503EEF">
        <w:rPr>
          <w:color w:val="000000"/>
          <w:sz w:val="22"/>
          <w:szCs w:val="22"/>
        </w:rPr>
        <w:instrText xml:space="preserve"> TC "</w:instrText>
      </w:r>
      <w:bookmarkStart w:id="1" w:name="_Toc197320469"/>
      <w:bookmarkStart w:id="2" w:name="_Toc197328102"/>
      <w:r w:rsidR="006B4FA8" w:rsidRPr="00503EEF">
        <w:rPr>
          <w:color w:val="000000"/>
          <w:sz w:val="22"/>
          <w:szCs w:val="22"/>
        </w:rPr>
        <w:instrText>Article I.</w:instrText>
      </w:r>
      <w:r w:rsidR="006B4FA8" w:rsidRPr="00503EEF">
        <w:rPr>
          <w:color w:val="000000"/>
          <w:sz w:val="22"/>
          <w:szCs w:val="22"/>
        </w:rPr>
        <w:tab/>
        <w:instrText>Authority</w:instrText>
      </w:r>
      <w:bookmarkEnd w:id="1"/>
      <w:bookmarkEnd w:id="2"/>
      <w:r w:rsidR="006B4FA8" w:rsidRPr="00503EEF">
        <w:rPr>
          <w:color w:val="000000"/>
          <w:sz w:val="22"/>
          <w:szCs w:val="22"/>
        </w:rPr>
        <w:instrText xml:space="preserve">" \f C \l "1" </w:instrText>
      </w:r>
      <w:r w:rsidR="006B4FA8" w:rsidRPr="00503EEF">
        <w:rPr>
          <w:color w:val="000000"/>
          <w:sz w:val="22"/>
          <w:szCs w:val="22"/>
        </w:rPr>
        <w:fldChar w:fldCharType="end"/>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This rule is promulgated by the Superintendent pursuant to Title 24-</w:t>
      </w:r>
      <w:proofErr w:type="gramStart"/>
      <w:r w:rsidRPr="00503EEF">
        <w:rPr>
          <w:color w:val="000000"/>
          <w:sz w:val="22"/>
          <w:szCs w:val="22"/>
        </w:rPr>
        <w:t>A</w:t>
      </w:r>
      <w:proofErr w:type="gramEnd"/>
      <w:r w:rsidRPr="00503EEF">
        <w:rPr>
          <w:color w:val="000000"/>
          <w:sz w:val="22"/>
          <w:szCs w:val="22"/>
        </w:rPr>
        <w:t xml:space="preserve"> M.R.S.A. Sections 212, 953 and 2532-A.</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A55DAB" w:rsidRPr="00503EEF" w:rsidRDefault="00A55DAB">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r w:rsidRPr="00503EEF">
        <w:rPr>
          <w:color w:val="000000"/>
          <w:sz w:val="22"/>
          <w:szCs w:val="22"/>
        </w:rPr>
        <w:t>Article II.</w:t>
      </w:r>
      <w:r w:rsidRPr="00503EEF">
        <w:rPr>
          <w:color w:val="000000"/>
          <w:sz w:val="22"/>
          <w:szCs w:val="22"/>
        </w:rPr>
        <w:tab/>
        <w:t>Scope</w:t>
      </w:r>
      <w:r w:rsidR="009E116D" w:rsidRPr="00503EEF">
        <w:rPr>
          <w:color w:val="000000"/>
          <w:sz w:val="22"/>
          <w:szCs w:val="22"/>
        </w:rPr>
        <w:fldChar w:fldCharType="begin"/>
      </w:r>
      <w:r w:rsidR="009E116D" w:rsidRPr="00503EEF">
        <w:rPr>
          <w:color w:val="000000"/>
          <w:sz w:val="22"/>
          <w:szCs w:val="22"/>
        </w:rPr>
        <w:instrText xml:space="preserve"> TC "</w:instrText>
      </w:r>
      <w:bookmarkStart w:id="3" w:name="_Toc197320470"/>
      <w:bookmarkStart w:id="4" w:name="_Toc197328103"/>
      <w:r w:rsidR="009E116D" w:rsidRPr="00503EEF">
        <w:rPr>
          <w:color w:val="000000"/>
          <w:sz w:val="22"/>
          <w:szCs w:val="22"/>
        </w:rPr>
        <w:instrText>Article II.</w:instrText>
      </w:r>
      <w:r w:rsidR="009E116D" w:rsidRPr="00503EEF">
        <w:rPr>
          <w:color w:val="000000"/>
          <w:sz w:val="22"/>
          <w:szCs w:val="22"/>
        </w:rPr>
        <w:tab/>
        <w:instrText>Scope</w:instrText>
      </w:r>
      <w:bookmarkEnd w:id="3"/>
      <w:bookmarkEnd w:id="4"/>
      <w:r w:rsidR="009E116D" w:rsidRPr="00503EEF">
        <w:rPr>
          <w:color w:val="000000"/>
          <w:sz w:val="22"/>
          <w:szCs w:val="22"/>
        </w:rPr>
        <w:instrText xml:space="preserve">" \f C \l "1" </w:instrText>
      </w:r>
      <w:r w:rsidR="009E116D" w:rsidRPr="00503EEF">
        <w:rPr>
          <w:color w:val="000000"/>
          <w:sz w:val="22"/>
          <w:szCs w:val="22"/>
        </w:rPr>
        <w:fldChar w:fldCharType="end"/>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This rule applies to all policies subject to Title 24-A M.R.S.A. Sections 951 to 958-</w:t>
      </w:r>
      <w:proofErr w:type="gramStart"/>
      <w:r w:rsidRPr="00503EEF">
        <w:rPr>
          <w:color w:val="000000"/>
          <w:sz w:val="22"/>
          <w:szCs w:val="22"/>
        </w:rPr>
        <w:t>A and</w:t>
      </w:r>
      <w:proofErr w:type="gramEnd"/>
      <w:r w:rsidRPr="00503EEF">
        <w:rPr>
          <w:color w:val="000000"/>
          <w:sz w:val="22"/>
          <w:szCs w:val="22"/>
        </w:rPr>
        <w:t xml:space="preserve"> Sections 2528 to 2534.</w:t>
      </w:r>
    </w:p>
    <w:p w:rsidR="00645F95" w:rsidRPr="00503EEF" w:rsidRDefault="00645F95">
      <w:pPr>
        <w:tabs>
          <w:tab w:val="left" w:pos="720"/>
          <w:tab w:val="left" w:pos="1440"/>
          <w:tab w:val="left" w:pos="2160"/>
          <w:tab w:val="left" w:pos="2880"/>
          <w:tab w:val="left" w:pos="3600"/>
          <w:tab w:val="left" w:pos="4320"/>
        </w:tabs>
        <w:ind w:left="720" w:hanging="720"/>
        <w:rPr>
          <w:color w:val="000000"/>
          <w:sz w:val="22"/>
          <w:szCs w:val="22"/>
        </w:rPr>
      </w:pPr>
    </w:p>
    <w:p w:rsidR="00A55DAB" w:rsidRPr="00503EEF" w:rsidRDefault="00A55DAB">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BodyTextIndent2"/>
        <w:rPr>
          <w:color w:val="000000"/>
          <w:sz w:val="22"/>
          <w:szCs w:val="22"/>
        </w:rPr>
      </w:pPr>
      <w:r w:rsidRPr="00503EEF">
        <w:rPr>
          <w:color w:val="000000"/>
          <w:sz w:val="22"/>
          <w:szCs w:val="22"/>
        </w:rPr>
        <w:t>Article III.</w:t>
      </w:r>
      <w:r w:rsidRPr="00503EEF">
        <w:rPr>
          <w:color w:val="000000"/>
          <w:sz w:val="22"/>
          <w:szCs w:val="22"/>
        </w:rPr>
        <w:tab/>
        <w:t xml:space="preserve">Procedure for Use of Same Minimum Nonforfeiture Standards for Men and Women Insured </w:t>
      </w:r>
      <w:proofErr w:type="gramStart"/>
      <w:r w:rsidRPr="00503EEF">
        <w:rPr>
          <w:color w:val="000000"/>
          <w:sz w:val="22"/>
          <w:szCs w:val="22"/>
        </w:rPr>
        <w:t>Under</w:t>
      </w:r>
      <w:proofErr w:type="gramEnd"/>
      <w:r w:rsidRPr="00503EEF">
        <w:rPr>
          <w:color w:val="000000"/>
          <w:sz w:val="22"/>
          <w:szCs w:val="22"/>
        </w:rPr>
        <w:t xml:space="preserve"> 1980 CSO and 1980 CET Mortality Tables</w:t>
      </w:r>
      <w:r w:rsidR="009E116D" w:rsidRPr="00503EEF">
        <w:rPr>
          <w:color w:val="000000"/>
          <w:sz w:val="22"/>
          <w:szCs w:val="22"/>
        </w:rPr>
        <w:fldChar w:fldCharType="begin"/>
      </w:r>
      <w:r w:rsidR="009E116D" w:rsidRPr="00503EEF">
        <w:rPr>
          <w:color w:val="000000"/>
          <w:sz w:val="22"/>
          <w:szCs w:val="22"/>
        </w:rPr>
        <w:instrText xml:space="preserve"> TC "</w:instrText>
      </w:r>
      <w:bookmarkStart w:id="5" w:name="_Toc197320471"/>
      <w:bookmarkStart w:id="6" w:name="_Toc197328104"/>
      <w:r w:rsidR="009E116D" w:rsidRPr="00503EEF">
        <w:rPr>
          <w:color w:val="000000"/>
          <w:sz w:val="22"/>
          <w:szCs w:val="22"/>
        </w:rPr>
        <w:instrText>Article III.</w:instrText>
      </w:r>
      <w:r w:rsidR="009E116D" w:rsidRPr="00503EEF">
        <w:rPr>
          <w:color w:val="000000"/>
          <w:sz w:val="22"/>
          <w:szCs w:val="22"/>
        </w:rPr>
        <w:tab/>
        <w:instrText>Procedure for Use of Same Minimum Nonforfeiture Standards for Men and Women Insured Under 1980 CSO and 1980 CET Mortality Tables</w:instrText>
      </w:r>
      <w:bookmarkEnd w:id="5"/>
      <w:bookmarkEnd w:id="6"/>
      <w:r w:rsidR="009E116D" w:rsidRPr="00503EEF">
        <w:rPr>
          <w:color w:val="000000"/>
          <w:sz w:val="22"/>
          <w:szCs w:val="22"/>
        </w:rPr>
        <w:instrText xml:space="preserve">" \f C \l "1" </w:instrText>
      </w:r>
      <w:r w:rsidR="009E116D" w:rsidRPr="00503EEF">
        <w:rPr>
          <w:color w:val="000000"/>
          <w:sz w:val="22"/>
          <w:szCs w:val="22"/>
        </w:rPr>
        <w:fldChar w:fldCharType="end"/>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1.</w:t>
      </w:r>
      <w:proofErr w:type="gramEnd"/>
      <w:r w:rsidRPr="00503EEF">
        <w:rPr>
          <w:color w:val="000000"/>
          <w:sz w:val="22"/>
          <w:szCs w:val="22"/>
        </w:rPr>
        <w:tab/>
        <w:t>Preamble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1440"/>
        <w:rPr>
          <w:color w:val="000000"/>
          <w:sz w:val="22"/>
          <w:szCs w:val="22"/>
        </w:rPr>
      </w:pPr>
      <w:r w:rsidRPr="00503EEF">
        <w:rPr>
          <w:color w:val="000000"/>
          <w:sz w:val="22"/>
          <w:szCs w:val="22"/>
        </w:rPr>
        <w:lastRenderedPageBreak/>
        <w:tab/>
      </w:r>
      <w:r w:rsidRPr="00503EEF">
        <w:rPr>
          <w:color w:val="000000"/>
          <w:sz w:val="22"/>
          <w:szCs w:val="22"/>
        </w:rPr>
        <w:tab/>
        <w:t>The U.S. Supreme Court in its decision in Arizona Governing Committee v. Norris makes it illegal for an employer to make contributions after August 1, 1983 to a defined contribution pension plan if the benefits derived from those contributions differ by sex. Although there is some uncertainty as to the breadth of the Supreme Court's decision, it would seem to require that after August 1, 1983, employer pension plans may need to be funded by life insurance products that have identical nonforfeiture values for men and women. Since the 1980 CSO and 1980 CET Mortality Tables contain mortality rates that vary by both age and sex, it is very difficult if not impossible for companies to determine actual nonforfeiture values that are identical for men and women and also satisfy a sex-differentiated minimum standard. For this reason, this rule permits the same minimum nonforfeiture standards for men and women insureds under the 1980 CSO and 1980 CET Mortality Tables.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b/>
        <w:t>A few background comments may be helpful in understanding the intent of this Article.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(1)</w:t>
      </w:r>
      <w:r w:rsidRPr="00503EEF">
        <w:rPr>
          <w:color w:val="000000"/>
          <w:sz w:val="22"/>
          <w:szCs w:val="22"/>
        </w:rPr>
        <w:tab/>
        <w:t>No attempt was made to define which policies and situations are covered by the Norris decision and which are not. The breadth of the Norris decision is unclear and may ultimately have to be resolved by further court decisions or Federal Legislation.</w:t>
      </w: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(2)</w:t>
      </w:r>
      <w:r w:rsidRPr="00503EEF">
        <w:rPr>
          <w:color w:val="000000"/>
          <w:sz w:val="22"/>
          <w:szCs w:val="22"/>
        </w:rPr>
        <w:tab/>
        <w:t>Insurers are given flexibility to use either</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880" w:hanging="720"/>
        <w:rPr>
          <w:color w:val="000000"/>
          <w:sz w:val="22"/>
          <w:szCs w:val="22"/>
        </w:rPr>
      </w:pPr>
      <w:r w:rsidRPr="00503EEF">
        <w:rPr>
          <w:color w:val="000000"/>
          <w:sz w:val="22"/>
          <w:szCs w:val="22"/>
        </w:rPr>
        <w:t>(a)</w:t>
      </w:r>
      <w:r w:rsidRPr="00503EEF">
        <w:rPr>
          <w:color w:val="000000"/>
          <w:sz w:val="22"/>
          <w:szCs w:val="22"/>
        </w:rPr>
        <w:tab/>
      </w:r>
      <w:r w:rsidR="00B06358">
        <w:rPr>
          <w:color w:val="000000"/>
          <w:sz w:val="22"/>
          <w:szCs w:val="22"/>
        </w:rPr>
        <w:t>T</w:t>
      </w:r>
      <w:r w:rsidRPr="00503EEF">
        <w:rPr>
          <w:color w:val="000000"/>
          <w:sz w:val="22"/>
          <w:szCs w:val="22"/>
        </w:rPr>
        <w:t>he existing tables with mortality rates that vary by age and sex, or</w:t>
      </w:r>
    </w:p>
    <w:p w:rsidR="003956B5" w:rsidRPr="00503EEF" w:rsidRDefault="003956B5">
      <w:pPr>
        <w:tabs>
          <w:tab w:val="left" w:pos="720"/>
          <w:tab w:val="left" w:pos="1440"/>
          <w:tab w:val="left" w:pos="2160"/>
          <w:tab w:val="left" w:pos="2880"/>
          <w:tab w:val="left" w:pos="3600"/>
          <w:tab w:val="left" w:pos="4320"/>
        </w:tabs>
        <w:ind w:left="288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880" w:hanging="720"/>
        <w:rPr>
          <w:color w:val="000000"/>
          <w:sz w:val="22"/>
          <w:szCs w:val="22"/>
        </w:rPr>
      </w:pPr>
      <w:r w:rsidRPr="00503EEF">
        <w:rPr>
          <w:color w:val="000000"/>
          <w:sz w:val="22"/>
          <w:szCs w:val="22"/>
        </w:rPr>
        <w:t>(b)</w:t>
      </w:r>
      <w:r w:rsidRPr="00503EEF">
        <w:rPr>
          <w:color w:val="000000"/>
          <w:sz w:val="22"/>
          <w:szCs w:val="22"/>
        </w:rPr>
        <w:tab/>
      </w:r>
      <w:r w:rsidR="00B06358">
        <w:rPr>
          <w:color w:val="000000"/>
          <w:sz w:val="22"/>
          <w:szCs w:val="22"/>
        </w:rPr>
        <w:t>T</w:t>
      </w:r>
      <w:r w:rsidRPr="00503EEF">
        <w:rPr>
          <w:color w:val="000000"/>
          <w:sz w:val="22"/>
          <w:szCs w:val="22"/>
        </w:rPr>
        <w:t>ables of mortality rates which are a blend of the male and female mortality rates.</w:t>
      </w:r>
    </w:p>
    <w:p w:rsidR="003956B5" w:rsidRPr="00503EEF" w:rsidRDefault="003956B5">
      <w:pPr>
        <w:tabs>
          <w:tab w:val="left" w:pos="720"/>
          <w:tab w:val="left" w:pos="1440"/>
          <w:tab w:val="left" w:pos="2160"/>
          <w:tab w:val="left" w:pos="2880"/>
          <w:tab w:val="left" w:pos="3600"/>
          <w:tab w:val="left" w:pos="4320"/>
        </w:tabs>
        <w:ind w:left="288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(3)</w:t>
      </w:r>
      <w:r w:rsidRPr="00503EEF">
        <w:rPr>
          <w:color w:val="000000"/>
          <w:sz w:val="22"/>
          <w:szCs w:val="22"/>
        </w:rPr>
        <w:tab/>
        <w:t>No change is made in minimum valuation standards, since these do not involve any contractual relationship between the insurer and its policyholder clients and the Supreme Court did not address state statutory valuation standards.</w:t>
      </w: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(4)</w:t>
      </w:r>
      <w:r w:rsidRPr="00503EEF">
        <w:rPr>
          <w:color w:val="000000"/>
          <w:sz w:val="22"/>
          <w:szCs w:val="22"/>
        </w:rPr>
        <w:tab/>
        <w:t>Section 5 is included to make it clear that an insurer who issues the same kind of policy on a sex-distinct basis in some circumstances and on a sex-neutral basis in others shall not be deemed to be in violation of the state unfair discrimination laws.</w:t>
      </w: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p>
    <w:p w:rsidR="003956B5" w:rsidRPr="007F499D" w:rsidRDefault="003956B5">
      <w:pPr>
        <w:tabs>
          <w:tab w:val="left" w:pos="720"/>
          <w:tab w:val="left" w:pos="1440"/>
          <w:tab w:val="left" w:pos="2160"/>
          <w:tab w:val="left" w:pos="2880"/>
          <w:tab w:val="left" w:pos="3600"/>
          <w:tab w:val="left" w:pos="4320"/>
        </w:tabs>
        <w:ind w:left="2160" w:hanging="720"/>
        <w:rPr>
          <w:i/>
          <w:color w:val="000000"/>
          <w:sz w:val="22"/>
          <w:szCs w:val="22"/>
        </w:rPr>
      </w:pPr>
      <w:r w:rsidRPr="00503EEF">
        <w:rPr>
          <w:color w:val="000000"/>
          <w:sz w:val="22"/>
          <w:szCs w:val="22"/>
        </w:rPr>
        <w:t>(5)</w:t>
      </w:r>
      <w:r w:rsidRPr="00503EEF">
        <w:rPr>
          <w:color w:val="000000"/>
          <w:sz w:val="22"/>
          <w:szCs w:val="22"/>
        </w:rPr>
        <w:tab/>
      </w:r>
      <w:r w:rsidR="00BC3C06" w:rsidRPr="007F499D">
        <w:rPr>
          <w:i/>
          <w:color w:val="000000"/>
          <w:sz w:val="22"/>
          <w:szCs w:val="22"/>
        </w:rPr>
        <w:t>(</w:t>
      </w:r>
      <w:proofErr w:type="gramStart"/>
      <w:r w:rsidR="00BC3C06" w:rsidRPr="007F499D">
        <w:rPr>
          <w:i/>
          <w:color w:val="000000"/>
          <w:sz w:val="22"/>
          <w:szCs w:val="22"/>
        </w:rPr>
        <w:t>repealed</w:t>
      </w:r>
      <w:proofErr w:type="gramEnd"/>
      <w:r w:rsidR="00BC3C06" w:rsidRPr="007F499D">
        <w:rPr>
          <w:i/>
          <w:color w:val="000000"/>
          <w:sz w:val="22"/>
          <w:szCs w:val="22"/>
        </w:rPr>
        <w:t>)</w:t>
      </w:r>
    </w:p>
    <w:p w:rsidR="003E4940" w:rsidRDefault="003E4940">
      <w:pPr>
        <w:tabs>
          <w:tab w:val="left" w:pos="720"/>
          <w:tab w:val="left" w:pos="1440"/>
          <w:tab w:val="left" w:pos="2160"/>
          <w:tab w:val="left" w:pos="2880"/>
          <w:tab w:val="left" w:pos="3600"/>
          <w:tab w:val="left" w:pos="4320"/>
        </w:tabs>
        <w:ind w:left="2160" w:hanging="720"/>
        <w:rPr>
          <w:color w:val="000000"/>
          <w:sz w:val="22"/>
          <w:szCs w:val="22"/>
        </w:rPr>
      </w:pPr>
    </w:p>
    <w:p w:rsidR="003956B5" w:rsidRPr="007F499D" w:rsidRDefault="003956B5">
      <w:pPr>
        <w:tabs>
          <w:tab w:val="left" w:pos="720"/>
          <w:tab w:val="left" w:pos="1440"/>
          <w:tab w:val="left" w:pos="2160"/>
          <w:tab w:val="left" w:pos="2880"/>
          <w:tab w:val="left" w:pos="3600"/>
          <w:tab w:val="left" w:pos="4320"/>
        </w:tabs>
        <w:ind w:left="2160" w:hanging="720"/>
        <w:rPr>
          <w:i/>
          <w:color w:val="000000"/>
          <w:sz w:val="22"/>
          <w:szCs w:val="22"/>
        </w:rPr>
      </w:pPr>
      <w:r w:rsidRPr="00503EEF">
        <w:rPr>
          <w:color w:val="000000"/>
          <w:sz w:val="22"/>
          <w:szCs w:val="22"/>
        </w:rPr>
        <w:t>(6)</w:t>
      </w:r>
      <w:r w:rsidRPr="00503EEF">
        <w:rPr>
          <w:color w:val="000000"/>
          <w:sz w:val="22"/>
          <w:szCs w:val="22"/>
        </w:rPr>
        <w:tab/>
      </w:r>
      <w:r w:rsidR="004C0D58" w:rsidRPr="007F499D">
        <w:rPr>
          <w:i/>
          <w:color w:val="000000"/>
          <w:sz w:val="22"/>
          <w:szCs w:val="22"/>
        </w:rPr>
        <w:t>(</w:t>
      </w:r>
      <w:proofErr w:type="gramStart"/>
      <w:r w:rsidR="004C0D58" w:rsidRPr="007F499D">
        <w:rPr>
          <w:i/>
          <w:color w:val="000000"/>
          <w:sz w:val="22"/>
          <w:szCs w:val="22"/>
        </w:rPr>
        <w:t>repealed</w:t>
      </w:r>
      <w:proofErr w:type="gramEnd"/>
      <w:r w:rsidR="004C0D58" w:rsidRPr="007F499D">
        <w:rPr>
          <w:i/>
          <w:color w:val="000000"/>
          <w:sz w:val="22"/>
          <w:szCs w:val="22"/>
        </w:rPr>
        <w:t>)</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2.</w:t>
      </w:r>
      <w:proofErr w:type="gramEnd"/>
      <w:r w:rsidRPr="00503EEF">
        <w:rPr>
          <w:color w:val="000000"/>
          <w:sz w:val="22"/>
          <w:szCs w:val="22"/>
        </w:rPr>
        <w:tab/>
        <w:t>Purpose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The purpose of this Article is to permit individual life insurance policies to provide the same cash values and paid-up nonforfeiture benefits to both men and women. No change in minimum valuation standards is implied by this rule.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3.</w:t>
      </w:r>
      <w:proofErr w:type="gramEnd"/>
      <w:r w:rsidRPr="00503EEF">
        <w:rPr>
          <w:color w:val="000000"/>
          <w:sz w:val="22"/>
          <w:szCs w:val="22"/>
        </w:rPr>
        <w:tab/>
        <w:t>Definitions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w:t>
      </w:r>
      <w:r w:rsidRPr="00503EEF">
        <w:rPr>
          <w:color w:val="000000"/>
          <w:sz w:val="22"/>
          <w:szCs w:val="22"/>
        </w:rPr>
        <w:tab/>
        <w:t xml:space="preserve">As used in this Article, "1980 CSO Table, with or without Ten-Year Select Mortality Factor" means that mortality table, consisting of separate rates of mortality for male and </w:t>
      </w:r>
      <w:r w:rsidRPr="00503EEF">
        <w:rPr>
          <w:color w:val="000000"/>
          <w:sz w:val="22"/>
          <w:szCs w:val="22"/>
        </w:rPr>
        <w:lastRenderedPageBreak/>
        <w:t>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Standard Ordinary Mortality Table, with or without Ten-Year Select Mortality Factors.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As used in this Article, "1980 CSO Table (M), with or without Ten-Year Select Mortality Factors" means that mortality table consisting of the rates of mortality for male lives from the 1980 CSO Table, with or without Ten-Year Select Mortality Factor.</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C.</w:t>
      </w:r>
      <w:r w:rsidRPr="00503EEF">
        <w:rPr>
          <w:color w:val="000000"/>
          <w:sz w:val="22"/>
          <w:szCs w:val="22"/>
        </w:rPr>
        <w:tab/>
      </w:r>
      <w:r w:rsidR="00E6226E" w:rsidRPr="00503EEF">
        <w:rPr>
          <w:color w:val="000000"/>
          <w:sz w:val="22"/>
          <w:szCs w:val="22"/>
        </w:rPr>
        <w:t>A</w:t>
      </w:r>
      <w:r w:rsidRPr="00503EEF">
        <w:rPr>
          <w:color w:val="000000"/>
          <w:sz w:val="22"/>
          <w:szCs w:val="22"/>
        </w:rPr>
        <w:t>s used in this Article, "1980 CSO Table (F), with or without Ten-Year Select Mortality Factors" means that mortality table consisting of the rates of mortality for female lives from the 1980 CSO Table, with or without Ten-Year Select Mortality Factors.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D.</w:t>
      </w:r>
      <w:r w:rsidRPr="00503EEF">
        <w:rPr>
          <w:color w:val="000000"/>
          <w:sz w:val="22"/>
          <w:szCs w:val="22"/>
        </w:rPr>
        <w:tab/>
        <w:t>As used in this Article, "1980 CET Table" means that mortality</w:t>
      </w:r>
      <w:r w:rsidR="007F499D">
        <w:rPr>
          <w:color w:val="000000"/>
          <w:sz w:val="22"/>
          <w:szCs w:val="22"/>
        </w:rPr>
        <w:t xml:space="preserve"> </w:t>
      </w:r>
      <w:r w:rsidRPr="00503EEF">
        <w:rPr>
          <w:color w:val="000000"/>
          <w:sz w:val="22"/>
          <w:szCs w:val="22"/>
        </w:rPr>
        <w:t>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Extended Term Insurance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E.</w:t>
      </w:r>
      <w:r w:rsidRPr="00503EEF">
        <w:rPr>
          <w:color w:val="000000"/>
          <w:sz w:val="22"/>
          <w:szCs w:val="22"/>
        </w:rPr>
        <w:tab/>
        <w:t>As used in this Article, "1980 CET Table (M)</w:t>
      </w:r>
      <w:r w:rsidR="00D97992" w:rsidRPr="00503EEF">
        <w:rPr>
          <w:color w:val="000000"/>
          <w:sz w:val="22"/>
          <w:szCs w:val="22"/>
        </w:rPr>
        <w:t>” means</w:t>
      </w:r>
      <w:r w:rsidRPr="00503EEF">
        <w:rPr>
          <w:color w:val="000000"/>
          <w:sz w:val="22"/>
          <w:szCs w:val="22"/>
        </w:rPr>
        <w:t xml:space="preserve"> that mortality table consisting of the rates of mortality for male lives from the 1980 CET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F.</w:t>
      </w:r>
      <w:r w:rsidRPr="00503EEF">
        <w:rPr>
          <w:color w:val="000000"/>
          <w:sz w:val="22"/>
          <w:szCs w:val="22"/>
        </w:rPr>
        <w:tab/>
        <w:t>As used in this Article, "1980 CET Table (F)</w:t>
      </w:r>
      <w:r w:rsidR="00D97992" w:rsidRPr="00503EEF">
        <w:rPr>
          <w:color w:val="000000"/>
          <w:sz w:val="22"/>
          <w:szCs w:val="22"/>
        </w:rPr>
        <w:t>” means</w:t>
      </w:r>
      <w:r w:rsidRPr="00503EEF">
        <w:rPr>
          <w:color w:val="000000"/>
          <w:sz w:val="22"/>
          <w:szCs w:val="22"/>
        </w:rPr>
        <w:t xml:space="preserve"> that mortality table consisting of the rates of mortality for female lives from the 1980 CET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G.</w:t>
      </w:r>
      <w:r w:rsidRPr="00503EEF">
        <w:rPr>
          <w:color w:val="000000"/>
          <w:sz w:val="22"/>
          <w:szCs w:val="22"/>
        </w:rPr>
        <w:tab/>
        <w:t>As used in this Rule, "1980 CSO and 1980 CET Smoker and Nonsmoker Mortality Tables" mean the mortality tables with separate rates of mortality for smokers and nonsmokers derived from the 1980 CSO and 1980 CET Mortality Tables by the Society of Actuaries Task Force on Smoker/Nonsmoker Mortality and adopted by the NAIC in December 1983.</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4.</w:t>
      </w:r>
      <w:proofErr w:type="gramEnd"/>
      <w:r w:rsidRPr="00503EEF">
        <w:rPr>
          <w:color w:val="000000"/>
          <w:sz w:val="22"/>
          <w:szCs w:val="22"/>
        </w:rPr>
        <w:tab/>
        <w:t>Rule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For any policy of insurance on the life of either a male or female insured delivered or issued for delivery in this state after the operative date of Title 24-A M.R.S.A. Section 2532-A for that policy form, (i) a mortality table which is a blend as defined below, of the 1980 CSO Table (M) and the 1980 CSO Table (F) with or without Ten-Year Select Mortality Factors may at the option of the company be substituted for the 1980 CSO Table, with or without Ten-Year Select Mortality Factors, and (ii) a mortality table which is of the same blend as used in (i) but applied to form a blend of the 1980 CET Table (M) and the 1980 CET Table (F) may at the option of the company be substituted for the 1980 CET Table for use in determining minimum cash surrender values and amounts of paid-up nonforfeiture benefits.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The following blends, as adopted by the National Association of Insurance Commissioners in December, 1983, and later corrected, will be acceptable: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645C02">
      <w:pPr>
        <w:tabs>
          <w:tab w:val="left" w:pos="720"/>
          <w:tab w:val="left" w:pos="1440"/>
          <w:tab w:val="left" w:pos="2160"/>
          <w:tab w:val="left" w:pos="2880"/>
          <w:tab w:val="left" w:pos="3600"/>
          <w:tab w:val="left" w:pos="4320"/>
        </w:tabs>
        <w:ind w:left="1440" w:right="900" w:hanging="720"/>
        <w:rPr>
          <w:color w:val="000000"/>
          <w:sz w:val="22"/>
          <w:szCs w:val="22"/>
        </w:rPr>
      </w:pPr>
      <w:r w:rsidRPr="00503EEF">
        <w:rPr>
          <w:color w:val="000000"/>
          <w:sz w:val="22"/>
          <w:szCs w:val="22"/>
        </w:rPr>
        <w:lastRenderedPageBreak/>
        <w:t>A.</w:t>
      </w:r>
      <w:r w:rsidRPr="00503EEF">
        <w:rPr>
          <w:color w:val="000000"/>
          <w:sz w:val="22"/>
          <w:szCs w:val="22"/>
        </w:rPr>
        <w:tab/>
        <w:t>100% Male 0% for tables to be designated as the "1980 CSO-A" and "1980 CET</w:t>
      </w:r>
      <w:r w:rsidRPr="00503EEF">
        <w:rPr>
          <w:color w:val="000000"/>
          <w:sz w:val="22"/>
          <w:szCs w:val="22"/>
        </w:rPr>
        <w:noBreakHyphen/>
        <w:t>A"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80% Male 20% Female for tables to be designated as the "1980 CSO-B" and "1980 CET</w:t>
      </w:r>
      <w:r w:rsidR="000E698C" w:rsidRPr="00503EEF">
        <w:rPr>
          <w:color w:val="000000"/>
          <w:sz w:val="22"/>
          <w:szCs w:val="22"/>
        </w:rPr>
        <w:noBreakHyphen/>
      </w:r>
      <w:r w:rsidRPr="00503EEF">
        <w:rPr>
          <w:color w:val="000000"/>
          <w:sz w:val="22"/>
          <w:szCs w:val="22"/>
        </w:rPr>
        <w:t>B"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C.</w:t>
      </w:r>
      <w:r w:rsidRPr="00503EEF">
        <w:rPr>
          <w:color w:val="000000"/>
          <w:sz w:val="22"/>
          <w:szCs w:val="22"/>
        </w:rPr>
        <w:tab/>
        <w:t>60% Male 40% Female for tables to be designated as the "1980 CSO-C" and "1980 CET</w:t>
      </w:r>
      <w:r w:rsidR="000E698C" w:rsidRPr="00503EEF">
        <w:rPr>
          <w:color w:val="000000"/>
          <w:sz w:val="22"/>
          <w:szCs w:val="22"/>
        </w:rPr>
        <w:noBreakHyphen/>
      </w:r>
      <w:r w:rsidRPr="00503EEF">
        <w:rPr>
          <w:color w:val="000000"/>
          <w:sz w:val="22"/>
          <w:szCs w:val="22"/>
        </w:rPr>
        <w:t>C"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D.</w:t>
      </w:r>
      <w:r w:rsidRPr="00503EEF">
        <w:rPr>
          <w:color w:val="000000"/>
          <w:sz w:val="22"/>
          <w:szCs w:val="22"/>
        </w:rPr>
        <w:tab/>
        <w:t>50% Male 50% Female for tables to be designated as the "1980 CSO-D" and "1980 CET-D"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E.</w:t>
      </w:r>
      <w:r w:rsidRPr="00503EEF">
        <w:rPr>
          <w:color w:val="000000"/>
          <w:sz w:val="22"/>
          <w:szCs w:val="22"/>
        </w:rPr>
        <w:tab/>
        <w:t>40% Male 60% Female for tables to be designated as the "1980 CSO-E" and "1980 CET</w:t>
      </w:r>
      <w:r w:rsidR="000E698C" w:rsidRPr="00503EEF">
        <w:rPr>
          <w:color w:val="000000"/>
          <w:sz w:val="22"/>
          <w:szCs w:val="22"/>
        </w:rPr>
        <w:noBreakHyphen/>
      </w:r>
      <w:r w:rsidRPr="00503EEF">
        <w:rPr>
          <w:color w:val="000000"/>
          <w:sz w:val="22"/>
          <w:szCs w:val="22"/>
        </w:rPr>
        <w:t>E"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F.</w:t>
      </w:r>
      <w:r w:rsidRPr="00503EEF">
        <w:rPr>
          <w:color w:val="000000"/>
          <w:sz w:val="22"/>
          <w:szCs w:val="22"/>
        </w:rPr>
        <w:tab/>
        <w:t>20% Male 80% Female for tables to be designated as the "1980 CSO-F" and "1980 CET</w:t>
      </w:r>
      <w:r w:rsidR="000E698C" w:rsidRPr="00503EEF">
        <w:rPr>
          <w:color w:val="000000"/>
          <w:sz w:val="22"/>
          <w:szCs w:val="22"/>
        </w:rPr>
        <w:noBreakHyphen/>
      </w:r>
      <w:r w:rsidRPr="00503EEF">
        <w:rPr>
          <w:color w:val="000000"/>
          <w:sz w:val="22"/>
          <w:szCs w:val="22"/>
        </w:rPr>
        <w:t>F"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G.</w:t>
      </w:r>
      <w:r w:rsidRPr="00503EEF">
        <w:rPr>
          <w:color w:val="000000"/>
          <w:sz w:val="22"/>
          <w:szCs w:val="22"/>
        </w:rPr>
        <w:tab/>
        <w:t>0% Male 100% Female for tables to be designated as the "1980 CSO-G" and "1980 CET-G" tables.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b/>
        <w:t xml:space="preserve">Tables A and G are not to be used with respect to policies issued on or after January 1, 1985 except where the proportion of persons insured is anticipated to be 90 percent or more of one sex or the other or except for certain policies converted from group insurance. Such group conversions issued on or after January 1, 1986 must use Mortality Tables based on the blend of lives by sex expected for such policies if such group conversions are considered as extensions of </w:t>
      </w:r>
      <w:r w:rsidR="00D97992" w:rsidRPr="00503EEF">
        <w:rPr>
          <w:color w:val="000000"/>
          <w:sz w:val="22"/>
          <w:szCs w:val="22"/>
        </w:rPr>
        <w:t>the Norris</w:t>
      </w:r>
      <w:r w:rsidRPr="00503EEF">
        <w:rPr>
          <w:color w:val="000000"/>
          <w:sz w:val="22"/>
          <w:szCs w:val="22"/>
        </w:rPr>
        <w:t xml:space="preserve"> decision. This consideration has not been clearly defined by court or legislative action in all jurisdictions.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4A.</w:t>
      </w:r>
      <w:proofErr w:type="gramEnd"/>
      <w:r w:rsidRPr="00503EEF">
        <w:rPr>
          <w:color w:val="000000"/>
          <w:sz w:val="22"/>
          <w:szCs w:val="22"/>
        </w:rPr>
        <w:tab/>
        <w:t>Alternate Rule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In determining minimum cash surrender values and amounts of paid-up nonforfeiture benefits for any policy of insurance on the life of either a male or female insured on a form of insurance with separate rates for smokers and nonsmokers delivered or issued for delivery in this state after the operative date of Title 24-A M.R.S.A. Section 2532-A for that policy form, in addition to the mortality tables that may be used according to Section 4, (i) a mortality table which is a blend of the male and female rates of mortality according to the 1980 CSO Smoker Mortality Table, in the case of lives classified as smokers, or the 1980 CSO Nonsmoker Mortality Table, in the case of lives classified as nonsmokers, with or without ten-year Select Mortality Factors, may at the option of the company be substituted for the 1980 CSO Table, with or without Ten-Year Select Mortality Factors, and (ii) a mortality table which is of the same blend as used in (i) but applied to form a blend of the male and female rates of mortality according to the corresponding 1980 CET Smoker Mortality Table or 1980 CET Nonsmoker Mortality Table may at the option of the company be substituted for the 1980 CET Table.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1C38BC">
      <w:pPr>
        <w:keepNext/>
        <w:keepLines/>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lastRenderedPageBreak/>
        <w:t>The following blended mortality tables will be considered acceptable:</w:t>
      </w:r>
    </w:p>
    <w:p w:rsidR="003956B5" w:rsidRPr="00503EEF" w:rsidRDefault="003956B5" w:rsidP="001C38BC">
      <w:pPr>
        <w:keepNext/>
        <w:keepLines/>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B17B49">
      <w:pPr>
        <w:pStyle w:val="BodyTextIndent3"/>
        <w:keepNext/>
        <w:keepLines/>
        <w:ind w:firstLine="0"/>
        <w:rPr>
          <w:rFonts w:ascii="Times New Roman" w:hAnsi="Times New Roman"/>
          <w:color w:val="000000"/>
          <w:sz w:val="22"/>
          <w:szCs w:val="22"/>
        </w:rPr>
      </w:pPr>
      <w:r w:rsidRPr="00503EEF">
        <w:rPr>
          <w:rFonts w:ascii="Times New Roman" w:hAnsi="Times New Roman"/>
          <w:color w:val="000000"/>
          <w:sz w:val="22"/>
          <w:szCs w:val="22"/>
        </w:rPr>
        <w:t>SA: 100% Male 0% Female smoker tables designated as "1980 CSO-SA" and "1980 CET-SA" Tables.</w:t>
      </w:r>
    </w:p>
    <w:p w:rsidR="003956B5" w:rsidRPr="00503EEF" w:rsidRDefault="003956B5" w:rsidP="00B17B49">
      <w:pPr>
        <w:keepNext/>
        <w:keepLines/>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keepNext/>
        <w:keepLines/>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SB: 80% Male 20% Female smoker tables designated as "1980 CSO-SB" and "1980 CET-SB"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SC: 60% Male 40% Female smoker tables designated as "1980 CSO-SC" and "1980 CET-SC"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SD: 50% Male 50% Female smoker tables designated as "1980 CSO-SD" and "1980 CET-SD"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SE: 40% Male 60% Female smoker tables designated as "1980 CSO-SE" and "1980 CET-SE"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SF: 20% Male 80% Female smoker tables designated as "1980 CSO-SF" and "1980 CET-SF"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SG: 0% Male 100% Female smoker tables designated as "1980 CSO-SG" and "1980 CET-SG"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NA: 100% Male 0% Female nonsmoker tables designated as "1980 CSO</w:t>
      </w:r>
      <w:r w:rsidRPr="00503EEF">
        <w:rPr>
          <w:color w:val="000000"/>
          <w:sz w:val="22"/>
          <w:szCs w:val="22"/>
        </w:rPr>
        <w:noBreakHyphen/>
        <w:t>NA" and "1980 CET</w:t>
      </w:r>
      <w:r w:rsidR="00B17B49" w:rsidRPr="00503EEF">
        <w:rPr>
          <w:color w:val="000000"/>
          <w:sz w:val="22"/>
          <w:szCs w:val="22"/>
        </w:rPr>
        <w:noBreakHyphen/>
      </w:r>
      <w:r w:rsidRPr="00503EEF">
        <w:rPr>
          <w:color w:val="000000"/>
          <w:sz w:val="22"/>
          <w:szCs w:val="22"/>
        </w:rPr>
        <w:t>NA"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NB: 80% Male 20% Female nonsmoker tables designated as "1980 CSO</w:t>
      </w:r>
      <w:r w:rsidRPr="00503EEF">
        <w:rPr>
          <w:color w:val="000000"/>
          <w:sz w:val="22"/>
          <w:szCs w:val="22"/>
        </w:rPr>
        <w:noBreakHyphen/>
        <w:t>NB" and "1980 CET</w:t>
      </w:r>
      <w:r w:rsidR="00B17B49" w:rsidRPr="00503EEF">
        <w:rPr>
          <w:color w:val="000000"/>
          <w:sz w:val="22"/>
          <w:szCs w:val="22"/>
        </w:rPr>
        <w:noBreakHyphen/>
      </w:r>
      <w:r w:rsidRPr="00503EEF">
        <w:rPr>
          <w:color w:val="000000"/>
          <w:sz w:val="22"/>
          <w:szCs w:val="22"/>
        </w:rPr>
        <w:t>NB"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NC: 60% Male 40% Female nonsmoker tables designated as "1980 CSO</w:t>
      </w:r>
      <w:r w:rsidRPr="00503EEF">
        <w:rPr>
          <w:color w:val="000000"/>
          <w:sz w:val="22"/>
          <w:szCs w:val="22"/>
        </w:rPr>
        <w:noBreakHyphen/>
        <w:t>NC" and "1980 CET</w:t>
      </w:r>
      <w:r w:rsidR="00B17B49" w:rsidRPr="00503EEF">
        <w:rPr>
          <w:color w:val="000000"/>
          <w:sz w:val="22"/>
          <w:szCs w:val="22"/>
        </w:rPr>
        <w:noBreakHyphen/>
      </w:r>
      <w:r w:rsidRPr="00503EEF">
        <w:rPr>
          <w:color w:val="000000"/>
          <w:sz w:val="22"/>
          <w:szCs w:val="22"/>
        </w:rPr>
        <w:t>NC"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ND: 50% Male 50% Female nonsmoker tables designated as "1980 CSO</w:t>
      </w:r>
      <w:r w:rsidRPr="00503EEF">
        <w:rPr>
          <w:color w:val="000000"/>
          <w:sz w:val="22"/>
          <w:szCs w:val="22"/>
        </w:rPr>
        <w:noBreakHyphen/>
        <w:t>ND" and "1980 CET</w:t>
      </w:r>
      <w:r w:rsidR="00B17B49" w:rsidRPr="00503EEF">
        <w:rPr>
          <w:color w:val="000000"/>
          <w:sz w:val="22"/>
          <w:szCs w:val="22"/>
        </w:rPr>
        <w:noBreakHyphen/>
      </w:r>
      <w:r w:rsidRPr="00503EEF">
        <w:rPr>
          <w:color w:val="000000"/>
          <w:sz w:val="22"/>
          <w:szCs w:val="22"/>
        </w:rPr>
        <w:t>ND"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NE: 40% Male 60% Female nonsmoker tables designated as "1980 CSO</w:t>
      </w:r>
      <w:r w:rsidRPr="00503EEF">
        <w:rPr>
          <w:color w:val="000000"/>
          <w:sz w:val="22"/>
          <w:szCs w:val="22"/>
        </w:rPr>
        <w:noBreakHyphen/>
        <w:t>NE" and "1980 CET</w:t>
      </w:r>
      <w:r w:rsidR="00B17B49" w:rsidRPr="00503EEF">
        <w:rPr>
          <w:color w:val="000000"/>
          <w:sz w:val="22"/>
          <w:szCs w:val="22"/>
        </w:rPr>
        <w:noBreakHyphen/>
      </w:r>
      <w:r w:rsidRPr="00503EEF">
        <w:rPr>
          <w:color w:val="000000"/>
          <w:sz w:val="22"/>
          <w:szCs w:val="22"/>
        </w:rPr>
        <w:t>NE"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NF: 20% Male 80% Female nonsmoker tables designated as "1980 CSO</w:t>
      </w:r>
      <w:r w:rsidRPr="00503EEF">
        <w:rPr>
          <w:color w:val="000000"/>
          <w:sz w:val="22"/>
          <w:szCs w:val="22"/>
        </w:rPr>
        <w:noBreakHyphen/>
        <w:t>NF" and "1980 CET</w:t>
      </w:r>
      <w:r w:rsidR="00B17B49" w:rsidRPr="00503EEF">
        <w:rPr>
          <w:color w:val="000000"/>
          <w:sz w:val="22"/>
          <w:szCs w:val="22"/>
        </w:rPr>
        <w:noBreakHyphen/>
      </w:r>
      <w:r w:rsidRPr="00503EEF">
        <w:rPr>
          <w:color w:val="000000"/>
          <w:sz w:val="22"/>
          <w:szCs w:val="22"/>
        </w:rPr>
        <w:t>NF" Tables.</w:t>
      </w: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B17B49">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NG: 0% Male 100% Female nonsmoker tables designated as "1980 CSO</w:t>
      </w:r>
      <w:r w:rsidRPr="00503EEF">
        <w:rPr>
          <w:color w:val="000000"/>
          <w:sz w:val="22"/>
          <w:szCs w:val="22"/>
        </w:rPr>
        <w:noBreakHyphen/>
        <w:t>NG" and "1980 CET</w:t>
      </w:r>
      <w:r w:rsidR="00B17B49" w:rsidRPr="00503EEF">
        <w:rPr>
          <w:color w:val="000000"/>
          <w:sz w:val="22"/>
          <w:szCs w:val="22"/>
        </w:rPr>
        <w:noBreakHyphen/>
      </w:r>
      <w:r w:rsidRPr="00503EEF">
        <w:rPr>
          <w:color w:val="000000"/>
          <w:sz w:val="22"/>
          <w:szCs w:val="22"/>
        </w:rPr>
        <w:t>NG" Tables.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Tables SA, SG, NA and NG are not acceptable as blended tables unless the proportion of persons insured is anticipated to be 90% or more of one sex or the other.</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1C38BC">
      <w:pPr>
        <w:pStyle w:val="Heading3"/>
        <w:keepLines/>
        <w:rPr>
          <w:color w:val="000000"/>
          <w:sz w:val="22"/>
          <w:szCs w:val="22"/>
        </w:rPr>
      </w:pPr>
      <w:proofErr w:type="gramStart"/>
      <w:r w:rsidRPr="00503EEF">
        <w:rPr>
          <w:color w:val="000000"/>
          <w:sz w:val="22"/>
          <w:szCs w:val="22"/>
        </w:rPr>
        <w:lastRenderedPageBreak/>
        <w:t>Section 5.</w:t>
      </w:r>
      <w:proofErr w:type="gramEnd"/>
      <w:r w:rsidRPr="00503EEF">
        <w:rPr>
          <w:color w:val="000000"/>
          <w:sz w:val="22"/>
          <w:szCs w:val="22"/>
        </w:rPr>
        <w:tab/>
        <w:t>Unfair discrimination</w:t>
      </w:r>
    </w:p>
    <w:p w:rsidR="003956B5" w:rsidRPr="00503EEF" w:rsidRDefault="003956B5" w:rsidP="001C38BC">
      <w:pPr>
        <w:keepNext/>
        <w:keepLines/>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1C38BC">
      <w:pPr>
        <w:keepNext/>
        <w:keepLines/>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It shall not be a violation of Title 24-A M.R.S.A. Section 2159, for an insurer to issue the same kind of policy of life insurance on both a sex distinct and sex neutral basis.</w:t>
      </w:r>
    </w:p>
    <w:p w:rsidR="003956B5" w:rsidRPr="00503EEF" w:rsidRDefault="003956B5">
      <w:pPr>
        <w:tabs>
          <w:tab w:val="left" w:pos="720"/>
          <w:tab w:val="left" w:pos="1440"/>
          <w:tab w:val="left" w:pos="2160"/>
          <w:tab w:val="left" w:pos="2880"/>
          <w:tab w:val="left" w:pos="3600"/>
          <w:tab w:val="left" w:pos="4320"/>
        </w:tabs>
        <w:ind w:left="720" w:hanging="720"/>
        <w:rPr>
          <w:b/>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roofErr w:type="gramStart"/>
      <w:r w:rsidRPr="00503EEF">
        <w:rPr>
          <w:b/>
          <w:color w:val="000000"/>
          <w:sz w:val="22"/>
          <w:szCs w:val="22"/>
        </w:rPr>
        <w:t>Section 6.</w:t>
      </w:r>
      <w:proofErr w:type="gramEnd"/>
      <w:r w:rsidRPr="00503EEF">
        <w:rPr>
          <w:b/>
          <w:color w:val="000000"/>
          <w:sz w:val="22"/>
          <w:szCs w:val="22"/>
        </w:rPr>
        <w:tab/>
        <w:t>Effective date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 xml:space="preserve">The effective date of this Article </w:t>
      </w:r>
      <w:r w:rsidR="0087768E">
        <w:rPr>
          <w:color w:val="000000"/>
          <w:sz w:val="22"/>
          <w:szCs w:val="22"/>
        </w:rPr>
        <w:t xml:space="preserve">as amended </w:t>
      </w:r>
      <w:r w:rsidRPr="00503EEF">
        <w:rPr>
          <w:color w:val="000000"/>
          <w:sz w:val="22"/>
          <w:szCs w:val="22"/>
        </w:rPr>
        <w:t xml:space="preserve">is </w:t>
      </w:r>
      <w:r w:rsidR="004C0D58">
        <w:rPr>
          <w:color w:val="000000"/>
          <w:sz w:val="22"/>
          <w:szCs w:val="22"/>
        </w:rPr>
        <w:t xml:space="preserve">January </w:t>
      </w:r>
      <w:r w:rsidR="0087768E">
        <w:rPr>
          <w:color w:val="000000"/>
          <w:sz w:val="22"/>
          <w:szCs w:val="22"/>
        </w:rPr>
        <w:t>1</w:t>
      </w:r>
      <w:r w:rsidR="004C0D58">
        <w:rPr>
          <w:color w:val="000000"/>
          <w:sz w:val="22"/>
          <w:szCs w:val="22"/>
        </w:rPr>
        <w:t xml:space="preserve">, 2015. </w:t>
      </w:r>
    </w:p>
    <w:p w:rsidR="00A55DAB" w:rsidRPr="00503EEF" w:rsidRDefault="00A55DAB">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rsidP="00645C02">
      <w:pPr>
        <w:keepNext/>
        <w:keepLines/>
        <w:tabs>
          <w:tab w:val="left" w:pos="720"/>
          <w:tab w:val="left" w:pos="1440"/>
          <w:tab w:val="left" w:pos="2160"/>
          <w:tab w:val="left" w:pos="2880"/>
          <w:tab w:val="left" w:pos="3600"/>
          <w:tab w:val="left" w:pos="4320"/>
        </w:tabs>
        <w:ind w:left="720" w:hanging="720"/>
        <w:rPr>
          <w:b/>
          <w:color w:val="000000"/>
          <w:sz w:val="22"/>
          <w:szCs w:val="22"/>
        </w:rPr>
      </w:pPr>
      <w:r w:rsidRPr="00503EEF">
        <w:rPr>
          <w:b/>
          <w:color w:val="000000"/>
          <w:sz w:val="22"/>
          <w:szCs w:val="22"/>
        </w:rPr>
        <w:t>Article IV.</w:t>
      </w:r>
      <w:r w:rsidRPr="00503EEF">
        <w:rPr>
          <w:b/>
          <w:color w:val="000000"/>
          <w:sz w:val="22"/>
          <w:szCs w:val="22"/>
        </w:rPr>
        <w:tab/>
        <w:t>Smoker/Nonsmoker Mortality Table</w:t>
      </w:r>
      <w:r w:rsidR="009E116D" w:rsidRPr="00503EEF">
        <w:rPr>
          <w:b/>
          <w:color w:val="000000"/>
          <w:sz w:val="22"/>
          <w:szCs w:val="22"/>
        </w:rPr>
        <w:fldChar w:fldCharType="begin"/>
      </w:r>
      <w:r w:rsidR="009E116D" w:rsidRPr="00503EEF">
        <w:rPr>
          <w:color w:val="000000"/>
          <w:sz w:val="22"/>
          <w:szCs w:val="22"/>
        </w:rPr>
        <w:instrText xml:space="preserve"> TC "</w:instrText>
      </w:r>
      <w:bookmarkStart w:id="7" w:name="_Toc197320472"/>
      <w:bookmarkStart w:id="8" w:name="_Toc197328105"/>
      <w:r w:rsidR="009E116D" w:rsidRPr="00503EEF">
        <w:rPr>
          <w:b/>
          <w:color w:val="000000"/>
          <w:sz w:val="22"/>
          <w:szCs w:val="22"/>
        </w:rPr>
        <w:instrText>Article IV.</w:instrText>
      </w:r>
      <w:r w:rsidR="009E116D" w:rsidRPr="00503EEF">
        <w:rPr>
          <w:b/>
          <w:color w:val="000000"/>
          <w:sz w:val="22"/>
          <w:szCs w:val="22"/>
        </w:rPr>
        <w:tab/>
        <w:instrText>Smoker/Nonsmoker Mortality Table</w:instrText>
      </w:r>
      <w:bookmarkEnd w:id="7"/>
      <w:bookmarkEnd w:id="8"/>
      <w:r w:rsidR="009E116D" w:rsidRPr="00503EEF">
        <w:rPr>
          <w:color w:val="000000"/>
          <w:sz w:val="22"/>
          <w:szCs w:val="22"/>
        </w:rPr>
        <w:instrText xml:space="preserve">" \f C \l "1" </w:instrText>
      </w:r>
      <w:r w:rsidR="009E116D" w:rsidRPr="00503EEF">
        <w:rPr>
          <w:b/>
          <w:color w:val="000000"/>
          <w:sz w:val="22"/>
          <w:szCs w:val="22"/>
        </w:rPr>
        <w:fldChar w:fldCharType="end"/>
      </w:r>
    </w:p>
    <w:p w:rsidR="003956B5" w:rsidRPr="00503EEF" w:rsidRDefault="003956B5" w:rsidP="00645C02">
      <w:pPr>
        <w:keepNext/>
        <w:keepLines/>
        <w:tabs>
          <w:tab w:val="left" w:pos="720"/>
          <w:tab w:val="left" w:pos="1440"/>
          <w:tab w:val="left" w:pos="2160"/>
          <w:tab w:val="left" w:pos="2880"/>
          <w:tab w:val="left" w:pos="3600"/>
          <w:tab w:val="left" w:pos="4320"/>
        </w:tabs>
        <w:ind w:left="720" w:hanging="720"/>
        <w:rPr>
          <w:b/>
          <w:color w:val="000000"/>
          <w:sz w:val="22"/>
          <w:szCs w:val="22"/>
        </w:rPr>
      </w:pPr>
    </w:p>
    <w:p w:rsidR="003956B5" w:rsidRPr="00503EEF" w:rsidRDefault="003956B5" w:rsidP="00645C02">
      <w:pPr>
        <w:keepNext/>
        <w:keepLines/>
        <w:tabs>
          <w:tab w:val="left" w:pos="720"/>
          <w:tab w:val="left" w:pos="1440"/>
          <w:tab w:val="left" w:pos="2160"/>
          <w:tab w:val="left" w:pos="2880"/>
          <w:tab w:val="left" w:pos="3600"/>
          <w:tab w:val="left" w:pos="4320"/>
        </w:tabs>
        <w:ind w:left="720" w:hanging="720"/>
        <w:rPr>
          <w:b/>
          <w:color w:val="000000"/>
          <w:sz w:val="22"/>
          <w:szCs w:val="22"/>
        </w:rPr>
      </w:pPr>
      <w:proofErr w:type="gramStart"/>
      <w:r w:rsidRPr="00503EEF">
        <w:rPr>
          <w:b/>
          <w:color w:val="000000"/>
          <w:sz w:val="22"/>
          <w:szCs w:val="22"/>
        </w:rPr>
        <w:t>Section 1.</w:t>
      </w:r>
      <w:proofErr w:type="gramEnd"/>
      <w:r w:rsidRPr="00503EEF">
        <w:rPr>
          <w:b/>
          <w:color w:val="000000"/>
          <w:sz w:val="22"/>
          <w:szCs w:val="22"/>
        </w:rPr>
        <w:tab/>
        <w:t>Purpose</w:t>
      </w:r>
    </w:p>
    <w:p w:rsidR="003956B5" w:rsidRPr="00503EEF" w:rsidRDefault="003956B5" w:rsidP="00645C02">
      <w:pPr>
        <w:keepNext/>
        <w:keepLines/>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645C02">
      <w:pPr>
        <w:keepNext/>
        <w:keepLines/>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The purpose of this Article is to permit the use of mortality tables that reflect differences in mortality between smokers and nonsmokers in determining minimum reserve liabilities and minimum cash surrender values and amounts of paid-up nonforfeiture benefits for plans of insurance with separate premium rates for smokers and nonsmokers.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2.</w:t>
      </w:r>
      <w:proofErr w:type="gramEnd"/>
      <w:r w:rsidRPr="00503EEF">
        <w:rPr>
          <w:color w:val="000000"/>
          <w:sz w:val="22"/>
          <w:szCs w:val="22"/>
        </w:rPr>
        <w:tab/>
        <w:t>Definitions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w:t>
      </w:r>
      <w:r w:rsidRPr="00503EEF">
        <w:rPr>
          <w:color w:val="000000"/>
          <w:sz w:val="22"/>
          <w:szCs w:val="22"/>
        </w:rPr>
        <w:tab/>
        <w:t xml:space="preserve">As used in this Article, "1980 CSO Table, with or without Ten-Year Select Mortality Factor" 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Standard Ordinary Mortality Table, with or without Ten-Year Select Mortality Factors. The same select factors will be used for both smokers and </w:t>
      </w:r>
      <w:proofErr w:type="gramStart"/>
      <w:r w:rsidRPr="00503EEF">
        <w:rPr>
          <w:color w:val="000000"/>
          <w:sz w:val="22"/>
          <w:szCs w:val="22"/>
        </w:rPr>
        <w:t>nonsmokers</w:t>
      </w:r>
      <w:proofErr w:type="gramEnd"/>
      <w:r w:rsidRPr="00503EEF">
        <w:rPr>
          <w:color w:val="000000"/>
          <w:sz w:val="22"/>
          <w:szCs w:val="22"/>
        </w:rPr>
        <w:t xml:space="preserve">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As used in this Article, "1980 CET Table"</w:t>
      </w:r>
      <w:r w:rsidR="007F499D">
        <w:rPr>
          <w:color w:val="000000"/>
          <w:sz w:val="22"/>
          <w:szCs w:val="22"/>
        </w:rPr>
        <w:t xml:space="preserve"> </w:t>
      </w:r>
      <w:r w:rsidRPr="00503EEF">
        <w:rPr>
          <w:color w:val="000000"/>
          <w:sz w:val="22"/>
          <w:szCs w:val="22"/>
        </w:rPr>
        <w:t>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Extended Term Insurance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C.</w:t>
      </w:r>
      <w:r w:rsidRPr="00503EEF">
        <w:rPr>
          <w:color w:val="000000"/>
          <w:sz w:val="22"/>
          <w:szCs w:val="22"/>
        </w:rPr>
        <w:tab/>
        <w:t xml:space="preserve">As used in this Article, "1958 CSO Table" means that </w:t>
      </w:r>
      <w:r w:rsidR="00D97992" w:rsidRPr="00503EEF">
        <w:rPr>
          <w:color w:val="000000"/>
          <w:sz w:val="22"/>
          <w:szCs w:val="22"/>
        </w:rPr>
        <w:t>mortality table</w:t>
      </w:r>
      <w:r w:rsidRPr="00503EEF">
        <w:rPr>
          <w:color w:val="000000"/>
          <w:sz w:val="22"/>
          <w:szCs w:val="22"/>
        </w:rPr>
        <w:t xml:space="preserve"> developed by the Society of Actuaries Special Committee on New Mortality Tables, incorporated in the NAIC Model Standard Nonforfeiture Law for Life Insurance, and referred to in that model as the Commissioners 1958 Standard Ordinary Mortality Table. </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D.</w:t>
      </w:r>
      <w:r w:rsidRPr="00503EEF">
        <w:rPr>
          <w:color w:val="000000"/>
          <w:sz w:val="22"/>
          <w:szCs w:val="22"/>
        </w:rPr>
        <w:tab/>
        <w:t>As used in this Article, "1958 CET Table" means that mortality table developed by the Society of Actuaries Special Committee on New Mortality Tables, incorporated in the NAIC Model Standard Nonforfeiture Law for Life Insurance, and referred to in that model as the Commissioners 1958 Extended Term Insurance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lastRenderedPageBreak/>
        <w:t>E.</w:t>
      </w:r>
      <w:r w:rsidRPr="00503EEF">
        <w:rPr>
          <w:color w:val="000000"/>
          <w:sz w:val="22"/>
          <w:szCs w:val="22"/>
        </w:rPr>
        <w:tab/>
        <w:t>As used in this Article, the phrase "smoker and nonsmoker mortality tables" refers to the mortality tables with separate rates of mortality for smokers and nonsmokers derived from the tables defined in A through D of this section which were developed by the Society of Actuaries Task Force on Smoker/Nonsmoker Mortality and the California Insurance Department staff and adopted by the National Association of Insurance Commissioners in December, 1983.</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F.</w:t>
      </w:r>
      <w:r w:rsidRPr="00503EEF">
        <w:rPr>
          <w:color w:val="000000"/>
          <w:sz w:val="22"/>
          <w:szCs w:val="22"/>
        </w:rPr>
        <w:tab/>
        <w:t>As used in this Article, the phrase "the composite mortality tables" refers to the mortality tables defined in A through D of this section as they were originally published with rates of mortality that do not distinguish between smokers and nonsmokers.</w:t>
      </w:r>
    </w:p>
    <w:p w:rsidR="003956B5" w:rsidRPr="00503EEF" w:rsidRDefault="003956B5">
      <w:pPr>
        <w:tabs>
          <w:tab w:val="left" w:pos="720"/>
          <w:tab w:val="left" w:pos="1440"/>
          <w:tab w:val="left" w:pos="2160"/>
          <w:tab w:val="left" w:pos="2880"/>
          <w:tab w:val="left" w:pos="3600"/>
          <w:tab w:val="left" w:pos="4320"/>
        </w:tabs>
        <w:ind w:left="1440" w:hanging="720"/>
        <w:rPr>
          <w:b/>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3.</w:t>
      </w:r>
      <w:proofErr w:type="gramEnd"/>
      <w:r w:rsidRPr="00503EEF">
        <w:rPr>
          <w:color w:val="000000"/>
          <w:sz w:val="22"/>
          <w:szCs w:val="22"/>
        </w:rPr>
        <w:tab/>
        <w:t>Alternate tables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880"/>
          <w:tab w:val="left" w:pos="3600"/>
          <w:tab w:val="left" w:pos="4320"/>
        </w:tabs>
        <w:ind w:left="1440" w:hanging="720"/>
        <w:rPr>
          <w:color w:val="000000"/>
          <w:sz w:val="22"/>
          <w:szCs w:val="22"/>
        </w:rPr>
      </w:pPr>
      <w:r w:rsidRPr="00503EEF">
        <w:rPr>
          <w:color w:val="000000"/>
          <w:sz w:val="22"/>
          <w:szCs w:val="22"/>
        </w:rPr>
        <w:t>A.</w:t>
      </w:r>
      <w:r w:rsidRPr="00503EEF">
        <w:rPr>
          <w:color w:val="000000"/>
          <w:sz w:val="22"/>
          <w:szCs w:val="22"/>
        </w:rPr>
        <w:tab/>
        <w:t xml:space="preserve">For any policy of insurance delivered or issued for delivery in this state after the operative date of Title 24-A M.R.S.A. Section 2532-A for that policy form and before January 1, 1989, at the option of the company and subject to the conditions stated in </w:t>
      </w:r>
      <w:r w:rsidR="00D6539A" w:rsidRPr="00503EEF">
        <w:rPr>
          <w:color w:val="000000"/>
          <w:sz w:val="22"/>
          <w:szCs w:val="22"/>
        </w:rPr>
        <w:t>S</w:t>
      </w:r>
      <w:r w:rsidRPr="00503EEF">
        <w:rPr>
          <w:color w:val="000000"/>
          <w:sz w:val="22"/>
          <w:szCs w:val="22"/>
        </w:rPr>
        <w:t>ection 4 of this Article, (I) the 1958 CSO Smoker and Nonsmoker Mortality Tables may be substituted for the 1980 CSO Table, with or without Ten-Year Select Mortality Factors, and (ii) the 1958 CET Smoker and Nonsmoker Mortality Tables may be substituted for the 1980 CET Table for use in determining minimum reserve liabilities and minimum cash surrender values and amounts of paid-up nonforfeiture benefits.</w:t>
      </w:r>
    </w:p>
    <w:p w:rsidR="003956B5" w:rsidRPr="00503EEF" w:rsidRDefault="003956B5">
      <w:pPr>
        <w:tabs>
          <w:tab w:val="left" w:pos="720"/>
          <w:tab w:val="left" w:pos="1440"/>
          <w:tab w:val="left" w:pos="2160"/>
          <w:tab w:val="left" w:pos="2880"/>
          <w:tab w:val="left" w:pos="3600"/>
          <w:tab w:val="left" w:pos="4320"/>
        </w:tabs>
        <w:ind w:left="720" w:firstLine="720"/>
        <w:rPr>
          <w:color w:val="000000"/>
          <w:sz w:val="22"/>
          <w:szCs w:val="22"/>
        </w:rPr>
      </w:pPr>
    </w:p>
    <w:p w:rsidR="003956B5" w:rsidRPr="00503EEF" w:rsidRDefault="003956B5">
      <w:pPr>
        <w:tabs>
          <w:tab w:val="left" w:pos="720"/>
          <w:tab w:val="left" w:pos="1440"/>
          <w:tab w:val="left" w:pos="2880"/>
          <w:tab w:val="left" w:pos="3600"/>
          <w:tab w:val="left" w:pos="4320"/>
        </w:tabs>
        <w:ind w:left="1440"/>
        <w:rPr>
          <w:color w:val="000000"/>
          <w:sz w:val="22"/>
          <w:szCs w:val="22"/>
        </w:rPr>
      </w:pPr>
      <w:r w:rsidRPr="00503EEF">
        <w:rPr>
          <w:color w:val="000000"/>
          <w:sz w:val="22"/>
          <w:szCs w:val="22"/>
        </w:rPr>
        <w:t>Provided that for any category of insurance issued on female lives with minimum reserve liabilities and minimum cash surrender values and amounts of paid-up nonforfeiture benefits determined using the 1958 CSO or 1958 CET Smoker and Nonsmoker Mortality Tables, such minimum values may be calculated according to an age not more than six years younger than the actual age of the insured.</w:t>
      </w:r>
    </w:p>
    <w:p w:rsidR="003956B5" w:rsidRPr="00503EEF" w:rsidRDefault="003956B5">
      <w:pPr>
        <w:tabs>
          <w:tab w:val="left" w:pos="720"/>
          <w:tab w:val="left" w:pos="1440"/>
          <w:tab w:val="left" w:pos="2160"/>
          <w:tab w:val="left" w:pos="2880"/>
          <w:tab w:val="left" w:pos="3600"/>
          <w:tab w:val="left" w:pos="4320"/>
        </w:tabs>
        <w:ind w:left="720" w:firstLine="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rPr>
          <w:color w:val="000000"/>
          <w:sz w:val="22"/>
          <w:szCs w:val="22"/>
        </w:rPr>
      </w:pPr>
      <w:r w:rsidRPr="00503EEF">
        <w:rPr>
          <w:color w:val="000000"/>
          <w:sz w:val="22"/>
          <w:szCs w:val="22"/>
        </w:rPr>
        <w:t>Provided further that the substitution of the 1958 CSO or 1958 CET Smoker and Nonsmoker Mortality Tables is available only if made for each policy of insurance on a policy form delivered or issued for delivery on or after the operative date for that policy form and before a date not later than January 1, 1989.</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For any policy of insurance delivered or issued for delivery in this state after the operative date of Title 24-A M.R.S.A. Section 2532-A for that policy form, at the option of the company and subject to the conditions stated in Section 4 of this Article,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(i)</w:t>
      </w:r>
      <w:r w:rsidRPr="00503EEF">
        <w:rPr>
          <w:color w:val="000000"/>
          <w:sz w:val="22"/>
          <w:szCs w:val="22"/>
        </w:rPr>
        <w:tab/>
        <w:t>the 1980 CSO Smoker and Nonsmoker Mortality Tables, with or without Ten-Year Select Mortality Factors, may be substituted for the 1980 CSO Table, with or without Ten-Year Select Mortality Factors, and</w:t>
      </w: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2160" w:hanging="720"/>
        <w:rPr>
          <w:color w:val="000000"/>
          <w:sz w:val="22"/>
          <w:szCs w:val="22"/>
        </w:rPr>
      </w:pPr>
      <w:r w:rsidRPr="00503EEF">
        <w:rPr>
          <w:color w:val="000000"/>
          <w:sz w:val="22"/>
          <w:szCs w:val="22"/>
        </w:rPr>
        <w:t>(ii)</w:t>
      </w:r>
      <w:r w:rsidRPr="00503EEF">
        <w:rPr>
          <w:color w:val="000000"/>
          <w:sz w:val="22"/>
          <w:szCs w:val="22"/>
        </w:rPr>
        <w:tab/>
      </w:r>
      <w:r w:rsidR="00D97992" w:rsidRPr="00503EEF">
        <w:rPr>
          <w:color w:val="000000"/>
          <w:sz w:val="22"/>
          <w:szCs w:val="22"/>
        </w:rPr>
        <w:t>The</w:t>
      </w:r>
      <w:r w:rsidRPr="00503EEF">
        <w:rPr>
          <w:color w:val="000000"/>
          <w:sz w:val="22"/>
          <w:szCs w:val="22"/>
        </w:rPr>
        <w:t xml:space="preserve"> 1980 CET Smoker and Nonsmoker Mortality Tables may be substituted for the 1980 CET Table.</w:t>
      </w:r>
      <w:r w:rsidR="007F499D">
        <w:rPr>
          <w:color w:val="000000"/>
          <w:sz w:val="22"/>
          <w:szCs w:val="22"/>
        </w:rPr>
        <w:t xml:space="preserve"> </w:t>
      </w:r>
      <w:proofErr w:type="gramStart"/>
      <w:r w:rsidRPr="00503EEF">
        <w:rPr>
          <w:color w:val="000000"/>
          <w:sz w:val="22"/>
          <w:szCs w:val="22"/>
        </w:rPr>
        <w:t>for</w:t>
      </w:r>
      <w:proofErr w:type="gramEnd"/>
      <w:r w:rsidRPr="00503EEF">
        <w:rPr>
          <w:color w:val="000000"/>
          <w:sz w:val="22"/>
          <w:szCs w:val="22"/>
        </w:rPr>
        <w:t xml:space="preserve"> use in determining reserve liabilities and minimum cash surrender values and amounts of paid-up nonforfeiture benefits.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EC109F">
      <w:pPr>
        <w:pStyle w:val="Heading3"/>
        <w:keepLines/>
        <w:rPr>
          <w:color w:val="000000"/>
          <w:sz w:val="22"/>
          <w:szCs w:val="22"/>
        </w:rPr>
      </w:pPr>
      <w:proofErr w:type="gramStart"/>
      <w:r w:rsidRPr="00503EEF">
        <w:rPr>
          <w:color w:val="000000"/>
          <w:sz w:val="22"/>
          <w:szCs w:val="22"/>
        </w:rPr>
        <w:lastRenderedPageBreak/>
        <w:t>Section 4.</w:t>
      </w:r>
      <w:proofErr w:type="gramEnd"/>
      <w:r w:rsidRPr="00503EEF">
        <w:rPr>
          <w:color w:val="000000"/>
          <w:sz w:val="22"/>
          <w:szCs w:val="22"/>
        </w:rPr>
        <w:tab/>
        <w:t>Conditions</w:t>
      </w:r>
    </w:p>
    <w:p w:rsidR="003956B5" w:rsidRPr="00503EEF" w:rsidRDefault="003956B5" w:rsidP="00EC109F">
      <w:pPr>
        <w:keepNext/>
        <w:keepLines/>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EC109F">
      <w:pPr>
        <w:keepNext/>
        <w:keepLines/>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For each plan of insurance with separate rates for smokers and nonsmokers an insurer may</w:t>
      </w:r>
    </w:p>
    <w:p w:rsidR="003956B5" w:rsidRPr="00503EEF" w:rsidRDefault="003956B5" w:rsidP="00EC109F">
      <w:pPr>
        <w:keepNext/>
        <w:keepLines/>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rsidP="00EC109F">
      <w:pPr>
        <w:keepNext/>
        <w:keepLines/>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w:t>
      </w:r>
      <w:r w:rsidR="00C537C3">
        <w:rPr>
          <w:color w:val="000000"/>
          <w:sz w:val="22"/>
          <w:szCs w:val="22"/>
        </w:rPr>
        <w:t>1</w:t>
      </w:r>
      <w:r w:rsidRPr="00503EEF">
        <w:rPr>
          <w:color w:val="000000"/>
          <w:sz w:val="22"/>
          <w:szCs w:val="22"/>
        </w:rPr>
        <w:t>)</w:t>
      </w:r>
      <w:r w:rsidRPr="00503EEF">
        <w:rPr>
          <w:color w:val="000000"/>
          <w:sz w:val="22"/>
          <w:szCs w:val="22"/>
        </w:rPr>
        <w:tab/>
      </w:r>
      <w:r w:rsidR="00BC381C">
        <w:rPr>
          <w:color w:val="000000"/>
          <w:sz w:val="22"/>
          <w:szCs w:val="22"/>
        </w:rPr>
        <w:t>U</w:t>
      </w:r>
      <w:r w:rsidRPr="00503EEF">
        <w:rPr>
          <w:color w:val="000000"/>
          <w:sz w:val="22"/>
          <w:szCs w:val="22"/>
        </w:rPr>
        <w:t>se composite mortality tables to determine minimum reserve liabilities and minimum cash surrender values and amounts of paid-up nonforfeiture benefits,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w:t>
      </w:r>
      <w:r w:rsidR="00C537C3">
        <w:rPr>
          <w:color w:val="000000"/>
          <w:sz w:val="22"/>
          <w:szCs w:val="22"/>
        </w:rPr>
        <w:t>2</w:t>
      </w:r>
      <w:r w:rsidRPr="00503EEF">
        <w:rPr>
          <w:color w:val="000000"/>
          <w:sz w:val="22"/>
          <w:szCs w:val="22"/>
        </w:rPr>
        <w:t>)</w:t>
      </w:r>
      <w:r w:rsidRPr="00503EEF">
        <w:rPr>
          <w:color w:val="000000"/>
          <w:sz w:val="22"/>
          <w:szCs w:val="22"/>
        </w:rPr>
        <w:tab/>
      </w:r>
      <w:r w:rsidR="00BC381C">
        <w:rPr>
          <w:color w:val="000000"/>
          <w:sz w:val="22"/>
          <w:szCs w:val="22"/>
        </w:rPr>
        <w:t>U</w:t>
      </w:r>
      <w:r w:rsidRPr="00503EEF">
        <w:rPr>
          <w:color w:val="000000"/>
          <w:sz w:val="22"/>
          <w:szCs w:val="22"/>
        </w:rPr>
        <w:t>se smoker and nonsmoker mortality tables to determine the valuation net premiums and additional minimum reserves, if any, required by Title 24-A M.R.S.A. Section 957 and use composite mortality tables to determine the basic minimum reserves, minimum cash surrender values and amounts of paid-up nonforfeiture benefits, or</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w:t>
      </w:r>
      <w:r w:rsidR="00C537C3">
        <w:rPr>
          <w:color w:val="000000"/>
          <w:sz w:val="22"/>
          <w:szCs w:val="22"/>
        </w:rPr>
        <w:t>3</w:t>
      </w:r>
      <w:r w:rsidRPr="00503EEF">
        <w:rPr>
          <w:color w:val="000000"/>
          <w:sz w:val="22"/>
          <w:szCs w:val="22"/>
        </w:rPr>
        <w:t>)</w:t>
      </w:r>
      <w:r w:rsidRPr="00503EEF">
        <w:rPr>
          <w:color w:val="000000"/>
          <w:sz w:val="22"/>
          <w:szCs w:val="22"/>
        </w:rPr>
        <w:tab/>
      </w:r>
      <w:r w:rsidR="00BC381C">
        <w:rPr>
          <w:color w:val="000000"/>
          <w:sz w:val="22"/>
          <w:szCs w:val="22"/>
        </w:rPr>
        <w:t>U</w:t>
      </w:r>
      <w:r w:rsidRPr="00503EEF">
        <w:rPr>
          <w:color w:val="000000"/>
          <w:sz w:val="22"/>
          <w:szCs w:val="22"/>
        </w:rPr>
        <w:t>se smoker and nonsmoker mortality to determine minimum reserve liabilities and minimum cash surrender values and amounts of paid-up nonforfeiture benefits.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5.</w:t>
      </w:r>
      <w:proofErr w:type="gramEnd"/>
      <w:r w:rsidRPr="00503EEF">
        <w:rPr>
          <w:color w:val="000000"/>
          <w:sz w:val="22"/>
          <w:szCs w:val="22"/>
        </w:rPr>
        <w:tab/>
        <w:t>Effective date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The effective date of this Article is June 17, 1984.</w:t>
      </w:r>
    </w:p>
    <w:p w:rsidR="009E4547" w:rsidRPr="00503EEF" w:rsidRDefault="009E4547">
      <w:pPr>
        <w:tabs>
          <w:tab w:val="left" w:pos="720"/>
          <w:tab w:val="left" w:pos="1440"/>
          <w:tab w:val="left" w:pos="2160"/>
          <w:tab w:val="left" w:pos="2880"/>
          <w:tab w:val="left" w:pos="3600"/>
          <w:tab w:val="left" w:pos="4320"/>
        </w:tabs>
        <w:ind w:left="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r w:rsidRPr="00503EEF">
        <w:rPr>
          <w:color w:val="000000"/>
          <w:sz w:val="22"/>
          <w:szCs w:val="22"/>
        </w:rPr>
        <w:t>Article V.</w:t>
      </w:r>
      <w:r w:rsidRPr="00503EEF">
        <w:rPr>
          <w:color w:val="000000"/>
          <w:sz w:val="22"/>
          <w:szCs w:val="22"/>
        </w:rPr>
        <w:tab/>
        <w:t>Annuity Mortality Tables</w:t>
      </w:r>
      <w:r w:rsidR="009E116D" w:rsidRPr="00503EEF">
        <w:rPr>
          <w:color w:val="000000"/>
          <w:sz w:val="22"/>
          <w:szCs w:val="22"/>
        </w:rPr>
        <w:fldChar w:fldCharType="begin"/>
      </w:r>
      <w:r w:rsidR="009E116D" w:rsidRPr="00503EEF">
        <w:rPr>
          <w:color w:val="000000"/>
          <w:sz w:val="22"/>
          <w:szCs w:val="22"/>
        </w:rPr>
        <w:instrText xml:space="preserve"> TC "</w:instrText>
      </w:r>
      <w:bookmarkStart w:id="9" w:name="_Toc197320473"/>
      <w:bookmarkStart w:id="10" w:name="_Toc197328106"/>
      <w:r w:rsidR="009E116D" w:rsidRPr="00503EEF">
        <w:rPr>
          <w:color w:val="000000"/>
          <w:sz w:val="22"/>
          <w:szCs w:val="22"/>
        </w:rPr>
        <w:instrText>Article V.</w:instrText>
      </w:r>
      <w:r w:rsidR="009E116D" w:rsidRPr="00503EEF">
        <w:rPr>
          <w:color w:val="000000"/>
          <w:sz w:val="22"/>
          <w:szCs w:val="22"/>
        </w:rPr>
        <w:tab/>
        <w:instrText>Annuity Mortality Tables</w:instrText>
      </w:r>
      <w:bookmarkEnd w:id="9"/>
      <w:bookmarkEnd w:id="10"/>
      <w:r w:rsidR="009E116D" w:rsidRPr="00503EEF">
        <w:rPr>
          <w:color w:val="000000"/>
          <w:sz w:val="22"/>
          <w:szCs w:val="22"/>
        </w:rPr>
        <w:instrText xml:space="preserve">" \f C \l "1" </w:instrText>
      </w:r>
      <w:r w:rsidR="009E116D" w:rsidRPr="00503EEF">
        <w:rPr>
          <w:color w:val="000000"/>
          <w:sz w:val="22"/>
          <w:szCs w:val="22"/>
        </w:rPr>
        <w:fldChar w:fldCharType="end"/>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1.</w:t>
      </w:r>
      <w:proofErr w:type="gramEnd"/>
      <w:r w:rsidRPr="00503EEF">
        <w:rPr>
          <w:color w:val="000000"/>
          <w:sz w:val="22"/>
          <w:szCs w:val="22"/>
        </w:rPr>
        <w:tab/>
        <w:t>Purpose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 xml:space="preserve">The purpose of this Article is to recognize and approve the following mortality tables for use in determining the minimum standard of valuation for annuity and pure endowment contracts: the 1983 Table “a,” the 1983 Group Annuity Mortality (1983 GAM) Table, the Annuity 2000 Mortality Table, </w:t>
      </w:r>
      <w:r w:rsidR="00D636FB" w:rsidRPr="00BC3C06">
        <w:rPr>
          <w:color w:val="000000"/>
          <w:sz w:val="22"/>
          <w:szCs w:val="22"/>
        </w:rPr>
        <w:t>the 2012 Individual Ann</w:t>
      </w:r>
      <w:r w:rsidR="00BC381C">
        <w:rPr>
          <w:color w:val="000000"/>
          <w:sz w:val="22"/>
          <w:szCs w:val="22"/>
        </w:rPr>
        <w:t>u</w:t>
      </w:r>
      <w:r w:rsidR="00D636FB" w:rsidRPr="00BC3C06">
        <w:rPr>
          <w:color w:val="000000"/>
          <w:sz w:val="22"/>
          <w:szCs w:val="22"/>
        </w:rPr>
        <w:t>ity Reserving (2012) Table</w:t>
      </w:r>
      <w:r w:rsidR="00BC381C">
        <w:rPr>
          <w:color w:val="000000"/>
          <w:sz w:val="22"/>
          <w:szCs w:val="22"/>
        </w:rPr>
        <w:t>,</w:t>
      </w:r>
      <w:r w:rsidR="00D636FB" w:rsidRPr="00BC381C">
        <w:rPr>
          <w:color w:val="000000"/>
          <w:sz w:val="22"/>
          <w:szCs w:val="22"/>
        </w:rPr>
        <w:t xml:space="preserve"> </w:t>
      </w:r>
      <w:r w:rsidRPr="00503EEF">
        <w:rPr>
          <w:color w:val="000000"/>
          <w:sz w:val="22"/>
          <w:szCs w:val="22"/>
        </w:rPr>
        <w:t>and the 1994 Group Annuity Reserving (1994 GAR) Table.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2.</w:t>
      </w:r>
      <w:proofErr w:type="gramEnd"/>
      <w:r w:rsidRPr="00503EEF">
        <w:rPr>
          <w:color w:val="000000"/>
          <w:sz w:val="22"/>
          <w:szCs w:val="22"/>
        </w:rPr>
        <w:tab/>
        <w:t>Definitions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w:t>
      </w:r>
      <w:r w:rsidRPr="00503EEF">
        <w:rPr>
          <w:color w:val="000000"/>
          <w:sz w:val="22"/>
          <w:szCs w:val="22"/>
        </w:rPr>
        <w:tab/>
        <w:t>As used in this Article "1983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 xml:space="preserve">As used in this Article "1983 GAM Table" means that mortality table developed by the Society of Actuaries Committee on Annuities and adopted as a recognized mortality </w:t>
      </w:r>
      <w:r w:rsidR="00C6498E">
        <w:rPr>
          <w:color w:val="000000"/>
          <w:sz w:val="22"/>
          <w:szCs w:val="22"/>
        </w:rPr>
        <w:t>table for annuities in December</w:t>
      </w:r>
      <w:r w:rsidRPr="00503EEF">
        <w:rPr>
          <w:color w:val="000000"/>
          <w:sz w:val="22"/>
          <w:szCs w:val="22"/>
        </w:rPr>
        <w:t xml:space="preserve"> 1983 by the National Association of Insurance Commissioners.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C.</w:t>
      </w:r>
      <w:r w:rsidRPr="00503EEF">
        <w:rPr>
          <w:color w:val="000000"/>
          <w:sz w:val="22"/>
          <w:szCs w:val="22"/>
        </w:rPr>
        <w:tab/>
        <w:t>As used in this Article “1994 GAR Table” means that mortality table developed by the Society of Actuaries Group Annuity Valuation Table Task Force and adopted as a recognized mortality table for annuities in December 1996 by the National Association of Insurance Commissioners.</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D.</w:t>
      </w:r>
      <w:r w:rsidRPr="00503EEF">
        <w:rPr>
          <w:color w:val="000000"/>
          <w:sz w:val="22"/>
          <w:szCs w:val="22"/>
        </w:rPr>
        <w:tab/>
        <w:t xml:space="preserve">As used in this Article “Annuity 2000 Mortality Table” means that mortality table developed by the Society of Actuaries Committee on Life Insurance Research and </w:t>
      </w:r>
      <w:r w:rsidRPr="00503EEF">
        <w:rPr>
          <w:color w:val="000000"/>
          <w:sz w:val="22"/>
          <w:szCs w:val="22"/>
        </w:rPr>
        <w:lastRenderedPageBreak/>
        <w:t>adopted as a recognized mortality table for annuiti</w:t>
      </w:r>
      <w:r w:rsidR="00C6498E">
        <w:rPr>
          <w:color w:val="000000"/>
          <w:sz w:val="22"/>
          <w:szCs w:val="22"/>
        </w:rPr>
        <w:t>es in December</w:t>
      </w:r>
      <w:r w:rsidRPr="00503EEF">
        <w:rPr>
          <w:color w:val="000000"/>
          <w:sz w:val="22"/>
          <w:szCs w:val="22"/>
        </w:rPr>
        <w:t xml:space="preserve"> 1996 by the National Association of Insurance Commissioners.</w:t>
      </w:r>
    </w:p>
    <w:p w:rsidR="00D636FB" w:rsidRPr="00503EEF" w:rsidRDefault="00D636FB">
      <w:pPr>
        <w:tabs>
          <w:tab w:val="left" w:pos="720"/>
          <w:tab w:val="left" w:pos="1440"/>
          <w:tab w:val="left" w:pos="2160"/>
          <w:tab w:val="left" w:pos="2880"/>
          <w:tab w:val="left" w:pos="3600"/>
          <w:tab w:val="left" w:pos="4320"/>
        </w:tabs>
        <w:ind w:left="1440" w:hanging="720"/>
        <w:rPr>
          <w:color w:val="000000"/>
          <w:sz w:val="22"/>
          <w:szCs w:val="22"/>
        </w:rPr>
      </w:pPr>
    </w:p>
    <w:p w:rsidR="00D636FB" w:rsidRPr="00BC3C06" w:rsidRDefault="00D636FB" w:rsidP="00645C02">
      <w:pPr>
        <w:tabs>
          <w:tab w:val="left" w:pos="1440"/>
        </w:tabs>
        <w:ind w:left="1440" w:right="65" w:hanging="720"/>
        <w:jc w:val="both"/>
        <w:rPr>
          <w:color w:val="000000"/>
          <w:sz w:val="22"/>
          <w:szCs w:val="22"/>
        </w:rPr>
      </w:pPr>
      <w:r w:rsidRPr="00BC3C06">
        <w:rPr>
          <w:color w:val="000000"/>
          <w:sz w:val="22"/>
          <w:szCs w:val="22"/>
        </w:rPr>
        <w:t>E.</w:t>
      </w:r>
      <w:r w:rsidRPr="00BC3C06">
        <w:rPr>
          <w:color w:val="000000"/>
          <w:sz w:val="22"/>
          <w:szCs w:val="22"/>
        </w:rPr>
        <w:tab/>
        <w:t>As</w:t>
      </w:r>
      <w:r w:rsidRPr="00BC3C06">
        <w:rPr>
          <w:color w:val="000000"/>
          <w:spacing w:val="8"/>
          <w:sz w:val="22"/>
          <w:szCs w:val="22"/>
        </w:rPr>
        <w:t xml:space="preserve"> </w:t>
      </w:r>
      <w:r w:rsidRPr="00BC3C06">
        <w:rPr>
          <w:color w:val="000000"/>
          <w:spacing w:val="1"/>
          <w:sz w:val="22"/>
          <w:szCs w:val="22"/>
        </w:rPr>
        <w:t>u</w:t>
      </w:r>
      <w:r w:rsidRPr="00BC3C06">
        <w:rPr>
          <w:color w:val="000000"/>
          <w:sz w:val="22"/>
          <w:szCs w:val="22"/>
        </w:rPr>
        <w:t>sed</w:t>
      </w:r>
      <w:r w:rsidRPr="00BC3C06">
        <w:rPr>
          <w:color w:val="000000"/>
          <w:spacing w:val="8"/>
          <w:sz w:val="22"/>
          <w:szCs w:val="22"/>
        </w:rPr>
        <w:t xml:space="preserve"> </w:t>
      </w:r>
      <w:r w:rsidRPr="00BC3C06">
        <w:rPr>
          <w:color w:val="000000"/>
          <w:sz w:val="22"/>
          <w:szCs w:val="22"/>
        </w:rPr>
        <w:t>in</w:t>
      </w:r>
      <w:r w:rsidRPr="00BC3C06">
        <w:rPr>
          <w:color w:val="000000"/>
          <w:spacing w:val="8"/>
          <w:sz w:val="22"/>
          <w:szCs w:val="22"/>
        </w:rPr>
        <w:t xml:space="preserve"> </w:t>
      </w:r>
      <w:r w:rsidRPr="00BC3C06">
        <w:rPr>
          <w:color w:val="000000"/>
          <w:sz w:val="22"/>
          <w:szCs w:val="22"/>
        </w:rPr>
        <w:t>t</w:t>
      </w:r>
      <w:r w:rsidRPr="00BC3C06">
        <w:rPr>
          <w:color w:val="000000"/>
          <w:spacing w:val="1"/>
          <w:sz w:val="22"/>
          <w:szCs w:val="22"/>
        </w:rPr>
        <w:t>h</w:t>
      </w:r>
      <w:r w:rsidRPr="00BC3C06">
        <w:rPr>
          <w:color w:val="000000"/>
          <w:sz w:val="22"/>
          <w:szCs w:val="22"/>
        </w:rPr>
        <w:t>is</w:t>
      </w:r>
      <w:r w:rsidRPr="00BC3C06">
        <w:rPr>
          <w:color w:val="000000"/>
          <w:spacing w:val="8"/>
          <w:sz w:val="22"/>
          <w:szCs w:val="22"/>
        </w:rPr>
        <w:t xml:space="preserve"> </w:t>
      </w:r>
      <w:r w:rsidRPr="00BC3C06">
        <w:rPr>
          <w:color w:val="000000"/>
          <w:sz w:val="22"/>
          <w:szCs w:val="22"/>
        </w:rPr>
        <w:t>r</w:t>
      </w:r>
      <w:r w:rsidRPr="00BC3C06">
        <w:rPr>
          <w:color w:val="000000"/>
          <w:spacing w:val="1"/>
          <w:sz w:val="22"/>
          <w:szCs w:val="22"/>
        </w:rPr>
        <w:t>u</w:t>
      </w:r>
      <w:r w:rsidRPr="00BC3C06">
        <w:rPr>
          <w:color w:val="000000"/>
          <w:sz w:val="22"/>
          <w:szCs w:val="22"/>
        </w:rPr>
        <w:t>le,</w:t>
      </w:r>
      <w:r w:rsidRPr="00BC3C06">
        <w:rPr>
          <w:color w:val="000000"/>
          <w:spacing w:val="8"/>
          <w:sz w:val="22"/>
          <w:szCs w:val="22"/>
        </w:rPr>
        <w:t xml:space="preserve"> </w:t>
      </w:r>
      <w:r w:rsidRPr="00BC3C06">
        <w:rPr>
          <w:color w:val="000000"/>
          <w:sz w:val="22"/>
          <w:szCs w:val="22"/>
        </w:rPr>
        <w:t>“Period</w:t>
      </w:r>
      <w:r w:rsidRPr="00BC3C06">
        <w:rPr>
          <w:color w:val="000000"/>
          <w:spacing w:val="9"/>
          <w:sz w:val="22"/>
          <w:szCs w:val="22"/>
        </w:rPr>
        <w:t xml:space="preserve"> </w:t>
      </w:r>
      <w:r w:rsidRPr="00BC3C06">
        <w:rPr>
          <w:color w:val="000000"/>
          <w:spacing w:val="-2"/>
          <w:sz w:val="22"/>
          <w:szCs w:val="22"/>
        </w:rPr>
        <w:t>t</w:t>
      </w:r>
      <w:r w:rsidRPr="00BC3C06">
        <w:rPr>
          <w:color w:val="000000"/>
          <w:sz w:val="22"/>
          <w:szCs w:val="22"/>
        </w:rPr>
        <w:t>a</w:t>
      </w:r>
      <w:r w:rsidRPr="00BC3C06">
        <w:rPr>
          <w:color w:val="000000"/>
          <w:spacing w:val="1"/>
          <w:sz w:val="22"/>
          <w:szCs w:val="22"/>
        </w:rPr>
        <w:t>b</w:t>
      </w:r>
      <w:r w:rsidRPr="00BC3C06">
        <w:rPr>
          <w:color w:val="000000"/>
          <w:sz w:val="22"/>
          <w:szCs w:val="22"/>
        </w:rPr>
        <w:t>le”</w:t>
      </w:r>
      <w:r w:rsidRPr="00BC3C06">
        <w:rPr>
          <w:color w:val="000000"/>
          <w:spacing w:val="8"/>
          <w:sz w:val="22"/>
          <w:szCs w:val="22"/>
        </w:rPr>
        <w:t xml:space="preserve"> </w:t>
      </w:r>
      <w:r w:rsidRPr="00BC3C06">
        <w:rPr>
          <w:color w:val="000000"/>
          <w:spacing w:val="-2"/>
          <w:sz w:val="22"/>
          <w:szCs w:val="22"/>
        </w:rPr>
        <w:t>m</w:t>
      </w:r>
      <w:r w:rsidRPr="00BC3C06">
        <w:rPr>
          <w:color w:val="000000"/>
          <w:sz w:val="22"/>
          <w:szCs w:val="22"/>
        </w:rPr>
        <w:t>ea</w:t>
      </w:r>
      <w:r w:rsidRPr="00BC3C06">
        <w:rPr>
          <w:color w:val="000000"/>
          <w:spacing w:val="1"/>
          <w:sz w:val="22"/>
          <w:szCs w:val="22"/>
        </w:rPr>
        <w:t>n</w:t>
      </w:r>
      <w:r w:rsidRPr="00BC3C06">
        <w:rPr>
          <w:color w:val="000000"/>
          <w:sz w:val="22"/>
          <w:szCs w:val="22"/>
        </w:rPr>
        <w:t>s</w:t>
      </w:r>
      <w:r w:rsidRPr="00BC3C06">
        <w:rPr>
          <w:color w:val="000000"/>
          <w:spacing w:val="8"/>
          <w:sz w:val="22"/>
          <w:szCs w:val="22"/>
        </w:rPr>
        <w:t xml:space="preserve"> </w:t>
      </w:r>
      <w:r w:rsidRPr="00BC3C06">
        <w:rPr>
          <w:color w:val="000000"/>
          <w:sz w:val="22"/>
          <w:szCs w:val="22"/>
        </w:rPr>
        <w:t>a</w:t>
      </w:r>
      <w:r w:rsidRPr="00BC3C06">
        <w:rPr>
          <w:color w:val="000000"/>
          <w:spacing w:val="7"/>
          <w:sz w:val="22"/>
          <w:szCs w:val="22"/>
        </w:rPr>
        <w:t xml:space="preserve"> </w:t>
      </w:r>
      <w:r w:rsidRPr="00BC3C06">
        <w:rPr>
          <w:color w:val="000000"/>
          <w:sz w:val="22"/>
          <w:szCs w:val="22"/>
        </w:rPr>
        <w:t>ta</w:t>
      </w:r>
      <w:r w:rsidRPr="00BC3C06">
        <w:rPr>
          <w:color w:val="000000"/>
          <w:spacing w:val="1"/>
          <w:sz w:val="22"/>
          <w:szCs w:val="22"/>
        </w:rPr>
        <w:t>b</w:t>
      </w:r>
      <w:r w:rsidRPr="00BC3C06">
        <w:rPr>
          <w:color w:val="000000"/>
          <w:sz w:val="22"/>
          <w:szCs w:val="22"/>
        </w:rPr>
        <w:t>le</w:t>
      </w:r>
      <w:r w:rsidRPr="00BC3C06">
        <w:rPr>
          <w:color w:val="000000"/>
          <w:spacing w:val="7"/>
          <w:sz w:val="22"/>
          <w:szCs w:val="22"/>
        </w:rPr>
        <w:t xml:space="preserve"> </w:t>
      </w:r>
      <w:r w:rsidRPr="00BC3C06">
        <w:rPr>
          <w:color w:val="000000"/>
          <w:spacing w:val="1"/>
          <w:sz w:val="22"/>
          <w:szCs w:val="22"/>
        </w:rPr>
        <w:t>o</w:t>
      </w:r>
      <w:r w:rsidRPr="00BC3C06">
        <w:rPr>
          <w:color w:val="000000"/>
          <w:sz w:val="22"/>
          <w:szCs w:val="22"/>
        </w:rPr>
        <w:t>f</w:t>
      </w:r>
      <w:r w:rsidRPr="00BC3C06">
        <w:rPr>
          <w:color w:val="000000"/>
          <w:spacing w:val="8"/>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rtality</w:t>
      </w:r>
      <w:r w:rsidRPr="00BC3C06">
        <w:rPr>
          <w:color w:val="000000"/>
          <w:spacing w:val="9"/>
          <w:sz w:val="22"/>
          <w:szCs w:val="22"/>
        </w:rPr>
        <w:t xml:space="preserve"> </w:t>
      </w:r>
      <w:r w:rsidRPr="00BC3C06">
        <w:rPr>
          <w:color w:val="000000"/>
          <w:sz w:val="22"/>
          <w:szCs w:val="22"/>
        </w:rPr>
        <w:t>rates</w:t>
      </w:r>
      <w:r w:rsidRPr="00BC3C06">
        <w:rPr>
          <w:color w:val="000000"/>
          <w:spacing w:val="8"/>
          <w:sz w:val="22"/>
          <w:szCs w:val="22"/>
        </w:rPr>
        <w:t xml:space="preserve"> </w:t>
      </w:r>
      <w:r w:rsidRPr="00BC3C06">
        <w:rPr>
          <w:color w:val="000000"/>
          <w:sz w:val="22"/>
          <w:szCs w:val="22"/>
        </w:rPr>
        <w:t>a</w:t>
      </w:r>
      <w:r w:rsidRPr="00BC3C06">
        <w:rPr>
          <w:color w:val="000000"/>
          <w:spacing w:val="1"/>
          <w:sz w:val="22"/>
          <w:szCs w:val="22"/>
        </w:rPr>
        <w:t>pp</w:t>
      </w:r>
      <w:r w:rsidRPr="00BC3C06">
        <w:rPr>
          <w:color w:val="000000"/>
          <w:sz w:val="22"/>
          <w:szCs w:val="22"/>
        </w:rPr>
        <w:t>lica</w:t>
      </w:r>
      <w:r w:rsidRPr="00BC3C06">
        <w:rPr>
          <w:color w:val="000000"/>
          <w:spacing w:val="1"/>
          <w:sz w:val="22"/>
          <w:szCs w:val="22"/>
        </w:rPr>
        <w:t>b</w:t>
      </w:r>
      <w:r w:rsidRPr="00BC3C06">
        <w:rPr>
          <w:color w:val="000000"/>
          <w:sz w:val="22"/>
          <w:szCs w:val="22"/>
        </w:rPr>
        <w:t>le</w:t>
      </w:r>
      <w:r w:rsidRPr="00BC3C06">
        <w:rPr>
          <w:color w:val="000000"/>
          <w:spacing w:val="8"/>
          <w:sz w:val="22"/>
          <w:szCs w:val="22"/>
        </w:rPr>
        <w:t xml:space="preserve"> </w:t>
      </w:r>
      <w:r w:rsidRPr="00BC3C06">
        <w:rPr>
          <w:color w:val="000000"/>
          <w:spacing w:val="-2"/>
          <w:sz w:val="22"/>
          <w:szCs w:val="22"/>
        </w:rPr>
        <w:t>t</w:t>
      </w:r>
      <w:r w:rsidRPr="00BC3C06">
        <w:rPr>
          <w:color w:val="000000"/>
          <w:sz w:val="22"/>
          <w:szCs w:val="22"/>
        </w:rPr>
        <w:t>o</w:t>
      </w:r>
      <w:r w:rsidRPr="00BC3C06">
        <w:rPr>
          <w:color w:val="000000"/>
          <w:spacing w:val="9"/>
          <w:sz w:val="22"/>
          <w:szCs w:val="22"/>
        </w:rPr>
        <w:t xml:space="preserve"> </w:t>
      </w:r>
      <w:r w:rsidRPr="00BC3C06">
        <w:rPr>
          <w:color w:val="000000"/>
          <w:sz w:val="22"/>
          <w:szCs w:val="22"/>
        </w:rPr>
        <w:t>a</w:t>
      </w:r>
      <w:r w:rsidRPr="00BC3C06">
        <w:rPr>
          <w:color w:val="000000"/>
          <w:spacing w:val="7"/>
          <w:sz w:val="22"/>
          <w:szCs w:val="22"/>
        </w:rPr>
        <w:t xml:space="preserve"> </w:t>
      </w:r>
      <w:r w:rsidRPr="00BC3C06">
        <w:rPr>
          <w:color w:val="000000"/>
          <w:spacing w:val="1"/>
          <w:sz w:val="22"/>
          <w:szCs w:val="22"/>
        </w:rPr>
        <w:t>g</w:t>
      </w:r>
      <w:r w:rsidRPr="00BC3C06">
        <w:rPr>
          <w:color w:val="000000"/>
          <w:sz w:val="22"/>
          <w:szCs w:val="22"/>
        </w:rPr>
        <w:t>i</w:t>
      </w:r>
      <w:r w:rsidRPr="00BC3C06">
        <w:rPr>
          <w:color w:val="000000"/>
          <w:spacing w:val="1"/>
          <w:sz w:val="22"/>
          <w:szCs w:val="22"/>
        </w:rPr>
        <w:t>v</w:t>
      </w:r>
      <w:r w:rsidRPr="00BC3C06">
        <w:rPr>
          <w:color w:val="000000"/>
          <w:spacing w:val="-1"/>
          <w:sz w:val="22"/>
          <w:szCs w:val="22"/>
        </w:rPr>
        <w:t>e</w:t>
      </w:r>
      <w:r w:rsidRPr="00BC3C06">
        <w:rPr>
          <w:color w:val="000000"/>
          <w:sz w:val="22"/>
          <w:szCs w:val="22"/>
        </w:rPr>
        <w:t>n</w:t>
      </w:r>
      <w:r w:rsidRPr="00BC3C06">
        <w:rPr>
          <w:color w:val="000000"/>
          <w:spacing w:val="8"/>
          <w:sz w:val="22"/>
          <w:szCs w:val="22"/>
        </w:rPr>
        <w:t xml:space="preserve"> </w:t>
      </w:r>
      <w:r w:rsidRPr="00BC3C06">
        <w:rPr>
          <w:color w:val="000000"/>
          <w:sz w:val="22"/>
          <w:szCs w:val="22"/>
        </w:rPr>
        <w:t>calen</w:t>
      </w:r>
      <w:r w:rsidRPr="00BC3C06">
        <w:rPr>
          <w:color w:val="000000"/>
          <w:spacing w:val="1"/>
          <w:sz w:val="22"/>
          <w:szCs w:val="22"/>
        </w:rPr>
        <w:t>d</w:t>
      </w:r>
      <w:r w:rsidRPr="00BC3C06">
        <w:rPr>
          <w:color w:val="000000"/>
          <w:sz w:val="22"/>
          <w:szCs w:val="22"/>
        </w:rPr>
        <w:t xml:space="preserve">ar </w:t>
      </w:r>
      <w:r w:rsidRPr="00BC3C06">
        <w:rPr>
          <w:color w:val="000000"/>
          <w:spacing w:val="-1"/>
          <w:sz w:val="22"/>
          <w:szCs w:val="22"/>
        </w:rPr>
        <w:t>y</w:t>
      </w:r>
      <w:r w:rsidRPr="00BC3C06">
        <w:rPr>
          <w:color w:val="000000"/>
          <w:sz w:val="22"/>
          <w:szCs w:val="22"/>
        </w:rPr>
        <w:t>ear</w:t>
      </w:r>
      <w:r w:rsidRPr="00BC3C06">
        <w:rPr>
          <w:color w:val="000000"/>
          <w:spacing w:val="1"/>
          <w:sz w:val="22"/>
          <w:szCs w:val="22"/>
        </w:rPr>
        <w:t xml:space="preserve"> </w:t>
      </w:r>
      <w:r w:rsidRPr="00BC3C06">
        <w:rPr>
          <w:color w:val="000000"/>
          <w:sz w:val="22"/>
          <w:szCs w:val="22"/>
        </w:rPr>
        <w:t>(the</w:t>
      </w:r>
      <w:r w:rsidRPr="00BC3C06">
        <w:rPr>
          <w:color w:val="000000"/>
          <w:spacing w:val="-1"/>
          <w:sz w:val="22"/>
          <w:szCs w:val="22"/>
        </w:rPr>
        <w:t xml:space="preserve"> </w:t>
      </w:r>
      <w:r w:rsidRPr="00BC3C06">
        <w:rPr>
          <w:color w:val="000000"/>
          <w:sz w:val="22"/>
          <w:szCs w:val="22"/>
        </w:rPr>
        <w:t>P</w:t>
      </w:r>
      <w:r w:rsidRPr="00BC3C06">
        <w:rPr>
          <w:color w:val="000000"/>
          <w:spacing w:val="-1"/>
          <w:sz w:val="22"/>
          <w:szCs w:val="22"/>
        </w:rPr>
        <w:t>e</w:t>
      </w:r>
      <w:r w:rsidRPr="00BC3C06">
        <w:rPr>
          <w:color w:val="000000"/>
          <w:sz w:val="22"/>
          <w:szCs w:val="22"/>
        </w:rPr>
        <w:t>ri</w:t>
      </w:r>
      <w:r w:rsidRPr="00BC3C06">
        <w:rPr>
          <w:color w:val="000000"/>
          <w:spacing w:val="-1"/>
          <w:sz w:val="22"/>
          <w:szCs w:val="22"/>
        </w:rPr>
        <w:t>o</w:t>
      </w:r>
      <w:r w:rsidRPr="00BC3C06">
        <w:rPr>
          <w:color w:val="000000"/>
          <w:spacing w:val="1"/>
          <w:sz w:val="22"/>
          <w:szCs w:val="22"/>
        </w:rPr>
        <w:t>d</w:t>
      </w:r>
      <w:r w:rsidRPr="00BC3C06">
        <w:rPr>
          <w:color w:val="000000"/>
          <w:spacing w:val="-1"/>
          <w:sz w:val="22"/>
          <w:szCs w:val="22"/>
        </w:rPr>
        <w:t>)</w:t>
      </w:r>
      <w:r w:rsidRPr="00BC3C06">
        <w:rPr>
          <w:color w:val="000000"/>
          <w:sz w:val="22"/>
          <w:szCs w:val="22"/>
        </w:rPr>
        <w:t>.</w:t>
      </w:r>
    </w:p>
    <w:p w:rsidR="00D636FB" w:rsidRPr="00BC3C06" w:rsidRDefault="00D636FB" w:rsidP="00645C02">
      <w:pPr>
        <w:tabs>
          <w:tab w:val="left" w:pos="1440"/>
        </w:tabs>
        <w:ind w:left="1440" w:right="65" w:hanging="720"/>
        <w:jc w:val="both"/>
        <w:rPr>
          <w:color w:val="000000"/>
          <w:sz w:val="22"/>
          <w:szCs w:val="22"/>
        </w:rPr>
      </w:pPr>
    </w:p>
    <w:p w:rsidR="00D636FB" w:rsidRPr="00BC3C06" w:rsidRDefault="00D636FB" w:rsidP="00645C02">
      <w:pPr>
        <w:tabs>
          <w:tab w:val="left" w:pos="1440"/>
        </w:tabs>
        <w:spacing w:before="34" w:line="239" w:lineRule="auto"/>
        <w:ind w:left="1440" w:right="61" w:hanging="720"/>
        <w:rPr>
          <w:color w:val="000000"/>
          <w:sz w:val="22"/>
          <w:szCs w:val="22"/>
        </w:rPr>
      </w:pPr>
      <w:r w:rsidRPr="00BC3C06">
        <w:rPr>
          <w:color w:val="000000"/>
          <w:sz w:val="22"/>
          <w:szCs w:val="22"/>
        </w:rPr>
        <w:t>F.</w:t>
      </w:r>
      <w:r w:rsidRPr="00BC3C06">
        <w:rPr>
          <w:color w:val="000000"/>
          <w:sz w:val="22"/>
          <w:szCs w:val="22"/>
        </w:rPr>
        <w:tab/>
        <w:t>As</w:t>
      </w:r>
      <w:r w:rsidRPr="00BC3C06">
        <w:rPr>
          <w:color w:val="000000"/>
          <w:spacing w:val="25"/>
          <w:sz w:val="22"/>
          <w:szCs w:val="22"/>
        </w:rPr>
        <w:t xml:space="preserve"> </w:t>
      </w:r>
      <w:r w:rsidRPr="00BC3C06">
        <w:rPr>
          <w:color w:val="000000"/>
          <w:spacing w:val="1"/>
          <w:sz w:val="22"/>
          <w:szCs w:val="22"/>
        </w:rPr>
        <w:t>u</w:t>
      </w:r>
      <w:r w:rsidRPr="00BC3C06">
        <w:rPr>
          <w:color w:val="000000"/>
          <w:sz w:val="22"/>
          <w:szCs w:val="22"/>
        </w:rPr>
        <w:t>sed</w:t>
      </w:r>
      <w:r w:rsidRPr="00BC3C06">
        <w:rPr>
          <w:color w:val="000000"/>
          <w:spacing w:val="26"/>
          <w:sz w:val="22"/>
          <w:szCs w:val="22"/>
        </w:rPr>
        <w:t xml:space="preserve"> </w:t>
      </w:r>
      <w:r w:rsidRPr="00BC3C06">
        <w:rPr>
          <w:color w:val="000000"/>
          <w:sz w:val="22"/>
          <w:szCs w:val="22"/>
        </w:rPr>
        <w:t>in</w:t>
      </w:r>
      <w:r w:rsidRPr="00BC3C06">
        <w:rPr>
          <w:color w:val="000000"/>
          <w:spacing w:val="27"/>
          <w:sz w:val="22"/>
          <w:szCs w:val="22"/>
        </w:rPr>
        <w:t xml:space="preserve"> </w:t>
      </w:r>
      <w:r w:rsidRPr="00BC3C06">
        <w:rPr>
          <w:color w:val="000000"/>
          <w:sz w:val="22"/>
          <w:szCs w:val="22"/>
        </w:rPr>
        <w:t>t</w:t>
      </w:r>
      <w:r w:rsidRPr="00BC3C06">
        <w:rPr>
          <w:color w:val="000000"/>
          <w:spacing w:val="1"/>
          <w:sz w:val="22"/>
          <w:szCs w:val="22"/>
        </w:rPr>
        <w:t>h</w:t>
      </w:r>
      <w:r w:rsidRPr="00BC3C06">
        <w:rPr>
          <w:color w:val="000000"/>
          <w:spacing w:val="-2"/>
          <w:sz w:val="22"/>
          <w:szCs w:val="22"/>
        </w:rPr>
        <w:t>i</w:t>
      </w:r>
      <w:r w:rsidRPr="00BC3C06">
        <w:rPr>
          <w:color w:val="000000"/>
          <w:sz w:val="22"/>
          <w:szCs w:val="22"/>
        </w:rPr>
        <w:t>s</w:t>
      </w:r>
      <w:r w:rsidRPr="00BC3C06">
        <w:rPr>
          <w:color w:val="000000"/>
          <w:spacing w:val="27"/>
          <w:sz w:val="22"/>
          <w:szCs w:val="22"/>
        </w:rPr>
        <w:t xml:space="preserve"> </w:t>
      </w:r>
      <w:r w:rsidRPr="00BC3C06">
        <w:rPr>
          <w:color w:val="000000"/>
          <w:sz w:val="22"/>
          <w:szCs w:val="22"/>
        </w:rPr>
        <w:t>r</w:t>
      </w:r>
      <w:r w:rsidRPr="00BC3C06">
        <w:rPr>
          <w:color w:val="000000"/>
          <w:spacing w:val="1"/>
          <w:sz w:val="22"/>
          <w:szCs w:val="22"/>
        </w:rPr>
        <w:t>u</w:t>
      </w:r>
      <w:r w:rsidRPr="00BC3C06">
        <w:rPr>
          <w:color w:val="000000"/>
          <w:sz w:val="22"/>
          <w:szCs w:val="22"/>
        </w:rPr>
        <w:t>le,</w:t>
      </w:r>
      <w:r w:rsidRPr="00BC3C06">
        <w:rPr>
          <w:color w:val="000000"/>
          <w:spacing w:val="27"/>
          <w:sz w:val="22"/>
          <w:szCs w:val="22"/>
        </w:rPr>
        <w:t xml:space="preserve"> </w:t>
      </w:r>
      <w:r w:rsidRPr="00BC3C06">
        <w:rPr>
          <w:color w:val="000000"/>
          <w:sz w:val="22"/>
          <w:szCs w:val="22"/>
        </w:rPr>
        <w:t>“Ge</w:t>
      </w:r>
      <w:r w:rsidRPr="00BC3C06">
        <w:rPr>
          <w:color w:val="000000"/>
          <w:spacing w:val="1"/>
          <w:sz w:val="22"/>
          <w:szCs w:val="22"/>
        </w:rPr>
        <w:t>n</w:t>
      </w:r>
      <w:r w:rsidRPr="00BC3C06">
        <w:rPr>
          <w:color w:val="000000"/>
          <w:sz w:val="22"/>
          <w:szCs w:val="22"/>
        </w:rPr>
        <w:t>erati</w:t>
      </w:r>
      <w:r w:rsidRPr="00BC3C06">
        <w:rPr>
          <w:color w:val="000000"/>
          <w:spacing w:val="1"/>
          <w:sz w:val="22"/>
          <w:szCs w:val="22"/>
        </w:rPr>
        <w:t>on</w:t>
      </w:r>
      <w:r w:rsidRPr="00BC3C06">
        <w:rPr>
          <w:color w:val="000000"/>
          <w:sz w:val="22"/>
          <w:szCs w:val="22"/>
        </w:rPr>
        <w:t>al</w:t>
      </w:r>
      <w:r w:rsidRPr="00BC3C06">
        <w:rPr>
          <w:color w:val="000000"/>
          <w:spacing w:val="26"/>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rtal</w:t>
      </w:r>
      <w:r w:rsidRPr="00BC3C06">
        <w:rPr>
          <w:color w:val="000000"/>
          <w:spacing w:val="1"/>
          <w:sz w:val="22"/>
          <w:szCs w:val="22"/>
        </w:rPr>
        <w:t>i</w:t>
      </w:r>
      <w:r w:rsidRPr="00BC3C06">
        <w:rPr>
          <w:color w:val="000000"/>
          <w:spacing w:val="-1"/>
          <w:sz w:val="22"/>
          <w:szCs w:val="22"/>
        </w:rPr>
        <w:t>t</w:t>
      </w:r>
      <w:r w:rsidRPr="00BC3C06">
        <w:rPr>
          <w:color w:val="000000"/>
          <w:sz w:val="22"/>
          <w:szCs w:val="22"/>
        </w:rPr>
        <w:t>y</w:t>
      </w:r>
      <w:r w:rsidRPr="00BC3C06">
        <w:rPr>
          <w:color w:val="000000"/>
          <w:spacing w:val="27"/>
          <w:sz w:val="22"/>
          <w:szCs w:val="22"/>
        </w:rPr>
        <w:t xml:space="preserve"> </w:t>
      </w:r>
      <w:r w:rsidRPr="00BC3C06">
        <w:rPr>
          <w:color w:val="000000"/>
          <w:sz w:val="22"/>
          <w:szCs w:val="22"/>
        </w:rPr>
        <w:t>table”</w:t>
      </w:r>
      <w:r w:rsidRPr="00BC3C06">
        <w:rPr>
          <w:color w:val="000000"/>
          <w:spacing w:val="28"/>
          <w:sz w:val="22"/>
          <w:szCs w:val="22"/>
        </w:rPr>
        <w:t xml:space="preserve"> </w:t>
      </w:r>
      <w:r w:rsidRPr="00BC3C06">
        <w:rPr>
          <w:color w:val="000000"/>
          <w:spacing w:val="-2"/>
          <w:sz w:val="22"/>
          <w:szCs w:val="22"/>
        </w:rPr>
        <w:t>m</w:t>
      </w:r>
      <w:r w:rsidRPr="00BC3C06">
        <w:rPr>
          <w:color w:val="000000"/>
          <w:sz w:val="22"/>
          <w:szCs w:val="22"/>
        </w:rPr>
        <w:t>eans</w:t>
      </w:r>
      <w:r w:rsidRPr="00BC3C06">
        <w:rPr>
          <w:color w:val="000000"/>
          <w:spacing w:val="27"/>
          <w:sz w:val="22"/>
          <w:szCs w:val="22"/>
        </w:rPr>
        <w:t xml:space="preserve"> </w:t>
      </w:r>
      <w:r w:rsidRPr="00BC3C06">
        <w:rPr>
          <w:color w:val="000000"/>
          <w:sz w:val="22"/>
          <w:szCs w:val="22"/>
        </w:rPr>
        <w:t>a</w:t>
      </w:r>
      <w:r w:rsidRPr="00BC3C06">
        <w:rPr>
          <w:color w:val="000000"/>
          <w:spacing w:val="27"/>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rtality</w:t>
      </w:r>
      <w:r w:rsidRPr="00BC3C06">
        <w:rPr>
          <w:color w:val="000000"/>
          <w:spacing w:val="27"/>
          <w:sz w:val="22"/>
          <w:szCs w:val="22"/>
        </w:rPr>
        <w:t xml:space="preserve"> </w:t>
      </w:r>
      <w:r w:rsidRPr="00BC3C06">
        <w:rPr>
          <w:color w:val="000000"/>
          <w:sz w:val="22"/>
          <w:szCs w:val="22"/>
        </w:rPr>
        <w:t>table</w:t>
      </w:r>
      <w:r w:rsidRPr="00BC3C06">
        <w:rPr>
          <w:color w:val="000000"/>
          <w:spacing w:val="27"/>
          <w:sz w:val="22"/>
          <w:szCs w:val="22"/>
        </w:rPr>
        <w:t xml:space="preserve"> </w:t>
      </w:r>
      <w:r w:rsidRPr="00BC3C06">
        <w:rPr>
          <w:color w:val="000000"/>
          <w:sz w:val="22"/>
          <w:szCs w:val="22"/>
        </w:rPr>
        <w:t>containing</w:t>
      </w:r>
      <w:r w:rsidRPr="00BC3C06">
        <w:rPr>
          <w:color w:val="000000"/>
          <w:spacing w:val="27"/>
          <w:sz w:val="22"/>
          <w:szCs w:val="22"/>
        </w:rPr>
        <w:t xml:space="preserve"> </w:t>
      </w:r>
      <w:r w:rsidRPr="00BC3C06">
        <w:rPr>
          <w:color w:val="000000"/>
          <w:sz w:val="22"/>
          <w:szCs w:val="22"/>
        </w:rPr>
        <w:t>a</w:t>
      </w:r>
      <w:r w:rsidRPr="00BC3C06">
        <w:rPr>
          <w:color w:val="000000"/>
          <w:spacing w:val="27"/>
          <w:sz w:val="22"/>
          <w:szCs w:val="22"/>
        </w:rPr>
        <w:t xml:space="preserve"> </w:t>
      </w:r>
      <w:r w:rsidRPr="00BC3C06">
        <w:rPr>
          <w:color w:val="000000"/>
          <w:sz w:val="22"/>
          <w:szCs w:val="22"/>
        </w:rPr>
        <w:t>set</w:t>
      </w:r>
      <w:r w:rsidRPr="00BC3C06">
        <w:rPr>
          <w:color w:val="000000"/>
          <w:spacing w:val="26"/>
          <w:sz w:val="22"/>
          <w:szCs w:val="22"/>
        </w:rPr>
        <w:t xml:space="preserve"> </w:t>
      </w:r>
      <w:r w:rsidRPr="00BC3C06">
        <w:rPr>
          <w:color w:val="000000"/>
          <w:sz w:val="22"/>
          <w:szCs w:val="22"/>
        </w:rPr>
        <w:t xml:space="preserve">of </w:t>
      </w:r>
      <w:r w:rsidRPr="00BC3C06">
        <w:rPr>
          <w:color w:val="000000"/>
          <w:spacing w:val="-2"/>
          <w:sz w:val="22"/>
          <w:szCs w:val="22"/>
        </w:rPr>
        <w:t>m</w:t>
      </w:r>
      <w:r w:rsidRPr="00BC3C06">
        <w:rPr>
          <w:color w:val="000000"/>
          <w:spacing w:val="1"/>
          <w:sz w:val="22"/>
          <w:szCs w:val="22"/>
        </w:rPr>
        <w:t>o</w:t>
      </w:r>
      <w:r w:rsidRPr="00BC3C06">
        <w:rPr>
          <w:color w:val="000000"/>
          <w:sz w:val="22"/>
          <w:szCs w:val="22"/>
        </w:rPr>
        <w:t>rtality</w:t>
      </w:r>
      <w:r w:rsidRPr="00BC3C06">
        <w:rPr>
          <w:color w:val="000000"/>
          <w:spacing w:val="1"/>
          <w:sz w:val="22"/>
          <w:szCs w:val="22"/>
        </w:rPr>
        <w:t xml:space="preserve"> </w:t>
      </w:r>
      <w:r w:rsidRPr="00BC3C06">
        <w:rPr>
          <w:color w:val="000000"/>
          <w:sz w:val="22"/>
          <w:szCs w:val="22"/>
        </w:rPr>
        <w:t>rates</w:t>
      </w:r>
      <w:r w:rsidRPr="00BC3C06">
        <w:rPr>
          <w:color w:val="000000"/>
          <w:spacing w:val="1"/>
          <w:sz w:val="22"/>
          <w:szCs w:val="22"/>
        </w:rPr>
        <w:t xml:space="preserve"> </w:t>
      </w:r>
      <w:r w:rsidRPr="00BC3C06">
        <w:rPr>
          <w:color w:val="000000"/>
          <w:sz w:val="22"/>
          <w:szCs w:val="22"/>
        </w:rPr>
        <w:t>t</w:t>
      </w:r>
      <w:r w:rsidRPr="00BC3C06">
        <w:rPr>
          <w:color w:val="000000"/>
          <w:spacing w:val="1"/>
          <w:sz w:val="22"/>
          <w:szCs w:val="22"/>
        </w:rPr>
        <w:t>h</w:t>
      </w:r>
      <w:r w:rsidRPr="00BC3C06">
        <w:rPr>
          <w:color w:val="000000"/>
          <w:sz w:val="22"/>
          <w:szCs w:val="22"/>
        </w:rPr>
        <w:t>at</w:t>
      </w:r>
      <w:r w:rsidRPr="00BC3C06">
        <w:rPr>
          <w:color w:val="000000"/>
          <w:spacing w:val="2"/>
          <w:sz w:val="22"/>
          <w:szCs w:val="22"/>
        </w:rPr>
        <w:t xml:space="preserve"> </w:t>
      </w:r>
      <w:r w:rsidRPr="00BC3C06">
        <w:rPr>
          <w:color w:val="000000"/>
          <w:sz w:val="22"/>
          <w:szCs w:val="22"/>
        </w:rPr>
        <w:t>de</w:t>
      </w:r>
      <w:r w:rsidRPr="00BC3C06">
        <w:rPr>
          <w:color w:val="000000"/>
          <w:spacing w:val="-1"/>
          <w:sz w:val="22"/>
          <w:szCs w:val="22"/>
        </w:rPr>
        <w:t>c</w:t>
      </w:r>
      <w:r w:rsidRPr="00BC3C06">
        <w:rPr>
          <w:color w:val="000000"/>
          <w:sz w:val="22"/>
          <w:szCs w:val="22"/>
        </w:rPr>
        <w:t>rease</w:t>
      </w:r>
      <w:r w:rsidRPr="00BC3C06">
        <w:rPr>
          <w:color w:val="000000"/>
          <w:spacing w:val="1"/>
          <w:sz w:val="22"/>
          <w:szCs w:val="22"/>
        </w:rPr>
        <w:t xml:space="preserve"> </w:t>
      </w:r>
      <w:r w:rsidRPr="00BC3C06">
        <w:rPr>
          <w:color w:val="000000"/>
          <w:spacing w:val="-1"/>
          <w:sz w:val="22"/>
          <w:szCs w:val="22"/>
        </w:rPr>
        <w:t>f</w:t>
      </w:r>
      <w:r w:rsidRPr="00BC3C06">
        <w:rPr>
          <w:color w:val="000000"/>
          <w:spacing w:val="1"/>
          <w:sz w:val="22"/>
          <w:szCs w:val="22"/>
        </w:rPr>
        <w:t>o</w:t>
      </w:r>
      <w:r w:rsidRPr="00BC3C06">
        <w:rPr>
          <w:color w:val="000000"/>
          <w:sz w:val="22"/>
          <w:szCs w:val="22"/>
        </w:rPr>
        <w:t>r</w:t>
      </w:r>
      <w:r w:rsidRPr="00BC3C06">
        <w:rPr>
          <w:color w:val="000000"/>
          <w:spacing w:val="1"/>
          <w:sz w:val="22"/>
          <w:szCs w:val="22"/>
        </w:rPr>
        <w:t xml:space="preserve"> </w:t>
      </w:r>
      <w:r w:rsidRPr="00BC3C06">
        <w:rPr>
          <w:color w:val="000000"/>
          <w:sz w:val="22"/>
          <w:szCs w:val="22"/>
        </w:rPr>
        <w:t>a</w:t>
      </w:r>
      <w:r w:rsidRPr="00BC3C06">
        <w:rPr>
          <w:color w:val="000000"/>
          <w:spacing w:val="1"/>
          <w:sz w:val="22"/>
          <w:szCs w:val="22"/>
        </w:rPr>
        <w:t xml:space="preserve"> </w:t>
      </w:r>
      <w:r w:rsidRPr="00BC3C06">
        <w:rPr>
          <w:color w:val="000000"/>
          <w:sz w:val="22"/>
          <w:szCs w:val="22"/>
        </w:rPr>
        <w:t>giv</w:t>
      </w:r>
      <w:r w:rsidRPr="00BC3C06">
        <w:rPr>
          <w:color w:val="000000"/>
          <w:spacing w:val="-1"/>
          <w:sz w:val="22"/>
          <w:szCs w:val="22"/>
        </w:rPr>
        <w:t>e</w:t>
      </w:r>
      <w:r w:rsidRPr="00BC3C06">
        <w:rPr>
          <w:color w:val="000000"/>
          <w:sz w:val="22"/>
          <w:szCs w:val="22"/>
        </w:rPr>
        <w:t>n</w:t>
      </w:r>
      <w:r w:rsidRPr="00BC3C06">
        <w:rPr>
          <w:color w:val="000000"/>
          <w:spacing w:val="1"/>
          <w:sz w:val="22"/>
          <w:szCs w:val="22"/>
        </w:rPr>
        <w:t xml:space="preserve"> </w:t>
      </w:r>
      <w:r w:rsidRPr="00BC3C06">
        <w:rPr>
          <w:color w:val="000000"/>
          <w:sz w:val="22"/>
          <w:szCs w:val="22"/>
        </w:rPr>
        <w:t>age</w:t>
      </w:r>
      <w:r w:rsidRPr="00BC3C06">
        <w:rPr>
          <w:color w:val="000000"/>
          <w:spacing w:val="1"/>
          <w:sz w:val="22"/>
          <w:szCs w:val="22"/>
        </w:rPr>
        <w:t xml:space="preserve"> </w:t>
      </w:r>
      <w:r w:rsidRPr="00BC3C06">
        <w:rPr>
          <w:color w:val="000000"/>
          <w:sz w:val="22"/>
          <w:szCs w:val="22"/>
        </w:rPr>
        <w:t>f</w:t>
      </w:r>
      <w:r w:rsidRPr="00BC3C06">
        <w:rPr>
          <w:color w:val="000000"/>
          <w:spacing w:val="-1"/>
          <w:sz w:val="22"/>
          <w:szCs w:val="22"/>
        </w:rPr>
        <w:t>r</w:t>
      </w:r>
      <w:r w:rsidRPr="00BC3C06">
        <w:rPr>
          <w:color w:val="000000"/>
          <w:sz w:val="22"/>
          <w:szCs w:val="22"/>
        </w:rPr>
        <w:t>om one</w:t>
      </w:r>
      <w:r w:rsidRPr="00BC3C06">
        <w:rPr>
          <w:color w:val="000000"/>
          <w:spacing w:val="1"/>
          <w:sz w:val="22"/>
          <w:szCs w:val="22"/>
        </w:rPr>
        <w:t xml:space="preserve"> </w:t>
      </w:r>
      <w:r w:rsidRPr="00BC3C06">
        <w:rPr>
          <w:color w:val="000000"/>
          <w:spacing w:val="-1"/>
          <w:sz w:val="22"/>
          <w:szCs w:val="22"/>
        </w:rPr>
        <w:t>y</w:t>
      </w:r>
      <w:r w:rsidRPr="00BC3C06">
        <w:rPr>
          <w:color w:val="000000"/>
          <w:sz w:val="22"/>
          <w:szCs w:val="22"/>
        </w:rPr>
        <w:t>ear</w:t>
      </w:r>
      <w:r w:rsidRPr="00BC3C06">
        <w:rPr>
          <w:color w:val="000000"/>
          <w:spacing w:val="1"/>
          <w:sz w:val="22"/>
          <w:szCs w:val="22"/>
        </w:rPr>
        <w:t xml:space="preserve"> </w:t>
      </w:r>
      <w:r w:rsidRPr="00BC3C06">
        <w:rPr>
          <w:color w:val="000000"/>
          <w:sz w:val="22"/>
          <w:szCs w:val="22"/>
        </w:rPr>
        <w:t>to</w:t>
      </w:r>
      <w:r w:rsidRPr="00BC3C06">
        <w:rPr>
          <w:color w:val="000000"/>
          <w:spacing w:val="3"/>
          <w:sz w:val="22"/>
          <w:szCs w:val="22"/>
        </w:rPr>
        <w:t xml:space="preserve"> </w:t>
      </w:r>
      <w:r w:rsidRPr="00BC3C06">
        <w:rPr>
          <w:color w:val="000000"/>
          <w:sz w:val="22"/>
          <w:szCs w:val="22"/>
        </w:rPr>
        <w:t>t</w:t>
      </w:r>
      <w:r w:rsidRPr="00BC3C06">
        <w:rPr>
          <w:color w:val="000000"/>
          <w:spacing w:val="1"/>
          <w:sz w:val="22"/>
          <w:szCs w:val="22"/>
        </w:rPr>
        <w:t>h</w:t>
      </w:r>
      <w:r w:rsidRPr="00BC3C06">
        <w:rPr>
          <w:color w:val="000000"/>
          <w:sz w:val="22"/>
          <w:szCs w:val="22"/>
        </w:rPr>
        <w:t>e next b</w:t>
      </w:r>
      <w:r w:rsidRPr="00BC3C06">
        <w:rPr>
          <w:color w:val="000000"/>
          <w:spacing w:val="-1"/>
          <w:sz w:val="22"/>
          <w:szCs w:val="22"/>
        </w:rPr>
        <w:t>as</w:t>
      </w:r>
      <w:r w:rsidRPr="00BC3C06">
        <w:rPr>
          <w:color w:val="000000"/>
          <w:sz w:val="22"/>
          <w:szCs w:val="22"/>
        </w:rPr>
        <w:t>ed</w:t>
      </w:r>
      <w:r w:rsidRPr="00BC3C06">
        <w:rPr>
          <w:color w:val="000000"/>
          <w:spacing w:val="1"/>
          <w:sz w:val="22"/>
          <w:szCs w:val="22"/>
        </w:rPr>
        <w:t xml:space="preserve"> </w:t>
      </w:r>
      <w:r w:rsidRPr="00BC3C06">
        <w:rPr>
          <w:color w:val="000000"/>
          <w:spacing w:val="-1"/>
          <w:sz w:val="22"/>
          <w:szCs w:val="22"/>
        </w:rPr>
        <w:t>o</w:t>
      </w:r>
      <w:r w:rsidRPr="00BC3C06">
        <w:rPr>
          <w:color w:val="000000"/>
          <w:sz w:val="22"/>
          <w:szCs w:val="22"/>
        </w:rPr>
        <w:t>n</w:t>
      </w:r>
      <w:r w:rsidRPr="00BC3C06">
        <w:rPr>
          <w:color w:val="000000"/>
          <w:spacing w:val="3"/>
          <w:sz w:val="22"/>
          <w:szCs w:val="22"/>
        </w:rPr>
        <w:t xml:space="preserve"> </w:t>
      </w:r>
      <w:r w:rsidRPr="00BC3C06">
        <w:rPr>
          <w:color w:val="000000"/>
          <w:sz w:val="22"/>
          <w:szCs w:val="22"/>
        </w:rPr>
        <w:t>a</w:t>
      </w:r>
      <w:r w:rsidRPr="00BC3C06">
        <w:rPr>
          <w:color w:val="000000"/>
          <w:spacing w:val="1"/>
          <w:sz w:val="22"/>
          <w:szCs w:val="22"/>
        </w:rPr>
        <w:t xml:space="preserve"> </w:t>
      </w:r>
      <w:r w:rsidRPr="00BC3C06">
        <w:rPr>
          <w:color w:val="000000"/>
          <w:spacing w:val="-1"/>
          <w:sz w:val="22"/>
          <w:szCs w:val="22"/>
        </w:rPr>
        <w:t>c</w:t>
      </w:r>
      <w:r w:rsidRPr="00BC3C06">
        <w:rPr>
          <w:color w:val="000000"/>
          <w:spacing w:val="1"/>
          <w:sz w:val="22"/>
          <w:szCs w:val="22"/>
        </w:rPr>
        <w:t>o</w:t>
      </w:r>
      <w:r w:rsidRPr="00BC3C06">
        <w:rPr>
          <w:color w:val="000000"/>
          <w:spacing w:val="-2"/>
          <w:sz w:val="22"/>
          <w:szCs w:val="22"/>
        </w:rPr>
        <w:t>m</w:t>
      </w:r>
      <w:r w:rsidRPr="00BC3C06">
        <w:rPr>
          <w:color w:val="000000"/>
          <w:spacing w:val="1"/>
          <w:sz w:val="22"/>
          <w:szCs w:val="22"/>
        </w:rPr>
        <w:t>b</w:t>
      </w:r>
      <w:r w:rsidRPr="00BC3C06">
        <w:rPr>
          <w:color w:val="000000"/>
          <w:sz w:val="22"/>
          <w:szCs w:val="22"/>
        </w:rPr>
        <w:t>inati</w:t>
      </w:r>
      <w:r w:rsidRPr="00BC3C06">
        <w:rPr>
          <w:color w:val="000000"/>
          <w:spacing w:val="1"/>
          <w:sz w:val="22"/>
          <w:szCs w:val="22"/>
        </w:rPr>
        <w:t>o</w:t>
      </w:r>
      <w:r w:rsidRPr="00BC3C06">
        <w:rPr>
          <w:color w:val="000000"/>
          <w:sz w:val="22"/>
          <w:szCs w:val="22"/>
        </w:rPr>
        <w:t>n of</w:t>
      </w:r>
      <w:r w:rsidRPr="00BC3C06">
        <w:rPr>
          <w:color w:val="000000"/>
          <w:spacing w:val="1"/>
          <w:sz w:val="22"/>
          <w:szCs w:val="22"/>
        </w:rPr>
        <w:t xml:space="preserve"> </w:t>
      </w:r>
      <w:r w:rsidRPr="00BC3C06">
        <w:rPr>
          <w:color w:val="000000"/>
          <w:sz w:val="22"/>
          <w:szCs w:val="22"/>
        </w:rPr>
        <w:t>a Period</w:t>
      </w:r>
      <w:r w:rsidRPr="00BC3C06">
        <w:rPr>
          <w:color w:val="000000"/>
          <w:spacing w:val="1"/>
          <w:sz w:val="22"/>
          <w:szCs w:val="22"/>
        </w:rPr>
        <w:t xml:space="preserve"> </w:t>
      </w:r>
      <w:r w:rsidRPr="00BC3C06">
        <w:rPr>
          <w:color w:val="000000"/>
          <w:sz w:val="22"/>
          <w:szCs w:val="22"/>
        </w:rPr>
        <w:t>ta</w:t>
      </w:r>
      <w:r w:rsidRPr="00BC3C06">
        <w:rPr>
          <w:color w:val="000000"/>
          <w:spacing w:val="1"/>
          <w:sz w:val="22"/>
          <w:szCs w:val="22"/>
        </w:rPr>
        <w:t>b</w:t>
      </w:r>
      <w:r w:rsidRPr="00BC3C06">
        <w:rPr>
          <w:color w:val="000000"/>
          <w:sz w:val="22"/>
          <w:szCs w:val="22"/>
        </w:rPr>
        <w:t>le and</w:t>
      </w:r>
      <w:r w:rsidRPr="00BC3C06">
        <w:rPr>
          <w:color w:val="000000"/>
          <w:spacing w:val="1"/>
          <w:sz w:val="22"/>
          <w:szCs w:val="22"/>
        </w:rPr>
        <w:t xml:space="preserve"> </w:t>
      </w:r>
      <w:r w:rsidRPr="00BC3C06">
        <w:rPr>
          <w:color w:val="000000"/>
          <w:sz w:val="22"/>
          <w:szCs w:val="22"/>
        </w:rPr>
        <w:t>a</w:t>
      </w:r>
      <w:r w:rsidRPr="00BC3C06">
        <w:rPr>
          <w:color w:val="000000"/>
          <w:spacing w:val="-1"/>
          <w:sz w:val="22"/>
          <w:szCs w:val="22"/>
        </w:rPr>
        <w:t xml:space="preserve"> </w:t>
      </w:r>
      <w:r w:rsidRPr="00BC3C06">
        <w:rPr>
          <w:color w:val="000000"/>
          <w:sz w:val="22"/>
          <w:szCs w:val="22"/>
        </w:rPr>
        <w:t>pro</w:t>
      </w:r>
      <w:r w:rsidRPr="00BC3C06">
        <w:rPr>
          <w:color w:val="000000"/>
          <w:spacing w:val="1"/>
          <w:sz w:val="22"/>
          <w:szCs w:val="22"/>
        </w:rPr>
        <w:t>j</w:t>
      </w:r>
      <w:r w:rsidRPr="00BC3C06">
        <w:rPr>
          <w:color w:val="000000"/>
          <w:sz w:val="22"/>
          <w:szCs w:val="22"/>
        </w:rPr>
        <w:t>ection</w:t>
      </w:r>
      <w:r w:rsidRPr="00BC3C06">
        <w:rPr>
          <w:color w:val="000000"/>
          <w:spacing w:val="1"/>
          <w:sz w:val="22"/>
          <w:szCs w:val="22"/>
        </w:rPr>
        <w:t xml:space="preserve"> </w:t>
      </w:r>
      <w:r w:rsidRPr="00BC3C06">
        <w:rPr>
          <w:color w:val="000000"/>
          <w:sz w:val="22"/>
          <w:szCs w:val="22"/>
        </w:rPr>
        <w:t>scale c</w:t>
      </w:r>
      <w:r w:rsidRPr="00BC3C06">
        <w:rPr>
          <w:color w:val="000000"/>
          <w:spacing w:val="1"/>
          <w:sz w:val="22"/>
          <w:szCs w:val="22"/>
        </w:rPr>
        <w:t>on</w:t>
      </w:r>
      <w:r w:rsidRPr="00BC3C06">
        <w:rPr>
          <w:color w:val="000000"/>
          <w:sz w:val="22"/>
          <w:szCs w:val="22"/>
        </w:rPr>
        <w:t>ta</w:t>
      </w:r>
      <w:r w:rsidRPr="00BC3C06">
        <w:rPr>
          <w:color w:val="000000"/>
          <w:spacing w:val="-2"/>
          <w:sz w:val="22"/>
          <w:szCs w:val="22"/>
        </w:rPr>
        <w:t>i</w:t>
      </w:r>
      <w:r w:rsidRPr="00BC3C06">
        <w:rPr>
          <w:color w:val="000000"/>
          <w:spacing w:val="1"/>
          <w:sz w:val="22"/>
          <w:szCs w:val="22"/>
        </w:rPr>
        <w:t>n</w:t>
      </w:r>
      <w:r w:rsidRPr="00BC3C06">
        <w:rPr>
          <w:color w:val="000000"/>
          <w:sz w:val="22"/>
          <w:szCs w:val="22"/>
        </w:rPr>
        <w:t>ing rates</w:t>
      </w:r>
      <w:r w:rsidRPr="00BC3C06">
        <w:rPr>
          <w:color w:val="000000"/>
          <w:spacing w:val="-1"/>
          <w:sz w:val="22"/>
          <w:szCs w:val="22"/>
        </w:rPr>
        <w:t xml:space="preserve"> </w:t>
      </w:r>
      <w:r w:rsidRPr="00BC3C06">
        <w:rPr>
          <w:color w:val="000000"/>
          <w:spacing w:val="1"/>
          <w:sz w:val="22"/>
          <w:szCs w:val="22"/>
        </w:rPr>
        <w:t>o</w:t>
      </w:r>
      <w:r w:rsidRPr="00BC3C06">
        <w:rPr>
          <w:color w:val="000000"/>
          <w:sz w:val="22"/>
          <w:szCs w:val="22"/>
        </w:rPr>
        <w:t xml:space="preserve">f </w:t>
      </w:r>
      <w:r w:rsidRPr="00BC3C06">
        <w:rPr>
          <w:color w:val="000000"/>
          <w:spacing w:val="-2"/>
          <w:sz w:val="22"/>
          <w:szCs w:val="22"/>
        </w:rPr>
        <w:t>m</w:t>
      </w:r>
      <w:r w:rsidRPr="00BC3C06">
        <w:rPr>
          <w:color w:val="000000"/>
          <w:spacing w:val="1"/>
          <w:sz w:val="22"/>
          <w:szCs w:val="22"/>
        </w:rPr>
        <w:t>o</w:t>
      </w:r>
      <w:r w:rsidRPr="00BC3C06">
        <w:rPr>
          <w:color w:val="000000"/>
          <w:sz w:val="22"/>
          <w:szCs w:val="22"/>
        </w:rPr>
        <w:t xml:space="preserve">rtality </w:t>
      </w:r>
      <w:r w:rsidRPr="00BC3C06">
        <w:rPr>
          <w:color w:val="000000"/>
          <w:spacing w:val="1"/>
          <w:sz w:val="22"/>
          <w:szCs w:val="22"/>
        </w:rPr>
        <w:t>i</w:t>
      </w:r>
      <w:r w:rsidRPr="00BC3C06">
        <w:rPr>
          <w:color w:val="000000"/>
          <w:spacing w:val="-2"/>
          <w:sz w:val="22"/>
          <w:szCs w:val="22"/>
        </w:rPr>
        <w:t>m</w:t>
      </w:r>
      <w:r w:rsidRPr="00BC3C06">
        <w:rPr>
          <w:color w:val="000000"/>
          <w:spacing w:val="1"/>
          <w:sz w:val="22"/>
          <w:szCs w:val="22"/>
        </w:rPr>
        <w:t>prov</w:t>
      </w:r>
      <w:r w:rsidRPr="00BC3C06">
        <w:rPr>
          <w:color w:val="000000"/>
          <w:sz w:val="22"/>
          <w:szCs w:val="22"/>
        </w:rPr>
        <w:t>e</w:t>
      </w:r>
      <w:r w:rsidRPr="00BC3C06">
        <w:rPr>
          <w:color w:val="000000"/>
          <w:spacing w:val="-2"/>
          <w:sz w:val="22"/>
          <w:szCs w:val="22"/>
        </w:rPr>
        <w:t>m</w:t>
      </w:r>
      <w:r w:rsidRPr="00BC3C06">
        <w:rPr>
          <w:color w:val="000000"/>
          <w:spacing w:val="1"/>
          <w:sz w:val="22"/>
          <w:szCs w:val="22"/>
        </w:rPr>
        <w:t>en</w:t>
      </w:r>
      <w:r w:rsidRPr="00BC3C06">
        <w:rPr>
          <w:color w:val="000000"/>
          <w:sz w:val="22"/>
          <w:szCs w:val="22"/>
        </w:rPr>
        <w:t>t.</w:t>
      </w:r>
    </w:p>
    <w:p w:rsidR="00D636FB" w:rsidRPr="00BC3C06" w:rsidRDefault="00D636FB" w:rsidP="00645C02">
      <w:pPr>
        <w:tabs>
          <w:tab w:val="left" w:pos="1440"/>
        </w:tabs>
        <w:spacing w:before="34" w:line="239" w:lineRule="auto"/>
        <w:ind w:left="1440" w:right="61" w:hanging="720"/>
        <w:jc w:val="both"/>
        <w:rPr>
          <w:color w:val="000000"/>
          <w:sz w:val="22"/>
          <w:szCs w:val="22"/>
        </w:rPr>
      </w:pPr>
    </w:p>
    <w:p w:rsidR="00D636FB" w:rsidRPr="00BC3C06" w:rsidRDefault="00D636FB" w:rsidP="00645C02">
      <w:pPr>
        <w:tabs>
          <w:tab w:val="left" w:pos="1440"/>
        </w:tabs>
        <w:ind w:left="1440" w:right="-14" w:hanging="720"/>
        <w:rPr>
          <w:color w:val="000000"/>
          <w:sz w:val="22"/>
          <w:szCs w:val="22"/>
        </w:rPr>
      </w:pPr>
      <w:r w:rsidRPr="00BC3C06">
        <w:rPr>
          <w:color w:val="000000"/>
          <w:position w:val="-1"/>
          <w:sz w:val="22"/>
          <w:szCs w:val="22"/>
        </w:rPr>
        <w:t>G.</w:t>
      </w:r>
      <w:r w:rsidRPr="00BC3C06">
        <w:rPr>
          <w:color w:val="000000"/>
          <w:position w:val="-1"/>
          <w:sz w:val="22"/>
          <w:szCs w:val="22"/>
        </w:rPr>
        <w:tab/>
        <w:t>As</w:t>
      </w:r>
      <w:r w:rsidRPr="00BC3C06">
        <w:rPr>
          <w:color w:val="000000"/>
          <w:spacing w:val="13"/>
          <w:position w:val="-1"/>
          <w:sz w:val="22"/>
          <w:szCs w:val="22"/>
        </w:rPr>
        <w:t xml:space="preserve"> </w:t>
      </w:r>
      <w:r w:rsidRPr="00BC3C06">
        <w:rPr>
          <w:color w:val="000000"/>
          <w:spacing w:val="1"/>
          <w:position w:val="-1"/>
          <w:sz w:val="22"/>
          <w:szCs w:val="22"/>
        </w:rPr>
        <w:t>u</w:t>
      </w:r>
      <w:r w:rsidRPr="00BC3C06">
        <w:rPr>
          <w:color w:val="000000"/>
          <w:position w:val="-1"/>
          <w:sz w:val="22"/>
          <w:szCs w:val="22"/>
        </w:rPr>
        <w:t>sed</w:t>
      </w:r>
      <w:r w:rsidRPr="00BC3C06">
        <w:rPr>
          <w:color w:val="000000"/>
          <w:spacing w:val="16"/>
          <w:position w:val="-1"/>
          <w:sz w:val="22"/>
          <w:szCs w:val="22"/>
        </w:rPr>
        <w:t xml:space="preserve"> </w:t>
      </w:r>
      <w:r w:rsidRPr="00BC3C06">
        <w:rPr>
          <w:color w:val="000000"/>
          <w:position w:val="-1"/>
          <w:sz w:val="22"/>
          <w:szCs w:val="22"/>
        </w:rPr>
        <w:t>in</w:t>
      </w:r>
      <w:r w:rsidRPr="00BC3C06">
        <w:rPr>
          <w:color w:val="000000"/>
          <w:spacing w:val="15"/>
          <w:position w:val="-1"/>
          <w:sz w:val="22"/>
          <w:szCs w:val="22"/>
        </w:rPr>
        <w:t xml:space="preserve"> </w:t>
      </w:r>
      <w:r w:rsidRPr="00BC3C06">
        <w:rPr>
          <w:color w:val="000000"/>
          <w:position w:val="-1"/>
          <w:sz w:val="22"/>
          <w:szCs w:val="22"/>
        </w:rPr>
        <w:t>t</w:t>
      </w:r>
      <w:r w:rsidRPr="00BC3C06">
        <w:rPr>
          <w:color w:val="000000"/>
          <w:spacing w:val="1"/>
          <w:position w:val="-1"/>
          <w:sz w:val="22"/>
          <w:szCs w:val="22"/>
        </w:rPr>
        <w:t>h</w:t>
      </w:r>
      <w:r w:rsidRPr="00BC3C06">
        <w:rPr>
          <w:color w:val="000000"/>
          <w:position w:val="-1"/>
          <w:sz w:val="22"/>
          <w:szCs w:val="22"/>
        </w:rPr>
        <w:t>is</w:t>
      </w:r>
      <w:r w:rsidRPr="00BC3C06">
        <w:rPr>
          <w:color w:val="000000"/>
          <w:spacing w:val="14"/>
          <w:position w:val="-1"/>
          <w:sz w:val="22"/>
          <w:szCs w:val="22"/>
        </w:rPr>
        <w:t xml:space="preserve"> </w:t>
      </w:r>
      <w:r w:rsidRPr="00BC3C06">
        <w:rPr>
          <w:color w:val="000000"/>
          <w:position w:val="-1"/>
          <w:sz w:val="22"/>
          <w:szCs w:val="22"/>
        </w:rPr>
        <w:t>r</w:t>
      </w:r>
      <w:r w:rsidRPr="00BC3C06">
        <w:rPr>
          <w:color w:val="000000"/>
          <w:spacing w:val="1"/>
          <w:position w:val="-1"/>
          <w:sz w:val="22"/>
          <w:szCs w:val="22"/>
        </w:rPr>
        <w:t>u</w:t>
      </w:r>
      <w:r w:rsidRPr="00BC3C06">
        <w:rPr>
          <w:color w:val="000000"/>
          <w:position w:val="-1"/>
          <w:sz w:val="22"/>
          <w:szCs w:val="22"/>
        </w:rPr>
        <w:t>le</w:t>
      </w:r>
      <w:r w:rsidRPr="00BC3C06">
        <w:rPr>
          <w:color w:val="000000"/>
          <w:spacing w:val="13"/>
          <w:position w:val="-1"/>
          <w:sz w:val="22"/>
          <w:szCs w:val="22"/>
        </w:rPr>
        <w:t xml:space="preserve"> </w:t>
      </w:r>
      <w:r w:rsidRPr="00BC3C06">
        <w:rPr>
          <w:color w:val="000000"/>
          <w:position w:val="-1"/>
          <w:sz w:val="22"/>
          <w:szCs w:val="22"/>
        </w:rPr>
        <w:t>“20</w:t>
      </w:r>
      <w:r w:rsidRPr="00BC3C06">
        <w:rPr>
          <w:color w:val="000000"/>
          <w:spacing w:val="1"/>
          <w:position w:val="-1"/>
          <w:sz w:val="22"/>
          <w:szCs w:val="22"/>
        </w:rPr>
        <w:t>1</w:t>
      </w:r>
      <w:r w:rsidRPr="00BC3C06">
        <w:rPr>
          <w:color w:val="000000"/>
          <w:position w:val="-1"/>
          <w:sz w:val="22"/>
          <w:szCs w:val="22"/>
        </w:rPr>
        <w:t>2</w:t>
      </w:r>
      <w:r w:rsidRPr="00BC3C06">
        <w:rPr>
          <w:color w:val="000000"/>
          <w:spacing w:val="14"/>
          <w:position w:val="-1"/>
          <w:sz w:val="22"/>
          <w:szCs w:val="22"/>
        </w:rPr>
        <w:t xml:space="preserve"> </w:t>
      </w:r>
      <w:r w:rsidRPr="00BC3C06">
        <w:rPr>
          <w:color w:val="000000"/>
          <w:position w:val="-1"/>
          <w:sz w:val="22"/>
          <w:szCs w:val="22"/>
        </w:rPr>
        <w:t>IAR</w:t>
      </w:r>
      <w:r w:rsidRPr="00BC3C06">
        <w:rPr>
          <w:color w:val="000000"/>
          <w:spacing w:val="14"/>
          <w:position w:val="-1"/>
          <w:sz w:val="22"/>
          <w:szCs w:val="22"/>
        </w:rPr>
        <w:t xml:space="preserve"> </w:t>
      </w:r>
      <w:r w:rsidRPr="00BC3C06">
        <w:rPr>
          <w:color w:val="000000"/>
          <w:position w:val="-1"/>
          <w:sz w:val="22"/>
          <w:szCs w:val="22"/>
        </w:rPr>
        <w:t>Ta</w:t>
      </w:r>
      <w:r w:rsidRPr="00BC3C06">
        <w:rPr>
          <w:color w:val="000000"/>
          <w:spacing w:val="1"/>
          <w:position w:val="-1"/>
          <w:sz w:val="22"/>
          <w:szCs w:val="22"/>
        </w:rPr>
        <w:t>b</w:t>
      </w:r>
      <w:r w:rsidRPr="00BC3C06">
        <w:rPr>
          <w:color w:val="000000"/>
          <w:spacing w:val="-1"/>
          <w:position w:val="-1"/>
          <w:sz w:val="22"/>
          <w:szCs w:val="22"/>
        </w:rPr>
        <w:t>l</w:t>
      </w:r>
      <w:r w:rsidRPr="00BC3C06">
        <w:rPr>
          <w:color w:val="000000"/>
          <w:position w:val="-1"/>
          <w:sz w:val="22"/>
          <w:szCs w:val="22"/>
        </w:rPr>
        <w:t>e”</w:t>
      </w:r>
      <w:r w:rsidRPr="00BC3C06">
        <w:rPr>
          <w:color w:val="000000"/>
          <w:spacing w:val="15"/>
          <w:position w:val="-1"/>
          <w:sz w:val="22"/>
          <w:szCs w:val="22"/>
        </w:rPr>
        <w:t xml:space="preserve"> </w:t>
      </w:r>
      <w:r w:rsidRPr="00BC3C06">
        <w:rPr>
          <w:color w:val="000000"/>
          <w:spacing w:val="-2"/>
          <w:position w:val="-1"/>
          <w:sz w:val="22"/>
          <w:szCs w:val="22"/>
        </w:rPr>
        <w:t>m</w:t>
      </w:r>
      <w:r w:rsidRPr="00BC3C06">
        <w:rPr>
          <w:color w:val="000000"/>
          <w:position w:val="-1"/>
          <w:sz w:val="22"/>
          <w:szCs w:val="22"/>
        </w:rPr>
        <w:t>ea</w:t>
      </w:r>
      <w:r w:rsidRPr="00BC3C06">
        <w:rPr>
          <w:color w:val="000000"/>
          <w:spacing w:val="1"/>
          <w:position w:val="-1"/>
          <w:sz w:val="22"/>
          <w:szCs w:val="22"/>
        </w:rPr>
        <w:t>n</w:t>
      </w:r>
      <w:r w:rsidRPr="00BC3C06">
        <w:rPr>
          <w:color w:val="000000"/>
          <w:position w:val="-1"/>
          <w:sz w:val="22"/>
          <w:szCs w:val="22"/>
        </w:rPr>
        <w:t>s</w:t>
      </w:r>
      <w:r w:rsidRPr="00BC3C06">
        <w:rPr>
          <w:color w:val="000000"/>
          <w:spacing w:val="14"/>
          <w:position w:val="-1"/>
          <w:sz w:val="22"/>
          <w:szCs w:val="22"/>
        </w:rPr>
        <w:t xml:space="preserve"> </w:t>
      </w:r>
      <w:r w:rsidRPr="00BC3C06">
        <w:rPr>
          <w:color w:val="000000"/>
          <w:position w:val="-1"/>
          <w:sz w:val="22"/>
          <w:szCs w:val="22"/>
        </w:rPr>
        <w:t>t</w:t>
      </w:r>
      <w:r w:rsidRPr="00BC3C06">
        <w:rPr>
          <w:color w:val="000000"/>
          <w:spacing w:val="-1"/>
          <w:position w:val="-1"/>
          <w:sz w:val="22"/>
          <w:szCs w:val="22"/>
        </w:rPr>
        <w:t>h</w:t>
      </w:r>
      <w:r w:rsidRPr="00BC3C06">
        <w:rPr>
          <w:color w:val="000000"/>
          <w:position w:val="-1"/>
          <w:sz w:val="22"/>
          <w:szCs w:val="22"/>
        </w:rPr>
        <w:t>at</w:t>
      </w:r>
      <w:r w:rsidRPr="00BC3C06">
        <w:rPr>
          <w:color w:val="000000"/>
          <w:spacing w:val="14"/>
          <w:position w:val="-1"/>
          <w:sz w:val="22"/>
          <w:szCs w:val="22"/>
        </w:rPr>
        <w:t xml:space="preserve"> </w:t>
      </w:r>
      <w:r w:rsidRPr="00BC3C06">
        <w:rPr>
          <w:color w:val="000000"/>
          <w:position w:val="-1"/>
          <w:sz w:val="22"/>
          <w:szCs w:val="22"/>
        </w:rPr>
        <w:t>G</w:t>
      </w:r>
      <w:r w:rsidRPr="00BC3C06">
        <w:rPr>
          <w:color w:val="000000"/>
          <w:spacing w:val="-1"/>
          <w:position w:val="-1"/>
          <w:sz w:val="22"/>
          <w:szCs w:val="22"/>
        </w:rPr>
        <w:t>e</w:t>
      </w:r>
      <w:r w:rsidRPr="00BC3C06">
        <w:rPr>
          <w:color w:val="000000"/>
          <w:position w:val="-1"/>
          <w:sz w:val="22"/>
          <w:szCs w:val="22"/>
        </w:rPr>
        <w:t>ner</w:t>
      </w:r>
      <w:r w:rsidRPr="00BC3C06">
        <w:rPr>
          <w:color w:val="000000"/>
          <w:spacing w:val="-1"/>
          <w:position w:val="-1"/>
          <w:sz w:val="22"/>
          <w:szCs w:val="22"/>
        </w:rPr>
        <w:t>a</w:t>
      </w:r>
      <w:r w:rsidRPr="00BC3C06">
        <w:rPr>
          <w:color w:val="000000"/>
          <w:position w:val="-1"/>
          <w:sz w:val="22"/>
          <w:szCs w:val="22"/>
        </w:rPr>
        <w:t>tional</w:t>
      </w:r>
      <w:r w:rsidRPr="00BC3C06">
        <w:rPr>
          <w:color w:val="000000"/>
          <w:spacing w:val="14"/>
          <w:position w:val="-1"/>
          <w:sz w:val="22"/>
          <w:szCs w:val="22"/>
        </w:rPr>
        <w:t xml:space="preserve"> </w:t>
      </w:r>
      <w:r w:rsidRPr="00BC3C06">
        <w:rPr>
          <w:color w:val="000000"/>
          <w:spacing w:val="-2"/>
          <w:position w:val="-1"/>
          <w:sz w:val="22"/>
          <w:szCs w:val="22"/>
        </w:rPr>
        <w:t>m</w:t>
      </w:r>
      <w:r w:rsidRPr="00BC3C06">
        <w:rPr>
          <w:color w:val="000000"/>
          <w:spacing w:val="1"/>
          <w:position w:val="-1"/>
          <w:sz w:val="22"/>
          <w:szCs w:val="22"/>
        </w:rPr>
        <w:t>o</w:t>
      </w:r>
      <w:r w:rsidRPr="00BC3C06">
        <w:rPr>
          <w:color w:val="000000"/>
          <w:position w:val="-1"/>
          <w:sz w:val="22"/>
          <w:szCs w:val="22"/>
        </w:rPr>
        <w:t>rtali</w:t>
      </w:r>
      <w:r w:rsidRPr="00BC3C06">
        <w:rPr>
          <w:color w:val="000000"/>
          <w:spacing w:val="1"/>
          <w:position w:val="-1"/>
          <w:sz w:val="22"/>
          <w:szCs w:val="22"/>
        </w:rPr>
        <w:t>t</w:t>
      </w:r>
      <w:r w:rsidRPr="00BC3C06">
        <w:rPr>
          <w:color w:val="000000"/>
          <w:position w:val="-1"/>
          <w:sz w:val="22"/>
          <w:szCs w:val="22"/>
        </w:rPr>
        <w:t>y</w:t>
      </w:r>
      <w:r w:rsidRPr="00BC3C06">
        <w:rPr>
          <w:color w:val="000000"/>
          <w:spacing w:val="14"/>
          <w:position w:val="-1"/>
          <w:sz w:val="22"/>
          <w:szCs w:val="22"/>
        </w:rPr>
        <w:t xml:space="preserve"> </w:t>
      </w:r>
      <w:r w:rsidRPr="00BC3C06">
        <w:rPr>
          <w:color w:val="000000"/>
          <w:position w:val="-1"/>
          <w:sz w:val="22"/>
          <w:szCs w:val="22"/>
        </w:rPr>
        <w:t>table</w:t>
      </w:r>
      <w:r w:rsidRPr="00BC3C06">
        <w:rPr>
          <w:color w:val="000000"/>
          <w:spacing w:val="15"/>
          <w:position w:val="-1"/>
          <w:sz w:val="22"/>
          <w:szCs w:val="22"/>
        </w:rPr>
        <w:t xml:space="preserve"> developed by the Society of Actuaries Committee on Life Insurance Research and containing rates, q</w:t>
      </w:r>
      <w:r w:rsidRPr="00BC3C06">
        <w:rPr>
          <w:color w:val="000000"/>
          <w:spacing w:val="15"/>
          <w:position w:val="-1"/>
          <w:sz w:val="22"/>
          <w:szCs w:val="22"/>
          <w:vertAlign w:val="subscript"/>
        </w:rPr>
        <w:t>x</w:t>
      </w:r>
      <w:r w:rsidRPr="00BC3C06">
        <w:rPr>
          <w:color w:val="000000"/>
          <w:spacing w:val="15"/>
          <w:position w:val="-1"/>
          <w:sz w:val="22"/>
          <w:szCs w:val="22"/>
          <w:vertAlign w:val="superscript"/>
        </w:rPr>
        <w:t xml:space="preserve">2012 </w:t>
      </w:r>
      <w:r w:rsidRPr="00BC3C06">
        <w:rPr>
          <w:color w:val="000000"/>
          <w:sz w:val="22"/>
          <w:szCs w:val="22"/>
          <w:vertAlign w:val="superscript"/>
        </w:rPr>
        <w:t xml:space="preserve">+n </w:t>
      </w:r>
      <w:r w:rsidRPr="00BC3C06">
        <w:rPr>
          <w:color w:val="000000"/>
          <w:sz w:val="22"/>
          <w:szCs w:val="22"/>
        </w:rPr>
        <w:t>, derived from a combination of the 2012 IAM Period Table and Projection Scale G2, using the methodology stated in Section 4.</w:t>
      </w:r>
    </w:p>
    <w:p w:rsidR="00D636FB" w:rsidRPr="00BC3C06" w:rsidRDefault="00D636FB" w:rsidP="00D636FB">
      <w:pPr>
        <w:tabs>
          <w:tab w:val="left" w:pos="1560"/>
        </w:tabs>
        <w:spacing w:before="34" w:line="239" w:lineRule="auto"/>
        <w:ind w:left="1560" w:right="61" w:hanging="720"/>
        <w:jc w:val="both"/>
        <w:rPr>
          <w:color w:val="000000"/>
          <w:sz w:val="22"/>
          <w:szCs w:val="22"/>
        </w:rPr>
      </w:pPr>
    </w:p>
    <w:p w:rsidR="00D636FB" w:rsidRPr="00BC3C06" w:rsidRDefault="00D636FB" w:rsidP="00645C02">
      <w:pPr>
        <w:tabs>
          <w:tab w:val="left" w:pos="1440"/>
        </w:tabs>
        <w:ind w:left="1440" w:right="-14" w:hanging="720"/>
        <w:rPr>
          <w:color w:val="000000"/>
          <w:sz w:val="22"/>
          <w:szCs w:val="22"/>
        </w:rPr>
      </w:pPr>
      <w:r w:rsidRPr="00BC3C06">
        <w:rPr>
          <w:color w:val="000000"/>
          <w:sz w:val="22"/>
          <w:szCs w:val="22"/>
        </w:rPr>
        <w:t>H.</w:t>
      </w:r>
      <w:r w:rsidRPr="00BC3C06">
        <w:rPr>
          <w:color w:val="000000"/>
          <w:sz w:val="22"/>
          <w:szCs w:val="22"/>
        </w:rPr>
        <w:tab/>
        <w:t>As</w:t>
      </w:r>
      <w:r w:rsidRPr="00BC3C06">
        <w:rPr>
          <w:color w:val="000000"/>
          <w:spacing w:val="18"/>
          <w:sz w:val="22"/>
          <w:szCs w:val="22"/>
        </w:rPr>
        <w:t xml:space="preserve"> </w:t>
      </w:r>
      <w:r w:rsidRPr="00BC3C06">
        <w:rPr>
          <w:color w:val="000000"/>
          <w:spacing w:val="1"/>
          <w:sz w:val="22"/>
          <w:szCs w:val="22"/>
        </w:rPr>
        <w:t>u</w:t>
      </w:r>
      <w:r w:rsidRPr="00BC3C06">
        <w:rPr>
          <w:color w:val="000000"/>
          <w:sz w:val="22"/>
          <w:szCs w:val="22"/>
        </w:rPr>
        <w:t>sed</w:t>
      </w:r>
      <w:r w:rsidRPr="00BC3C06">
        <w:rPr>
          <w:color w:val="000000"/>
          <w:spacing w:val="19"/>
          <w:sz w:val="22"/>
          <w:szCs w:val="22"/>
        </w:rPr>
        <w:t xml:space="preserve"> </w:t>
      </w:r>
      <w:r w:rsidRPr="00BC3C06">
        <w:rPr>
          <w:color w:val="000000"/>
          <w:sz w:val="22"/>
          <w:szCs w:val="22"/>
        </w:rPr>
        <w:t>in</w:t>
      </w:r>
      <w:r w:rsidRPr="00BC3C06">
        <w:rPr>
          <w:color w:val="000000"/>
          <w:spacing w:val="19"/>
          <w:sz w:val="22"/>
          <w:szCs w:val="22"/>
        </w:rPr>
        <w:t xml:space="preserve"> </w:t>
      </w:r>
      <w:r w:rsidRPr="00BC3C06">
        <w:rPr>
          <w:color w:val="000000"/>
          <w:spacing w:val="-2"/>
          <w:sz w:val="22"/>
          <w:szCs w:val="22"/>
        </w:rPr>
        <w:t>t</w:t>
      </w:r>
      <w:r w:rsidRPr="00BC3C06">
        <w:rPr>
          <w:color w:val="000000"/>
          <w:spacing w:val="1"/>
          <w:sz w:val="22"/>
          <w:szCs w:val="22"/>
        </w:rPr>
        <w:t>h</w:t>
      </w:r>
      <w:r w:rsidRPr="00BC3C06">
        <w:rPr>
          <w:color w:val="000000"/>
          <w:sz w:val="22"/>
          <w:szCs w:val="22"/>
        </w:rPr>
        <w:t>is</w:t>
      </w:r>
      <w:r w:rsidRPr="00BC3C06">
        <w:rPr>
          <w:color w:val="000000"/>
          <w:spacing w:val="18"/>
          <w:sz w:val="22"/>
          <w:szCs w:val="22"/>
        </w:rPr>
        <w:t xml:space="preserve"> </w:t>
      </w:r>
      <w:r w:rsidRPr="00BC3C06">
        <w:rPr>
          <w:color w:val="000000"/>
          <w:sz w:val="22"/>
          <w:szCs w:val="22"/>
        </w:rPr>
        <w:t>r</w:t>
      </w:r>
      <w:r w:rsidRPr="00BC3C06">
        <w:rPr>
          <w:color w:val="000000"/>
          <w:spacing w:val="1"/>
          <w:sz w:val="22"/>
          <w:szCs w:val="22"/>
        </w:rPr>
        <w:t>u</w:t>
      </w:r>
      <w:r w:rsidRPr="00BC3C06">
        <w:rPr>
          <w:color w:val="000000"/>
          <w:sz w:val="22"/>
          <w:szCs w:val="22"/>
        </w:rPr>
        <w:t>le,</w:t>
      </w:r>
      <w:r w:rsidRPr="00BC3C06">
        <w:rPr>
          <w:color w:val="000000"/>
          <w:spacing w:val="18"/>
          <w:sz w:val="22"/>
          <w:szCs w:val="22"/>
        </w:rPr>
        <w:t xml:space="preserve"> </w:t>
      </w:r>
      <w:r w:rsidRPr="00BC3C06">
        <w:rPr>
          <w:color w:val="000000"/>
          <w:sz w:val="22"/>
          <w:szCs w:val="22"/>
        </w:rPr>
        <w:t>“</w:t>
      </w:r>
      <w:r w:rsidRPr="00BC3C06">
        <w:rPr>
          <w:color w:val="000000"/>
          <w:spacing w:val="1"/>
          <w:sz w:val="22"/>
          <w:szCs w:val="22"/>
        </w:rPr>
        <w:t>2</w:t>
      </w:r>
      <w:r w:rsidRPr="00BC3C06">
        <w:rPr>
          <w:color w:val="000000"/>
          <w:sz w:val="22"/>
          <w:szCs w:val="22"/>
        </w:rPr>
        <w:t>012</w:t>
      </w:r>
      <w:r w:rsidRPr="00BC3C06">
        <w:rPr>
          <w:color w:val="000000"/>
          <w:spacing w:val="19"/>
          <w:sz w:val="22"/>
          <w:szCs w:val="22"/>
        </w:rPr>
        <w:t xml:space="preserve"> </w:t>
      </w:r>
      <w:r w:rsidRPr="00BC3C06">
        <w:rPr>
          <w:color w:val="000000"/>
          <w:sz w:val="22"/>
          <w:szCs w:val="22"/>
        </w:rPr>
        <w:t>I</w:t>
      </w:r>
      <w:r w:rsidRPr="00BC3C06">
        <w:rPr>
          <w:color w:val="000000"/>
          <w:spacing w:val="1"/>
          <w:sz w:val="22"/>
          <w:szCs w:val="22"/>
        </w:rPr>
        <w:t>nd</w:t>
      </w:r>
      <w:r w:rsidRPr="00BC3C06">
        <w:rPr>
          <w:color w:val="000000"/>
          <w:spacing w:val="-2"/>
          <w:sz w:val="22"/>
          <w:szCs w:val="22"/>
        </w:rPr>
        <w:t>i</w:t>
      </w:r>
      <w:r w:rsidRPr="00BC3C06">
        <w:rPr>
          <w:color w:val="000000"/>
          <w:spacing w:val="1"/>
          <w:sz w:val="22"/>
          <w:szCs w:val="22"/>
        </w:rPr>
        <w:t>v</w:t>
      </w:r>
      <w:r w:rsidRPr="00BC3C06">
        <w:rPr>
          <w:color w:val="000000"/>
          <w:sz w:val="22"/>
          <w:szCs w:val="22"/>
        </w:rPr>
        <w:t>id</w:t>
      </w:r>
      <w:r w:rsidRPr="00BC3C06">
        <w:rPr>
          <w:color w:val="000000"/>
          <w:spacing w:val="1"/>
          <w:sz w:val="22"/>
          <w:szCs w:val="22"/>
        </w:rPr>
        <w:t>u</w:t>
      </w:r>
      <w:r w:rsidRPr="00BC3C06">
        <w:rPr>
          <w:color w:val="000000"/>
          <w:sz w:val="22"/>
          <w:szCs w:val="22"/>
        </w:rPr>
        <w:t>al</w:t>
      </w:r>
      <w:r w:rsidRPr="00BC3C06">
        <w:rPr>
          <w:color w:val="000000"/>
          <w:spacing w:val="18"/>
          <w:sz w:val="22"/>
          <w:szCs w:val="22"/>
        </w:rPr>
        <w:t xml:space="preserve"> </w:t>
      </w:r>
      <w:r w:rsidRPr="00BC3C06">
        <w:rPr>
          <w:color w:val="000000"/>
          <w:sz w:val="22"/>
          <w:szCs w:val="22"/>
        </w:rPr>
        <w:t>A</w:t>
      </w:r>
      <w:r w:rsidRPr="00BC3C06">
        <w:rPr>
          <w:color w:val="000000"/>
          <w:spacing w:val="1"/>
          <w:sz w:val="22"/>
          <w:szCs w:val="22"/>
        </w:rPr>
        <w:t>n</w:t>
      </w:r>
      <w:r w:rsidRPr="00BC3C06">
        <w:rPr>
          <w:color w:val="000000"/>
          <w:sz w:val="22"/>
          <w:szCs w:val="22"/>
        </w:rPr>
        <w:t>n</w:t>
      </w:r>
      <w:r w:rsidRPr="00BC3C06">
        <w:rPr>
          <w:color w:val="000000"/>
          <w:spacing w:val="1"/>
          <w:sz w:val="22"/>
          <w:szCs w:val="22"/>
        </w:rPr>
        <w:t>u</w:t>
      </w:r>
      <w:r w:rsidRPr="00BC3C06">
        <w:rPr>
          <w:color w:val="000000"/>
          <w:sz w:val="22"/>
          <w:szCs w:val="22"/>
        </w:rPr>
        <w:t>ity</w:t>
      </w:r>
      <w:r w:rsidRPr="00BC3C06">
        <w:rPr>
          <w:color w:val="000000"/>
          <w:spacing w:val="19"/>
          <w:sz w:val="22"/>
          <w:szCs w:val="22"/>
        </w:rPr>
        <w:t xml:space="preserve"> </w:t>
      </w:r>
      <w:r w:rsidRPr="00BC3C06">
        <w:rPr>
          <w:color w:val="000000"/>
          <w:sz w:val="22"/>
          <w:szCs w:val="22"/>
        </w:rPr>
        <w:t>M</w:t>
      </w:r>
      <w:r w:rsidRPr="00BC3C06">
        <w:rPr>
          <w:color w:val="000000"/>
          <w:spacing w:val="1"/>
          <w:sz w:val="22"/>
          <w:szCs w:val="22"/>
        </w:rPr>
        <w:t>o</w:t>
      </w:r>
      <w:r w:rsidRPr="00BC3C06">
        <w:rPr>
          <w:color w:val="000000"/>
          <w:sz w:val="22"/>
          <w:szCs w:val="22"/>
        </w:rPr>
        <w:t>rtality</w:t>
      </w:r>
      <w:r w:rsidRPr="00BC3C06">
        <w:rPr>
          <w:color w:val="000000"/>
          <w:spacing w:val="20"/>
          <w:sz w:val="22"/>
          <w:szCs w:val="22"/>
        </w:rPr>
        <w:t xml:space="preserve"> </w:t>
      </w:r>
      <w:r w:rsidRPr="00BC3C06">
        <w:rPr>
          <w:color w:val="000000"/>
          <w:sz w:val="22"/>
          <w:szCs w:val="22"/>
        </w:rPr>
        <w:t>Period</w:t>
      </w:r>
      <w:r w:rsidRPr="00BC3C06">
        <w:rPr>
          <w:color w:val="000000"/>
          <w:spacing w:val="19"/>
          <w:sz w:val="22"/>
          <w:szCs w:val="22"/>
        </w:rPr>
        <w:t xml:space="preserve"> </w:t>
      </w:r>
      <w:r w:rsidRPr="00BC3C06">
        <w:rPr>
          <w:color w:val="000000"/>
          <w:sz w:val="22"/>
          <w:szCs w:val="22"/>
        </w:rPr>
        <w:t>Life</w:t>
      </w:r>
      <w:r w:rsidRPr="00BC3C06">
        <w:rPr>
          <w:color w:val="000000"/>
          <w:spacing w:val="18"/>
          <w:sz w:val="22"/>
          <w:szCs w:val="22"/>
        </w:rPr>
        <w:t xml:space="preserve"> </w:t>
      </w:r>
      <w:r w:rsidRPr="00BC3C06">
        <w:rPr>
          <w:color w:val="000000"/>
          <w:sz w:val="22"/>
          <w:szCs w:val="22"/>
        </w:rPr>
        <w:t>(2</w:t>
      </w:r>
      <w:r w:rsidRPr="00BC3C06">
        <w:rPr>
          <w:color w:val="000000"/>
          <w:spacing w:val="1"/>
          <w:sz w:val="22"/>
          <w:szCs w:val="22"/>
        </w:rPr>
        <w:t>0</w:t>
      </w:r>
      <w:r w:rsidRPr="00BC3C06">
        <w:rPr>
          <w:color w:val="000000"/>
          <w:spacing w:val="-1"/>
          <w:sz w:val="22"/>
          <w:szCs w:val="22"/>
        </w:rPr>
        <w:t>1</w:t>
      </w:r>
      <w:r w:rsidRPr="00BC3C06">
        <w:rPr>
          <w:color w:val="000000"/>
          <w:sz w:val="22"/>
          <w:szCs w:val="22"/>
        </w:rPr>
        <w:t>2</w:t>
      </w:r>
      <w:r w:rsidRPr="00BC3C06">
        <w:rPr>
          <w:color w:val="000000"/>
          <w:spacing w:val="19"/>
          <w:sz w:val="22"/>
          <w:szCs w:val="22"/>
        </w:rPr>
        <w:t xml:space="preserve"> </w:t>
      </w:r>
      <w:r w:rsidRPr="00BC3C06">
        <w:rPr>
          <w:color w:val="000000"/>
          <w:sz w:val="22"/>
          <w:szCs w:val="22"/>
        </w:rPr>
        <w:t>IAM</w:t>
      </w:r>
      <w:r w:rsidRPr="00BC3C06">
        <w:rPr>
          <w:color w:val="000000"/>
          <w:spacing w:val="18"/>
          <w:sz w:val="22"/>
          <w:szCs w:val="22"/>
        </w:rPr>
        <w:t xml:space="preserve"> </w:t>
      </w:r>
      <w:r w:rsidRPr="00BC3C06">
        <w:rPr>
          <w:color w:val="000000"/>
          <w:sz w:val="22"/>
          <w:szCs w:val="22"/>
        </w:rPr>
        <w:t>Per</w:t>
      </w:r>
      <w:r w:rsidRPr="00BC3C06">
        <w:rPr>
          <w:color w:val="000000"/>
          <w:spacing w:val="-2"/>
          <w:sz w:val="22"/>
          <w:szCs w:val="22"/>
        </w:rPr>
        <w:t>i</w:t>
      </w:r>
      <w:r w:rsidRPr="00BC3C06">
        <w:rPr>
          <w:color w:val="000000"/>
          <w:spacing w:val="1"/>
          <w:sz w:val="22"/>
          <w:szCs w:val="22"/>
        </w:rPr>
        <w:t>o</w:t>
      </w:r>
      <w:r w:rsidRPr="00BC3C06">
        <w:rPr>
          <w:color w:val="000000"/>
          <w:spacing w:val="-1"/>
          <w:sz w:val="22"/>
          <w:szCs w:val="22"/>
        </w:rPr>
        <w:t>d</w:t>
      </w:r>
      <w:r w:rsidRPr="00BC3C06">
        <w:rPr>
          <w:color w:val="000000"/>
          <w:sz w:val="22"/>
          <w:szCs w:val="22"/>
        </w:rPr>
        <w:t>)</w:t>
      </w:r>
      <w:r w:rsidRPr="00BC3C06">
        <w:rPr>
          <w:color w:val="000000"/>
          <w:spacing w:val="18"/>
          <w:sz w:val="22"/>
          <w:szCs w:val="22"/>
        </w:rPr>
        <w:t xml:space="preserve"> </w:t>
      </w:r>
      <w:r w:rsidRPr="00BC3C06">
        <w:rPr>
          <w:color w:val="000000"/>
          <w:sz w:val="22"/>
          <w:szCs w:val="22"/>
        </w:rPr>
        <w:t>Ta</w:t>
      </w:r>
      <w:r w:rsidRPr="00BC3C06">
        <w:rPr>
          <w:color w:val="000000"/>
          <w:spacing w:val="1"/>
          <w:sz w:val="22"/>
          <w:szCs w:val="22"/>
        </w:rPr>
        <w:t>b</w:t>
      </w:r>
      <w:r w:rsidRPr="00BC3C06">
        <w:rPr>
          <w:color w:val="000000"/>
          <w:sz w:val="22"/>
          <w:szCs w:val="22"/>
        </w:rPr>
        <w:t>le” means the Period table containing loaded mortality rates for calendar year</w:t>
      </w:r>
      <w:r w:rsidRPr="00503EEF">
        <w:rPr>
          <w:color w:val="000000"/>
          <w:sz w:val="22"/>
          <w:szCs w:val="22"/>
          <w:u w:val="single"/>
        </w:rPr>
        <w:t xml:space="preserve"> </w:t>
      </w:r>
      <w:r w:rsidRPr="00BC3C06">
        <w:rPr>
          <w:color w:val="000000"/>
          <w:sz w:val="22"/>
          <w:szCs w:val="22"/>
        </w:rPr>
        <w:t xml:space="preserve">2012. This table contains rates, </w:t>
      </w:r>
      <w:r w:rsidR="00D97992" w:rsidRPr="00BC3C06">
        <w:rPr>
          <w:color w:val="000000"/>
          <w:sz w:val="22"/>
          <w:szCs w:val="22"/>
        </w:rPr>
        <w:t>q</w:t>
      </w:r>
      <w:r w:rsidR="00D97992" w:rsidRPr="00BC3C06">
        <w:rPr>
          <w:color w:val="000000"/>
          <w:sz w:val="22"/>
          <w:szCs w:val="22"/>
          <w:vertAlign w:val="subscript"/>
        </w:rPr>
        <w:t>x</w:t>
      </w:r>
      <w:r w:rsidR="00D97992" w:rsidRPr="00BC3C06">
        <w:rPr>
          <w:color w:val="000000"/>
          <w:sz w:val="22"/>
          <w:szCs w:val="22"/>
          <w:vertAlign w:val="superscript"/>
        </w:rPr>
        <w:t>2012</w:t>
      </w:r>
      <w:r w:rsidR="00D97992" w:rsidRPr="00BC3C06">
        <w:rPr>
          <w:color w:val="000000"/>
          <w:sz w:val="22"/>
          <w:szCs w:val="22"/>
        </w:rPr>
        <w:t>,</w:t>
      </w:r>
      <w:r w:rsidRPr="00BC3C06">
        <w:rPr>
          <w:color w:val="000000"/>
          <w:sz w:val="22"/>
          <w:szCs w:val="22"/>
        </w:rPr>
        <w:t xml:space="preserve"> developed by the Society of Actuaries Committee on Life Insurance Research and is Shown in Appendices </w:t>
      </w:r>
      <w:r w:rsidR="000A68C8">
        <w:rPr>
          <w:color w:val="000000"/>
          <w:sz w:val="22"/>
          <w:szCs w:val="22"/>
        </w:rPr>
        <w:t>I - II</w:t>
      </w:r>
      <w:r w:rsidRPr="00BC3C06">
        <w:rPr>
          <w:color w:val="000000"/>
          <w:sz w:val="22"/>
          <w:szCs w:val="22"/>
        </w:rPr>
        <w:t>.</w:t>
      </w:r>
    </w:p>
    <w:p w:rsidR="00D636FB" w:rsidRPr="00BC3C06" w:rsidRDefault="00D636FB" w:rsidP="00D636FB">
      <w:pPr>
        <w:tabs>
          <w:tab w:val="left" w:pos="1540"/>
        </w:tabs>
        <w:ind w:left="1540" w:right="65" w:hanging="720"/>
        <w:jc w:val="both"/>
        <w:rPr>
          <w:color w:val="000000"/>
          <w:sz w:val="22"/>
          <w:szCs w:val="22"/>
        </w:rPr>
      </w:pPr>
    </w:p>
    <w:p w:rsidR="00D636FB" w:rsidRPr="00BC3C06" w:rsidRDefault="00D636FB" w:rsidP="00645C02">
      <w:pPr>
        <w:tabs>
          <w:tab w:val="left" w:pos="1440"/>
        </w:tabs>
        <w:spacing w:line="235" w:lineRule="auto"/>
        <w:ind w:left="1440" w:right="66" w:hanging="720"/>
        <w:jc w:val="both"/>
        <w:rPr>
          <w:color w:val="000000"/>
          <w:sz w:val="22"/>
          <w:szCs w:val="22"/>
        </w:rPr>
      </w:pPr>
      <w:r w:rsidRPr="00BC3C06">
        <w:rPr>
          <w:color w:val="000000"/>
          <w:sz w:val="22"/>
          <w:szCs w:val="22"/>
        </w:rPr>
        <w:t>I.</w:t>
      </w:r>
      <w:r w:rsidRPr="00BC3C06">
        <w:rPr>
          <w:color w:val="000000"/>
          <w:sz w:val="22"/>
          <w:szCs w:val="22"/>
        </w:rPr>
        <w:tab/>
        <w:t>As</w:t>
      </w:r>
      <w:r w:rsidRPr="00BC3C06">
        <w:rPr>
          <w:color w:val="000000"/>
          <w:spacing w:val="7"/>
          <w:sz w:val="22"/>
          <w:szCs w:val="22"/>
        </w:rPr>
        <w:t xml:space="preserve"> </w:t>
      </w:r>
      <w:r w:rsidRPr="00BC3C06">
        <w:rPr>
          <w:color w:val="000000"/>
          <w:sz w:val="22"/>
          <w:szCs w:val="22"/>
        </w:rPr>
        <w:t>us</w:t>
      </w:r>
      <w:r w:rsidRPr="00BC3C06">
        <w:rPr>
          <w:color w:val="000000"/>
          <w:spacing w:val="-1"/>
          <w:sz w:val="22"/>
          <w:szCs w:val="22"/>
        </w:rPr>
        <w:t>e</w:t>
      </w:r>
      <w:r w:rsidRPr="00BC3C06">
        <w:rPr>
          <w:color w:val="000000"/>
          <w:sz w:val="22"/>
          <w:szCs w:val="22"/>
        </w:rPr>
        <w:t>d</w:t>
      </w:r>
      <w:r w:rsidRPr="00BC3C06">
        <w:rPr>
          <w:color w:val="000000"/>
          <w:spacing w:val="8"/>
          <w:sz w:val="22"/>
          <w:szCs w:val="22"/>
        </w:rPr>
        <w:t xml:space="preserve"> </w:t>
      </w:r>
      <w:r w:rsidRPr="00BC3C06">
        <w:rPr>
          <w:color w:val="000000"/>
          <w:sz w:val="22"/>
          <w:szCs w:val="22"/>
        </w:rPr>
        <w:t>in</w:t>
      </w:r>
      <w:r w:rsidRPr="00BC3C06">
        <w:rPr>
          <w:color w:val="000000"/>
          <w:spacing w:val="9"/>
          <w:sz w:val="22"/>
          <w:szCs w:val="22"/>
        </w:rPr>
        <w:t xml:space="preserve"> </w:t>
      </w:r>
      <w:r w:rsidRPr="00BC3C06">
        <w:rPr>
          <w:color w:val="000000"/>
          <w:spacing w:val="-2"/>
          <w:sz w:val="22"/>
          <w:szCs w:val="22"/>
        </w:rPr>
        <w:t>t</w:t>
      </w:r>
      <w:r w:rsidRPr="00BC3C06">
        <w:rPr>
          <w:color w:val="000000"/>
          <w:spacing w:val="1"/>
          <w:sz w:val="22"/>
          <w:szCs w:val="22"/>
        </w:rPr>
        <w:t>h</w:t>
      </w:r>
      <w:r w:rsidRPr="00BC3C06">
        <w:rPr>
          <w:color w:val="000000"/>
          <w:sz w:val="22"/>
          <w:szCs w:val="22"/>
        </w:rPr>
        <w:t>is</w:t>
      </w:r>
      <w:r w:rsidRPr="00BC3C06">
        <w:rPr>
          <w:color w:val="000000"/>
          <w:spacing w:val="9"/>
          <w:sz w:val="22"/>
          <w:szCs w:val="22"/>
        </w:rPr>
        <w:t xml:space="preserve"> </w:t>
      </w:r>
      <w:r w:rsidRPr="00BC3C06">
        <w:rPr>
          <w:color w:val="000000"/>
          <w:sz w:val="22"/>
          <w:szCs w:val="22"/>
        </w:rPr>
        <w:t>rule,</w:t>
      </w:r>
      <w:r w:rsidRPr="00BC3C06">
        <w:rPr>
          <w:color w:val="000000"/>
          <w:spacing w:val="9"/>
          <w:sz w:val="22"/>
          <w:szCs w:val="22"/>
        </w:rPr>
        <w:t xml:space="preserve"> </w:t>
      </w:r>
      <w:r w:rsidRPr="00BC3C06">
        <w:rPr>
          <w:color w:val="000000"/>
          <w:sz w:val="22"/>
          <w:szCs w:val="22"/>
        </w:rPr>
        <w:t>“Project</w:t>
      </w:r>
      <w:r w:rsidRPr="00BC3C06">
        <w:rPr>
          <w:color w:val="000000"/>
          <w:spacing w:val="-1"/>
          <w:sz w:val="22"/>
          <w:szCs w:val="22"/>
        </w:rPr>
        <w:t>i</w:t>
      </w:r>
      <w:r w:rsidRPr="00BC3C06">
        <w:rPr>
          <w:color w:val="000000"/>
          <w:spacing w:val="1"/>
          <w:sz w:val="22"/>
          <w:szCs w:val="22"/>
        </w:rPr>
        <w:t>o</w:t>
      </w:r>
      <w:r w:rsidRPr="00BC3C06">
        <w:rPr>
          <w:color w:val="000000"/>
          <w:sz w:val="22"/>
          <w:szCs w:val="22"/>
        </w:rPr>
        <w:t>n</w:t>
      </w:r>
      <w:r w:rsidRPr="00BC3C06">
        <w:rPr>
          <w:color w:val="000000"/>
          <w:spacing w:val="9"/>
          <w:sz w:val="22"/>
          <w:szCs w:val="22"/>
        </w:rPr>
        <w:t xml:space="preserve"> </w:t>
      </w:r>
      <w:r w:rsidRPr="00BC3C06">
        <w:rPr>
          <w:color w:val="000000"/>
          <w:sz w:val="22"/>
          <w:szCs w:val="22"/>
        </w:rPr>
        <w:t>Scale</w:t>
      </w:r>
      <w:r w:rsidRPr="00BC3C06">
        <w:rPr>
          <w:color w:val="000000"/>
          <w:spacing w:val="7"/>
          <w:sz w:val="22"/>
          <w:szCs w:val="22"/>
        </w:rPr>
        <w:t xml:space="preserve"> </w:t>
      </w:r>
      <w:r w:rsidRPr="00BC3C06">
        <w:rPr>
          <w:color w:val="000000"/>
          <w:sz w:val="22"/>
          <w:szCs w:val="22"/>
        </w:rPr>
        <w:t>G2</w:t>
      </w:r>
      <w:r w:rsidRPr="00BC3C06">
        <w:rPr>
          <w:color w:val="000000"/>
          <w:spacing w:val="7"/>
          <w:sz w:val="22"/>
          <w:szCs w:val="22"/>
        </w:rPr>
        <w:t xml:space="preserve"> </w:t>
      </w:r>
      <w:r w:rsidRPr="00BC3C06">
        <w:rPr>
          <w:color w:val="000000"/>
          <w:sz w:val="22"/>
          <w:szCs w:val="22"/>
        </w:rPr>
        <w:t>(Scale</w:t>
      </w:r>
      <w:r w:rsidRPr="00BC3C06">
        <w:rPr>
          <w:color w:val="000000"/>
          <w:spacing w:val="7"/>
          <w:sz w:val="22"/>
          <w:szCs w:val="22"/>
        </w:rPr>
        <w:t xml:space="preserve"> </w:t>
      </w:r>
      <w:r w:rsidRPr="00BC3C06">
        <w:rPr>
          <w:color w:val="000000"/>
          <w:sz w:val="22"/>
          <w:szCs w:val="22"/>
        </w:rPr>
        <w:t>G2)”</w:t>
      </w:r>
      <w:r w:rsidRPr="00BC3C06">
        <w:rPr>
          <w:color w:val="000000"/>
          <w:spacing w:val="8"/>
          <w:sz w:val="22"/>
          <w:szCs w:val="22"/>
        </w:rPr>
        <w:t xml:space="preserve"> </w:t>
      </w:r>
      <w:r w:rsidRPr="00BC3C06">
        <w:rPr>
          <w:color w:val="000000"/>
          <w:sz w:val="22"/>
          <w:szCs w:val="22"/>
        </w:rPr>
        <w:t>is</w:t>
      </w:r>
      <w:r w:rsidRPr="00BC3C06">
        <w:rPr>
          <w:color w:val="000000"/>
          <w:spacing w:val="7"/>
          <w:sz w:val="22"/>
          <w:szCs w:val="22"/>
        </w:rPr>
        <w:t xml:space="preserve"> </w:t>
      </w:r>
      <w:r w:rsidRPr="00BC3C06">
        <w:rPr>
          <w:color w:val="000000"/>
          <w:sz w:val="22"/>
          <w:szCs w:val="22"/>
        </w:rPr>
        <w:t>a</w:t>
      </w:r>
      <w:r w:rsidRPr="00BC3C06">
        <w:rPr>
          <w:color w:val="000000"/>
          <w:spacing w:val="8"/>
          <w:sz w:val="22"/>
          <w:szCs w:val="22"/>
        </w:rPr>
        <w:t xml:space="preserve"> </w:t>
      </w:r>
      <w:r w:rsidRPr="00BC3C06">
        <w:rPr>
          <w:color w:val="000000"/>
          <w:sz w:val="22"/>
          <w:szCs w:val="22"/>
        </w:rPr>
        <w:t>ta</w:t>
      </w:r>
      <w:r w:rsidRPr="00BC3C06">
        <w:rPr>
          <w:color w:val="000000"/>
          <w:spacing w:val="1"/>
          <w:sz w:val="22"/>
          <w:szCs w:val="22"/>
        </w:rPr>
        <w:t>b</w:t>
      </w:r>
      <w:r w:rsidRPr="00BC3C06">
        <w:rPr>
          <w:color w:val="000000"/>
          <w:spacing w:val="-1"/>
          <w:sz w:val="22"/>
          <w:szCs w:val="22"/>
        </w:rPr>
        <w:t>l</w:t>
      </w:r>
      <w:r w:rsidRPr="00BC3C06">
        <w:rPr>
          <w:color w:val="000000"/>
          <w:sz w:val="22"/>
          <w:szCs w:val="22"/>
        </w:rPr>
        <w:t>e</w:t>
      </w:r>
      <w:r w:rsidRPr="00BC3C06">
        <w:rPr>
          <w:color w:val="000000"/>
          <w:spacing w:val="8"/>
          <w:sz w:val="22"/>
          <w:szCs w:val="22"/>
        </w:rPr>
        <w:t xml:space="preserve"> </w:t>
      </w:r>
      <w:r w:rsidRPr="00BC3C06">
        <w:rPr>
          <w:color w:val="000000"/>
          <w:sz w:val="22"/>
          <w:szCs w:val="22"/>
        </w:rPr>
        <w:t>of</w:t>
      </w:r>
      <w:r w:rsidRPr="00BC3C06">
        <w:rPr>
          <w:color w:val="000000"/>
          <w:spacing w:val="8"/>
          <w:sz w:val="22"/>
          <w:szCs w:val="22"/>
        </w:rPr>
        <w:t xml:space="preserve"> </w:t>
      </w:r>
      <w:r w:rsidRPr="00BC3C06">
        <w:rPr>
          <w:color w:val="000000"/>
          <w:sz w:val="22"/>
          <w:szCs w:val="22"/>
        </w:rPr>
        <w:t>a</w:t>
      </w:r>
      <w:r w:rsidRPr="00BC3C06">
        <w:rPr>
          <w:color w:val="000000"/>
          <w:spacing w:val="1"/>
          <w:sz w:val="22"/>
          <w:szCs w:val="22"/>
        </w:rPr>
        <w:t>n</w:t>
      </w:r>
      <w:r w:rsidRPr="00BC3C06">
        <w:rPr>
          <w:color w:val="000000"/>
          <w:sz w:val="22"/>
          <w:szCs w:val="22"/>
        </w:rPr>
        <w:t>nual</w:t>
      </w:r>
      <w:r w:rsidRPr="00BC3C06">
        <w:rPr>
          <w:color w:val="000000"/>
          <w:spacing w:val="9"/>
          <w:sz w:val="22"/>
          <w:szCs w:val="22"/>
        </w:rPr>
        <w:t xml:space="preserve"> </w:t>
      </w:r>
      <w:r w:rsidRPr="00BC3C06">
        <w:rPr>
          <w:color w:val="000000"/>
          <w:sz w:val="22"/>
          <w:szCs w:val="22"/>
        </w:rPr>
        <w:t>rates,</w:t>
      </w:r>
      <w:r w:rsidRPr="00BC3C06">
        <w:rPr>
          <w:color w:val="000000"/>
          <w:spacing w:val="7"/>
          <w:sz w:val="22"/>
          <w:szCs w:val="22"/>
        </w:rPr>
        <w:t xml:space="preserve"> </w:t>
      </w:r>
      <w:r w:rsidRPr="00BC3C06">
        <w:rPr>
          <w:color w:val="000000"/>
          <w:sz w:val="22"/>
          <w:szCs w:val="22"/>
        </w:rPr>
        <w:t>G</w:t>
      </w:r>
      <w:r w:rsidRPr="00BC3C06">
        <w:rPr>
          <w:color w:val="000000"/>
          <w:spacing w:val="2"/>
          <w:sz w:val="22"/>
          <w:szCs w:val="22"/>
        </w:rPr>
        <w:t>2</w:t>
      </w:r>
      <w:r w:rsidRPr="00BC3C06">
        <w:rPr>
          <w:color w:val="000000"/>
          <w:spacing w:val="-1"/>
          <w:position w:val="-3"/>
          <w:sz w:val="22"/>
          <w:szCs w:val="22"/>
        </w:rPr>
        <w:t>x</w:t>
      </w:r>
      <w:r w:rsidRPr="00BC3C06">
        <w:rPr>
          <w:color w:val="000000"/>
          <w:sz w:val="22"/>
          <w:szCs w:val="22"/>
        </w:rPr>
        <w:t>,</w:t>
      </w:r>
      <w:r w:rsidRPr="00BC3C06">
        <w:rPr>
          <w:color w:val="000000"/>
          <w:spacing w:val="6"/>
          <w:sz w:val="22"/>
          <w:szCs w:val="22"/>
        </w:rPr>
        <w:t xml:space="preserve"> </w:t>
      </w:r>
      <w:r w:rsidRPr="00BC3C06">
        <w:rPr>
          <w:color w:val="000000"/>
          <w:sz w:val="22"/>
          <w:szCs w:val="22"/>
        </w:rPr>
        <w:t>of</w:t>
      </w:r>
      <w:r w:rsidRPr="00BC3C06">
        <w:rPr>
          <w:color w:val="000000"/>
          <w:spacing w:val="9"/>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 xml:space="preserve">rtality </w:t>
      </w:r>
      <w:r w:rsidRPr="00BC3C06">
        <w:rPr>
          <w:color w:val="000000"/>
          <w:spacing w:val="1"/>
          <w:sz w:val="22"/>
          <w:szCs w:val="22"/>
        </w:rPr>
        <w:t>i</w:t>
      </w:r>
      <w:r w:rsidRPr="00BC3C06">
        <w:rPr>
          <w:color w:val="000000"/>
          <w:spacing w:val="-2"/>
          <w:sz w:val="22"/>
          <w:szCs w:val="22"/>
        </w:rPr>
        <w:t>m</w:t>
      </w:r>
      <w:r w:rsidRPr="00BC3C06">
        <w:rPr>
          <w:color w:val="000000"/>
          <w:spacing w:val="1"/>
          <w:sz w:val="22"/>
          <w:szCs w:val="22"/>
        </w:rPr>
        <w:t>p</w:t>
      </w:r>
      <w:r w:rsidRPr="00BC3C06">
        <w:rPr>
          <w:color w:val="000000"/>
          <w:sz w:val="22"/>
          <w:szCs w:val="22"/>
        </w:rPr>
        <w:t>ro</w:t>
      </w:r>
      <w:r w:rsidRPr="00BC3C06">
        <w:rPr>
          <w:color w:val="000000"/>
          <w:spacing w:val="1"/>
          <w:sz w:val="22"/>
          <w:szCs w:val="22"/>
        </w:rPr>
        <w:t>v</w:t>
      </w:r>
      <w:r w:rsidRPr="00BC3C06">
        <w:rPr>
          <w:color w:val="000000"/>
          <w:sz w:val="22"/>
          <w:szCs w:val="22"/>
        </w:rPr>
        <w:t>e</w:t>
      </w:r>
      <w:r w:rsidRPr="00BC3C06">
        <w:rPr>
          <w:color w:val="000000"/>
          <w:spacing w:val="-2"/>
          <w:sz w:val="22"/>
          <w:szCs w:val="22"/>
        </w:rPr>
        <w:t>m</w:t>
      </w:r>
      <w:r w:rsidRPr="00BC3C06">
        <w:rPr>
          <w:color w:val="000000"/>
          <w:sz w:val="22"/>
          <w:szCs w:val="22"/>
        </w:rPr>
        <w:t>e</w:t>
      </w:r>
      <w:r w:rsidRPr="00BC3C06">
        <w:rPr>
          <w:color w:val="000000"/>
          <w:spacing w:val="1"/>
          <w:sz w:val="22"/>
          <w:szCs w:val="22"/>
        </w:rPr>
        <w:t>n</w:t>
      </w:r>
      <w:r w:rsidRPr="00BC3C06">
        <w:rPr>
          <w:color w:val="000000"/>
          <w:sz w:val="22"/>
          <w:szCs w:val="22"/>
        </w:rPr>
        <w:t>t</w:t>
      </w:r>
      <w:r w:rsidRPr="00BC3C06">
        <w:rPr>
          <w:color w:val="000000"/>
          <w:spacing w:val="18"/>
          <w:sz w:val="22"/>
          <w:szCs w:val="22"/>
        </w:rPr>
        <w:t xml:space="preserve"> </w:t>
      </w:r>
      <w:r w:rsidRPr="00BC3C06">
        <w:rPr>
          <w:color w:val="000000"/>
          <w:spacing w:val="1"/>
          <w:sz w:val="22"/>
          <w:szCs w:val="22"/>
        </w:rPr>
        <w:t>b</w:t>
      </w:r>
      <w:r w:rsidRPr="00BC3C06">
        <w:rPr>
          <w:color w:val="000000"/>
          <w:sz w:val="22"/>
          <w:szCs w:val="22"/>
        </w:rPr>
        <w:t>y</w:t>
      </w:r>
      <w:r w:rsidRPr="00BC3C06">
        <w:rPr>
          <w:color w:val="000000"/>
          <w:spacing w:val="17"/>
          <w:sz w:val="22"/>
          <w:szCs w:val="22"/>
        </w:rPr>
        <w:t xml:space="preserve"> </w:t>
      </w:r>
      <w:r w:rsidRPr="00BC3C06">
        <w:rPr>
          <w:color w:val="000000"/>
          <w:sz w:val="22"/>
          <w:szCs w:val="22"/>
        </w:rPr>
        <w:t>a</w:t>
      </w:r>
      <w:r w:rsidRPr="00BC3C06">
        <w:rPr>
          <w:color w:val="000000"/>
          <w:spacing w:val="1"/>
          <w:sz w:val="22"/>
          <w:szCs w:val="22"/>
        </w:rPr>
        <w:t>g</w:t>
      </w:r>
      <w:r w:rsidRPr="00BC3C06">
        <w:rPr>
          <w:color w:val="000000"/>
          <w:sz w:val="22"/>
          <w:szCs w:val="22"/>
        </w:rPr>
        <w:t>e</w:t>
      </w:r>
      <w:r w:rsidRPr="00BC3C06">
        <w:rPr>
          <w:color w:val="000000"/>
          <w:spacing w:val="16"/>
          <w:sz w:val="22"/>
          <w:szCs w:val="22"/>
        </w:rPr>
        <w:t xml:space="preserve"> </w:t>
      </w:r>
      <w:r w:rsidRPr="00BC3C06">
        <w:rPr>
          <w:color w:val="000000"/>
          <w:sz w:val="22"/>
          <w:szCs w:val="22"/>
        </w:rPr>
        <w:t>f</w:t>
      </w:r>
      <w:r w:rsidRPr="00BC3C06">
        <w:rPr>
          <w:color w:val="000000"/>
          <w:spacing w:val="-1"/>
          <w:sz w:val="22"/>
          <w:szCs w:val="22"/>
        </w:rPr>
        <w:t>o</w:t>
      </w:r>
      <w:r w:rsidRPr="00BC3C06">
        <w:rPr>
          <w:color w:val="000000"/>
          <w:sz w:val="22"/>
          <w:szCs w:val="22"/>
        </w:rPr>
        <w:t>r</w:t>
      </w:r>
      <w:r w:rsidRPr="00BC3C06">
        <w:rPr>
          <w:color w:val="000000"/>
          <w:spacing w:val="16"/>
          <w:sz w:val="22"/>
          <w:szCs w:val="22"/>
        </w:rPr>
        <w:t xml:space="preserve"> </w:t>
      </w:r>
      <w:r w:rsidRPr="00BC3C06">
        <w:rPr>
          <w:color w:val="000000"/>
          <w:spacing w:val="1"/>
          <w:sz w:val="22"/>
          <w:szCs w:val="22"/>
        </w:rPr>
        <w:t>p</w:t>
      </w:r>
      <w:r w:rsidRPr="00BC3C06">
        <w:rPr>
          <w:color w:val="000000"/>
          <w:spacing w:val="-1"/>
          <w:sz w:val="22"/>
          <w:szCs w:val="22"/>
        </w:rPr>
        <w:t>r</w:t>
      </w:r>
      <w:r w:rsidRPr="00BC3C06">
        <w:rPr>
          <w:color w:val="000000"/>
          <w:sz w:val="22"/>
          <w:szCs w:val="22"/>
        </w:rPr>
        <w:t>o</w:t>
      </w:r>
      <w:r w:rsidRPr="00BC3C06">
        <w:rPr>
          <w:color w:val="000000"/>
          <w:spacing w:val="1"/>
          <w:sz w:val="22"/>
          <w:szCs w:val="22"/>
        </w:rPr>
        <w:t>j</w:t>
      </w:r>
      <w:r w:rsidRPr="00BC3C06">
        <w:rPr>
          <w:color w:val="000000"/>
          <w:sz w:val="22"/>
          <w:szCs w:val="22"/>
        </w:rPr>
        <w:t>ecti</w:t>
      </w:r>
      <w:r w:rsidRPr="00BC3C06">
        <w:rPr>
          <w:color w:val="000000"/>
          <w:spacing w:val="1"/>
          <w:sz w:val="22"/>
          <w:szCs w:val="22"/>
        </w:rPr>
        <w:t>n</w:t>
      </w:r>
      <w:r w:rsidRPr="00BC3C06">
        <w:rPr>
          <w:color w:val="000000"/>
          <w:sz w:val="22"/>
          <w:szCs w:val="22"/>
        </w:rPr>
        <w:t>g</w:t>
      </w:r>
      <w:r w:rsidRPr="00BC3C06">
        <w:rPr>
          <w:color w:val="000000"/>
          <w:spacing w:val="17"/>
          <w:sz w:val="22"/>
          <w:szCs w:val="22"/>
        </w:rPr>
        <w:t xml:space="preserve"> </w:t>
      </w:r>
      <w:r w:rsidRPr="00BC3C06">
        <w:rPr>
          <w:color w:val="000000"/>
          <w:sz w:val="22"/>
          <w:szCs w:val="22"/>
        </w:rPr>
        <w:t>f</w:t>
      </w:r>
      <w:r w:rsidRPr="00BC3C06">
        <w:rPr>
          <w:color w:val="000000"/>
          <w:spacing w:val="1"/>
          <w:sz w:val="22"/>
          <w:szCs w:val="22"/>
        </w:rPr>
        <w:t>u</w:t>
      </w:r>
      <w:r w:rsidRPr="00BC3C06">
        <w:rPr>
          <w:color w:val="000000"/>
          <w:sz w:val="22"/>
          <w:szCs w:val="22"/>
        </w:rPr>
        <w:t>ture</w:t>
      </w:r>
      <w:r w:rsidRPr="00BC3C06">
        <w:rPr>
          <w:color w:val="000000"/>
          <w:spacing w:val="16"/>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rtal</w:t>
      </w:r>
      <w:r w:rsidRPr="00BC3C06">
        <w:rPr>
          <w:color w:val="000000"/>
          <w:spacing w:val="1"/>
          <w:sz w:val="22"/>
          <w:szCs w:val="22"/>
        </w:rPr>
        <w:t>i</w:t>
      </w:r>
      <w:r w:rsidRPr="00BC3C06">
        <w:rPr>
          <w:color w:val="000000"/>
          <w:sz w:val="22"/>
          <w:szCs w:val="22"/>
        </w:rPr>
        <w:t>ty</w:t>
      </w:r>
      <w:r w:rsidRPr="00BC3C06">
        <w:rPr>
          <w:color w:val="000000"/>
          <w:spacing w:val="17"/>
          <w:sz w:val="22"/>
          <w:szCs w:val="22"/>
        </w:rPr>
        <w:t xml:space="preserve"> </w:t>
      </w:r>
      <w:r w:rsidRPr="00BC3C06">
        <w:rPr>
          <w:color w:val="000000"/>
          <w:sz w:val="22"/>
          <w:szCs w:val="22"/>
        </w:rPr>
        <w:t>rates</w:t>
      </w:r>
      <w:r w:rsidRPr="00BC3C06">
        <w:rPr>
          <w:color w:val="000000"/>
          <w:spacing w:val="17"/>
          <w:sz w:val="22"/>
          <w:szCs w:val="22"/>
        </w:rPr>
        <w:t xml:space="preserve"> </w:t>
      </w:r>
      <w:r w:rsidRPr="00BC3C06">
        <w:rPr>
          <w:color w:val="000000"/>
          <w:spacing w:val="1"/>
          <w:sz w:val="22"/>
          <w:szCs w:val="22"/>
        </w:rPr>
        <w:t>b</w:t>
      </w:r>
      <w:r w:rsidRPr="00BC3C06">
        <w:rPr>
          <w:color w:val="000000"/>
          <w:sz w:val="22"/>
          <w:szCs w:val="22"/>
        </w:rPr>
        <w:t>eyo</w:t>
      </w:r>
      <w:r w:rsidRPr="00BC3C06">
        <w:rPr>
          <w:color w:val="000000"/>
          <w:spacing w:val="1"/>
          <w:sz w:val="22"/>
          <w:szCs w:val="22"/>
        </w:rPr>
        <w:t>n</w:t>
      </w:r>
      <w:r w:rsidRPr="00BC3C06">
        <w:rPr>
          <w:color w:val="000000"/>
          <w:sz w:val="22"/>
          <w:szCs w:val="22"/>
        </w:rPr>
        <w:t>d</w:t>
      </w:r>
      <w:r w:rsidRPr="00BC3C06">
        <w:rPr>
          <w:color w:val="000000"/>
          <w:spacing w:val="17"/>
          <w:sz w:val="22"/>
          <w:szCs w:val="22"/>
        </w:rPr>
        <w:t xml:space="preserve"> </w:t>
      </w:r>
      <w:r w:rsidRPr="00BC3C06">
        <w:rPr>
          <w:color w:val="000000"/>
          <w:sz w:val="22"/>
          <w:szCs w:val="22"/>
        </w:rPr>
        <w:t>calen</w:t>
      </w:r>
      <w:r w:rsidRPr="00BC3C06">
        <w:rPr>
          <w:color w:val="000000"/>
          <w:spacing w:val="1"/>
          <w:sz w:val="22"/>
          <w:szCs w:val="22"/>
        </w:rPr>
        <w:t>d</w:t>
      </w:r>
      <w:r w:rsidRPr="00BC3C06">
        <w:rPr>
          <w:color w:val="000000"/>
          <w:sz w:val="22"/>
          <w:szCs w:val="22"/>
        </w:rPr>
        <w:t>ar</w:t>
      </w:r>
      <w:r w:rsidRPr="00BC3C06">
        <w:rPr>
          <w:color w:val="000000"/>
          <w:spacing w:val="18"/>
          <w:sz w:val="22"/>
          <w:szCs w:val="22"/>
        </w:rPr>
        <w:t xml:space="preserve"> </w:t>
      </w:r>
      <w:r w:rsidRPr="00BC3C06">
        <w:rPr>
          <w:color w:val="000000"/>
          <w:sz w:val="22"/>
          <w:szCs w:val="22"/>
        </w:rPr>
        <w:t>year</w:t>
      </w:r>
      <w:r w:rsidRPr="00BC3C06">
        <w:rPr>
          <w:color w:val="000000"/>
          <w:spacing w:val="18"/>
          <w:sz w:val="22"/>
          <w:szCs w:val="22"/>
        </w:rPr>
        <w:t xml:space="preserve"> </w:t>
      </w:r>
      <w:r w:rsidRPr="00BC3C06">
        <w:rPr>
          <w:color w:val="000000"/>
          <w:sz w:val="22"/>
          <w:szCs w:val="22"/>
        </w:rPr>
        <w:t>20</w:t>
      </w:r>
      <w:r w:rsidRPr="00BC3C06">
        <w:rPr>
          <w:color w:val="000000"/>
          <w:spacing w:val="1"/>
          <w:sz w:val="22"/>
          <w:szCs w:val="22"/>
        </w:rPr>
        <w:t>1</w:t>
      </w:r>
      <w:r w:rsidRPr="00BC3C06">
        <w:rPr>
          <w:color w:val="000000"/>
          <w:sz w:val="22"/>
          <w:szCs w:val="22"/>
        </w:rPr>
        <w:t>2.</w:t>
      </w:r>
      <w:r w:rsidR="007F499D">
        <w:rPr>
          <w:color w:val="000000"/>
          <w:sz w:val="22"/>
          <w:szCs w:val="22"/>
        </w:rPr>
        <w:t xml:space="preserve"> </w:t>
      </w:r>
      <w:r w:rsidRPr="00BC3C06">
        <w:rPr>
          <w:color w:val="000000"/>
          <w:sz w:val="22"/>
          <w:szCs w:val="22"/>
        </w:rPr>
        <w:t>T</w:t>
      </w:r>
      <w:r w:rsidRPr="00BC3C06">
        <w:rPr>
          <w:color w:val="000000"/>
          <w:spacing w:val="1"/>
          <w:sz w:val="22"/>
          <w:szCs w:val="22"/>
        </w:rPr>
        <w:t>h</w:t>
      </w:r>
      <w:r w:rsidRPr="00BC3C06">
        <w:rPr>
          <w:color w:val="000000"/>
          <w:sz w:val="22"/>
          <w:szCs w:val="22"/>
        </w:rPr>
        <w:t>is</w:t>
      </w:r>
      <w:r w:rsidRPr="00BC3C06">
        <w:rPr>
          <w:color w:val="000000"/>
          <w:spacing w:val="17"/>
          <w:sz w:val="22"/>
          <w:szCs w:val="22"/>
        </w:rPr>
        <w:t xml:space="preserve"> </w:t>
      </w:r>
      <w:r w:rsidRPr="00BC3C06">
        <w:rPr>
          <w:color w:val="000000"/>
          <w:sz w:val="22"/>
          <w:szCs w:val="22"/>
        </w:rPr>
        <w:t>ta</w:t>
      </w:r>
      <w:r w:rsidRPr="00BC3C06">
        <w:rPr>
          <w:color w:val="000000"/>
          <w:spacing w:val="1"/>
          <w:sz w:val="22"/>
          <w:szCs w:val="22"/>
        </w:rPr>
        <w:t>b</w:t>
      </w:r>
      <w:r w:rsidRPr="00BC3C06">
        <w:rPr>
          <w:color w:val="000000"/>
          <w:sz w:val="22"/>
          <w:szCs w:val="22"/>
        </w:rPr>
        <w:t>le was</w:t>
      </w:r>
      <w:r w:rsidRPr="00BC3C06">
        <w:rPr>
          <w:color w:val="000000"/>
          <w:spacing w:val="2"/>
          <w:sz w:val="22"/>
          <w:szCs w:val="22"/>
        </w:rPr>
        <w:t xml:space="preserve"> </w:t>
      </w:r>
      <w:r w:rsidRPr="00BC3C06">
        <w:rPr>
          <w:color w:val="000000"/>
          <w:sz w:val="22"/>
          <w:szCs w:val="22"/>
        </w:rPr>
        <w:t>d</w:t>
      </w:r>
      <w:r w:rsidRPr="00BC3C06">
        <w:rPr>
          <w:color w:val="000000"/>
          <w:spacing w:val="-1"/>
          <w:sz w:val="22"/>
          <w:szCs w:val="22"/>
        </w:rPr>
        <w:t>e</w:t>
      </w:r>
      <w:r w:rsidRPr="00BC3C06">
        <w:rPr>
          <w:color w:val="000000"/>
          <w:sz w:val="22"/>
          <w:szCs w:val="22"/>
        </w:rPr>
        <w:t>vel</w:t>
      </w:r>
      <w:r w:rsidRPr="00BC3C06">
        <w:rPr>
          <w:color w:val="000000"/>
          <w:spacing w:val="-1"/>
          <w:sz w:val="22"/>
          <w:szCs w:val="22"/>
        </w:rPr>
        <w:t>o</w:t>
      </w:r>
      <w:r w:rsidRPr="00BC3C06">
        <w:rPr>
          <w:color w:val="000000"/>
          <w:sz w:val="22"/>
          <w:szCs w:val="22"/>
        </w:rPr>
        <w:t>p</w:t>
      </w:r>
      <w:r w:rsidRPr="00BC3C06">
        <w:rPr>
          <w:color w:val="000000"/>
          <w:spacing w:val="-1"/>
          <w:sz w:val="22"/>
          <w:szCs w:val="22"/>
        </w:rPr>
        <w:t>e</w:t>
      </w:r>
      <w:r w:rsidRPr="00BC3C06">
        <w:rPr>
          <w:color w:val="000000"/>
          <w:sz w:val="22"/>
          <w:szCs w:val="22"/>
        </w:rPr>
        <w:t>d</w:t>
      </w:r>
      <w:r w:rsidRPr="00BC3C06">
        <w:rPr>
          <w:color w:val="000000"/>
          <w:spacing w:val="2"/>
          <w:sz w:val="22"/>
          <w:szCs w:val="22"/>
        </w:rPr>
        <w:t xml:space="preserve"> </w:t>
      </w:r>
      <w:r w:rsidRPr="00BC3C06">
        <w:rPr>
          <w:color w:val="000000"/>
          <w:sz w:val="22"/>
          <w:szCs w:val="22"/>
        </w:rPr>
        <w:t>by</w:t>
      </w:r>
      <w:r w:rsidRPr="00BC3C06">
        <w:rPr>
          <w:color w:val="000000"/>
          <w:spacing w:val="1"/>
          <w:sz w:val="22"/>
          <w:szCs w:val="22"/>
        </w:rPr>
        <w:t xml:space="preserve"> </w:t>
      </w:r>
      <w:r w:rsidRPr="00BC3C06">
        <w:rPr>
          <w:color w:val="000000"/>
          <w:sz w:val="22"/>
          <w:szCs w:val="22"/>
        </w:rPr>
        <w:t>t</w:t>
      </w:r>
      <w:r w:rsidRPr="00BC3C06">
        <w:rPr>
          <w:color w:val="000000"/>
          <w:spacing w:val="1"/>
          <w:sz w:val="22"/>
          <w:szCs w:val="22"/>
        </w:rPr>
        <w:t>h</w:t>
      </w:r>
      <w:r w:rsidRPr="00BC3C06">
        <w:rPr>
          <w:color w:val="000000"/>
          <w:sz w:val="22"/>
          <w:szCs w:val="22"/>
        </w:rPr>
        <w:t>e</w:t>
      </w:r>
      <w:r w:rsidRPr="00BC3C06">
        <w:rPr>
          <w:color w:val="000000"/>
          <w:spacing w:val="2"/>
          <w:sz w:val="22"/>
          <w:szCs w:val="22"/>
        </w:rPr>
        <w:t xml:space="preserve"> </w:t>
      </w:r>
      <w:r w:rsidRPr="00BC3C06">
        <w:rPr>
          <w:color w:val="000000"/>
          <w:spacing w:val="-1"/>
          <w:sz w:val="22"/>
          <w:szCs w:val="22"/>
        </w:rPr>
        <w:t>S</w:t>
      </w:r>
      <w:r w:rsidRPr="00BC3C06">
        <w:rPr>
          <w:color w:val="000000"/>
          <w:spacing w:val="1"/>
          <w:sz w:val="22"/>
          <w:szCs w:val="22"/>
        </w:rPr>
        <w:t>o</w:t>
      </w:r>
      <w:r w:rsidRPr="00BC3C06">
        <w:rPr>
          <w:color w:val="000000"/>
          <w:sz w:val="22"/>
          <w:szCs w:val="22"/>
        </w:rPr>
        <w:t>ciety</w:t>
      </w:r>
      <w:r w:rsidRPr="00BC3C06">
        <w:rPr>
          <w:color w:val="000000"/>
          <w:spacing w:val="2"/>
          <w:sz w:val="22"/>
          <w:szCs w:val="22"/>
        </w:rPr>
        <w:t xml:space="preserve"> </w:t>
      </w:r>
      <w:r w:rsidRPr="00BC3C06">
        <w:rPr>
          <w:color w:val="000000"/>
          <w:spacing w:val="-1"/>
          <w:sz w:val="22"/>
          <w:szCs w:val="22"/>
        </w:rPr>
        <w:t>o</w:t>
      </w:r>
      <w:r w:rsidRPr="00BC3C06">
        <w:rPr>
          <w:color w:val="000000"/>
          <w:sz w:val="22"/>
          <w:szCs w:val="22"/>
        </w:rPr>
        <w:t>f</w:t>
      </w:r>
      <w:r w:rsidRPr="00BC3C06">
        <w:rPr>
          <w:color w:val="000000"/>
          <w:spacing w:val="2"/>
          <w:sz w:val="22"/>
          <w:szCs w:val="22"/>
        </w:rPr>
        <w:t xml:space="preserve"> </w:t>
      </w:r>
      <w:r w:rsidRPr="00BC3C06">
        <w:rPr>
          <w:color w:val="000000"/>
          <w:sz w:val="22"/>
          <w:szCs w:val="22"/>
        </w:rPr>
        <w:t>Ac</w:t>
      </w:r>
      <w:r w:rsidRPr="00BC3C06">
        <w:rPr>
          <w:color w:val="000000"/>
          <w:spacing w:val="-2"/>
          <w:sz w:val="22"/>
          <w:szCs w:val="22"/>
        </w:rPr>
        <w:t>t</w:t>
      </w:r>
      <w:r w:rsidRPr="00BC3C06">
        <w:rPr>
          <w:color w:val="000000"/>
          <w:spacing w:val="1"/>
          <w:sz w:val="22"/>
          <w:szCs w:val="22"/>
        </w:rPr>
        <w:t>u</w:t>
      </w:r>
      <w:r w:rsidRPr="00BC3C06">
        <w:rPr>
          <w:color w:val="000000"/>
          <w:sz w:val="22"/>
          <w:szCs w:val="22"/>
        </w:rPr>
        <w:t>aries</w:t>
      </w:r>
      <w:r w:rsidRPr="00BC3C06">
        <w:rPr>
          <w:color w:val="000000"/>
          <w:spacing w:val="2"/>
          <w:sz w:val="22"/>
          <w:szCs w:val="22"/>
        </w:rPr>
        <w:t xml:space="preserve"> </w:t>
      </w:r>
      <w:r w:rsidRPr="00BC3C06">
        <w:rPr>
          <w:color w:val="000000"/>
          <w:spacing w:val="-2"/>
          <w:sz w:val="22"/>
          <w:szCs w:val="22"/>
        </w:rPr>
        <w:t>C</w:t>
      </w:r>
      <w:r w:rsidRPr="00BC3C06">
        <w:rPr>
          <w:color w:val="000000"/>
          <w:spacing w:val="1"/>
          <w:sz w:val="22"/>
          <w:szCs w:val="22"/>
        </w:rPr>
        <w:t>o</w:t>
      </w:r>
      <w:r w:rsidRPr="00BC3C06">
        <w:rPr>
          <w:color w:val="000000"/>
          <w:spacing w:val="-1"/>
          <w:sz w:val="22"/>
          <w:szCs w:val="22"/>
        </w:rPr>
        <w:t>mm</w:t>
      </w:r>
      <w:r w:rsidRPr="00BC3C06">
        <w:rPr>
          <w:color w:val="000000"/>
          <w:sz w:val="22"/>
          <w:szCs w:val="22"/>
        </w:rPr>
        <w:t>it</w:t>
      </w:r>
      <w:r w:rsidRPr="00BC3C06">
        <w:rPr>
          <w:color w:val="000000"/>
          <w:spacing w:val="-1"/>
          <w:sz w:val="22"/>
          <w:szCs w:val="22"/>
        </w:rPr>
        <w:t>t</w:t>
      </w:r>
      <w:r w:rsidRPr="00BC3C06">
        <w:rPr>
          <w:color w:val="000000"/>
          <w:sz w:val="22"/>
          <w:szCs w:val="22"/>
        </w:rPr>
        <w:t>ee</w:t>
      </w:r>
      <w:r w:rsidRPr="00BC3C06">
        <w:rPr>
          <w:color w:val="000000"/>
          <w:spacing w:val="3"/>
          <w:sz w:val="22"/>
          <w:szCs w:val="22"/>
        </w:rPr>
        <w:t xml:space="preserve"> </w:t>
      </w:r>
      <w:r w:rsidRPr="00BC3C06">
        <w:rPr>
          <w:color w:val="000000"/>
          <w:sz w:val="22"/>
          <w:szCs w:val="22"/>
        </w:rPr>
        <w:t>on</w:t>
      </w:r>
      <w:r w:rsidRPr="00BC3C06">
        <w:rPr>
          <w:color w:val="000000"/>
          <w:spacing w:val="2"/>
          <w:sz w:val="22"/>
          <w:szCs w:val="22"/>
        </w:rPr>
        <w:t xml:space="preserve"> </w:t>
      </w:r>
      <w:r w:rsidRPr="00BC3C06">
        <w:rPr>
          <w:color w:val="000000"/>
          <w:spacing w:val="-1"/>
          <w:sz w:val="22"/>
          <w:szCs w:val="22"/>
        </w:rPr>
        <w:t>L</w:t>
      </w:r>
      <w:r w:rsidRPr="00BC3C06">
        <w:rPr>
          <w:color w:val="000000"/>
          <w:sz w:val="22"/>
          <w:szCs w:val="22"/>
        </w:rPr>
        <w:t>ife</w:t>
      </w:r>
      <w:r w:rsidRPr="00BC3C06">
        <w:rPr>
          <w:color w:val="000000"/>
          <w:spacing w:val="2"/>
          <w:sz w:val="22"/>
          <w:szCs w:val="22"/>
        </w:rPr>
        <w:t xml:space="preserve"> </w:t>
      </w:r>
      <w:r w:rsidRPr="00BC3C06">
        <w:rPr>
          <w:color w:val="000000"/>
          <w:sz w:val="22"/>
          <w:szCs w:val="22"/>
        </w:rPr>
        <w:t>In</w:t>
      </w:r>
      <w:r w:rsidRPr="00BC3C06">
        <w:rPr>
          <w:color w:val="000000"/>
          <w:spacing w:val="-1"/>
          <w:sz w:val="22"/>
          <w:szCs w:val="22"/>
        </w:rPr>
        <w:t>s</w:t>
      </w:r>
      <w:r w:rsidRPr="00BC3C06">
        <w:rPr>
          <w:color w:val="000000"/>
          <w:spacing w:val="1"/>
          <w:sz w:val="22"/>
          <w:szCs w:val="22"/>
        </w:rPr>
        <w:t>u</w:t>
      </w:r>
      <w:r w:rsidRPr="00BC3C06">
        <w:rPr>
          <w:color w:val="000000"/>
          <w:sz w:val="22"/>
          <w:szCs w:val="22"/>
        </w:rPr>
        <w:t>rance</w:t>
      </w:r>
      <w:r w:rsidRPr="00BC3C06">
        <w:rPr>
          <w:color w:val="000000"/>
          <w:spacing w:val="1"/>
          <w:sz w:val="22"/>
          <w:szCs w:val="22"/>
        </w:rPr>
        <w:t xml:space="preserve"> </w:t>
      </w:r>
      <w:r w:rsidRPr="00BC3C06">
        <w:rPr>
          <w:color w:val="000000"/>
          <w:spacing w:val="-2"/>
          <w:sz w:val="22"/>
          <w:szCs w:val="22"/>
        </w:rPr>
        <w:t>R</w:t>
      </w:r>
      <w:r w:rsidRPr="00BC3C06">
        <w:rPr>
          <w:color w:val="000000"/>
          <w:sz w:val="22"/>
          <w:szCs w:val="22"/>
        </w:rPr>
        <w:t>esearch</w:t>
      </w:r>
      <w:r w:rsidRPr="00BC3C06">
        <w:rPr>
          <w:color w:val="000000"/>
          <w:spacing w:val="3"/>
          <w:sz w:val="22"/>
          <w:szCs w:val="22"/>
        </w:rPr>
        <w:t xml:space="preserve"> </w:t>
      </w:r>
      <w:r w:rsidRPr="00BC3C06">
        <w:rPr>
          <w:color w:val="000000"/>
          <w:spacing w:val="-1"/>
          <w:sz w:val="22"/>
          <w:szCs w:val="22"/>
        </w:rPr>
        <w:t>an</w:t>
      </w:r>
      <w:r w:rsidRPr="00BC3C06">
        <w:rPr>
          <w:color w:val="000000"/>
          <w:sz w:val="22"/>
          <w:szCs w:val="22"/>
        </w:rPr>
        <w:t>d</w:t>
      </w:r>
      <w:r w:rsidRPr="00BC3C06">
        <w:rPr>
          <w:color w:val="000000"/>
          <w:spacing w:val="3"/>
          <w:sz w:val="22"/>
          <w:szCs w:val="22"/>
        </w:rPr>
        <w:t xml:space="preserve"> </w:t>
      </w:r>
      <w:r w:rsidRPr="00BC3C06">
        <w:rPr>
          <w:color w:val="000000"/>
          <w:sz w:val="22"/>
          <w:szCs w:val="22"/>
        </w:rPr>
        <w:t>is shown</w:t>
      </w:r>
      <w:r w:rsidRPr="00BC3C06">
        <w:rPr>
          <w:color w:val="000000"/>
          <w:spacing w:val="3"/>
          <w:sz w:val="22"/>
          <w:szCs w:val="22"/>
        </w:rPr>
        <w:t xml:space="preserve"> </w:t>
      </w:r>
      <w:r w:rsidRPr="00BC3C06">
        <w:rPr>
          <w:color w:val="000000"/>
          <w:sz w:val="22"/>
          <w:szCs w:val="22"/>
        </w:rPr>
        <w:t>in A</w:t>
      </w:r>
      <w:r w:rsidRPr="00BC3C06">
        <w:rPr>
          <w:color w:val="000000"/>
          <w:spacing w:val="-1"/>
          <w:sz w:val="22"/>
          <w:szCs w:val="22"/>
        </w:rPr>
        <w:t>p</w:t>
      </w:r>
      <w:r w:rsidRPr="00BC3C06">
        <w:rPr>
          <w:color w:val="000000"/>
          <w:sz w:val="22"/>
          <w:szCs w:val="22"/>
        </w:rPr>
        <w:t>p</w:t>
      </w:r>
      <w:r w:rsidRPr="00BC3C06">
        <w:rPr>
          <w:color w:val="000000"/>
          <w:spacing w:val="-1"/>
          <w:sz w:val="22"/>
          <w:szCs w:val="22"/>
        </w:rPr>
        <w:t>e</w:t>
      </w:r>
      <w:r w:rsidRPr="00BC3C06">
        <w:rPr>
          <w:color w:val="000000"/>
          <w:sz w:val="22"/>
          <w:szCs w:val="22"/>
        </w:rPr>
        <w:t>ndices</w:t>
      </w:r>
      <w:r w:rsidRPr="00BC3C06">
        <w:rPr>
          <w:color w:val="000000"/>
          <w:spacing w:val="-1"/>
          <w:sz w:val="22"/>
          <w:szCs w:val="22"/>
        </w:rPr>
        <w:t xml:space="preserve"> </w:t>
      </w:r>
      <w:r w:rsidR="000A68C8">
        <w:rPr>
          <w:color w:val="000000"/>
          <w:sz w:val="22"/>
          <w:szCs w:val="22"/>
        </w:rPr>
        <w:t>III - IV</w:t>
      </w:r>
      <w:r w:rsidRPr="00BC3C06">
        <w:rPr>
          <w:color w:val="000000"/>
          <w:sz w:val="22"/>
          <w:szCs w:val="22"/>
        </w:rPr>
        <w:t>.</w:t>
      </w:r>
    </w:p>
    <w:p w:rsidR="00D636FB" w:rsidRPr="00503EEF" w:rsidRDefault="00D636FB" w:rsidP="00D636FB">
      <w:pPr>
        <w:rPr>
          <w:color w:val="000000"/>
        </w:rPr>
      </w:pPr>
    </w:p>
    <w:p w:rsidR="00D636FB" w:rsidRPr="00503EEF" w:rsidRDefault="00D636FB">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Section 3.</w:t>
      </w:r>
      <w:proofErr w:type="gramEnd"/>
      <w:r w:rsidRPr="00503EEF">
        <w:rPr>
          <w:color w:val="000000"/>
          <w:sz w:val="22"/>
          <w:szCs w:val="22"/>
        </w:rPr>
        <w:tab/>
        <w:t>Individual annuity or pure endowment contracts</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A.</w:t>
      </w:r>
      <w:r w:rsidRPr="00503EEF">
        <w:rPr>
          <w:color w:val="000000"/>
          <w:sz w:val="22"/>
          <w:szCs w:val="22"/>
        </w:rPr>
        <w:tab/>
        <w:t>Except as provided in Subsections B and C of this Section, the 1983 Table "a" is recognized and approved as an individual annuity mortality table for valuation and, at the option of the company, may be used for purposes of determining the minimum standard of valuation for any individual annuity or pure endowment contract issued on or after January 1, 1979.</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pStyle w:val="BodyTextIndent"/>
        <w:rPr>
          <w:rFonts w:ascii="Times New Roman" w:hAnsi="Times New Roman"/>
          <w:color w:val="000000"/>
          <w:sz w:val="22"/>
          <w:szCs w:val="22"/>
        </w:rPr>
      </w:pPr>
      <w:r w:rsidRPr="00503EEF">
        <w:rPr>
          <w:rFonts w:ascii="Times New Roman" w:hAnsi="Times New Roman"/>
          <w:color w:val="000000"/>
          <w:sz w:val="22"/>
          <w:szCs w:val="22"/>
        </w:rPr>
        <w:t>B.</w:t>
      </w:r>
      <w:r w:rsidRPr="00503EEF">
        <w:rPr>
          <w:rFonts w:ascii="Times New Roman" w:hAnsi="Times New Roman"/>
          <w:color w:val="000000"/>
          <w:sz w:val="22"/>
          <w:szCs w:val="22"/>
        </w:rPr>
        <w:tab/>
        <w:t xml:space="preserve">Except as provided in Subsection C of this Section, either the 1983 Table "a" or the Annuity 2000 Mortality Table shall be used </w:t>
      </w:r>
      <w:r w:rsidR="00390ACE">
        <w:rPr>
          <w:rFonts w:ascii="Times New Roman" w:hAnsi="Times New Roman"/>
          <w:color w:val="000000"/>
          <w:sz w:val="22"/>
          <w:szCs w:val="22"/>
        </w:rPr>
        <w:t>f</w:t>
      </w:r>
      <w:r w:rsidRPr="00503EEF">
        <w:rPr>
          <w:rFonts w:ascii="Times New Roman" w:hAnsi="Times New Roman"/>
          <w:color w:val="000000"/>
          <w:sz w:val="22"/>
          <w:szCs w:val="22"/>
        </w:rPr>
        <w:t>or determining the minimum standard of valuation for any individual annuity or pure endowment contract issued on or after January 1, 1985.</w:t>
      </w:r>
    </w:p>
    <w:p w:rsidR="003956B5" w:rsidRPr="00503EEF" w:rsidRDefault="003956B5">
      <w:pPr>
        <w:pStyle w:val="BodyTextIndent"/>
        <w:rPr>
          <w:rFonts w:ascii="Times New Roman" w:hAnsi="Times New Roman"/>
          <w:color w:val="000000"/>
          <w:sz w:val="22"/>
          <w:szCs w:val="22"/>
        </w:rPr>
      </w:pPr>
    </w:p>
    <w:p w:rsidR="003956B5" w:rsidRPr="00503EEF" w:rsidRDefault="003956B5">
      <w:pPr>
        <w:pStyle w:val="BodyTextIndent"/>
        <w:rPr>
          <w:rFonts w:ascii="Times New Roman" w:hAnsi="Times New Roman"/>
          <w:color w:val="000000"/>
          <w:sz w:val="22"/>
          <w:szCs w:val="22"/>
        </w:rPr>
      </w:pPr>
      <w:r w:rsidRPr="00503EEF">
        <w:rPr>
          <w:rFonts w:ascii="Times New Roman" w:hAnsi="Times New Roman"/>
          <w:color w:val="000000"/>
          <w:sz w:val="22"/>
          <w:szCs w:val="22"/>
        </w:rPr>
        <w:t>C.</w:t>
      </w:r>
      <w:r w:rsidRPr="00503EEF">
        <w:rPr>
          <w:rFonts w:ascii="Times New Roman" w:hAnsi="Times New Roman"/>
          <w:color w:val="000000"/>
          <w:sz w:val="22"/>
          <w:szCs w:val="22"/>
        </w:rPr>
        <w:tab/>
        <w:t xml:space="preserve">Except as provided in Subsection D </w:t>
      </w:r>
      <w:r w:rsidR="004B2A04" w:rsidRPr="00A06BFD">
        <w:rPr>
          <w:rFonts w:ascii="Times New Roman" w:hAnsi="Times New Roman"/>
          <w:color w:val="000000"/>
          <w:sz w:val="22"/>
          <w:szCs w:val="22"/>
        </w:rPr>
        <w:t>and E</w:t>
      </w:r>
      <w:r w:rsidR="004B2A04">
        <w:rPr>
          <w:rFonts w:ascii="Times New Roman" w:hAnsi="Times New Roman"/>
          <w:color w:val="000000"/>
          <w:sz w:val="22"/>
          <w:szCs w:val="22"/>
          <w:u w:val="single"/>
        </w:rPr>
        <w:t xml:space="preserve"> </w:t>
      </w:r>
      <w:r w:rsidRPr="00503EEF">
        <w:rPr>
          <w:rFonts w:ascii="Times New Roman" w:hAnsi="Times New Roman"/>
          <w:color w:val="000000"/>
          <w:sz w:val="22"/>
          <w:szCs w:val="22"/>
        </w:rPr>
        <w:t>of this Section, the Annuity 2000 Mortality Table shall be used for determining the minimum standard of valuation for any individual annuity or pure endowment contract issued on or after January 1, 2000.</w:t>
      </w:r>
    </w:p>
    <w:p w:rsidR="00D636FB" w:rsidRPr="00503EEF" w:rsidRDefault="00D636FB">
      <w:pPr>
        <w:pStyle w:val="BodyTextIndent"/>
        <w:rPr>
          <w:rFonts w:ascii="Times New Roman" w:hAnsi="Times New Roman"/>
          <w:color w:val="000000"/>
          <w:sz w:val="22"/>
          <w:szCs w:val="22"/>
        </w:rPr>
      </w:pPr>
    </w:p>
    <w:p w:rsidR="00D636FB" w:rsidRPr="00BC3C06" w:rsidRDefault="00D636FB">
      <w:pPr>
        <w:pStyle w:val="BodyTextIndent"/>
        <w:rPr>
          <w:rFonts w:ascii="Times New Roman" w:hAnsi="Times New Roman"/>
          <w:color w:val="000000"/>
          <w:sz w:val="22"/>
          <w:szCs w:val="22"/>
        </w:rPr>
      </w:pPr>
      <w:r w:rsidRPr="00503EEF">
        <w:rPr>
          <w:rFonts w:ascii="Times New Roman" w:hAnsi="Times New Roman"/>
          <w:color w:val="000000"/>
          <w:sz w:val="22"/>
          <w:szCs w:val="22"/>
        </w:rPr>
        <w:t>D.</w:t>
      </w:r>
      <w:r w:rsidRPr="00503EEF">
        <w:rPr>
          <w:rFonts w:ascii="Times New Roman" w:hAnsi="Times New Roman"/>
          <w:color w:val="000000"/>
          <w:sz w:val="22"/>
          <w:szCs w:val="22"/>
        </w:rPr>
        <w:tab/>
      </w:r>
      <w:r w:rsidRPr="00BC3C06">
        <w:rPr>
          <w:rFonts w:ascii="Times New Roman" w:hAnsi="Times New Roman"/>
          <w:color w:val="000000"/>
          <w:sz w:val="22"/>
          <w:szCs w:val="22"/>
        </w:rPr>
        <w:t>Except as provided in Subsection E of this section, the 2012 IAR Mortality Table shall be used for determining the minimum standard of valuation for any individual annuity or pure endowment contract issued on or after January 1, 2015.</w:t>
      </w:r>
    </w:p>
    <w:p w:rsidR="003956B5" w:rsidRPr="00503EEF" w:rsidRDefault="003956B5">
      <w:pPr>
        <w:pStyle w:val="BodyTextIndent"/>
        <w:rPr>
          <w:rFonts w:ascii="Times New Roman" w:hAnsi="Times New Roman"/>
          <w:color w:val="000000"/>
          <w:sz w:val="22"/>
          <w:szCs w:val="22"/>
        </w:rPr>
      </w:pPr>
    </w:p>
    <w:p w:rsidR="003956B5" w:rsidRPr="00503EEF" w:rsidRDefault="009F3A0E">
      <w:pPr>
        <w:pStyle w:val="BodyTextIndent"/>
        <w:rPr>
          <w:rFonts w:ascii="Times New Roman" w:hAnsi="Times New Roman"/>
          <w:color w:val="000000"/>
          <w:sz w:val="22"/>
          <w:szCs w:val="22"/>
        </w:rPr>
      </w:pPr>
      <w:r w:rsidRPr="00BC3C06">
        <w:rPr>
          <w:rFonts w:ascii="Times New Roman" w:hAnsi="Times New Roman"/>
          <w:color w:val="000000"/>
          <w:sz w:val="22"/>
          <w:szCs w:val="22"/>
        </w:rPr>
        <w:lastRenderedPageBreak/>
        <w:t>E</w:t>
      </w:r>
      <w:r w:rsidR="003956B5" w:rsidRPr="00503EEF">
        <w:rPr>
          <w:rFonts w:ascii="Times New Roman" w:hAnsi="Times New Roman"/>
          <w:color w:val="000000"/>
          <w:sz w:val="22"/>
          <w:szCs w:val="22"/>
        </w:rPr>
        <w:t>.</w:t>
      </w:r>
      <w:r w:rsidR="003956B5" w:rsidRPr="00503EEF">
        <w:rPr>
          <w:rFonts w:ascii="Times New Roman" w:hAnsi="Times New Roman"/>
          <w:color w:val="000000"/>
          <w:sz w:val="22"/>
          <w:szCs w:val="22"/>
        </w:rPr>
        <w:tab/>
        <w:t>The 1983 Table “a” without projection shall be used for determining the minimum standard of valuation for any individual annuity or pure endowment contract issued on or after January 1, 2000, solely when the contract is based on life contingencies and is issued to fund periodic benefits arising from:</w:t>
      </w:r>
    </w:p>
    <w:p w:rsidR="003956B5" w:rsidRPr="00503EEF" w:rsidRDefault="003956B5">
      <w:pPr>
        <w:pStyle w:val="BodyTextIndent"/>
        <w:rPr>
          <w:rFonts w:ascii="Times New Roman" w:hAnsi="Times New Roman"/>
          <w:color w:val="000000"/>
          <w:sz w:val="22"/>
          <w:szCs w:val="22"/>
        </w:rPr>
      </w:pPr>
    </w:p>
    <w:p w:rsidR="003956B5" w:rsidRPr="00503EEF" w:rsidRDefault="003956B5">
      <w:pPr>
        <w:pStyle w:val="BodyTextIndent"/>
        <w:ind w:left="2160"/>
        <w:rPr>
          <w:rFonts w:ascii="Times New Roman" w:hAnsi="Times New Roman"/>
          <w:color w:val="000000"/>
          <w:sz w:val="22"/>
          <w:szCs w:val="22"/>
        </w:rPr>
      </w:pPr>
      <w:r w:rsidRPr="00503EEF">
        <w:rPr>
          <w:rFonts w:ascii="Times New Roman" w:hAnsi="Times New Roman"/>
          <w:color w:val="000000"/>
          <w:sz w:val="22"/>
          <w:szCs w:val="22"/>
        </w:rPr>
        <w:t>(1)</w:t>
      </w:r>
      <w:r w:rsidRPr="00503EEF">
        <w:rPr>
          <w:rFonts w:ascii="Times New Roman" w:hAnsi="Times New Roman"/>
          <w:color w:val="000000"/>
          <w:sz w:val="22"/>
          <w:szCs w:val="22"/>
        </w:rPr>
        <w:tab/>
        <w:t>Settlements of various forms of claims pertaining to court settlements or out of court settlements from tort actions;</w:t>
      </w:r>
    </w:p>
    <w:p w:rsidR="003956B5" w:rsidRPr="00503EEF" w:rsidRDefault="003956B5">
      <w:pPr>
        <w:pStyle w:val="BodyTextIndent"/>
        <w:ind w:left="2160"/>
        <w:rPr>
          <w:rFonts w:ascii="Times New Roman" w:hAnsi="Times New Roman"/>
          <w:color w:val="000000"/>
          <w:sz w:val="22"/>
          <w:szCs w:val="22"/>
        </w:rPr>
      </w:pPr>
    </w:p>
    <w:p w:rsidR="003956B5" w:rsidRPr="00503EEF" w:rsidRDefault="003956B5">
      <w:pPr>
        <w:pStyle w:val="BodyTextIndent"/>
        <w:ind w:left="2160"/>
        <w:rPr>
          <w:rFonts w:ascii="Times New Roman" w:hAnsi="Times New Roman"/>
          <w:color w:val="000000"/>
          <w:sz w:val="22"/>
          <w:szCs w:val="22"/>
        </w:rPr>
      </w:pPr>
      <w:r w:rsidRPr="00503EEF">
        <w:rPr>
          <w:rFonts w:ascii="Times New Roman" w:hAnsi="Times New Roman"/>
          <w:color w:val="000000"/>
          <w:sz w:val="22"/>
          <w:szCs w:val="22"/>
        </w:rPr>
        <w:t>(2)</w:t>
      </w:r>
      <w:r w:rsidRPr="00503EEF">
        <w:rPr>
          <w:rFonts w:ascii="Times New Roman" w:hAnsi="Times New Roman"/>
          <w:color w:val="000000"/>
          <w:sz w:val="22"/>
          <w:szCs w:val="22"/>
        </w:rPr>
        <w:tab/>
        <w:t>Settlements involving similar actions such as worker’s compensation claims; or</w:t>
      </w:r>
    </w:p>
    <w:p w:rsidR="003956B5" w:rsidRPr="00503EEF" w:rsidRDefault="003956B5">
      <w:pPr>
        <w:pStyle w:val="BodyTextIndent"/>
        <w:ind w:left="2160"/>
        <w:rPr>
          <w:rFonts w:ascii="Times New Roman" w:hAnsi="Times New Roman"/>
          <w:color w:val="000000"/>
          <w:sz w:val="22"/>
          <w:szCs w:val="22"/>
        </w:rPr>
      </w:pPr>
    </w:p>
    <w:p w:rsidR="003956B5" w:rsidRPr="00503EEF" w:rsidRDefault="003956B5">
      <w:pPr>
        <w:pStyle w:val="BodyTextIndent"/>
        <w:ind w:left="2160"/>
        <w:rPr>
          <w:rFonts w:ascii="Times New Roman" w:hAnsi="Times New Roman"/>
          <w:color w:val="000000"/>
          <w:sz w:val="22"/>
          <w:szCs w:val="22"/>
        </w:rPr>
      </w:pPr>
      <w:r w:rsidRPr="00503EEF">
        <w:rPr>
          <w:rFonts w:ascii="Times New Roman" w:hAnsi="Times New Roman"/>
          <w:color w:val="000000"/>
          <w:sz w:val="22"/>
          <w:szCs w:val="22"/>
        </w:rPr>
        <w:t>(3)</w:t>
      </w:r>
      <w:r w:rsidRPr="00503EEF">
        <w:rPr>
          <w:rFonts w:ascii="Times New Roman" w:hAnsi="Times New Roman"/>
          <w:color w:val="000000"/>
          <w:sz w:val="22"/>
          <w:szCs w:val="22"/>
        </w:rPr>
        <w:tab/>
        <w:t>Settlements of long term disability claims where a temporary or life annuity has been used in lieu of continuing disability payments.</w:t>
      </w:r>
    </w:p>
    <w:p w:rsidR="00AA079E" w:rsidRPr="00503EEF" w:rsidRDefault="00AA079E">
      <w:pPr>
        <w:pStyle w:val="BodyTextIndent"/>
        <w:ind w:left="2160"/>
        <w:rPr>
          <w:rFonts w:ascii="Times New Roman" w:hAnsi="Times New Roman"/>
          <w:color w:val="000000"/>
          <w:sz w:val="22"/>
          <w:szCs w:val="22"/>
        </w:rPr>
      </w:pPr>
    </w:p>
    <w:p w:rsidR="00AA079E" w:rsidRPr="00BC3C06" w:rsidRDefault="00AA079E" w:rsidP="00645C02">
      <w:pPr>
        <w:keepNext/>
        <w:keepLines/>
        <w:tabs>
          <w:tab w:val="left" w:pos="1560"/>
        </w:tabs>
        <w:spacing w:before="34"/>
        <w:ind w:left="120" w:right="-20"/>
        <w:rPr>
          <w:color w:val="000000"/>
          <w:sz w:val="22"/>
          <w:szCs w:val="22"/>
        </w:rPr>
      </w:pPr>
      <w:proofErr w:type="gramStart"/>
      <w:r w:rsidRPr="00BC3C06">
        <w:rPr>
          <w:b/>
          <w:bCs/>
          <w:color w:val="000000"/>
          <w:sz w:val="22"/>
          <w:szCs w:val="22"/>
        </w:rPr>
        <w:t>Section</w:t>
      </w:r>
      <w:r w:rsidRPr="00BC3C06">
        <w:rPr>
          <w:b/>
          <w:bCs/>
          <w:color w:val="000000"/>
          <w:spacing w:val="-1"/>
          <w:sz w:val="22"/>
          <w:szCs w:val="22"/>
        </w:rPr>
        <w:t xml:space="preserve"> </w:t>
      </w:r>
      <w:r w:rsidRPr="00BC3C06">
        <w:rPr>
          <w:b/>
          <w:bCs/>
          <w:color w:val="000000"/>
          <w:spacing w:val="1"/>
          <w:sz w:val="22"/>
          <w:szCs w:val="22"/>
        </w:rPr>
        <w:t>4</w:t>
      </w:r>
      <w:r w:rsidRPr="00BC3C06">
        <w:rPr>
          <w:b/>
          <w:bCs/>
          <w:color w:val="000000"/>
          <w:sz w:val="22"/>
          <w:szCs w:val="22"/>
        </w:rPr>
        <w:t>.</w:t>
      </w:r>
      <w:proofErr w:type="gramEnd"/>
      <w:r w:rsidRPr="00BC3C06">
        <w:rPr>
          <w:b/>
          <w:bCs/>
          <w:color w:val="000000"/>
          <w:sz w:val="22"/>
          <w:szCs w:val="22"/>
        </w:rPr>
        <w:tab/>
        <w:t>Application</w:t>
      </w:r>
      <w:r w:rsidRPr="00BC3C06">
        <w:rPr>
          <w:b/>
          <w:bCs/>
          <w:color w:val="000000"/>
          <w:spacing w:val="-1"/>
          <w:sz w:val="22"/>
          <w:szCs w:val="22"/>
        </w:rPr>
        <w:t xml:space="preserve"> </w:t>
      </w:r>
      <w:r w:rsidRPr="00BC3C06">
        <w:rPr>
          <w:b/>
          <w:bCs/>
          <w:color w:val="000000"/>
          <w:spacing w:val="1"/>
          <w:sz w:val="22"/>
          <w:szCs w:val="22"/>
        </w:rPr>
        <w:t>o</w:t>
      </w:r>
      <w:r w:rsidRPr="00BC3C06">
        <w:rPr>
          <w:b/>
          <w:bCs/>
          <w:color w:val="000000"/>
          <w:sz w:val="22"/>
          <w:szCs w:val="22"/>
        </w:rPr>
        <w:t>f</w:t>
      </w:r>
      <w:r w:rsidRPr="00BC3C06">
        <w:rPr>
          <w:b/>
          <w:bCs/>
          <w:color w:val="000000"/>
          <w:spacing w:val="-1"/>
          <w:sz w:val="22"/>
          <w:szCs w:val="22"/>
        </w:rPr>
        <w:t xml:space="preserve"> </w:t>
      </w:r>
      <w:r w:rsidRPr="00BC3C06">
        <w:rPr>
          <w:b/>
          <w:bCs/>
          <w:color w:val="000000"/>
          <w:sz w:val="22"/>
          <w:szCs w:val="22"/>
        </w:rPr>
        <w:t xml:space="preserve">the </w:t>
      </w:r>
      <w:r w:rsidRPr="00BC3C06">
        <w:rPr>
          <w:b/>
          <w:bCs/>
          <w:color w:val="000000"/>
          <w:spacing w:val="-1"/>
          <w:sz w:val="22"/>
          <w:szCs w:val="22"/>
        </w:rPr>
        <w:t>20</w:t>
      </w:r>
      <w:r w:rsidRPr="00BC3C06">
        <w:rPr>
          <w:b/>
          <w:bCs/>
          <w:color w:val="000000"/>
          <w:spacing w:val="1"/>
          <w:sz w:val="22"/>
          <w:szCs w:val="22"/>
        </w:rPr>
        <w:t>1</w:t>
      </w:r>
      <w:r w:rsidRPr="00BC3C06">
        <w:rPr>
          <w:b/>
          <w:bCs/>
          <w:color w:val="000000"/>
          <w:sz w:val="22"/>
          <w:szCs w:val="22"/>
        </w:rPr>
        <w:t xml:space="preserve">2 </w:t>
      </w:r>
      <w:r w:rsidRPr="00BC3C06">
        <w:rPr>
          <w:b/>
          <w:bCs/>
          <w:color w:val="000000"/>
          <w:spacing w:val="-1"/>
          <w:sz w:val="22"/>
          <w:szCs w:val="22"/>
        </w:rPr>
        <w:t>IA</w:t>
      </w:r>
      <w:r w:rsidRPr="00BC3C06">
        <w:rPr>
          <w:b/>
          <w:bCs/>
          <w:color w:val="000000"/>
          <w:sz w:val="22"/>
          <w:szCs w:val="22"/>
        </w:rPr>
        <w:t xml:space="preserve">R </w:t>
      </w:r>
      <w:r w:rsidRPr="00BC3C06">
        <w:rPr>
          <w:b/>
          <w:bCs/>
          <w:color w:val="000000"/>
          <w:spacing w:val="-1"/>
          <w:sz w:val="22"/>
          <w:szCs w:val="22"/>
        </w:rPr>
        <w:t>M</w:t>
      </w:r>
      <w:r w:rsidRPr="00BC3C06">
        <w:rPr>
          <w:b/>
          <w:bCs/>
          <w:color w:val="000000"/>
          <w:spacing w:val="1"/>
          <w:sz w:val="22"/>
          <w:szCs w:val="22"/>
        </w:rPr>
        <w:t>o</w:t>
      </w:r>
      <w:r w:rsidRPr="00BC3C06">
        <w:rPr>
          <w:b/>
          <w:bCs/>
          <w:color w:val="000000"/>
          <w:spacing w:val="-1"/>
          <w:sz w:val="22"/>
          <w:szCs w:val="22"/>
        </w:rPr>
        <w:t>rt</w:t>
      </w:r>
      <w:r w:rsidRPr="00BC3C06">
        <w:rPr>
          <w:b/>
          <w:bCs/>
          <w:color w:val="000000"/>
          <w:spacing w:val="1"/>
          <w:sz w:val="22"/>
          <w:szCs w:val="22"/>
        </w:rPr>
        <w:t>a</w:t>
      </w:r>
      <w:r w:rsidRPr="00BC3C06">
        <w:rPr>
          <w:b/>
          <w:bCs/>
          <w:color w:val="000000"/>
          <w:spacing w:val="-1"/>
          <w:sz w:val="22"/>
          <w:szCs w:val="22"/>
        </w:rPr>
        <w:t>li</w:t>
      </w:r>
      <w:r w:rsidRPr="00BC3C06">
        <w:rPr>
          <w:b/>
          <w:bCs/>
          <w:color w:val="000000"/>
          <w:spacing w:val="1"/>
          <w:sz w:val="22"/>
          <w:szCs w:val="22"/>
        </w:rPr>
        <w:t>t</w:t>
      </w:r>
      <w:r w:rsidRPr="00BC3C06">
        <w:rPr>
          <w:b/>
          <w:bCs/>
          <w:color w:val="000000"/>
          <w:sz w:val="22"/>
          <w:szCs w:val="22"/>
        </w:rPr>
        <w:t xml:space="preserve">y </w:t>
      </w:r>
      <w:r w:rsidRPr="00BC3C06">
        <w:rPr>
          <w:b/>
          <w:bCs/>
          <w:color w:val="000000"/>
          <w:spacing w:val="-1"/>
          <w:sz w:val="22"/>
          <w:szCs w:val="22"/>
        </w:rPr>
        <w:t>Table</w:t>
      </w:r>
    </w:p>
    <w:p w:rsidR="00AA079E" w:rsidRPr="00BC3C06" w:rsidRDefault="00AA079E" w:rsidP="00645C02">
      <w:pPr>
        <w:keepNext/>
        <w:keepLines/>
        <w:spacing w:before="7" w:line="220" w:lineRule="exact"/>
        <w:rPr>
          <w:color w:val="000000"/>
          <w:sz w:val="22"/>
          <w:szCs w:val="22"/>
        </w:rPr>
      </w:pPr>
    </w:p>
    <w:p w:rsidR="00AA079E" w:rsidRPr="00BC3C06" w:rsidRDefault="00AA079E" w:rsidP="00645C02">
      <w:pPr>
        <w:keepNext/>
        <w:keepLines/>
        <w:ind w:left="720" w:right="720"/>
        <w:rPr>
          <w:color w:val="000000"/>
          <w:sz w:val="22"/>
          <w:szCs w:val="22"/>
        </w:rPr>
      </w:pPr>
      <w:r w:rsidRPr="00BC3C06">
        <w:rPr>
          <w:color w:val="000000"/>
          <w:sz w:val="22"/>
          <w:szCs w:val="22"/>
        </w:rPr>
        <w:t>In</w:t>
      </w:r>
      <w:r w:rsidRPr="00BC3C06">
        <w:rPr>
          <w:color w:val="000000"/>
          <w:spacing w:val="24"/>
          <w:sz w:val="22"/>
          <w:szCs w:val="22"/>
        </w:rPr>
        <w:t xml:space="preserve"> </w:t>
      </w:r>
      <w:r w:rsidRPr="00BC3C06">
        <w:rPr>
          <w:color w:val="000000"/>
          <w:spacing w:val="1"/>
          <w:sz w:val="22"/>
          <w:szCs w:val="22"/>
        </w:rPr>
        <w:t>u</w:t>
      </w:r>
      <w:r w:rsidRPr="00BC3C06">
        <w:rPr>
          <w:color w:val="000000"/>
          <w:sz w:val="22"/>
          <w:szCs w:val="22"/>
        </w:rPr>
        <w:t>sing</w:t>
      </w:r>
      <w:r w:rsidRPr="00BC3C06">
        <w:rPr>
          <w:color w:val="000000"/>
          <w:spacing w:val="26"/>
          <w:sz w:val="22"/>
          <w:szCs w:val="22"/>
        </w:rPr>
        <w:t xml:space="preserve"> </w:t>
      </w:r>
      <w:r w:rsidRPr="00BC3C06">
        <w:rPr>
          <w:color w:val="000000"/>
          <w:spacing w:val="-2"/>
          <w:sz w:val="22"/>
          <w:szCs w:val="22"/>
        </w:rPr>
        <w:t>t</w:t>
      </w:r>
      <w:r w:rsidRPr="00BC3C06">
        <w:rPr>
          <w:color w:val="000000"/>
          <w:spacing w:val="1"/>
          <w:sz w:val="22"/>
          <w:szCs w:val="22"/>
        </w:rPr>
        <w:t>h</w:t>
      </w:r>
      <w:r w:rsidRPr="00BC3C06">
        <w:rPr>
          <w:color w:val="000000"/>
          <w:sz w:val="22"/>
          <w:szCs w:val="22"/>
        </w:rPr>
        <w:t>e</w:t>
      </w:r>
      <w:r w:rsidRPr="00BC3C06">
        <w:rPr>
          <w:color w:val="000000"/>
          <w:spacing w:val="25"/>
          <w:sz w:val="22"/>
          <w:szCs w:val="22"/>
        </w:rPr>
        <w:t xml:space="preserve"> </w:t>
      </w:r>
      <w:r w:rsidRPr="00BC3C06">
        <w:rPr>
          <w:color w:val="000000"/>
          <w:sz w:val="22"/>
          <w:szCs w:val="22"/>
        </w:rPr>
        <w:t>2</w:t>
      </w:r>
      <w:r w:rsidRPr="00BC3C06">
        <w:rPr>
          <w:color w:val="000000"/>
          <w:spacing w:val="1"/>
          <w:sz w:val="22"/>
          <w:szCs w:val="22"/>
        </w:rPr>
        <w:t>0</w:t>
      </w:r>
      <w:r w:rsidRPr="00BC3C06">
        <w:rPr>
          <w:color w:val="000000"/>
          <w:sz w:val="22"/>
          <w:szCs w:val="22"/>
        </w:rPr>
        <w:t>12</w:t>
      </w:r>
      <w:r w:rsidRPr="00BC3C06">
        <w:rPr>
          <w:color w:val="000000"/>
          <w:spacing w:val="25"/>
          <w:sz w:val="22"/>
          <w:szCs w:val="22"/>
        </w:rPr>
        <w:t xml:space="preserve"> </w:t>
      </w:r>
      <w:r w:rsidRPr="00BC3C06">
        <w:rPr>
          <w:color w:val="000000"/>
          <w:sz w:val="22"/>
          <w:szCs w:val="22"/>
        </w:rPr>
        <w:t>IAR</w:t>
      </w:r>
      <w:r w:rsidRPr="00BC3C06">
        <w:rPr>
          <w:color w:val="000000"/>
          <w:spacing w:val="25"/>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w:t>
      </w:r>
      <w:r w:rsidRPr="00BC3C06">
        <w:rPr>
          <w:color w:val="000000"/>
          <w:spacing w:val="-2"/>
          <w:sz w:val="22"/>
          <w:szCs w:val="22"/>
        </w:rPr>
        <w:t>t</w:t>
      </w:r>
      <w:r w:rsidRPr="00BC3C06">
        <w:rPr>
          <w:color w:val="000000"/>
          <w:sz w:val="22"/>
          <w:szCs w:val="22"/>
        </w:rPr>
        <w:t>ality</w:t>
      </w:r>
      <w:r w:rsidRPr="00BC3C06">
        <w:rPr>
          <w:color w:val="000000"/>
          <w:spacing w:val="25"/>
          <w:sz w:val="22"/>
          <w:szCs w:val="22"/>
        </w:rPr>
        <w:t xml:space="preserve"> </w:t>
      </w:r>
      <w:r w:rsidRPr="00BC3C06">
        <w:rPr>
          <w:color w:val="000000"/>
          <w:sz w:val="22"/>
          <w:szCs w:val="22"/>
        </w:rPr>
        <w:t>Ta</w:t>
      </w:r>
      <w:r w:rsidRPr="00BC3C06">
        <w:rPr>
          <w:color w:val="000000"/>
          <w:spacing w:val="1"/>
          <w:sz w:val="22"/>
          <w:szCs w:val="22"/>
        </w:rPr>
        <w:t>b</w:t>
      </w:r>
      <w:r w:rsidRPr="00BC3C06">
        <w:rPr>
          <w:color w:val="000000"/>
          <w:sz w:val="22"/>
          <w:szCs w:val="22"/>
        </w:rPr>
        <w:t>le,</w:t>
      </w:r>
      <w:r w:rsidRPr="00BC3C06">
        <w:rPr>
          <w:color w:val="000000"/>
          <w:spacing w:val="25"/>
          <w:sz w:val="22"/>
          <w:szCs w:val="22"/>
        </w:rPr>
        <w:t xml:space="preserve"> </w:t>
      </w:r>
      <w:r w:rsidRPr="00BC3C06">
        <w:rPr>
          <w:color w:val="000000"/>
          <w:spacing w:val="-2"/>
          <w:sz w:val="22"/>
          <w:szCs w:val="22"/>
        </w:rPr>
        <w:t>t</w:t>
      </w:r>
      <w:r w:rsidRPr="00BC3C06">
        <w:rPr>
          <w:color w:val="000000"/>
          <w:spacing w:val="-1"/>
          <w:sz w:val="22"/>
          <w:szCs w:val="22"/>
        </w:rPr>
        <w:t>h</w:t>
      </w:r>
      <w:r w:rsidRPr="00BC3C06">
        <w:rPr>
          <w:color w:val="000000"/>
          <w:sz w:val="22"/>
          <w:szCs w:val="22"/>
        </w:rPr>
        <w:t>e</w:t>
      </w:r>
      <w:r w:rsidRPr="00BC3C06">
        <w:rPr>
          <w:color w:val="000000"/>
          <w:spacing w:val="25"/>
          <w:sz w:val="22"/>
          <w:szCs w:val="22"/>
        </w:rPr>
        <w:t xml:space="preserve"> </w:t>
      </w:r>
      <w:r w:rsidRPr="00BC3C06">
        <w:rPr>
          <w:color w:val="000000"/>
          <w:spacing w:val="-2"/>
          <w:sz w:val="22"/>
          <w:szCs w:val="22"/>
        </w:rPr>
        <w:t>m</w:t>
      </w:r>
      <w:r w:rsidRPr="00BC3C06">
        <w:rPr>
          <w:color w:val="000000"/>
          <w:spacing w:val="1"/>
          <w:sz w:val="22"/>
          <w:szCs w:val="22"/>
        </w:rPr>
        <w:t>o</w:t>
      </w:r>
      <w:r w:rsidRPr="00BC3C06">
        <w:rPr>
          <w:color w:val="000000"/>
          <w:sz w:val="22"/>
          <w:szCs w:val="22"/>
        </w:rPr>
        <w:t>rtality</w:t>
      </w:r>
      <w:r w:rsidRPr="00BC3C06">
        <w:rPr>
          <w:color w:val="000000"/>
          <w:spacing w:val="25"/>
          <w:sz w:val="22"/>
          <w:szCs w:val="22"/>
        </w:rPr>
        <w:t xml:space="preserve"> </w:t>
      </w:r>
      <w:r w:rsidRPr="00BC3C06">
        <w:rPr>
          <w:color w:val="000000"/>
          <w:sz w:val="22"/>
          <w:szCs w:val="22"/>
        </w:rPr>
        <w:t>rate</w:t>
      </w:r>
      <w:r w:rsidRPr="00BC3C06">
        <w:rPr>
          <w:color w:val="000000"/>
          <w:spacing w:val="25"/>
          <w:sz w:val="22"/>
          <w:szCs w:val="22"/>
        </w:rPr>
        <w:t xml:space="preserve"> </w:t>
      </w:r>
      <w:r w:rsidRPr="00BC3C06">
        <w:rPr>
          <w:color w:val="000000"/>
          <w:spacing w:val="-1"/>
          <w:sz w:val="22"/>
          <w:szCs w:val="22"/>
        </w:rPr>
        <w:t>f</w:t>
      </w:r>
      <w:r w:rsidRPr="00BC3C06">
        <w:rPr>
          <w:color w:val="000000"/>
          <w:spacing w:val="1"/>
          <w:sz w:val="22"/>
          <w:szCs w:val="22"/>
        </w:rPr>
        <w:t>o</w:t>
      </w:r>
      <w:r w:rsidRPr="00BC3C06">
        <w:rPr>
          <w:color w:val="000000"/>
          <w:sz w:val="22"/>
          <w:szCs w:val="22"/>
        </w:rPr>
        <w:t>r</w:t>
      </w:r>
      <w:r w:rsidRPr="00BC3C06">
        <w:rPr>
          <w:color w:val="000000"/>
          <w:spacing w:val="25"/>
          <w:sz w:val="22"/>
          <w:szCs w:val="22"/>
        </w:rPr>
        <w:t xml:space="preserve"> </w:t>
      </w:r>
      <w:r w:rsidRPr="00BC3C06">
        <w:rPr>
          <w:color w:val="000000"/>
          <w:sz w:val="22"/>
          <w:szCs w:val="22"/>
        </w:rPr>
        <w:t>a</w:t>
      </w:r>
      <w:r w:rsidRPr="00BC3C06">
        <w:rPr>
          <w:color w:val="000000"/>
          <w:spacing w:val="24"/>
          <w:sz w:val="22"/>
          <w:szCs w:val="22"/>
        </w:rPr>
        <w:t xml:space="preserve"> </w:t>
      </w:r>
      <w:r w:rsidRPr="00BC3C06">
        <w:rPr>
          <w:color w:val="000000"/>
          <w:spacing w:val="1"/>
          <w:sz w:val="22"/>
          <w:szCs w:val="22"/>
        </w:rPr>
        <w:t>p</w:t>
      </w:r>
      <w:r w:rsidRPr="00BC3C06">
        <w:rPr>
          <w:color w:val="000000"/>
          <w:sz w:val="22"/>
          <w:szCs w:val="22"/>
        </w:rPr>
        <w:t>e</w:t>
      </w:r>
      <w:r w:rsidRPr="00BC3C06">
        <w:rPr>
          <w:color w:val="000000"/>
          <w:spacing w:val="-1"/>
          <w:sz w:val="22"/>
          <w:szCs w:val="22"/>
        </w:rPr>
        <w:t>rso</w:t>
      </w:r>
      <w:r w:rsidRPr="00BC3C06">
        <w:rPr>
          <w:color w:val="000000"/>
          <w:sz w:val="22"/>
          <w:szCs w:val="22"/>
        </w:rPr>
        <w:t>n</w:t>
      </w:r>
      <w:r w:rsidRPr="00BC3C06">
        <w:rPr>
          <w:color w:val="000000"/>
          <w:spacing w:val="25"/>
          <w:sz w:val="22"/>
          <w:szCs w:val="22"/>
        </w:rPr>
        <w:t xml:space="preserve"> </w:t>
      </w:r>
      <w:r w:rsidRPr="00BC3C06">
        <w:rPr>
          <w:color w:val="000000"/>
          <w:spacing w:val="-1"/>
          <w:sz w:val="22"/>
          <w:szCs w:val="22"/>
        </w:rPr>
        <w:t>a</w:t>
      </w:r>
      <w:r w:rsidRPr="00BC3C06">
        <w:rPr>
          <w:color w:val="000000"/>
          <w:spacing w:val="1"/>
          <w:sz w:val="22"/>
          <w:szCs w:val="22"/>
        </w:rPr>
        <w:t>g</w:t>
      </w:r>
      <w:r w:rsidRPr="00BC3C06">
        <w:rPr>
          <w:color w:val="000000"/>
          <w:sz w:val="22"/>
          <w:szCs w:val="22"/>
        </w:rPr>
        <w:t>e</w:t>
      </w:r>
      <w:r w:rsidRPr="00BC3C06">
        <w:rPr>
          <w:color w:val="000000"/>
          <w:spacing w:val="24"/>
          <w:sz w:val="22"/>
          <w:szCs w:val="22"/>
        </w:rPr>
        <w:t xml:space="preserve"> </w:t>
      </w:r>
      <w:r w:rsidRPr="00BC3C06">
        <w:rPr>
          <w:color w:val="000000"/>
          <w:sz w:val="22"/>
          <w:szCs w:val="22"/>
        </w:rPr>
        <w:t>x</w:t>
      </w:r>
      <w:r w:rsidRPr="00BC3C06">
        <w:rPr>
          <w:color w:val="000000"/>
          <w:spacing w:val="25"/>
          <w:sz w:val="22"/>
          <w:szCs w:val="22"/>
        </w:rPr>
        <w:t xml:space="preserve"> </w:t>
      </w:r>
      <w:r w:rsidRPr="00BC3C06">
        <w:rPr>
          <w:color w:val="000000"/>
          <w:spacing w:val="-1"/>
          <w:sz w:val="22"/>
          <w:szCs w:val="22"/>
        </w:rPr>
        <w:t>i</w:t>
      </w:r>
      <w:r w:rsidRPr="00BC3C06">
        <w:rPr>
          <w:color w:val="000000"/>
          <w:sz w:val="22"/>
          <w:szCs w:val="22"/>
        </w:rPr>
        <w:t>n</w:t>
      </w:r>
      <w:r w:rsidRPr="00BC3C06">
        <w:rPr>
          <w:color w:val="000000"/>
          <w:spacing w:val="25"/>
          <w:sz w:val="22"/>
          <w:szCs w:val="22"/>
        </w:rPr>
        <w:t xml:space="preserve"> </w:t>
      </w:r>
      <w:r w:rsidRPr="00BC3C06">
        <w:rPr>
          <w:color w:val="000000"/>
          <w:spacing w:val="-1"/>
          <w:sz w:val="22"/>
          <w:szCs w:val="22"/>
        </w:rPr>
        <w:t>yea</w:t>
      </w:r>
      <w:r w:rsidRPr="00BC3C06">
        <w:rPr>
          <w:color w:val="000000"/>
          <w:sz w:val="22"/>
          <w:szCs w:val="22"/>
        </w:rPr>
        <w:t>r</w:t>
      </w:r>
      <w:r w:rsidRPr="00BC3C06">
        <w:rPr>
          <w:color w:val="000000"/>
          <w:spacing w:val="25"/>
          <w:sz w:val="22"/>
          <w:szCs w:val="22"/>
        </w:rPr>
        <w:t xml:space="preserve"> </w:t>
      </w:r>
      <w:r w:rsidRPr="00BC3C06">
        <w:rPr>
          <w:color w:val="000000"/>
          <w:spacing w:val="-1"/>
          <w:sz w:val="22"/>
          <w:szCs w:val="22"/>
        </w:rPr>
        <w:t>(2</w:t>
      </w:r>
      <w:r w:rsidRPr="00BC3C06">
        <w:rPr>
          <w:color w:val="000000"/>
          <w:spacing w:val="1"/>
          <w:sz w:val="22"/>
          <w:szCs w:val="22"/>
        </w:rPr>
        <w:t>0</w:t>
      </w:r>
      <w:r w:rsidRPr="00BC3C06">
        <w:rPr>
          <w:color w:val="000000"/>
          <w:spacing w:val="-1"/>
          <w:sz w:val="22"/>
          <w:szCs w:val="22"/>
        </w:rPr>
        <w:t>1</w:t>
      </w:r>
      <w:r w:rsidRPr="00BC3C06">
        <w:rPr>
          <w:color w:val="000000"/>
          <w:sz w:val="22"/>
          <w:szCs w:val="22"/>
        </w:rPr>
        <w:t>2</w:t>
      </w:r>
      <w:r w:rsidRPr="00BC3C06">
        <w:rPr>
          <w:color w:val="000000"/>
          <w:spacing w:val="25"/>
          <w:sz w:val="22"/>
          <w:szCs w:val="22"/>
        </w:rPr>
        <w:t xml:space="preserve"> </w:t>
      </w:r>
      <w:r w:rsidRPr="00BC3C06">
        <w:rPr>
          <w:color w:val="000000"/>
          <w:sz w:val="22"/>
          <w:szCs w:val="22"/>
        </w:rPr>
        <w:t>+</w:t>
      </w:r>
      <w:r w:rsidRPr="00BC3C06">
        <w:rPr>
          <w:color w:val="000000"/>
          <w:spacing w:val="24"/>
          <w:sz w:val="22"/>
          <w:szCs w:val="22"/>
        </w:rPr>
        <w:t xml:space="preserve"> </w:t>
      </w:r>
      <w:r w:rsidRPr="00BC3C06">
        <w:rPr>
          <w:color w:val="000000"/>
          <w:spacing w:val="-1"/>
          <w:sz w:val="22"/>
          <w:szCs w:val="22"/>
        </w:rPr>
        <w:t>n</w:t>
      </w:r>
      <w:r w:rsidRPr="00BC3C06">
        <w:rPr>
          <w:color w:val="000000"/>
          <w:sz w:val="22"/>
          <w:szCs w:val="22"/>
        </w:rPr>
        <w:t>)</w:t>
      </w:r>
      <w:r w:rsidRPr="00BC3C06">
        <w:rPr>
          <w:color w:val="000000"/>
          <w:spacing w:val="25"/>
          <w:sz w:val="22"/>
          <w:szCs w:val="22"/>
        </w:rPr>
        <w:t xml:space="preserve"> </w:t>
      </w:r>
      <w:r w:rsidRPr="00BC3C06">
        <w:rPr>
          <w:color w:val="000000"/>
          <w:spacing w:val="-1"/>
          <w:sz w:val="22"/>
          <w:szCs w:val="22"/>
        </w:rPr>
        <w:t>i</w:t>
      </w:r>
      <w:r w:rsidRPr="00BC3C06">
        <w:rPr>
          <w:color w:val="000000"/>
          <w:sz w:val="22"/>
          <w:szCs w:val="22"/>
        </w:rPr>
        <w:t>s</w:t>
      </w:r>
      <w:r w:rsidRPr="00BC3C06">
        <w:rPr>
          <w:color w:val="000000"/>
          <w:spacing w:val="25"/>
          <w:sz w:val="22"/>
          <w:szCs w:val="22"/>
        </w:rPr>
        <w:t xml:space="preserve"> </w:t>
      </w:r>
      <w:r w:rsidRPr="00BC3C06">
        <w:rPr>
          <w:color w:val="000000"/>
          <w:spacing w:val="-1"/>
          <w:sz w:val="22"/>
          <w:szCs w:val="22"/>
        </w:rPr>
        <w:t>calc</w:t>
      </w:r>
      <w:r w:rsidRPr="00BC3C06">
        <w:rPr>
          <w:color w:val="000000"/>
          <w:spacing w:val="1"/>
          <w:sz w:val="22"/>
          <w:szCs w:val="22"/>
        </w:rPr>
        <w:t>u</w:t>
      </w:r>
      <w:r w:rsidRPr="00BC3C06">
        <w:rPr>
          <w:color w:val="000000"/>
          <w:spacing w:val="-1"/>
          <w:sz w:val="22"/>
          <w:szCs w:val="22"/>
        </w:rPr>
        <w:t>late</w:t>
      </w:r>
      <w:r w:rsidRPr="00BC3C06">
        <w:rPr>
          <w:color w:val="000000"/>
          <w:sz w:val="22"/>
          <w:szCs w:val="22"/>
        </w:rPr>
        <w:t>d</w:t>
      </w:r>
      <w:r w:rsidRPr="00BC3C06">
        <w:rPr>
          <w:color w:val="000000"/>
          <w:spacing w:val="25"/>
          <w:sz w:val="22"/>
          <w:szCs w:val="22"/>
        </w:rPr>
        <w:t xml:space="preserve"> </w:t>
      </w:r>
      <w:r w:rsidRPr="00BC3C06">
        <w:rPr>
          <w:color w:val="000000"/>
          <w:spacing w:val="-1"/>
          <w:sz w:val="22"/>
          <w:szCs w:val="22"/>
        </w:rPr>
        <w:t xml:space="preserve">as </w:t>
      </w:r>
      <w:r w:rsidRPr="00BC3C06">
        <w:rPr>
          <w:color w:val="000000"/>
          <w:sz w:val="22"/>
          <w:szCs w:val="22"/>
        </w:rPr>
        <w:t>f</w:t>
      </w:r>
      <w:r w:rsidRPr="00BC3C06">
        <w:rPr>
          <w:color w:val="000000"/>
          <w:spacing w:val="1"/>
          <w:sz w:val="22"/>
          <w:szCs w:val="22"/>
        </w:rPr>
        <w:t>o</w:t>
      </w:r>
      <w:r w:rsidRPr="00BC3C06">
        <w:rPr>
          <w:color w:val="000000"/>
          <w:sz w:val="22"/>
          <w:szCs w:val="22"/>
        </w:rPr>
        <w:t>llows:</w:t>
      </w:r>
    </w:p>
    <w:p w:rsidR="00AA079E" w:rsidRPr="00BC3C06" w:rsidRDefault="00AA079E" w:rsidP="00645C02">
      <w:pPr>
        <w:ind w:left="720" w:right="67"/>
        <w:rPr>
          <w:color w:val="000000"/>
          <w:sz w:val="22"/>
          <w:szCs w:val="22"/>
        </w:rPr>
      </w:pPr>
    </w:p>
    <w:p w:rsidR="00AA079E" w:rsidRPr="00BC3C06" w:rsidRDefault="00AA079E" w:rsidP="00645C02">
      <w:pPr>
        <w:ind w:left="720" w:right="67"/>
        <w:rPr>
          <w:color w:val="000000"/>
          <w:sz w:val="22"/>
          <w:szCs w:val="22"/>
        </w:rPr>
      </w:pPr>
      <w:r w:rsidRPr="00BC3C06">
        <w:rPr>
          <w:color w:val="000000"/>
          <w:sz w:val="22"/>
          <w:szCs w:val="22"/>
        </w:rPr>
        <w:tab/>
      </w:r>
      <w:r w:rsidRPr="00BC3C06">
        <w:rPr>
          <w:color w:val="000000"/>
          <w:sz w:val="22"/>
          <w:szCs w:val="22"/>
        </w:rPr>
        <w:tab/>
      </w:r>
      <w:proofErr w:type="gramStart"/>
      <w:r w:rsidRPr="00BC3C06">
        <w:rPr>
          <w:color w:val="000000"/>
          <w:sz w:val="22"/>
          <w:szCs w:val="22"/>
        </w:rPr>
        <w:t>q</w:t>
      </w:r>
      <w:r w:rsidRPr="00BC3C06">
        <w:rPr>
          <w:color w:val="000000"/>
          <w:sz w:val="22"/>
          <w:szCs w:val="22"/>
          <w:vertAlign w:val="subscript"/>
        </w:rPr>
        <w:t>x</w:t>
      </w:r>
      <w:proofErr w:type="gramEnd"/>
      <w:r w:rsidRPr="00BC3C06">
        <w:rPr>
          <w:color w:val="000000"/>
          <w:sz w:val="22"/>
          <w:szCs w:val="22"/>
        </w:rPr>
        <w:t xml:space="preserve"> </w:t>
      </w:r>
      <w:r w:rsidRPr="00BC3C06">
        <w:rPr>
          <w:color w:val="000000"/>
          <w:sz w:val="22"/>
          <w:szCs w:val="22"/>
          <w:vertAlign w:val="superscript"/>
        </w:rPr>
        <w:t>2012+n</w:t>
      </w:r>
      <w:r w:rsidRPr="00BC3C06">
        <w:rPr>
          <w:color w:val="000000"/>
          <w:sz w:val="22"/>
          <w:szCs w:val="22"/>
        </w:rPr>
        <w:t xml:space="preserve"> =q</w:t>
      </w:r>
      <w:r w:rsidRPr="00BC3C06">
        <w:rPr>
          <w:color w:val="000000"/>
          <w:sz w:val="22"/>
          <w:szCs w:val="22"/>
          <w:vertAlign w:val="subscript"/>
        </w:rPr>
        <w:t>x</w:t>
      </w:r>
      <w:r w:rsidRPr="00BC3C06">
        <w:rPr>
          <w:color w:val="000000"/>
          <w:sz w:val="22"/>
          <w:szCs w:val="22"/>
          <w:vertAlign w:val="superscript"/>
        </w:rPr>
        <w:t>2012</w:t>
      </w:r>
      <w:r w:rsidRPr="00BC3C06">
        <w:rPr>
          <w:color w:val="000000"/>
          <w:sz w:val="22"/>
          <w:szCs w:val="22"/>
        </w:rPr>
        <w:t>(1-G2x)</w:t>
      </w:r>
      <w:r w:rsidRPr="00BC3C06">
        <w:rPr>
          <w:color w:val="000000"/>
          <w:sz w:val="22"/>
          <w:szCs w:val="22"/>
          <w:vertAlign w:val="superscript"/>
        </w:rPr>
        <w:t>n</w:t>
      </w:r>
    </w:p>
    <w:p w:rsidR="00AA079E" w:rsidRPr="00BC3C06" w:rsidRDefault="00AA079E" w:rsidP="00645C02">
      <w:pPr>
        <w:spacing w:before="6" w:line="170" w:lineRule="exact"/>
        <w:ind w:left="720"/>
        <w:rPr>
          <w:color w:val="000000"/>
          <w:sz w:val="22"/>
          <w:szCs w:val="22"/>
        </w:rPr>
      </w:pPr>
    </w:p>
    <w:p w:rsidR="00AA079E" w:rsidRPr="00BC3C06" w:rsidRDefault="00AA079E" w:rsidP="00645C02">
      <w:pPr>
        <w:pStyle w:val="Heading3"/>
        <w:ind w:firstLine="0"/>
        <w:rPr>
          <w:b w:val="0"/>
          <w:color w:val="000000"/>
          <w:sz w:val="22"/>
          <w:szCs w:val="22"/>
        </w:rPr>
      </w:pPr>
      <w:r w:rsidRPr="00BC3C06">
        <w:rPr>
          <w:b w:val="0"/>
          <w:color w:val="000000"/>
          <w:sz w:val="22"/>
          <w:szCs w:val="22"/>
        </w:rPr>
        <w:t>The resulting q</w:t>
      </w:r>
      <w:r w:rsidRPr="00BC3C06">
        <w:rPr>
          <w:b w:val="0"/>
          <w:color w:val="000000"/>
          <w:sz w:val="22"/>
          <w:szCs w:val="22"/>
          <w:vertAlign w:val="subscript"/>
        </w:rPr>
        <w:t>x</w:t>
      </w:r>
      <w:r w:rsidRPr="00BC3C06">
        <w:rPr>
          <w:b w:val="0"/>
          <w:color w:val="000000"/>
          <w:sz w:val="22"/>
          <w:szCs w:val="22"/>
          <w:vertAlign w:val="superscript"/>
        </w:rPr>
        <w:t xml:space="preserve">2012+n </w:t>
      </w:r>
      <w:r w:rsidRPr="00BC3C06">
        <w:rPr>
          <w:b w:val="0"/>
          <w:color w:val="000000"/>
          <w:sz w:val="22"/>
          <w:szCs w:val="22"/>
        </w:rPr>
        <w:t>shall be round to three decimal places per 1,000, e.g., 0.741 deaths per 1,000. Also, the rounding shall occur according to the formula above, starting at the 2012 period table rate.</w:t>
      </w:r>
    </w:p>
    <w:p w:rsidR="00AA079E" w:rsidRPr="00BC3C06" w:rsidRDefault="00AA079E" w:rsidP="00645C02">
      <w:pPr>
        <w:ind w:left="720"/>
        <w:rPr>
          <w:color w:val="000000"/>
        </w:rPr>
      </w:pPr>
    </w:p>
    <w:p w:rsidR="00B07471" w:rsidRPr="00BC3C06" w:rsidRDefault="00AA079E" w:rsidP="00645C02">
      <w:pPr>
        <w:ind w:left="720"/>
        <w:rPr>
          <w:color w:val="000000"/>
        </w:rPr>
      </w:pPr>
      <w:r w:rsidRPr="00BC3C06">
        <w:rPr>
          <w:color w:val="000000"/>
        </w:rPr>
        <w:t>For example, for a male age 30, q</w:t>
      </w:r>
      <w:r w:rsidRPr="00BC3C06">
        <w:rPr>
          <w:color w:val="000000"/>
          <w:vertAlign w:val="subscript"/>
        </w:rPr>
        <w:t>x</w:t>
      </w:r>
      <w:r w:rsidRPr="00BC3C06">
        <w:rPr>
          <w:color w:val="000000"/>
          <w:vertAlign w:val="superscript"/>
        </w:rPr>
        <w:t>2012</w:t>
      </w:r>
      <w:r w:rsidRPr="00BC3C06">
        <w:rPr>
          <w:color w:val="000000"/>
        </w:rPr>
        <w:t>=0.741</w:t>
      </w:r>
    </w:p>
    <w:p w:rsidR="00B07471" w:rsidRPr="00BC3C06" w:rsidRDefault="00AA079E" w:rsidP="00645C02">
      <w:pPr>
        <w:ind w:left="720"/>
        <w:rPr>
          <w:color w:val="000000"/>
        </w:rPr>
      </w:pPr>
      <w:r w:rsidRPr="00BC3C06">
        <w:rPr>
          <w:color w:val="000000"/>
        </w:rPr>
        <w:t>q</w:t>
      </w:r>
      <w:r w:rsidRPr="00BC3C06">
        <w:rPr>
          <w:color w:val="000000"/>
          <w:vertAlign w:val="subscript"/>
        </w:rPr>
        <w:t>x</w:t>
      </w:r>
      <w:r w:rsidRPr="00BC3C06">
        <w:rPr>
          <w:color w:val="000000"/>
          <w:vertAlign w:val="superscript"/>
        </w:rPr>
        <w:t>2013</w:t>
      </w:r>
      <w:r w:rsidRPr="00BC3C06">
        <w:rPr>
          <w:color w:val="000000"/>
        </w:rPr>
        <w:t>=0.741*(1 - 0.010) ^ 1 = 0.73359, which is rounded to 0.734.</w:t>
      </w:r>
    </w:p>
    <w:p w:rsidR="00AA079E" w:rsidRDefault="00AA079E" w:rsidP="00645C02">
      <w:pPr>
        <w:ind w:left="720"/>
        <w:rPr>
          <w:color w:val="000000"/>
        </w:rPr>
      </w:pPr>
      <w:r w:rsidRPr="00BC3C06">
        <w:rPr>
          <w:color w:val="000000"/>
        </w:rPr>
        <w:t>q</w:t>
      </w:r>
      <w:r w:rsidRPr="00BC3C06">
        <w:rPr>
          <w:color w:val="000000"/>
          <w:vertAlign w:val="subscript"/>
        </w:rPr>
        <w:t>x</w:t>
      </w:r>
      <w:r w:rsidRPr="00BC3C06">
        <w:rPr>
          <w:color w:val="000000"/>
          <w:vertAlign w:val="superscript"/>
        </w:rPr>
        <w:t>2014</w:t>
      </w:r>
      <w:r w:rsidRPr="00BC3C06">
        <w:rPr>
          <w:color w:val="000000"/>
        </w:rPr>
        <w:t>=0.741*(1 - 0.010) ^ 2 = 0.7262541, which is rounded to 0.726.</w:t>
      </w:r>
    </w:p>
    <w:p w:rsidR="00B07471" w:rsidRPr="00BC3C06" w:rsidRDefault="00B07471" w:rsidP="00645C02">
      <w:pPr>
        <w:ind w:left="720"/>
        <w:rPr>
          <w:color w:val="000000"/>
        </w:rPr>
      </w:pPr>
    </w:p>
    <w:p w:rsidR="00AA079E" w:rsidRDefault="00AA079E" w:rsidP="00645C02">
      <w:pPr>
        <w:ind w:left="720"/>
        <w:rPr>
          <w:color w:val="000000"/>
        </w:rPr>
      </w:pPr>
      <w:r w:rsidRPr="00BC3C06">
        <w:rPr>
          <w:color w:val="000000"/>
        </w:rPr>
        <w:t>A method leading to incorrect rounding would be to calculate q</w:t>
      </w:r>
      <w:r w:rsidRPr="00BC3C06">
        <w:rPr>
          <w:color w:val="000000"/>
          <w:vertAlign w:val="subscript"/>
        </w:rPr>
        <w:t>x</w:t>
      </w:r>
      <w:r w:rsidRPr="00BC3C06">
        <w:rPr>
          <w:color w:val="000000"/>
          <w:vertAlign w:val="superscript"/>
        </w:rPr>
        <w:t>2014</w:t>
      </w:r>
      <w:r w:rsidRPr="00BC3C06">
        <w:rPr>
          <w:color w:val="000000"/>
        </w:rPr>
        <w:t xml:space="preserve"> as q</w:t>
      </w:r>
      <w:r w:rsidRPr="00BC3C06">
        <w:rPr>
          <w:color w:val="000000"/>
          <w:vertAlign w:val="subscript"/>
        </w:rPr>
        <w:t>x</w:t>
      </w:r>
      <w:r w:rsidRPr="00BC3C06">
        <w:rPr>
          <w:color w:val="000000"/>
          <w:vertAlign w:val="superscript"/>
        </w:rPr>
        <w:t>2013</w:t>
      </w:r>
      <w:r w:rsidRPr="00BC3C06">
        <w:rPr>
          <w:color w:val="000000"/>
        </w:rPr>
        <w:t>*(1 - 0.010), or 0.734*0.99=0.727.</w:t>
      </w:r>
    </w:p>
    <w:p w:rsidR="00B07471" w:rsidRPr="00BC3C06" w:rsidRDefault="00B07471" w:rsidP="00645C02">
      <w:pPr>
        <w:ind w:left="720"/>
        <w:rPr>
          <w:color w:val="000000"/>
        </w:rPr>
      </w:pPr>
    </w:p>
    <w:p w:rsidR="00AA079E" w:rsidRPr="00BC3C06" w:rsidRDefault="00AA079E" w:rsidP="00645C02">
      <w:pPr>
        <w:ind w:left="720"/>
        <w:rPr>
          <w:color w:val="000000"/>
        </w:rPr>
      </w:pPr>
      <w:r w:rsidRPr="00BC3C06">
        <w:rPr>
          <w:color w:val="000000"/>
        </w:rPr>
        <w:t>It is incorrect to use the already rounded q</w:t>
      </w:r>
      <w:r w:rsidRPr="00BC3C06">
        <w:rPr>
          <w:color w:val="000000"/>
          <w:vertAlign w:val="subscript"/>
        </w:rPr>
        <w:t>x</w:t>
      </w:r>
      <w:r w:rsidRPr="00BC3C06">
        <w:rPr>
          <w:color w:val="000000"/>
          <w:vertAlign w:val="superscript"/>
        </w:rPr>
        <w:t>2013</w:t>
      </w:r>
      <w:r w:rsidRPr="00BC3C06">
        <w:rPr>
          <w:color w:val="000000"/>
        </w:rPr>
        <w:t xml:space="preserve"> to calculate q</w:t>
      </w:r>
      <w:r w:rsidRPr="00BC3C06">
        <w:rPr>
          <w:color w:val="000000"/>
          <w:vertAlign w:val="subscript"/>
        </w:rPr>
        <w:t>x</w:t>
      </w:r>
      <w:r w:rsidRPr="00BC3C06">
        <w:rPr>
          <w:color w:val="000000"/>
          <w:vertAlign w:val="superscript"/>
        </w:rPr>
        <w:t>2014</w:t>
      </w:r>
      <w:r w:rsidRPr="00BC3C06">
        <w:rPr>
          <w:color w:val="000000"/>
        </w:rPr>
        <w:t>.</w:t>
      </w:r>
    </w:p>
    <w:p w:rsidR="00AA079E" w:rsidRPr="00BC3C06" w:rsidRDefault="00AA079E" w:rsidP="00AA079E">
      <w:pPr>
        <w:tabs>
          <w:tab w:val="left" w:pos="1560"/>
        </w:tabs>
        <w:spacing w:line="235" w:lineRule="auto"/>
        <w:ind w:right="66"/>
        <w:jc w:val="both"/>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 xml:space="preserve">Section </w:t>
      </w:r>
      <w:r w:rsidR="00AA079E" w:rsidRPr="00D50912">
        <w:rPr>
          <w:color w:val="000000"/>
          <w:sz w:val="22"/>
          <w:szCs w:val="22"/>
        </w:rPr>
        <w:t>5</w:t>
      </w:r>
      <w:r w:rsidRPr="00503EEF">
        <w:rPr>
          <w:color w:val="000000"/>
          <w:sz w:val="22"/>
          <w:szCs w:val="22"/>
        </w:rPr>
        <w:t>.</w:t>
      </w:r>
      <w:proofErr w:type="gramEnd"/>
      <w:r w:rsidRPr="00503EEF">
        <w:rPr>
          <w:color w:val="000000"/>
          <w:sz w:val="22"/>
          <w:szCs w:val="22"/>
        </w:rPr>
        <w:tab/>
        <w:t>Group annuity or pure endowment contracts</w:t>
      </w:r>
    </w:p>
    <w:p w:rsidR="003956B5" w:rsidRPr="00503EEF" w:rsidRDefault="003956B5">
      <w:pPr>
        <w:keepNext/>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pStyle w:val="BodyTextIndent"/>
        <w:rPr>
          <w:rFonts w:ascii="Times New Roman" w:hAnsi="Times New Roman"/>
          <w:color w:val="000000"/>
          <w:sz w:val="22"/>
          <w:szCs w:val="22"/>
        </w:rPr>
      </w:pPr>
      <w:r w:rsidRPr="00503EEF">
        <w:rPr>
          <w:rFonts w:ascii="Times New Roman" w:hAnsi="Times New Roman"/>
          <w:color w:val="000000"/>
          <w:sz w:val="22"/>
          <w:szCs w:val="22"/>
        </w:rPr>
        <w:t>A.</w:t>
      </w:r>
      <w:r w:rsidRPr="00503EEF">
        <w:rPr>
          <w:rFonts w:ascii="Times New Roman" w:hAnsi="Times New Roman"/>
          <w:color w:val="000000"/>
          <w:sz w:val="22"/>
          <w:szCs w:val="22"/>
        </w:rPr>
        <w:tab/>
        <w:t>Except as provided in Subsections B and C of this Section, the 1983 GAM Table, the 1983 Table "a" and the 1994 GAR Table are recognized and approved as group annuity mortality tables for valuation and, at the option of the company, any one of these tables may be used for purposes of valuation for any annuity or pure endowment purchased on or after January 1, 1979 under a group annuity or pure endowment contract.</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B.</w:t>
      </w:r>
      <w:r w:rsidRPr="00503EEF">
        <w:rPr>
          <w:color w:val="000000"/>
          <w:sz w:val="22"/>
          <w:szCs w:val="22"/>
        </w:rPr>
        <w:tab/>
        <w:t xml:space="preserve">Except as provided in Subsection C of this Section, either the 1983 GAM Table or the 1994 GAR Table shall be used for determining the minimum standard of valuation for any annuity or pure endowment purchased on or after January 1, 1986 under a group annuity or pure endowment contract. </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r w:rsidRPr="00503EEF">
        <w:rPr>
          <w:color w:val="000000"/>
          <w:sz w:val="22"/>
          <w:szCs w:val="22"/>
        </w:rPr>
        <w:t>C.</w:t>
      </w:r>
      <w:r w:rsidRPr="00503EEF">
        <w:rPr>
          <w:color w:val="000000"/>
          <w:sz w:val="22"/>
          <w:szCs w:val="22"/>
        </w:rPr>
        <w:tab/>
        <w:t xml:space="preserve">The 1994 GAR Table shall be used for determining the minimum standard of valuation for any annuity or pure endowment purchased on or after January 1, 2000 under a group annuity or pure endowment contract. </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jc w:val="both"/>
        <w:rPr>
          <w:b/>
          <w:color w:val="000000"/>
          <w:sz w:val="22"/>
          <w:szCs w:val="22"/>
        </w:rPr>
      </w:pPr>
      <w:proofErr w:type="gramStart"/>
      <w:r w:rsidRPr="00503EEF">
        <w:rPr>
          <w:b/>
          <w:color w:val="000000"/>
          <w:sz w:val="22"/>
          <w:szCs w:val="22"/>
        </w:rPr>
        <w:lastRenderedPageBreak/>
        <w:t xml:space="preserve">Section </w:t>
      </w:r>
      <w:r w:rsidR="00F01A3C" w:rsidRPr="00FA1B5B">
        <w:rPr>
          <w:b/>
          <w:color w:val="000000"/>
          <w:sz w:val="22"/>
          <w:szCs w:val="22"/>
        </w:rPr>
        <w:t>6</w:t>
      </w:r>
      <w:r w:rsidRPr="00503EEF">
        <w:rPr>
          <w:b/>
          <w:color w:val="000000"/>
          <w:sz w:val="22"/>
          <w:szCs w:val="22"/>
        </w:rPr>
        <w:t>.</w:t>
      </w:r>
      <w:proofErr w:type="gramEnd"/>
      <w:r w:rsidRPr="00503EEF">
        <w:rPr>
          <w:b/>
          <w:color w:val="000000"/>
          <w:sz w:val="22"/>
          <w:szCs w:val="22"/>
        </w:rPr>
        <w:tab/>
        <w:t>Application of the 1994 GAR Table</w:t>
      </w:r>
    </w:p>
    <w:p w:rsidR="003956B5" w:rsidRPr="00503EEF" w:rsidRDefault="003956B5">
      <w:pPr>
        <w:jc w:val="both"/>
        <w:rPr>
          <w:color w:val="000000"/>
          <w:sz w:val="22"/>
          <w:szCs w:val="22"/>
          <w:u w:val="single"/>
        </w:rPr>
      </w:pPr>
    </w:p>
    <w:p w:rsidR="003956B5" w:rsidRPr="00503EEF" w:rsidRDefault="003956B5">
      <w:pPr>
        <w:ind w:left="720"/>
        <w:jc w:val="both"/>
        <w:rPr>
          <w:color w:val="000000"/>
          <w:sz w:val="22"/>
          <w:szCs w:val="22"/>
        </w:rPr>
      </w:pPr>
      <w:r w:rsidRPr="00503EEF">
        <w:rPr>
          <w:color w:val="000000"/>
          <w:sz w:val="22"/>
          <w:szCs w:val="22"/>
        </w:rPr>
        <w:t>In using the 1994 GAR Table, the mortality rate for a person age x in year (1994 + n) is calculated as follows:</w:t>
      </w:r>
    </w:p>
    <w:p w:rsidR="003956B5" w:rsidRPr="00503EEF" w:rsidRDefault="003956B5">
      <w:pPr>
        <w:ind w:left="720"/>
        <w:jc w:val="both"/>
        <w:rPr>
          <w:color w:val="000000"/>
          <w:sz w:val="22"/>
          <w:szCs w:val="22"/>
        </w:rPr>
      </w:pPr>
    </w:p>
    <w:p w:rsidR="003956B5" w:rsidRPr="00503EEF" w:rsidRDefault="003956B5">
      <w:pPr>
        <w:ind w:left="720"/>
        <w:jc w:val="both"/>
        <w:rPr>
          <w:color w:val="000000"/>
          <w:sz w:val="22"/>
          <w:szCs w:val="22"/>
        </w:rPr>
      </w:pPr>
      <w:r w:rsidRPr="00503EEF">
        <w:rPr>
          <w:color w:val="000000"/>
          <w:sz w:val="22"/>
          <w:szCs w:val="22"/>
        </w:rPr>
        <w:tab/>
      </w:r>
      <w:r w:rsidRPr="00503EEF">
        <w:rPr>
          <w:color w:val="000000"/>
          <w:sz w:val="22"/>
          <w:szCs w:val="22"/>
        </w:rPr>
        <w:tab/>
      </w:r>
      <w:proofErr w:type="gramStart"/>
      <w:r w:rsidRPr="00503EEF">
        <w:rPr>
          <w:i/>
          <w:color w:val="000000"/>
          <w:sz w:val="22"/>
          <w:szCs w:val="22"/>
        </w:rPr>
        <w:t>q</w:t>
      </w:r>
      <w:r w:rsidRPr="00503EEF">
        <w:rPr>
          <w:color w:val="000000"/>
          <w:sz w:val="22"/>
          <w:szCs w:val="22"/>
          <w:vertAlign w:val="subscript"/>
        </w:rPr>
        <w:t>x</w:t>
      </w:r>
      <w:proofErr w:type="gramEnd"/>
      <w:r w:rsidRPr="00503EEF">
        <w:rPr>
          <w:color w:val="000000"/>
          <w:sz w:val="22"/>
          <w:szCs w:val="22"/>
        </w:rPr>
        <w:t xml:space="preserve"> </w:t>
      </w:r>
      <w:r w:rsidRPr="00503EEF">
        <w:rPr>
          <w:color w:val="000000"/>
          <w:sz w:val="22"/>
          <w:szCs w:val="22"/>
          <w:vertAlign w:val="superscript"/>
        </w:rPr>
        <w:t>1994+n</w:t>
      </w:r>
      <w:r w:rsidRPr="00503EEF">
        <w:rPr>
          <w:color w:val="000000"/>
          <w:sz w:val="22"/>
          <w:szCs w:val="22"/>
        </w:rPr>
        <w:t xml:space="preserve"> = </w:t>
      </w:r>
      <w:r w:rsidRPr="00503EEF">
        <w:rPr>
          <w:i/>
          <w:color w:val="000000"/>
          <w:sz w:val="22"/>
          <w:szCs w:val="22"/>
        </w:rPr>
        <w:t>q</w:t>
      </w:r>
      <w:r w:rsidRPr="00503EEF">
        <w:rPr>
          <w:color w:val="000000"/>
          <w:sz w:val="22"/>
          <w:szCs w:val="22"/>
          <w:vertAlign w:val="subscript"/>
        </w:rPr>
        <w:t>x</w:t>
      </w:r>
      <w:r w:rsidRPr="00503EEF">
        <w:rPr>
          <w:color w:val="000000"/>
          <w:sz w:val="22"/>
          <w:szCs w:val="22"/>
          <w:vertAlign w:val="superscript"/>
        </w:rPr>
        <w:t>1994</w:t>
      </w:r>
      <w:r w:rsidRPr="00503EEF">
        <w:rPr>
          <w:color w:val="000000"/>
          <w:sz w:val="22"/>
          <w:szCs w:val="22"/>
        </w:rPr>
        <w:t xml:space="preserve"> (1 - </w:t>
      </w:r>
      <w:r w:rsidRPr="00503EEF">
        <w:rPr>
          <w:i/>
          <w:color w:val="000000"/>
          <w:sz w:val="22"/>
          <w:szCs w:val="22"/>
        </w:rPr>
        <w:t>AA</w:t>
      </w:r>
      <w:r w:rsidRPr="00503EEF">
        <w:rPr>
          <w:color w:val="000000"/>
          <w:sz w:val="22"/>
          <w:szCs w:val="22"/>
          <w:vertAlign w:val="subscript"/>
        </w:rPr>
        <w:t xml:space="preserve">x  </w:t>
      </w:r>
      <w:r w:rsidRPr="00503EEF">
        <w:rPr>
          <w:color w:val="000000"/>
          <w:sz w:val="22"/>
          <w:szCs w:val="22"/>
        </w:rPr>
        <w:t xml:space="preserve">) </w:t>
      </w:r>
      <w:r w:rsidRPr="00503EEF">
        <w:rPr>
          <w:color w:val="000000"/>
          <w:sz w:val="22"/>
          <w:szCs w:val="22"/>
          <w:vertAlign w:val="superscript"/>
        </w:rPr>
        <w:t>n</w:t>
      </w:r>
    </w:p>
    <w:p w:rsidR="003956B5" w:rsidRPr="00503EEF" w:rsidRDefault="003956B5">
      <w:pPr>
        <w:ind w:left="720"/>
        <w:jc w:val="both"/>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roofErr w:type="gramStart"/>
      <w:r w:rsidRPr="00503EEF">
        <w:rPr>
          <w:color w:val="000000"/>
          <w:sz w:val="22"/>
          <w:szCs w:val="22"/>
        </w:rPr>
        <w:t>where</w:t>
      </w:r>
      <w:proofErr w:type="gramEnd"/>
      <w:r w:rsidRPr="00503EEF">
        <w:rPr>
          <w:color w:val="000000"/>
          <w:sz w:val="22"/>
          <w:szCs w:val="22"/>
        </w:rPr>
        <w:t xml:space="preserve"> the </w:t>
      </w:r>
      <w:r w:rsidRPr="00503EEF">
        <w:rPr>
          <w:i/>
          <w:color w:val="000000"/>
          <w:sz w:val="22"/>
          <w:szCs w:val="22"/>
        </w:rPr>
        <w:t>q</w:t>
      </w:r>
      <w:r w:rsidRPr="00503EEF">
        <w:rPr>
          <w:color w:val="000000"/>
          <w:sz w:val="22"/>
          <w:szCs w:val="22"/>
          <w:vertAlign w:val="subscript"/>
        </w:rPr>
        <w:t>x</w:t>
      </w:r>
      <w:r w:rsidRPr="00503EEF">
        <w:rPr>
          <w:color w:val="000000"/>
          <w:sz w:val="22"/>
          <w:szCs w:val="22"/>
          <w:vertAlign w:val="superscript"/>
        </w:rPr>
        <w:t>1994</w:t>
      </w:r>
      <w:r w:rsidRPr="00503EEF">
        <w:rPr>
          <w:color w:val="000000"/>
          <w:sz w:val="22"/>
          <w:szCs w:val="22"/>
        </w:rPr>
        <w:t xml:space="preserve"> and </w:t>
      </w:r>
      <w:r w:rsidR="00D97992" w:rsidRPr="00503EEF">
        <w:rPr>
          <w:i/>
          <w:color w:val="000000"/>
          <w:sz w:val="22"/>
          <w:szCs w:val="22"/>
        </w:rPr>
        <w:t>AA</w:t>
      </w:r>
      <w:r w:rsidR="00D97992" w:rsidRPr="00503EEF">
        <w:rPr>
          <w:color w:val="000000"/>
          <w:sz w:val="22"/>
          <w:szCs w:val="22"/>
          <w:vertAlign w:val="subscript"/>
        </w:rPr>
        <w:t>x</w:t>
      </w:r>
      <w:r w:rsidR="00D97992" w:rsidRPr="00503EEF">
        <w:rPr>
          <w:color w:val="000000"/>
          <w:sz w:val="22"/>
          <w:szCs w:val="22"/>
        </w:rPr>
        <w:t>s</w:t>
      </w:r>
      <w:r w:rsidR="00D97992" w:rsidRPr="00503EEF">
        <w:rPr>
          <w:color w:val="000000"/>
          <w:sz w:val="22"/>
          <w:szCs w:val="22"/>
          <w:vertAlign w:val="subscript"/>
        </w:rPr>
        <w:t xml:space="preserve"> are</w:t>
      </w:r>
      <w:r w:rsidRPr="00503EEF">
        <w:rPr>
          <w:color w:val="000000"/>
          <w:sz w:val="22"/>
          <w:szCs w:val="22"/>
        </w:rPr>
        <w:t xml:space="preserve"> as specified in the 1994 GAR Table.</w:t>
      </w:r>
    </w:p>
    <w:p w:rsidR="003956B5" w:rsidRPr="00503EEF" w:rsidRDefault="003956B5">
      <w:pPr>
        <w:tabs>
          <w:tab w:val="left" w:pos="720"/>
          <w:tab w:val="left" w:pos="1440"/>
          <w:tab w:val="left" w:pos="2160"/>
          <w:tab w:val="left" w:pos="2880"/>
          <w:tab w:val="left" w:pos="3600"/>
          <w:tab w:val="left" w:pos="4320"/>
        </w:tabs>
        <w:ind w:left="1440" w:hanging="720"/>
        <w:rPr>
          <w:color w:val="000000"/>
          <w:sz w:val="22"/>
          <w:szCs w:val="22"/>
        </w:rPr>
      </w:pPr>
    </w:p>
    <w:p w:rsidR="003956B5" w:rsidRPr="00503EEF" w:rsidRDefault="003956B5">
      <w:pPr>
        <w:pStyle w:val="Heading3"/>
        <w:rPr>
          <w:color w:val="000000"/>
          <w:sz w:val="22"/>
          <w:szCs w:val="22"/>
        </w:rPr>
      </w:pPr>
      <w:proofErr w:type="gramStart"/>
      <w:r w:rsidRPr="00503EEF">
        <w:rPr>
          <w:color w:val="000000"/>
          <w:sz w:val="22"/>
          <w:szCs w:val="22"/>
        </w:rPr>
        <w:t xml:space="preserve">Section </w:t>
      </w:r>
      <w:r w:rsidR="00F01A3C">
        <w:rPr>
          <w:color w:val="000000"/>
          <w:sz w:val="22"/>
          <w:szCs w:val="22"/>
        </w:rPr>
        <w:t>7</w:t>
      </w:r>
      <w:r w:rsidRPr="00503EEF">
        <w:rPr>
          <w:color w:val="000000"/>
          <w:sz w:val="22"/>
          <w:szCs w:val="22"/>
        </w:rPr>
        <w:t>.</w:t>
      </w:r>
      <w:proofErr w:type="gramEnd"/>
      <w:r w:rsidRPr="00503EEF">
        <w:rPr>
          <w:color w:val="000000"/>
          <w:sz w:val="22"/>
          <w:szCs w:val="22"/>
        </w:rPr>
        <w:tab/>
        <w:t>Effective date</w:t>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3956B5" w:rsidRPr="00503EEF" w:rsidRDefault="003956B5">
      <w:pPr>
        <w:tabs>
          <w:tab w:val="left" w:pos="720"/>
          <w:tab w:val="left" w:pos="1440"/>
          <w:tab w:val="left" w:pos="2160"/>
          <w:tab w:val="left" w:pos="2880"/>
          <w:tab w:val="left" w:pos="3600"/>
          <w:tab w:val="left" w:pos="4320"/>
        </w:tabs>
        <w:ind w:left="720"/>
        <w:rPr>
          <w:color w:val="000000"/>
          <w:sz w:val="22"/>
          <w:szCs w:val="22"/>
        </w:rPr>
      </w:pPr>
      <w:r w:rsidRPr="00503EEF">
        <w:rPr>
          <w:color w:val="000000"/>
          <w:sz w:val="22"/>
          <w:szCs w:val="22"/>
        </w:rPr>
        <w:t>The effective date of this Article</w:t>
      </w:r>
      <w:r w:rsidR="001F43E1">
        <w:rPr>
          <w:color w:val="000000"/>
          <w:sz w:val="22"/>
          <w:szCs w:val="22"/>
        </w:rPr>
        <w:t xml:space="preserve"> as amended</w:t>
      </w:r>
      <w:r w:rsidRPr="00503EEF">
        <w:rPr>
          <w:color w:val="000000"/>
          <w:sz w:val="22"/>
          <w:szCs w:val="22"/>
        </w:rPr>
        <w:t xml:space="preserve"> is </w:t>
      </w:r>
      <w:r w:rsidR="00AA079E" w:rsidRPr="00BC3C06">
        <w:rPr>
          <w:color w:val="000000"/>
          <w:sz w:val="22"/>
          <w:szCs w:val="22"/>
        </w:rPr>
        <w:t>January 1, 2015.</w:t>
      </w:r>
    </w:p>
    <w:p w:rsidR="00A55DAB" w:rsidRPr="00503EEF" w:rsidRDefault="00A55DAB">
      <w:pPr>
        <w:tabs>
          <w:tab w:val="left" w:pos="720"/>
          <w:tab w:val="left" w:pos="1440"/>
          <w:tab w:val="left" w:pos="2160"/>
          <w:tab w:val="left" w:pos="2880"/>
          <w:tab w:val="left" w:pos="3600"/>
          <w:tab w:val="left" w:pos="4320"/>
        </w:tabs>
        <w:ind w:left="720"/>
        <w:rPr>
          <w:color w:val="000000"/>
          <w:sz w:val="22"/>
          <w:szCs w:val="22"/>
        </w:rPr>
      </w:pPr>
    </w:p>
    <w:p w:rsidR="00C62848" w:rsidRPr="00503EEF" w:rsidRDefault="00C62848">
      <w:pPr>
        <w:tabs>
          <w:tab w:val="left" w:pos="720"/>
          <w:tab w:val="left" w:pos="1440"/>
          <w:tab w:val="left" w:pos="2160"/>
          <w:tab w:val="left" w:pos="2880"/>
          <w:tab w:val="left" w:pos="3600"/>
          <w:tab w:val="left" w:pos="4320"/>
        </w:tabs>
        <w:ind w:left="720" w:hanging="720"/>
        <w:rPr>
          <w:b/>
          <w:color w:val="000000"/>
          <w:sz w:val="22"/>
          <w:szCs w:val="22"/>
        </w:rPr>
      </w:pPr>
    </w:p>
    <w:p w:rsidR="00C62848" w:rsidRPr="00503EEF" w:rsidRDefault="00C62848" w:rsidP="003A090D">
      <w:pPr>
        <w:tabs>
          <w:tab w:val="left" w:pos="720"/>
          <w:tab w:val="left" w:pos="1440"/>
          <w:tab w:val="left" w:pos="2160"/>
          <w:tab w:val="left" w:pos="2880"/>
          <w:tab w:val="left" w:pos="3600"/>
          <w:tab w:val="left" w:pos="4320"/>
        </w:tabs>
        <w:ind w:left="1440" w:hanging="1440"/>
        <w:rPr>
          <w:b/>
          <w:color w:val="000000"/>
          <w:sz w:val="22"/>
          <w:szCs w:val="22"/>
        </w:rPr>
      </w:pPr>
      <w:r w:rsidRPr="00503EEF">
        <w:rPr>
          <w:b/>
          <w:color w:val="000000"/>
          <w:sz w:val="22"/>
          <w:szCs w:val="22"/>
        </w:rPr>
        <w:t>Article VI.</w:t>
      </w:r>
      <w:r w:rsidRPr="00503EEF">
        <w:rPr>
          <w:b/>
          <w:color w:val="000000"/>
          <w:sz w:val="22"/>
          <w:szCs w:val="22"/>
        </w:rPr>
        <w:tab/>
      </w:r>
      <w:proofErr w:type="gramStart"/>
      <w:r w:rsidR="003A090D" w:rsidRPr="00503EEF">
        <w:rPr>
          <w:b/>
          <w:color w:val="000000"/>
          <w:sz w:val="22"/>
          <w:szCs w:val="22"/>
        </w:rPr>
        <w:t xml:space="preserve">Recognition of </w:t>
      </w:r>
      <w:r w:rsidR="00703B50" w:rsidRPr="00503EEF">
        <w:rPr>
          <w:b/>
          <w:color w:val="000000"/>
          <w:sz w:val="22"/>
          <w:szCs w:val="22"/>
        </w:rPr>
        <w:t>t</w:t>
      </w:r>
      <w:r w:rsidR="003A090D" w:rsidRPr="00503EEF">
        <w:rPr>
          <w:b/>
          <w:color w:val="000000"/>
          <w:sz w:val="22"/>
          <w:szCs w:val="22"/>
        </w:rPr>
        <w:t>he 2001 CSO Mortality Table for Use in Determining Minimum Reserve Liabilities and Nonforfeiture Benefits</w:t>
      </w:r>
      <w:r w:rsidR="009E116D" w:rsidRPr="00503EEF">
        <w:rPr>
          <w:b/>
          <w:color w:val="000000"/>
          <w:sz w:val="22"/>
          <w:szCs w:val="22"/>
        </w:rPr>
        <w:fldChar w:fldCharType="begin"/>
      </w:r>
      <w:r w:rsidR="009E116D" w:rsidRPr="00503EEF">
        <w:rPr>
          <w:color w:val="000000"/>
          <w:sz w:val="22"/>
          <w:szCs w:val="22"/>
        </w:rPr>
        <w:instrText xml:space="preserve"> TC "</w:instrText>
      </w:r>
      <w:bookmarkStart w:id="11" w:name="_Toc197320474"/>
      <w:bookmarkStart w:id="12" w:name="_Toc197328107"/>
      <w:r w:rsidR="009E116D" w:rsidRPr="00503EEF">
        <w:rPr>
          <w:b/>
          <w:color w:val="000000"/>
          <w:sz w:val="22"/>
          <w:szCs w:val="22"/>
        </w:rPr>
        <w:instrText>Article VI.</w:instrText>
      </w:r>
      <w:proofErr w:type="gramEnd"/>
      <w:r w:rsidR="009E116D" w:rsidRPr="00503EEF">
        <w:rPr>
          <w:b/>
          <w:color w:val="000000"/>
          <w:sz w:val="22"/>
          <w:szCs w:val="22"/>
        </w:rPr>
        <w:tab/>
        <w:instrText xml:space="preserve">Recognition of </w:instrText>
      </w:r>
      <w:proofErr w:type="gramStart"/>
      <w:r w:rsidR="009E116D" w:rsidRPr="00503EEF">
        <w:rPr>
          <w:b/>
          <w:color w:val="000000"/>
          <w:sz w:val="22"/>
          <w:szCs w:val="22"/>
        </w:rPr>
        <w:instrText>The</w:instrText>
      </w:r>
      <w:proofErr w:type="gramEnd"/>
      <w:r w:rsidR="009E116D" w:rsidRPr="00503EEF">
        <w:rPr>
          <w:b/>
          <w:color w:val="000000"/>
          <w:sz w:val="22"/>
          <w:szCs w:val="22"/>
        </w:rPr>
        <w:instrText xml:space="preserve"> 2001 CSO Mortality Table for Use in Determining Minimum Reserve Liabilities and Nonforfeiture Benefits</w:instrText>
      </w:r>
      <w:bookmarkEnd w:id="11"/>
      <w:bookmarkEnd w:id="12"/>
      <w:r w:rsidR="009E116D" w:rsidRPr="00503EEF">
        <w:rPr>
          <w:color w:val="000000"/>
          <w:sz w:val="22"/>
          <w:szCs w:val="22"/>
        </w:rPr>
        <w:instrText xml:space="preserve">" \f C \l "1" </w:instrText>
      </w:r>
      <w:r w:rsidR="009E116D" w:rsidRPr="00503EEF">
        <w:rPr>
          <w:b/>
          <w:color w:val="000000"/>
          <w:sz w:val="22"/>
          <w:szCs w:val="22"/>
        </w:rPr>
        <w:fldChar w:fldCharType="end"/>
      </w:r>
    </w:p>
    <w:p w:rsidR="00C62848" w:rsidRPr="00503EEF" w:rsidRDefault="00C62848">
      <w:pPr>
        <w:pStyle w:val="Heading3"/>
        <w:rPr>
          <w:color w:val="000000"/>
          <w:sz w:val="22"/>
          <w:szCs w:val="22"/>
        </w:rPr>
      </w:pPr>
    </w:p>
    <w:p w:rsidR="003A090D" w:rsidRPr="00503EEF" w:rsidRDefault="003A090D" w:rsidP="003A090D">
      <w:pPr>
        <w:rPr>
          <w:b/>
          <w:color w:val="000000"/>
          <w:sz w:val="22"/>
          <w:szCs w:val="22"/>
        </w:rPr>
      </w:pPr>
      <w:proofErr w:type="gramStart"/>
      <w:r w:rsidRPr="00503EEF">
        <w:rPr>
          <w:b/>
          <w:color w:val="000000"/>
          <w:sz w:val="22"/>
          <w:szCs w:val="22"/>
        </w:rPr>
        <w:t xml:space="preserve">Section </w:t>
      </w:r>
      <w:r w:rsidR="002475CB" w:rsidRPr="00503EEF">
        <w:rPr>
          <w:b/>
          <w:color w:val="000000"/>
          <w:sz w:val="22"/>
          <w:szCs w:val="22"/>
        </w:rPr>
        <w:t>1</w:t>
      </w:r>
      <w:r w:rsidRPr="00503EEF">
        <w:rPr>
          <w:b/>
          <w:color w:val="000000"/>
          <w:sz w:val="22"/>
          <w:szCs w:val="22"/>
        </w:rPr>
        <w:t>.</w:t>
      </w:r>
      <w:proofErr w:type="gramEnd"/>
      <w:r w:rsidRPr="00503EEF">
        <w:rPr>
          <w:b/>
          <w:color w:val="000000"/>
          <w:sz w:val="22"/>
          <w:szCs w:val="22"/>
        </w:rPr>
        <w:tab/>
        <w:t>Purpose</w:t>
      </w:r>
    </w:p>
    <w:p w:rsidR="003A090D" w:rsidRPr="00503EEF" w:rsidRDefault="003A090D" w:rsidP="003A090D">
      <w:pPr>
        <w:rPr>
          <w:color w:val="000000"/>
          <w:sz w:val="22"/>
          <w:szCs w:val="22"/>
        </w:rPr>
      </w:pPr>
    </w:p>
    <w:p w:rsidR="003A090D" w:rsidRPr="00503EEF" w:rsidRDefault="003A090D" w:rsidP="003A090D">
      <w:pPr>
        <w:ind w:left="720"/>
        <w:rPr>
          <w:color w:val="000000"/>
          <w:sz w:val="22"/>
          <w:szCs w:val="22"/>
        </w:rPr>
      </w:pPr>
      <w:r w:rsidRPr="00503EEF">
        <w:rPr>
          <w:color w:val="000000"/>
          <w:sz w:val="22"/>
          <w:szCs w:val="22"/>
        </w:rPr>
        <w:t>The purpose of this Article is to recognize, permit</w:t>
      </w:r>
      <w:r w:rsidR="009212DA">
        <w:rPr>
          <w:color w:val="000000"/>
          <w:sz w:val="22"/>
          <w:szCs w:val="22"/>
        </w:rPr>
        <w:t>,</w:t>
      </w:r>
      <w:r w:rsidRPr="00503EEF">
        <w:rPr>
          <w:color w:val="000000"/>
          <w:sz w:val="22"/>
          <w:szCs w:val="22"/>
        </w:rPr>
        <w:t xml:space="preserve"> and prescribe the use of the 2001 Commissioners Standard Ordinary (CSO) Mortality Table </w:t>
      </w:r>
      <w:r w:rsidR="003967E7" w:rsidRPr="00503EEF">
        <w:rPr>
          <w:color w:val="000000"/>
          <w:sz w:val="22"/>
          <w:szCs w:val="22"/>
        </w:rPr>
        <w:t>for use in determining minimum reserve liabilities and nonforfeiture benefits</w:t>
      </w:r>
      <w:r w:rsidRPr="00503EEF">
        <w:rPr>
          <w:color w:val="000000"/>
          <w:sz w:val="22"/>
          <w:szCs w:val="22"/>
        </w:rPr>
        <w:t>.</w:t>
      </w:r>
    </w:p>
    <w:p w:rsidR="003A090D" w:rsidRPr="00503EEF" w:rsidRDefault="003A090D" w:rsidP="003A090D">
      <w:pPr>
        <w:rPr>
          <w:color w:val="000000"/>
          <w:sz w:val="22"/>
          <w:szCs w:val="22"/>
        </w:rPr>
      </w:pPr>
    </w:p>
    <w:p w:rsidR="003A090D" w:rsidRPr="00503EEF" w:rsidRDefault="003A090D" w:rsidP="003967E7">
      <w:pPr>
        <w:rPr>
          <w:b/>
          <w:color w:val="000000"/>
          <w:sz w:val="22"/>
          <w:szCs w:val="22"/>
        </w:rPr>
      </w:pPr>
      <w:proofErr w:type="gramStart"/>
      <w:r w:rsidRPr="00503EEF">
        <w:rPr>
          <w:b/>
          <w:color w:val="000000"/>
          <w:sz w:val="22"/>
          <w:szCs w:val="22"/>
        </w:rPr>
        <w:t xml:space="preserve">Section </w:t>
      </w:r>
      <w:r w:rsidR="002475CB" w:rsidRPr="00503EEF">
        <w:rPr>
          <w:b/>
          <w:color w:val="000000"/>
          <w:sz w:val="22"/>
          <w:szCs w:val="22"/>
        </w:rPr>
        <w:t>2</w:t>
      </w:r>
      <w:r w:rsidRPr="00503EEF">
        <w:rPr>
          <w:b/>
          <w:color w:val="000000"/>
          <w:sz w:val="22"/>
          <w:szCs w:val="22"/>
        </w:rPr>
        <w:t>.</w:t>
      </w:r>
      <w:proofErr w:type="gramEnd"/>
      <w:r w:rsidRPr="00503EEF">
        <w:rPr>
          <w:b/>
          <w:color w:val="000000"/>
          <w:sz w:val="22"/>
          <w:szCs w:val="22"/>
        </w:rPr>
        <w:tab/>
        <w:t>Definitions</w:t>
      </w:r>
    </w:p>
    <w:p w:rsidR="003A090D" w:rsidRPr="00503EEF" w:rsidRDefault="003A090D" w:rsidP="003967E7">
      <w:pPr>
        <w:ind w:left="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A.</w:t>
      </w:r>
      <w:r w:rsidRPr="00503EEF">
        <w:rPr>
          <w:color w:val="000000"/>
          <w:sz w:val="22"/>
          <w:szCs w:val="22"/>
        </w:rPr>
        <w:tab/>
        <w:t xml:space="preserve">“2001 CSO Mortality Table” means that mortality table, consisting of separate rates of mortality for male and female lives, developed by the American Academy of Actuaries CSO Task Force from the Valuation Basic Mortality Table developed by the Society of Actuaries </w:t>
      </w:r>
      <w:smartTag w:uri="urn:schemas-microsoft-com:office:smarttags" w:element="PersonName">
        <w:r w:rsidRPr="00503EEF">
          <w:rPr>
            <w:color w:val="000000"/>
            <w:sz w:val="22"/>
            <w:szCs w:val="22"/>
          </w:rPr>
          <w:t>Indiv</w:t>
        </w:r>
      </w:smartTag>
      <w:r w:rsidRPr="00503EEF">
        <w:rPr>
          <w:color w:val="000000"/>
          <w:sz w:val="22"/>
          <w:szCs w:val="22"/>
        </w:rPr>
        <w:t>idual Life Insurance Valuation Mortality Task Force, and adopted by the NAIC in December 2002. The 2001 CSO Mortality Table is included in the Proceedings of the NAIC (2nd Quarter 2002). Unless the context indicates otherwise, the “2001 CSO Mortality Table” includes both the ultimate form of that table and the select and ultimate form of that table and includes both the smoker and nonsmoker mortality tables and the composite mortality tables. It also includes both the age-nearest-birthday and age-last-birthday bases of the mortality tables.</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B.</w:t>
      </w:r>
      <w:r w:rsidRPr="00503EEF">
        <w:rPr>
          <w:color w:val="000000"/>
          <w:sz w:val="22"/>
          <w:szCs w:val="22"/>
        </w:rPr>
        <w:tab/>
        <w:t>“2001 CSO Mortality Table (F)” means that mortality table consisting of the rates of mortality for female lives from the 2001 CSO Mortality Table.</w:t>
      </w:r>
    </w:p>
    <w:p w:rsidR="00A90EDE" w:rsidRPr="00503EEF" w:rsidRDefault="00A90EDE"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C.</w:t>
      </w:r>
      <w:r w:rsidRPr="00503EEF">
        <w:rPr>
          <w:color w:val="000000"/>
          <w:sz w:val="22"/>
          <w:szCs w:val="22"/>
        </w:rPr>
        <w:tab/>
        <w:t>“2001 CSO Mortality Table (M)” means that mortality table consisting of the rates of mortality for male lives from the 2001 CSO Mortality Table.</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D.</w:t>
      </w:r>
      <w:r w:rsidRPr="00503EEF">
        <w:rPr>
          <w:color w:val="000000"/>
          <w:sz w:val="22"/>
          <w:szCs w:val="22"/>
        </w:rPr>
        <w:tab/>
        <w:t>“Composite mortality tables” means mortality tables with rates of mortality that do not distinguish between smokers and nonsmokers.</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E.</w:t>
      </w:r>
      <w:r w:rsidRPr="00503EEF">
        <w:rPr>
          <w:color w:val="000000"/>
          <w:sz w:val="22"/>
          <w:szCs w:val="22"/>
        </w:rPr>
        <w:tab/>
        <w:t>“Smoker and nonsmoker mortality tables” means mortality tables with separate rates of mortality for smokers and nonsmokers.</w:t>
      </w:r>
    </w:p>
    <w:p w:rsidR="003A090D" w:rsidRPr="00503EEF" w:rsidRDefault="003A090D" w:rsidP="003967E7">
      <w:pPr>
        <w:ind w:left="1440" w:hanging="720"/>
        <w:rPr>
          <w:color w:val="000000"/>
          <w:sz w:val="22"/>
          <w:szCs w:val="22"/>
        </w:rPr>
      </w:pPr>
    </w:p>
    <w:p w:rsidR="003A090D" w:rsidRPr="00503EEF" w:rsidRDefault="003A090D" w:rsidP="00A90EDE">
      <w:pPr>
        <w:ind w:left="720" w:hanging="720"/>
        <w:rPr>
          <w:b/>
          <w:color w:val="000000"/>
          <w:sz w:val="22"/>
          <w:szCs w:val="22"/>
        </w:rPr>
      </w:pPr>
      <w:proofErr w:type="gramStart"/>
      <w:r w:rsidRPr="00503EEF">
        <w:rPr>
          <w:b/>
          <w:color w:val="000000"/>
          <w:sz w:val="22"/>
          <w:szCs w:val="22"/>
        </w:rPr>
        <w:t xml:space="preserve">Section </w:t>
      </w:r>
      <w:r w:rsidR="002475CB" w:rsidRPr="00503EEF">
        <w:rPr>
          <w:b/>
          <w:color w:val="000000"/>
          <w:sz w:val="22"/>
          <w:szCs w:val="22"/>
        </w:rPr>
        <w:t>3</w:t>
      </w:r>
      <w:r w:rsidRPr="00503EEF">
        <w:rPr>
          <w:b/>
          <w:color w:val="000000"/>
          <w:sz w:val="22"/>
          <w:szCs w:val="22"/>
        </w:rPr>
        <w:t>.</w:t>
      </w:r>
      <w:proofErr w:type="gramEnd"/>
      <w:r w:rsidRPr="00503EEF">
        <w:rPr>
          <w:b/>
          <w:color w:val="000000"/>
          <w:sz w:val="22"/>
          <w:szCs w:val="22"/>
        </w:rPr>
        <w:tab/>
        <w:t xml:space="preserve">2001 CSO Mortality Table </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A.</w:t>
      </w:r>
      <w:r w:rsidRPr="00503EEF">
        <w:rPr>
          <w:color w:val="000000"/>
          <w:sz w:val="22"/>
          <w:szCs w:val="22"/>
        </w:rPr>
        <w:tab/>
        <w:t xml:space="preserve">At the election of the company for any one or more specified plans of insurance and subject to the conditions stated in this </w:t>
      </w:r>
      <w:r w:rsidR="003843A4" w:rsidRPr="00503EEF">
        <w:rPr>
          <w:color w:val="000000"/>
          <w:sz w:val="22"/>
          <w:szCs w:val="22"/>
        </w:rPr>
        <w:t>rule</w:t>
      </w:r>
      <w:r w:rsidRPr="00503EEF">
        <w:rPr>
          <w:color w:val="000000"/>
          <w:sz w:val="22"/>
          <w:szCs w:val="22"/>
        </w:rPr>
        <w:t>, the 2001 CSO Mortality Table may be used as the minimum standard for policies issued on or after January 1, 200</w:t>
      </w:r>
      <w:r w:rsidR="00A90EDE" w:rsidRPr="00503EEF">
        <w:rPr>
          <w:color w:val="000000"/>
          <w:sz w:val="22"/>
          <w:szCs w:val="22"/>
        </w:rPr>
        <w:t>4</w:t>
      </w:r>
      <w:r w:rsidR="00310238" w:rsidRPr="00503EEF">
        <w:rPr>
          <w:color w:val="000000"/>
          <w:sz w:val="22"/>
          <w:szCs w:val="22"/>
        </w:rPr>
        <w:t>,</w:t>
      </w:r>
      <w:r w:rsidRPr="00503EEF">
        <w:rPr>
          <w:color w:val="000000"/>
          <w:sz w:val="22"/>
          <w:szCs w:val="22"/>
        </w:rPr>
        <w:t xml:space="preserve"> and before the date specified in Subsection B to which </w:t>
      </w:r>
      <w:r w:rsidR="00005D3E" w:rsidRPr="00503EEF">
        <w:rPr>
          <w:color w:val="000000"/>
          <w:sz w:val="22"/>
          <w:szCs w:val="22"/>
        </w:rPr>
        <w:t>24-A M.R.S.A. Section 953(2)(A), 24-A M.R.S.A. Section 2532-A(8)(F)</w:t>
      </w:r>
      <w:r w:rsidR="002475CB" w:rsidRPr="00503EEF">
        <w:rPr>
          <w:color w:val="000000"/>
          <w:sz w:val="22"/>
          <w:szCs w:val="22"/>
        </w:rPr>
        <w:t>, and Rule 830, Sections 5(A) and 5(B)</w:t>
      </w:r>
      <w:r w:rsidR="00005D3E" w:rsidRPr="00503EEF">
        <w:rPr>
          <w:color w:val="000000"/>
          <w:sz w:val="22"/>
          <w:szCs w:val="22"/>
        </w:rPr>
        <w:t xml:space="preserve"> </w:t>
      </w:r>
      <w:r w:rsidRPr="00503EEF">
        <w:rPr>
          <w:color w:val="000000"/>
          <w:sz w:val="22"/>
          <w:szCs w:val="22"/>
        </w:rPr>
        <w:t xml:space="preserve">are applicable. If the company elects to use the 2001 CSO Mortality Table, it shall do so for both valuation and nonforfeiture purposes. </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B.</w:t>
      </w:r>
      <w:r w:rsidRPr="00503EEF">
        <w:rPr>
          <w:color w:val="000000"/>
          <w:sz w:val="22"/>
          <w:szCs w:val="22"/>
        </w:rPr>
        <w:tab/>
        <w:t xml:space="preserve">Subject to the conditions stated in this </w:t>
      </w:r>
      <w:r w:rsidR="003843A4" w:rsidRPr="00503EEF">
        <w:rPr>
          <w:color w:val="000000"/>
          <w:sz w:val="22"/>
          <w:szCs w:val="22"/>
        </w:rPr>
        <w:t>rule</w:t>
      </w:r>
      <w:r w:rsidRPr="00503EEF">
        <w:rPr>
          <w:color w:val="000000"/>
          <w:sz w:val="22"/>
          <w:szCs w:val="22"/>
        </w:rPr>
        <w:t>, the 2001 CSO Mortality Table shall be used in determining minimum standards for policies issued on and after January 1, 2009, to which</w:t>
      </w:r>
      <w:r w:rsidR="002475CB" w:rsidRPr="00503EEF">
        <w:rPr>
          <w:color w:val="000000"/>
          <w:sz w:val="22"/>
          <w:szCs w:val="22"/>
        </w:rPr>
        <w:t xml:space="preserve"> 24-A M.R.S.A. Section 953(2)(A), 24-A M.R.S.A. Section 2532-A(8)(F), and Rule 830, Sections 5(A) and 5(B)</w:t>
      </w:r>
      <w:r w:rsidRPr="00503EEF">
        <w:rPr>
          <w:color w:val="000000"/>
          <w:sz w:val="22"/>
          <w:szCs w:val="22"/>
        </w:rPr>
        <w:t xml:space="preserve"> are applicable.</w:t>
      </w:r>
    </w:p>
    <w:p w:rsidR="003A090D" w:rsidRPr="00503EEF" w:rsidRDefault="003A090D" w:rsidP="003967E7">
      <w:pPr>
        <w:ind w:left="1440" w:hanging="720"/>
        <w:rPr>
          <w:color w:val="000000"/>
          <w:sz w:val="22"/>
          <w:szCs w:val="22"/>
        </w:rPr>
      </w:pPr>
    </w:p>
    <w:p w:rsidR="003A090D" w:rsidRPr="00503EEF" w:rsidRDefault="003A090D" w:rsidP="002475CB">
      <w:pPr>
        <w:ind w:left="720" w:hanging="720"/>
        <w:rPr>
          <w:b/>
          <w:color w:val="000000"/>
          <w:sz w:val="22"/>
          <w:szCs w:val="22"/>
        </w:rPr>
      </w:pPr>
      <w:proofErr w:type="gramStart"/>
      <w:r w:rsidRPr="00503EEF">
        <w:rPr>
          <w:b/>
          <w:color w:val="000000"/>
          <w:sz w:val="22"/>
          <w:szCs w:val="22"/>
        </w:rPr>
        <w:t xml:space="preserve">Section </w:t>
      </w:r>
      <w:r w:rsidR="002475CB" w:rsidRPr="00503EEF">
        <w:rPr>
          <w:b/>
          <w:color w:val="000000"/>
          <w:sz w:val="22"/>
          <w:szCs w:val="22"/>
        </w:rPr>
        <w:t>4</w:t>
      </w:r>
      <w:r w:rsidRPr="00503EEF">
        <w:rPr>
          <w:b/>
          <w:color w:val="000000"/>
          <w:sz w:val="22"/>
          <w:szCs w:val="22"/>
        </w:rPr>
        <w:t>.</w:t>
      </w:r>
      <w:proofErr w:type="gramEnd"/>
      <w:r w:rsidRPr="00503EEF">
        <w:rPr>
          <w:b/>
          <w:color w:val="000000"/>
          <w:sz w:val="22"/>
          <w:szCs w:val="22"/>
        </w:rPr>
        <w:tab/>
        <w:t>Conditions</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A.</w:t>
      </w:r>
      <w:r w:rsidRPr="00503EEF">
        <w:rPr>
          <w:color w:val="000000"/>
          <w:sz w:val="22"/>
          <w:szCs w:val="22"/>
        </w:rPr>
        <w:tab/>
        <w:t>For each plan of insurance with separate rates for smokers and nonsmokers an insurer may use:</w:t>
      </w:r>
    </w:p>
    <w:p w:rsidR="003A090D" w:rsidRPr="00503EEF" w:rsidRDefault="003A090D" w:rsidP="003967E7">
      <w:pPr>
        <w:ind w:left="1440" w:hanging="720"/>
        <w:rPr>
          <w:color w:val="000000"/>
          <w:sz w:val="22"/>
          <w:szCs w:val="22"/>
        </w:rPr>
      </w:pPr>
    </w:p>
    <w:p w:rsidR="003A090D" w:rsidRPr="00503EEF" w:rsidRDefault="003A090D" w:rsidP="005E7139">
      <w:pPr>
        <w:ind w:left="2160" w:hanging="720"/>
        <w:rPr>
          <w:color w:val="000000"/>
          <w:sz w:val="22"/>
          <w:szCs w:val="22"/>
        </w:rPr>
      </w:pPr>
      <w:r w:rsidRPr="00503EEF">
        <w:rPr>
          <w:color w:val="000000"/>
          <w:sz w:val="22"/>
          <w:szCs w:val="22"/>
        </w:rPr>
        <w:t>(1)</w:t>
      </w:r>
      <w:r w:rsidRPr="00503EEF">
        <w:rPr>
          <w:color w:val="000000"/>
          <w:sz w:val="22"/>
          <w:szCs w:val="22"/>
        </w:rPr>
        <w:tab/>
        <w:t>Composite mortality tables to determine minimum reserve liabilities and minimum cash surrender values and amounts of paid-up nonforfeiture benefits;</w:t>
      </w:r>
    </w:p>
    <w:p w:rsidR="003A090D" w:rsidRPr="00503EEF" w:rsidRDefault="003A090D" w:rsidP="005E7139">
      <w:pPr>
        <w:ind w:left="2160" w:hanging="720"/>
        <w:rPr>
          <w:color w:val="000000"/>
          <w:sz w:val="22"/>
          <w:szCs w:val="22"/>
        </w:rPr>
      </w:pPr>
    </w:p>
    <w:p w:rsidR="003A090D" w:rsidRPr="00503EEF" w:rsidRDefault="003A090D" w:rsidP="005E7139">
      <w:pPr>
        <w:ind w:left="2160" w:hanging="720"/>
        <w:rPr>
          <w:color w:val="000000"/>
          <w:sz w:val="22"/>
          <w:szCs w:val="22"/>
        </w:rPr>
      </w:pPr>
      <w:r w:rsidRPr="00503EEF">
        <w:rPr>
          <w:color w:val="000000"/>
          <w:sz w:val="22"/>
          <w:szCs w:val="22"/>
        </w:rPr>
        <w:t>(2)</w:t>
      </w:r>
      <w:r w:rsidRPr="00503EEF">
        <w:rPr>
          <w:color w:val="000000"/>
          <w:sz w:val="22"/>
          <w:szCs w:val="22"/>
        </w:rPr>
        <w:tab/>
        <w:t xml:space="preserve">Smoker and nonsmoker mortality tables to determine the valuation net premiums and additional minimum reserves, if any, required by </w:t>
      </w:r>
      <w:r w:rsidR="005E7139" w:rsidRPr="00503EEF">
        <w:rPr>
          <w:color w:val="000000"/>
          <w:sz w:val="22"/>
          <w:szCs w:val="22"/>
        </w:rPr>
        <w:t xml:space="preserve">24-A M.R.S.A. Section 957 </w:t>
      </w:r>
      <w:r w:rsidRPr="00503EEF">
        <w:rPr>
          <w:color w:val="000000"/>
          <w:sz w:val="22"/>
          <w:szCs w:val="22"/>
        </w:rPr>
        <w:t>and use composite mortality tables to determine the basic minimum reserves, minimum cash surrender values</w:t>
      </w:r>
      <w:r w:rsidR="009212DA">
        <w:rPr>
          <w:color w:val="000000"/>
          <w:sz w:val="22"/>
          <w:szCs w:val="22"/>
        </w:rPr>
        <w:t>,</w:t>
      </w:r>
      <w:r w:rsidRPr="00503EEF">
        <w:rPr>
          <w:color w:val="000000"/>
          <w:sz w:val="22"/>
          <w:szCs w:val="22"/>
        </w:rPr>
        <w:t xml:space="preserve"> and amounts of paid-up nonforfeiture benefits; or</w:t>
      </w:r>
    </w:p>
    <w:p w:rsidR="003A090D" w:rsidRPr="00503EEF" w:rsidRDefault="003A090D" w:rsidP="005E7139">
      <w:pPr>
        <w:ind w:left="2160" w:hanging="720"/>
        <w:rPr>
          <w:color w:val="000000"/>
          <w:sz w:val="22"/>
          <w:szCs w:val="22"/>
        </w:rPr>
      </w:pPr>
    </w:p>
    <w:p w:rsidR="003A090D" w:rsidRPr="00503EEF" w:rsidRDefault="003A090D" w:rsidP="005E7139">
      <w:pPr>
        <w:ind w:left="2160" w:hanging="720"/>
        <w:rPr>
          <w:color w:val="000000"/>
          <w:sz w:val="22"/>
          <w:szCs w:val="22"/>
        </w:rPr>
      </w:pPr>
      <w:r w:rsidRPr="00503EEF">
        <w:rPr>
          <w:color w:val="000000"/>
          <w:sz w:val="22"/>
          <w:szCs w:val="22"/>
        </w:rPr>
        <w:t>(3)</w:t>
      </w:r>
      <w:r w:rsidRPr="00503EEF">
        <w:rPr>
          <w:color w:val="000000"/>
          <w:sz w:val="22"/>
          <w:szCs w:val="22"/>
        </w:rPr>
        <w:tab/>
        <w:t>Smoker and nonsmoker mortality to determine minimum reserve liabilities and minimum cash surrender values and amounts of paid-up nonforfeiture benefits.</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B.</w:t>
      </w:r>
      <w:r w:rsidRPr="00503EEF">
        <w:rPr>
          <w:color w:val="000000"/>
          <w:sz w:val="22"/>
          <w:szCs w:val="22"/>
        </w:rPr>
        <w:tab/>
        <w:t>For plans of insurance without separate rates for smokers and nonsmokers the composite mortality tables shall be used.</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C.</w:t>
      </w:r>
      <w:r w:rsidRPr="00503EEF">
        <w:rPr>
          <w:color w:val="000000"/>
          <w:sz w:val="22"/>
          <w:szCs w:val="22"/>
        </w:rPr>
        <w:tab/>
        <w:t xml:space="preserve">For the purpose of determining minimum reserve liabilities and minimum cash surrender values and amounts of paid-up nonforfeiture benefits, the 2001 CSO Mortality Table may, at the option of the company for each plan of insurance, be used in its ultimate or select and ultimate form, subject to the restrictions of Section </w:t>
      </w:r>
      <w:r w:rsidR="006D5C4A" w:rsidRPr="00503EEF">
        <w:rPr>
          <w:color w:val="000000"/>
          <w:sz w:val="22"/>
          <w:szCs w:val="22"/>
        </w:rPr>
        <w:t>5</w:t>
      </w:r>
      <w:r w:rsidRPr="00503EEF">
        <w:rPr>
          <w:color w:val="000000"/>
          <w:sz w:val="22"/>
          <w:szCs w:val="22"/>
        </w:rPr>
        <w:t xml:space="preserve"> and </w:t>
      </w:r>
      <w:r w:rsidR="005E7139" w:rsidRPr="00503EEF">
        <w:rPr>
          <w:color w:val="000000"/>
          <w:sz w:val="22"/>
          <w:szCs w:val="22"/>
        </w:rPr>
        <w:t>Rule 830</w:t>
      </w:r>
      <w:r w:rsidRPr="00503EEF">
        <w:rPr>
          <w:color w:val="000000"/>
          <w:sz w:val="22"/>
          <w:szCs w:val="22"/>
        </w:rPr>
        <w:t xml:space="preserve"> relative to use of the select and ultimate form.</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D.</w:t>
      </w:r>
      <w:r w:rsidRPr="00503EEF">
        <w:rPr>
          <w:color w:val="000000"/>
          <w:sz w:val="22"/>
          <w:szCs w:val="22"/>
        </w:rPr>
        <w:tab/>
        <w:t xml:space="preserve">When the 2001 CSO Mortality Table is the minimum reserve standard for any plan for a company, the actuarial opinion in the annual statement filed with the </w:t>
      </w:r>
      <w:r w:rsidR="00E6226E" w:rsidRPr="00503EEF">
        <w:rPr>
          <w:color w:val="000000"/>
          <w:sz w:val="22"/>
          <w:szCs w:val="22"/>
        </w:rPr>
        <w:t>superintendent</w:t>
      </w:r>
      <w:r w:rsidRPr="00503EEF">
        <w:rPr>
          <w:color w:val="000000"/>
          <w:sz w:val="22"/>
          <w:szCs w:val="22"/>
        </w:rPr>
        <w:t xml:space="preserve"> shall be based on an asset adequacy analysis as specified in </w:t>
      </w:r>
      <w:r w:rsidR="00CE21A5" w:rsidRPr="00503EEF">
        <w:rPr>
          <w:color w:val="000000"/>
          <w:sz w:val="22"/>
          <w:szCs w:val="22"/>
        </w:rPr>
        <w:t xml:space="preserve">Rule 780, Section </w:t>
      </w:r>
      <w:r w:rsidR="00F16E90" w:rsidRPr="00503EEF">
        <w:rPr>
          <w:color w:val="000000"/>
          <w:sz w:val="22"/>
          <w:szCs w:val="22"/>
        </w:rPr>
        <w:t>6.</w:t>
      </w:r>
    </w:p>
    <w:p w:rsidR="003A090D" w:rsidRPr="00503EEF" w:rsidRDefault="003A090D" w:rsidP="003967E7">
      <w:pPr>
        <w:ind w:left="720"/>
        <w:rPr>
          <w:color w:val="000000"/>
          <w:sz w:val="22"/>
          <w:szCs w:val="22"/>
        </w:rPr>
      </w:pPr>
    </w:p>
    <w:p w:rsidR="003A090D" w:rsidRPr="00503EEF" w:rsidRDefault="003A090D" w:rsidP="003967E7">
      <w:pPr>
        <w:ind w:left="1440" w:hanging="1440"/>
        <w:rPr>
          <w:b/>
          <w:color w:val="000000"/>
          <w:sz w:val="22"/>
          <w:szCs w:val="22"/>
        </w:rPr>
      </w:pPr>
      <w:proofErr w:type="gramStart"/>
      <w:r w:rsidRPr="00503EEF">
        <w:rPr>
          <w:b/>
          <w:color w:val="000000"/>
          <w:sz w:val="22"/>
          <w:szCs w:val="22"/>
        </w:rPr>
        <w:t xml:space="preserve">Section </w:t>
      </w:r>
      <w:r w:rsidR="002475CB" w:rsidRPr="00503EEF">
        <w:rPr>
          <w:b/>
          <w:color w:val="000000"/>
          <w:sz w:val="22"/>
          <w:szCs w:val="22"/>
        </w:rPr>
        <w:t>5</w:t>
      </w:r>
      <w:r w:rsidRPr="00503EEF">
        <w:rPr>
          <w:b/>
          <w:color w:val="000000"/>
          <w:sz w:val="22"/>
          <w:szCs w:val="22"/>
        </w:rPr>
        <w:t>.</w:t>
      </w:r>
      <w:proofErr w:type="gramEnd"/>
      <w:r w:rsidRPr="00503EEF">
        <w:rPr>
          <w:b/>
          <w:color w:val="000000"/>
          <w:sz w:val="22"/>
          <w:szCs w:val="22"/>
        </w:rPr>
        <w:tab/>
        <w:t xml:space="preserve">Applicability of the 2001 CSO Mortality Table to </w:t>
      </w:r>
      <w:r w:rsidR="00F16E90" w:rsidRPr="00503EEF">
        <w:rPr>
          <w:b/>
          <w:color w:val="000000"/>
          <w:sz w:val="22"/>
          <w:szCs w:val="22"/>
        </w:rPr>
        <w:t>Rule 830</w:t>
      </w:r>
    </w:p>
    <w:p w:rsidR="003A090D" w:rsidRPr="00503EEF" w:rsidRDefault="003A090D" w:rsidP="003967E7">
      <w:pPr>
        <w:ind w:left="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A.</w:t>
      </w:r>
      <w:r w:rsidRPr="00503EEF">
        <w:rPr>
          <w:color w:val="000000"/>
          <w:sz w:val="22"/>
          <w:szCs w:val="22"/>
        </w:rPr>
        <w:tab/>
        <w:t xml:space="preserve">The 2001 CSO Mortality Table may be used in applying </w:t>
      </w:r>
      <w:r w:rsidR="00F16E90" w:rsidRPr="00503EEF">
        <w:rPr>
          <w:color w:val="000000"/>
          <w:sz w:val="22"/>
          <w:szCs w:val="22"/>
        </w:rPr>
        <w:t>Rule 830</w:t>
      </w:r>
      <w:r w:rsidRPr="00503EEF">
        <w:rPr>
          <w:color w:val="000000"/>
          <w:sz w:val="22"/>
          <w:szCs w:val="22"/>
        </w:rPr>
        <w:t xml:space="preserve"> in the following manner, subject to the transition dates for use of the 2001 </w:t>
      </w:r>
      <w:r w:rsidR="006D5C4A" w:rsidRPr="00503EEF">
        <w:rPr>
          <w:color w:val="000000"/>
          <w:sz w:val="22"/>
          <w:szCs w:val="22"/>
        </w:rPr>
        <w:t xml:space="preserve">CSO Mortality Table in </w:t>
      </w:r>
      <w:r w:rsidR="006D5C4A" w:rsidRPr="00503EEF">
        <w:rPr>
          <w:color w:val="000000"/>
          <w:sz w:val="22"/>
          <w:szCs w:val="22"/>
        </w:rPr>
        <w:lastRenderedPageBreak/>
        <w:t>Section 3</w:t>
      </w:r>
      <w:r w:rsidRPr="00503EEF">
        <w:rPr>
          <w:color w:val="000000"/>
          <w:sz w:val="22"/>
          <w:szCs w:val="22"/>
        </w:rPr>
        <w:t xml:space="preserve"> of this</w:t>
      </w:r>
      <w:r w:rsidR="008673F0" w:rsidRPr="00503EEF">
        <w:rPr>
          <w:color w:val="000000"/>
          <w:sz w:val="22"/>
          <w:szCs w:val="22"/>
        </w:rPr>
        <w:t xml:space="preserve"> </w:t>
      </w:r>
      <w:r w:rsidR="0068613A" w:rsidRPr="00503EEF">
        <w:rPr>
          <w:color w:val="000000"/>
          <w:sz w:val="22"/>
          <w:szCs w:val="22"/>
        </w:rPr>
        <w:t>Article</w:t>
      </w:r>
      <w:r w:rsidR="00F16E90" w:rsidRPr="00503EEF">
        <w:rPr>
          <w:color w:val="000000"/>
          <w:sz w:val="22"/>
          <w:szCs w:val="22"/>
        </w:rPr>
        <w:t>. U</w:t>
      </w:r>
      <w:r w:rsidRPr="00503EEF">
        <w:rPr>
          <w:color w:val="000000"/>
          <w:sz w:val="22"/>
          <w:szCs w:val="22"/>
        </w:rPr>
        <w:t>nless otherwise noted, the refe</w:t>
      </w:r>
      <w:r w:rsidR="00F16E90" w:rsidRPr="00503EEF">
        <w:rPr>
          <w:color w:val="000000"/>
          <w:sz w:val="22"/>
          <w:szCs w:val="22"/>
        </w:rPr>
        <w:t>rences in this section are to Rule 830.</w:t>
      </w:r>
    </w:p>
    <w:p w:rsidR="003A090D" w:rsidRPr="00503EEF" w:rsidRDefault="003A090D" w:rsidP="003967E7">
      <w:pPr>
        <w:ind w:left="144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(1)</w:t>
      </w:r>
      <w:r w:rsidRPr="00503EEF">
        <w:rPr>
          <w:color w:val="000000"/>
          <w:sz w:val="22"/>
          <w:szCs w:val="22"/>
        </w:rPr>
        <w:tab/>
        <w:t>Section 3</w:t>
      </w:r>
      <w:r w:rsidR="00F16E90" w:rsidRPr="00503EEF">
        <w:rPr>
          <w:color w:val="000000"/>
          <w:sz w:val="22"/>
          <w:szCs w:val="22"/>
        </w:rPr>
        <w:t>(</w:t>
      </w:r>
      <w:r w:rsidRPr="00503EEF">
        <w:rPr>
          <w:color w:val="000000"/>
          <w:sz w:val="22"/>
          <w:szCs w:val="22"/>
        </w:rPr>
        <w:t>A</w:t>
      </w:r>
      <w:proofErr w:type="gramStart"/>
      <w:r w:rsidR="00F16E90" w:rsidRPr="00503EEF">
        <w:rPr>
          <w:color w:val="000000"/>
          <w:sz w:val="22"/>
          <w:szCs w:val="22"/>
        </w:rPr>
        <w:t>)</w:t>
      </w:r>
      <w:r w:rsidRPr="00503EEF">
        <w:rPr>
          <w:color w:val="000000"/>
          <w:sz w:val="22"/>
          <w:szCs w:val="22"/>
        </w:rPr>
        <w:t>(</w:t>
      </w:r>
      <w:proofErr w:type="gramEnd"/>
      <w:r w:rsidRPr="00503EEF">
        <w:rPr>
          <w:color w:val="000000"/>
          <w:sz w:val="22"/>
          <w:szCs w:val="22"/>
        </w:rPr>
        <w:t>2)(b): The net level reserve premium is based on the ultimate mortality rates in the 2001 CSO Mortality Table.</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(2)</w:t>
      </w:r>
      <w:r w:rsidRPr="00503EEF">
        <w:rPr>
          <w:color w:val="000000"/>
          <w:sz w:val="22"/>
          <w:szCs w:val="22"/>
        </w:rPr>
        <w:tab/>
        <w:t>Section 4</w:t>
      </w:r>
      <w:r w:rsidR="00F16E90" w:rsidRPr="00503EEF">
        <w:rPr>
          <w:color w:val="000000"/>
          <w:sz w:val="22"/>
          <w:szCs w:val="22"/>
        </w:rPr>
        <w:t>(</w:t>
      </w:r>
      <w:r w:rsidRPr="00503EEF">
        <w:rPr>
          <w:color w:val="000000"/>
          <w:sz w:val="22"/>
          <w:szCs w:val="22"/>
        </w:rPr>
        <w:t>B</w:t>
      </w:r>
      <w:r w:rsidR="00F16E90" w:rsidRPr="00503EEF">
        <w:rPr>
          <w:color w:val="000000"/>
          <w:sz w:val="22"/>
          <w:szCs w:val="22"/>
        </w:rPr>
        <w:t>)</w:t>
      </w:r>
      <w:r w:rsidRPr="00503EEF">
        <w:rPr>
          <w:color w:val="000000"/>
          <w:sz w:val="22"/>
          <w:szCs w:val="22"/>
        </w:rPr>
        <w:t xml:space="preserve">: All calculations are made using the 2001 CSO Mortality Rate, and, if elected, the optional minimum mortality standard for deficiency reserves stipulated in Section </w:t>
      </w:r>
      <w:r w:rsidR="003843A4" w:rsidRPr="00503EEF">
        <w:rPr>
          <w:color w:val="000000"/>
          <w:sz w:val="22"/>
          <w:szCs w:val="22"/>
        </w:rPr>
        <w:t>5(</w:t>
      </w:r>
      <w:r w:rsidRPr="00503EEF">
        <w:rPr>
          <w:color w:val="000000"/>
          <w:sz w:val="22"/>
          <w:szCs w:val="22"/>
        </w:rPr>
        <w:t>A</w:t>
      </w:r>
      <w:proofErr w:type="gramStart"/>
      <w:r w:rsidR="003843A4" w:rsidRPr="00503EEF">
        <w:rPr>
          <w:color w:val="000000"/>
          <w:sz w:val="22"/>
          <w:szCs w:val="22"/>
        </w:rPr>
        <w:t>)</w:t>
      </w:r>
      <w:r w:rsidRPr="00503EEF">
        <w:rPr>
          <w:color w:val="000000"/>
          <w:sz w:val="22"/>
          <w:szCs w:val="22"/>
        </w:rPr>
        <w:t>(</w:t>
      </w:r>
      <w:proofErr w:type="gramEnd"/>
      <w:r w:rsidRPr="00503EEF">
        <w:rPr>
          <w:color w:val="000000"/>
          <w:sz w:val="22"/>
          <w:szCs w:val="22"/>
        </w:rPr>
        <w:t xml:space="preserve">4) of this </w:t>
      </w:r>
      <w:r w:rsidR="0068613A" w:rsidRPr="00503EEF">
        <w:rPr>
          <w:color w:val="000000"/>
          <w:sz w:val="22"/>
          <w:szCs w:val="22"/>
        </w:rPr>
        <w:t>Article</w:t>
      </w:r>
      <w:r w:rsidR="00E22B2C" w:rsidRPr="00503EEF">
        <w:rPr>
          <w:color w:val="000000"/>
          <w:sz w:val="22"/>
          <w:szCs w:val="22"/>
        </w:rPr>
        <w:t>. The value of “q</w:t>
      </w:r>
      <w:r w:rsidR="00E22B2C" w:rsidRPr="00503EEF">
        <w:rPr>
          <w:color w:val="000000"/>
          <w:sz w:val="22"/>
          <w:szCs w:val="22"/>
          <w:vertAlign w:val="subscript"/>
        </w:rPr>
        <w:t>x+k+t-</w:t>
      </w:r>
      <w:r w:rsidRPr="00503EEF">
        <w:rPr>
          <w:color w:val="000000"/>
          <w:sz w:val="22"/>
          <w:szCs w:val="22"/>
          <w:vertAlign w:val="subscript"/>
        </w:rPr>
        <w:t>1</w:t>
      </w:r>
      <w:r w:rsidRPr="00503EEF">
        <w:rPr>
          <w:color w:val="000000"/>
          <w:sz w:val="22"/>
          <w:szCs w:val="22"/>
        </w:rPr>
        <w:t>” is the valuation mortality rate for deficiency reserves in policy year k+t, but using the unmodified select mortality rates if modified select mortality rates are used in the computation of deficiency reserves.</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(3)</w:t>
      </w:r>
      <w:r w:rsidRPr="00503EEF">
        <w:rPr>
          <w:color w:val="000000"/>
          <w:sz w:val="22"/>
          <w:szCs w:val="22"/>
        </w:rPr>
        <w:tab/>
        <w:t>Section 5</w:t>
      </w:r>
      <w:r w:rsidR="003843A4" w:rsidRPr="00503EEF">
        <w:rPr>
          <w:color w:val="000000"/>
          <w:sz w:val="22"/>
          <w:szCs w:val="22"/>
        </w:rPr>
        <w:t>(</w:t>
      </w:r>
      <w:r w:rsidRPr="00503EEF">
        <w:rPr>
          <w:color w:val="000000"/>
          <w:sz w:val="22"/>
          <w:szCs w:val="22"/>
        </w:rPr>
        <w:t>A</w:t>
      </w:r>
      <w:r w:rsidR="003843A4" w:rsidRPr="00503EEF">
        <w:rPr>
          <w:color w:val="000000"/>
          <w:sz w:val="22"/>
          <w:szCs w:val="22"/>
        </w:rPr>
        <w:t>)</w:t>
      </w:r>
      <w:r w:rsidRPr="00503EEF">
        <w:rPr>
          <w:color w:val="000000"/>
          <w:sz w:val="22"/>
          <w:szCs w:val="22"/>
        </w:rPr>
        <w:t>: The 2001 CSO Mortality Table is the minimum standard for basic reserves.</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(4)</w:t>
      </w:r>
      <w:r w:rsidRPr="00503EEF">
        <w:rPr>
          <w:color w:val="000000"/>
          <w:sz w:val="22"/>
          <w:szCs w:val="22"/>
        </w:rPr>
        <w:tab/>
        <w:t>Section 5</w:t>
      </w:r>
      <w:r w:rsidR="003843A4" w:rsidRPr="00503EEF">
        <w:rPr>
          <w:color w:val="000000"/>
          <w:sz w:val="22"/>
          <w:szCs w:val="22"/>
        </w:rPr>
        <w:t>(</w:t>
      </w:r>
      <w:r w:rsidRPr="00503EEF">
        <w:rPr>
          <w:color w:val="000000"/>
          <w:sz w:val="22"/>
          <w:szCs w:val="22"/>
        </w:rPr>
        <w:t>B</w:t>
      </w:r>
      <w:r w:rsidR="003843A4" w:rsidRPr="00503EEF">
        <w:rPr>
          <w:color w:val="000000"/>
          <w:sz w:val="22"/>
          <w:szCs w:val="22"/>
        </w:rPr>
        <w:t>)</w:t>
      </w:r>
      <w:r w:rsidRPr="00503EEF">
        <w:rPr>
          <w:color w:val="000000"/>
          <w:sz w:val="22"/>
          <w:szCs w:val="22"/>
        </w:rPr>
        <w:t xml:space="preserve">: The 2001 CSO Mortality Table is the minimum standard for deficiency reserves. If select mortality rates are used, they may be multiplied by X percent for durations in the first segment, subject to the conditions specified in Sections </w:t>
      </w:r>
      <w:r w:rsidR="003843A4" w:rsidRPr="00503EEF">
        <w:rPr>
          <w:color w:val="000000"/>
          <w:sz w:val="22"/>
          <w:szCs w:val="22"/>
        </w:rPr>
        <w:t>(</w:t>
      </w:r>
      <w:r w:rsidRPr="00503EEF">
        <w:rPr>
          <w:color w:val="000000"/>
          <w:sz w:val="22"/>
          <w:szCs w:val="22"/>
        </w:rPr>
        <w:t>5</w:t>
      </w:r>
      <w:proofErr w:type="gramStart"/>
      <w:r w:rsidR="003843A4" w:rsidRPr="00503EEF">
        <w:rPr>
          <w:color w:val="000000"/>
          <w:sz w:val="22"/>
          <w:szCs w:val="22"/>
        </w:rPr>
        <w:t>)</w:t>
      </w:r>
      <w:r w:rsidR="00310238" w:rsidRPr="00503EEF">
        <w:rPr>
          <w:color w:val="000000"/>
          <w:sz w:val="22"/>
          <w:szCs w:val="22"/>
        </w:rPr>
        <w:t>(</w:t>
      </w:r>
      <w:proofErr w:type="gramEnd"/>
      <w:r w:rsidRPr="00503EEF">
        <w:rPr>
          <w:color w:val="000000"/>
          <w:sz w:val="22"/>
          <w:szCs w:val="22"/>
        </w:rPr>
        <w:t>B</w:t>
      </w:r>
      <w:r w:rsidR="00310238" w:rsidRPr="00503EEF">
        <w:rPr>
          <w:color w:val="000000"/>
          <w:sz w:val="22"/>
          <w:szCs w:val="22"/>
        </w:rPr>
        <w:t>)</w:t>
      </w:r>
      <w:r w:rsidRPr="00503EEF">
        <w:rPr>
          <w:color w:val="000000"/>
          <w:sz w:val="22"/>
          <w:szCs w:val="22"/>
        </w:rPr>
        <w:t xml:space="preserve">(3)(a) to (i). In demonstrating compliance with those conditions, the demonstrations may not combine the results of tests that utilize the 1980 CSO Mortality Table with those tests that utilize the 2001 CSO Mortality Table, unless the combination is explicitly required by </w:t>
      </w:r>
      <w:r w:rsidR="003843A4" w:rsidRPr="00503EEF">
        <w:rPr>
          <w:color w:val="000000"/>
          <w:sz w:val="22"/>
          <w:szCs w:val="22"/>
        </w:rPr>
        <w:t>rule</w:t>
      </w:r>
      <w:r w:rsidRPr="00503EEF">
        <w:rPr>
          <w:color w:val="000000"/>
          <w:sz w:val="22"/>
          <w:szCs w:val="22"/>
        </w:rPr>
        <w:t xml:space="preserve"> or necessary to be in compliance with relevant Actuarial Standards of Practice.</w:t>
      </w:r>
    </w:p>
    <w:p w:rsidR="003A090D" w:rsidRPr="00503EEF" w:rsidRDefault="003A090D" w:rsidP="00F16E90">
      <w:pPr>
        <w:ind w:left="2160" w:hanging="720"/>
        <w:rPr>
          <w:color w:val="000000"/>
          <w:sz w:val="22"/>
          <w:szCs w:val="22"/>
        </w:rPr>
      </w:pPr>
    </w:p>
    <w:p w:rsidR="003A090D" w:rsidRPr="00503EEF" w:rsidRDefault="003A090D" w:rsidP="00EC109F">
      <w:pPr>
        <w:ind w:left="2160" w:right="-180" w:hanging="720"/>
        <w:rPr>
          <w:color w:val="000000"/>
          <w:sz w:val="22"/>
          <w:szCs w:val="22"/>
        </w:rPr>
      </w:pPr>
      <w:r w:rsidRPr="00503EEF">
        <w:rPr>
          <w:color w:val="000000"/>
          <w:sz w:val="22"/>
          <w:szCs w:val="22"/>
        </w:rPr>
        <w:t>(5)</w:t>
      </w:r>
      <w:r w:rsidRPr="00503EEF">
        <w:rPr>
          <w:color w:val="000000"/>
          <w:sz w:val="22"/>
          <w:szCs w:val="22"/>
        </w:rPr>
        <w:tab/>
        <w:t>Section 6</w:t>
      </w:r>
      <w:r w:rsidR="00310238" w:rsidRPr="00503EEF">
        <w:rPr>
          <w:color w:val="000000"/>
          <w:sz w:val="22"/>
          <w:szCs w:val="22"/>
        </w:rPr>
        <w:t>(</w:t>
      </w:r>
      <w:r w:rsidRPr="00503EEF">
        <w:rPr>
          <w:color w:val="000000"/>
          <w:sz w:val="22"/>
          <w:szCs w:val="22"/>
        </w:rPr>
        <w:t>C</w:t>
      </w:r>
      <w:r w:rsidR="00310238" w:rsidRPr="00503EEF">
        <w:rPr>
          <w:color w:val="000000"/>
          <w:sz w:val="22"/>
          <w:szCs w:val="22"/>
        </w:rPr>
        <w:t>)</w:t>
      </w:r>
      <w:r w:rsidRPr="00503EEF">
        <w:rPr>
          <w:color w:val="000000"/>
          <w:sz w:val="22"/>
          <w:szCs w:val="22"/>
        </w:rPr>
        <w:t xml:space="preserve">: The valuation mortality table used in determining the tabular cost of insurance shall be the ultimate mortality rates in the 2001 CSO Mortality Table. </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(6)</w:t>
      </w:r>
      <w:r w:rsidRPr="00503EEF">
        <w:rPr>
          <w:color w:val="000000"/>
          <w:sz w:val="22"/>
          <w:szCs w:val="22"/>
        </w:rPr>
        <w:tab/>
        <w:t>Section 6</w:t>
      </w:r>
      <w:r w:rsidR="00310238" w:rsidRPr="00503EEF">
        <w:rPr>
          <w:color w:val="000000"/>
          <w:sz w:val="22"/>
          <w:szCs w:val="22"/>
        </w:rPr>
        <w:t>(</w:t>
      </w:r>
      <w:r w:rsidRPr="00503EEF">
        <w:rPr>
          <w:color w:val="000000"/>
          <w:sz w:val="22"/>
          <w:szCs w:val="22"/>
        </w:rPr>
        <w:t>E</w:t>
      </w:r>
      <w:proofErr w:type="gramStart"/>
      <w:r w:rsidR="00310238" w:rsidRPr="00503EEF">
        <w:rPr>
          <w:color w:val="000000"/>
          <w:sz w:val="22"/>
          <w:szCs w:val="22"/>
        </w:rPr>
        <w:t>)</w:t>
      </w:r>
      <w:r w:rsidRPr="00503EEF">
        <w:rPr>
          <w:color w:val="000000"/>
          <w:sz w:val="22"/>
          <w:szCs w:val="22"/>
        </w:rPr>
        <w:t>(</w:t>
      </w:r>
      <w:proofErr w:type="gramEnd"/>
      <w:r w:rsidRPr="00503EEF">
        <w:rPr>
          <w:color w:val="000000"/>
          <w:sz w:val="22"/>
          <w:szCs w:val="22"/>
        </w:rPr>
        <w:t>4): The calculations specified in Section 6</w:t>
      </w:r>
      <w:r w:rsidR="00310238" w:rsidRPr="00503EEF">
        <w:rPr>
          <w:color w:val="000000"/>
          <w:sz w:val="22"/>
          <w:szCs w:val="22"/>
        </w:rPr>
        <w:t>(</w:t>
      </w:r>
      <w:r w:rsidRPr="00503EEF">
        <w:rPr>
          <w:color w:val="000000"/>
          <w:sz w:val="22"/>
          <w:szCs w:val="22"/>
        </w:rPr>
        <w:t>E</w:t>
      </w:r>
      <w:r w:rsidR="00310238" w:rsidRPr="00503EEF">
        <w:rPr>
          <w:color w:val="000000"/>
          <w:sz w:val="22"/>
          <w:szCs w:val="22"/>
        </w:rPr>
        <w:t>)</w:t>
      </w:r>
      <w:r w:rsidRPr="00503EEF">
        <w:rPr>
          <w:color w:val="000000"/>
          <w:sz w:val="22"/>
          <w:szCs w:val="22"/>
        </w:rPr>
        <w:t xml:space="preserve"> shall use the ultimate mortality rates in the 2001 CSO Mortality Table.</w:t>
      </w:r>
    </w:p>
    <w:p w:rsidR="003A090D" w:rsidRPr="00503EEF" w:rsidRDefault="003A090D" w:rsidP="00F16E90">
      <w:pPr>
        <w:ind w:left="2160" w:hanging="720"/>
        <w:rPr>
          <w:color w:val="000000"/>
          <w:sz w:val="22"/>
          <w:szCs w:val="22"/>
        </w:rPr>
      </w:pPr>
    </w:p>
    <w:p w:rsidR="003A090D" w:rsidRPr="00503EEF" w:rsidRDefault="006D5C4A" w:rsidP="00F16E90">
      <w:pPr>
        <w:ind w:left="2160" w:hanging="720"/>
        <w:rPr>
          <w:color w:val="000000"/>
          <w:sz w:val="22"/>
          <w:szCs w:val="22"/>
        </w:rPr>
      </w:pPr>
      <w:r w:rsidRPr="00503EEF">
        <w:rPr>
          <w:color w:val="000000"/>
          <w:sz w:val="22"/>
          <w:szCs w:val="22"/>
        </w:rPr>
        <w:t xml:space="preserve"> </w:t>
      </w:r>
      <w:r w:rsidR="003A090D" w:rsidRPr="00503EEF">
        <w:rPr>
          <w:color w:val="000000"/>
          <w:sz w:val="22"/>
          <w:szCs w:val="22"/>
        </w:rPr>
        <w:t>(7)</w:t>
      </w:r>
      <w:r w:rsidR="003A090D" w:rsidRPr="00503EEF">
        <w:rPr>
          <w:color w:val="000000"/>
          <w:sz w:val="22"/>
          <w:szCs w:val="22"/>
        </w:rPr>
        <w:tab/>
        <w:t>Section 6</w:t>
      </w:r>
      <w:r w:rsidR="00310238" w:rsidRPr="00503EEF">
        <w:rPr>
          <w:color w:val="000000"/>
          <w:sz w:val="22"/>
          <w:szCs w:val="22"/>
        </w:rPr>
        <w:t>(</w:t>
      </w:r>
      <w:r w:rsidR="003A090D" w:rsidRPr="00503EEF">
        <w:rPr>
          <w:color w:val="000000"/>
          <w:sz w:val="22"/>
          <w:szCs w:val="22"/>
        </w:rPr>
        <w:t>F</w:t>
      </w:r>
      <w:proofErr w:type="gramStart"/>
      <w:r w:rsidR="00310238" w:rsidRPr="00503EEF">
        <w:rPr>
          <w:color w:val="000000"/>
          <w:sz w:val="22"/>
          <w:szCs w:val="22"/>
        </w:rPr>
        <w:t>)</w:t>
      </w:r>
      <w:r w:rsidR="003A090D" w:rsidRPr="00503EEF">
        <w:rPr>
          <w:color w:val="000000"/>
          <w:sz w:val="22"/>
          <w:szCs w:val="22"/>
        </w:rPr>
        <w:t>(</w:t>
      </w:r>
      <w:proofErr w:type="gramEnd"/>
      <w:r w:rsidR="003A090D" w:rsidRPr="00503EEF">
        <w:rPr>
          <w:color w:val="000000"/>
          <w:sz w:val="22"/>
          <w:szCs w:val="22"/>
        </w:rPr>
        <w:t>4): The calculations specified in Section 6</w:t>
      </w:r>
      <w:r w:rsidR="00310238" w:rsidRPr="00503EEF">
        <w:rPr>
          <w:color w:val="000000"/>
          <w:sz w:val="22"/>
          <w:szCs w:val="22"/>
        </w:rPr>
        <w:t>(</w:t>
      </w:r>
      <w:r w:rsidR="003A090D" w:rsidRPr="00503EEF">
        <w:rPr>
          <w:color w:val="000000"/>
          <w:sz w:val="22"/>
          <w:szCs w:val="22"/>
        </w:rPr>
        <w:t>F</w:t>
      </w:r>
      <w:r w:rsidR="00310238" w:rsidRPr="00503EEF">
        <w:rPr>
          <w:color w:val="000000"/>
          <w:sz w:val="22"/>
          <w:szCs w:val="22"/>
        </w:rPr>
        <w:t>)</w:t>
      </w:r>
      <w:r w:rsidR="003A090D" w:rsidRPr="00503EEF">
        <w:rPr>
          <w:color w:val="000000"/>
          <w:sz w:val="22"/>
          <w:szCs w:val="22"/>
        </w:rPr>
        <w:t xml:space="preserve"> shall use the ultimate mortality rates in the 2001 CSO Mortality Table. </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(8)</w:t>
      </w:r>
      <w:r w:rsidRPr="00503EEF">
        <w:rPr>
          <w:color w:val="000000"/>
          <w:sz w:val="22"/>
          <w:szCs w:val="22"/>
        </w:rPr>
        <w:tab/>
        <w:t>Section 6</w:t>
      </w:r>
      <w:r w:rsidR="00310238" w:rsidRPr="00503EEF">
        <w:rPr>
          <w:color w:val="000000"/>
          <w:sz w:val="22"/>
          <w:szCs w:val="22"/>
        </w:rPr>
        <w:t>(</w:t>
      </w:r>
      <w:r w:rsidRPr="00503EEF">
        <w:rPr>
          <w:color w:val="000000"/>
          <w:sz w:val="22"/>
          <w:szCs w:val="22"/>
        </w:rPr>
        <w:t>G</w:t>
      </w:r>
      <w:proofErr w:type="gramStart"/>
      <w:r w:rsidR="00310238" w:rsidRPr="00503EEF">
        <w:rPr>
          <w:color w:val="000000"/>
          <w:sz w:val="22"/>
          <w:szCs w:val="22"/>
        </w:rPr>
        <w:t>)</w:t>
      </w:r>
      <w:r w:rsidRPr="00503EEF">
        <w:rPr>
          <w:color w:val="000000"/>
          <w:sz w:val="22"/>
          <w:szCs w:val="22"/>
        </w:rPr>
        <w:t>(</w:t>
      </w:r>
      <w:proofErr w:type="gramEnd"/>
      <w:r w:rsidRPr="00503EEF">
        <w:rPr>
          <w:color w:val="000000"/>
          <w:sz w:val="22"/>
          <w:szCs w:val="22"/>
        </w:rPr>
        <w:t>2): The calculations specified in Section 6</w:t>
      </w:r>
      <w:r w:rsidR="00310238" w:rsidRPr="00503EEF">
        <w:rPr>
          <w:color w:val="000000"/>
          <w:sz w:val="22"/>
          <w:szCs w:val="22"/>
        </w:rPr>
        <w:t>(</w:t>
      </w:r>
      <w:r w:rsidRPr="00503EEF">
        <w:rPr>
          <w:color w:val="000000"/>
          <w:sz w:val="22"/>
          <w:szCs w:val="22"/>
        </w:rPr>
        <w:t>G</w:t>
      </w:r>
      <w:r w:rsidR="00310238" w:rsidRPr="00503EEF">
        <w:rPr>
          <w:color w:val="000000"/>
          <w:sz w:val="22"/>
          <w:szCs w:val="22"/>
        </w:rPr>
        <w:t>)</w:t>
      </w:r>
      <w:r w:rsidRPr="00503EEF">
        <w:rPr>
          <w:color w:val="000000"/>
          <w:sz w:val="22"/>
          <w:szCs w:val="22"/>
        </w:rPr>
        <w:t xml:space="preserve"> shall use the ultimate mortality rates in the 2001 CSO Mortality Table.</w:t>
      </w:r>
    </w:p>
    <w:p w:rsidR="003A090D" w:rsidRPr="00503EEF" w:rsidRDefault="003A090D" w:rsidP="00F16E90">
      <w:pPr>
        <w:ind w:left="2160" w:hanging="720"/>
        <w:rPr>
          <w:color w:val="000000"/>
          <w:sz w:val="22"/>
          <w:szCs w:val="22"/>
        </w:rPr>
      </w:pPr>
    </w:p>
    <w:p w:rsidR="003A090D" w:rsidRPr="00503EEF" w:rsidRDefault="003A090D" w:rsidP="00F16E90">
      <w:pPr>
        <w:ind w:left="2160" w:hanging="720"/>
        <w:rPr>
          <w:color w:val="000000"/>
          <w:sz w:val="22"/>
          <w:szCs w:val="22"/>
        </w:rPr>
      </w:pPr>
      <w:r w:rsidRPr="00503EEF">
        <w:rPr>
          <w:color w:val="000000"/>
          <w:sz w:val="22"/>
          <w:szCs w:val="22"/>
        </w:rPr>
        <w:t>(9)</w:t>
      </w:r>
      <w:r w:rsidRPr="00503EEF">
        <w:rPr>
          <w:color w:val="000000"/>
          <w:sz w:val="22"/>
          <w:szCs w:val="22"/>
        </w:rPr>
        <w:tab/>
        <w:t>Section 7</w:t>
      </w:r>
      <w:r w:rsidR="00310238" w:rsidRPr="00503EEF">
        <w:rPr>
          <w:color w:val="000000"/>
          <w:sz w:val="22"/>
          <w:szCs w:val="22"/>
        </w:rPr>
        <w:t>(</w:t>
      </w:r>
      <w:r w:rsidRPr="00503EEF">
        <w:rPr>
          <w:color w:val="000000"/>
          <w:sz w:val="22"/>
          <w:szCs w:val="22"/>
        </w:rPr>
        <w:t>A</w:t>
      </w:r>
      <w:proofErr w:type="gramStart"/>
      <w:r w:rsidR="00310238" w:rsidRPr="00503EEF">
        <w:rPr>
          <w:color w:val="000000"/>
          <w:sz w:val="22"/>
          <w:szCs w:val="22"/>
        </w:rPr>
        <w:t>)</w:t>
      </w:r>
      <w:r w:rsidRPr="00503EEF">
        <w:rPr>
          <w:color w:val="000000"/>
          <w:sz w:val="22"/>
          <w:szCs w:val="22"/>
        </w:rPr>
        <w:t>(</w:t>
      </w:r>
      <w:proofErr w:type="gramEnd"/>
      <w:r w:rsidRPr="00503EEF">
        <w:rPr>
          <w:color w:val="000000"/>
          <w:sz w:val="22"/>
          <w:szCs w:val="22"/>
        </w:rPr>
        <w:t xml:space="preserve">1)(b): The one-year valuation premium shall be calculated using the ultimate mortality rates in the 2001 CSO Mortality Table. </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B.</w:t>
      </w:r>
      <w:r w:rsidRPr="00503EEF">
        <w:rPr>
          <w:color w:val="000000"/>
          <w:sz w:val="22"/>
          <w:szCs w:val="22"/>
        </w:rPr>
        <w:tab/>
        <w:t xml:space="preserve">Nothing in this section shall be construed to expand the applicability of </w:t>
      </w:r>
      <w:r w:rsidR="00310238" w:rsidRPr="00503EEF">
        <w:rPr>
          <w:color w:val="000000"/>
          <w:sz w:val="22"/>
          <w:szCs w:val="22"/>
        </w:rPr>
        <w:t>Rule 830</w:t>
      </w:r>
      <w:r w:rsidRPr="00503EEF">
        <w:rPr>
          <w:color w:val="000000"/>
          <w:sz w:val="22"/>
          <w:szCs w:val="22"/>
        </w:rPr>
        <w:t xml:space="preserve"> to include </w:t>
      </w:r>
      <w:smartTag w:uri="urn:schemas-microsoft-com:office:smarttags" w:element="PersonName">
        <w:r w:rsidRPr="00503EEF">
          <w:rPr>
            <w:color w:val="000000"/>
            <w:sz w:val="22"/>
            <w:szCs w:val="22"/>
          </w:rPr>
          <w:t>life</w:t>
        </w:r>
      </w:smartTag>
      <w:r w:rsidRPr="00503EEF">
        <w:rPr>
          <w:color w:val="000000"/>
          <w:sz w:val="22"/>
          <w:szCs w:val="22"/>
        </w:rPr>
        <w:t xml:space="preserve"> insurance policies exempted under Section 3</w:t>
      </w:r>
      <w:r w:rsidR="00310238" w:rsidRPr="00503EEF">
        <w:rPr>
          <w:color w:val="000000"/>
          <w:sz w:val="22"/>
          <w:szCs w:val="22"/>
        </w:rPr>
        <w:t>(</w:t>
      </w:r>
      <w:r w:rsidRPr="00503EEF">
        <w:rPr>
          <w:color w:val="000000"/>
          <w:sz w:val="22"/>
          <w:szCs w:val="22"/>
        </w:rPr>
        <w:t>A</w:t>
      </w:r>
      <w:r w:rsidR="00310238" w:rsidRPr="00503EEF">
        <w:rPr>
          <w:color w:val="000000"/>
          <w:sz w:val="22"/>
          <w:szCs w:val="22"/>
        </w:rPr>
        <w:t>)</w:t>
      </w:r>
      <w:r w:rsidRPr="00503EEF">
        <w:rPr>
          <w:color w:val="000000"/>
          <w:sz w:val="22"/>
          <w:szCs w:val="22"/>
        </w:rPr>
        <w:t xml:space="preserve"> of </w:t>
      </w:r>
      <w:r w:rsidR="00310238" w:rsidRPr="00503EEF">
        <w:rPr>
          <w:color w:val="000000"/>
          <w:sz w:val="22"/>
          <w:szCs w:val="22"/>
        </w:rPr>
        <w:t>that rule</w:t>
      </w:r>
      <w:r w:rsidRPr="00503EEF">
        <w:rPr>
          <w:color w:val="000000"/>
          <w:sz w:val="22"/>
          <w:szCs w:val="22"/>
        </w:rPr>
        <w:t>.</w:t>
      </w:r>
    </w:p>
    <w:p w:rsidR="003A090D" w:rsidRPr="00503EEF" w:rsidRDefault="003A090D" w:rsidP="003967E7">
      <w:pPr>
        <w:ind w:left="720"/>
        <w:rPr>
          <w:color w:val="000000"/>
          <w:sz w:val="22"/>
          <w:szCs w:val="22"/>
        </w:rPr>
      </w:pPr>
    </w:p>
    <w:p w:rsidR="003A090D" w:rsidRPr="00503EEF" w:rsidRDefault="002475CB" w:rsidP="003967E7">
      <w:pPr>
        <w:rPr>
          <w:b/>
          <w:color w:val="000000"/>
          <w:sz w:val="22"/>
          <w:szCs w:val="22"/>
        </w:rPr>
      </w:pPr>
      <w:proofErr w:type="gramStart"/>
      <w:r w:rsidRPr="00503EEF">
        <w:rPr>
          <w:b/>
          <w:color w:val="000000"/>
          <w:sz w:val="22"/>
          <w:szCs w:val="22"/>
        </w:rPr>
        <w:t>Section 6</w:t>
      </w:r>
      <w:r w:rsidR="003A090D" w:rsidRPr="00503EEF">
        <w:rPr>
          <w:b/>
          <w:color w:val="000000"/>
          <w:sz w:val="22"/>
          <w:szCs w:val="22"/>
        </w:rPr>
        <w:t>.</w:t>
      </w:r>
      <w:proofErr w:type="gramEnd"/>
      <w:r w:rsidR="003A090D" w:rsidRPr="00503EEF">
        <w:rPr>
          <w:b/>
          <w:color w:val="000000"/>
          <w:sz w:val="22"/>
          <w:szCs w:val="22"/>
        </w:rPr>
        <w:tab/>
        <w:t xml:space="preserve">Gender-Blended Tables </w:t>
      </w:r>
    </w:p>
    <w:p w:rsidR="003A090D" w:rsidRPr="00503EEF" w:rsidRDefault="003A090D" w:rsidP="003967E7">
      <w:pPr>
        <w:ind w:left="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A.</w:t>
      </w:r>
      <w:r w:rsidRPr="00503EEF">
        <w:rPr>
          <w:color w:val="000000"/>
          <w:sz w:val="22"/>
          <w:szCs w:val="22"/>
        </w:rPr>
        <w:tab/>
        <w:t xml:space="preserve">For any ordinary </w:t>
      </w:r>
      <w:smartTag w:uri="urn:schemas-microsoft-com:office:smarttags" w:element="PersonName">
        <w:r w:rsidRPr="00503EEF">
          <w:rPr>
            <w:color w:val="000000"/>
            <w:sz w:val="22"/>
            <w:szCs w:val="22"/>
          </w:rPr>
          <w:t>life</w:t>
        </w:r>
      </w:smartTag>
      <w:r w:rsidRPr="00503EEF">
        <w:rPr>
          <w:color w:val="000000"/>
          <w:sz w:val="22"/>
          <w:szCs w:val="22"/>
        </w:rPr>
        <w:t xml:space="preserve"> insurance policy delivered or issued for delivery in this state on </w:t>
      </w:r>
      <w:r w:rsidR="00B34B7D">
        <w:rPr>
          <w:color w:val="000000"/>
          <w:sz w:val="22"/>
          <w:szCs w:val="22"/>
        </w:rPr>
        <w:t>or</w:t>
      </w:r>
      <w:r w:rsidRPr="00503EEF">
        <w:rPr>
          <w:color w:val="000000"/>
          <w:sz w:val="22"/>
          <w:szCs w:val="22"/>
        </w:rPr>
        <w:t xml:space="preserve"> after January 1, 200</w:t>
      </w:r>
      <w:r w:rsidR="00310238" w:rsidRPr="00503EEF">
        <w:rPr>
          <w:color w:val="000000"/>
          <w:sz w:val="22"/>
          <w:szCs w:val="22"/>
        </w:rPr>
        <w:t>4</w:t>
      </w:r>
      <w:r w:rsidRPr="00503EEF">
        <w:rPr>
          <w:color w:val="000000"/>
          <w:sz w:val="22"/>
          <w:szCs w:val="22"/>
        </w:rPr>
        <w:t xml:space="preserve"> that utilizes the same premium rates and charges for male and female lives or is issued in circumstances where applicable law does not permit distinctions on the basis of gender, a mortality table that is a blend of the 2001 CSO Mortality Table (M) and the 2001 CSO Mortality Table (F) may, at the option of the </w:t>
      </w:r>
      <w:r w:rsidRPr="00503EEF">
        <w:rPr>
          <w:color w:val="000000"/>
          <w:sz w:val="22"/>
          <w:szCs w:val="22"/>
        </w:rPr>
        <w:lastRenderedPageBreak/>
        <w:t>company for each plan of insurance, be substituted for the 2001 CSO Mortality Table for use in determining minimum cash surrender values and amounts of paid-up nonforfeiture benefits. No change in minimum valuation standards is implied by this subsection.</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B.</w:t>
      </w:r>
      <w:r w:rsidRPr="00503EEF">
        <w:rPr>
          <w:color w:val="000000"/>
          <w:sz w:val="22"/>
          <w:szCs w:val="22"/>
        </w:rPr>
        <w:tab/>
        <w:t>The company may choose from among the blended tables developed by the American Academy of Actuaries CSO Task Force and adopted by the NAIC in December 2002.</w:t>
      </w:r>
    </w:p>
    <w:p w:rsidR="003A090D" w:rsidRPr="00503EEF" w:rsidRDefault="003A090D" w:rsidP="003967E7">
      <w:pPr>
        <w:ind w:left="1440" w:hanging="720"/>
        <w:rPr>
          <w:color w:val="000000"/>
          <w:sz w:val="22"/>
          <w:szCs w:val="22"/>
        </w:rPr>
      </w:pPr>
    </w:p>
    <w:p w:rsidR="003A090D" w:rsidRPr="00503EEF" w:rsidRDefault="003A090D" w:rsidP="003967E7">
      <w:pPr>
        <w:ind w:left="1440" w:hanging="720"/>
        <w:rPr>
          <w:color w:val="000000"/>
          <w:sz w:val="22"/>
          <w:szCs w:val="22"/>
        </w:rPr>
      </w:pPr>
      <w:r w:rsidRPr="00503EEF">
        <w:rPr>
          <w:color w:val="000000"/>
          <w:sz w:val="22"/>
          <w:szCs w:val="22"/>
        </w:rPr>
        <w:t>C.</w:t>
      </w:r>
      <w:r w:rsidRPr="00503EEF">
        <w:rPr>
          <w:color w:val="000000"/>
          <w:sz w:val="22"/>
          <w:szCs w:val="22"/>
        </w:rPr>
        <w:tab/>
        <w:t xml:space="preserve">It shall not, in and of itself, be a violation of </w:t>
      </w:r>
      <w:r w:rsidR="00701D5D" w:rsidRPr="00503EEF">
        <w:rPr>
          <w:color w:val="000000"/>
          <w:sz w:val="22"/>
          <w:szCs w:val="22"/>
        </w:rPr>
        <w:t>24-A M.R.S.A. Chapter 23</w:t>
      </w:r>
      <w:r w:rsidRPr="00503EEF">
        <w:rPr>
          <w:color w:val="000000"/>
          <w:sz w:val="22"/>
          <w:szCs w:val="22"/>
        </w:rPr>
        <w:t xml:space="preserve"> for an insurer to issue the same kind of policy of </w:t>
      </w:r>
      <w:smartTag w:uri="urn:schemas-microsoft-com:office:smarttags" w:element="PersonName">
        <w:r w:rsidRPr="00503EEF">
          <w:rPr>
            <w:color w:val="000000"/>
            <w:sz w:val="22"/>
            <w:szCs w:val="22"/>
          </w:rPr>
          <w:t>life</w:t>
        </w:r>
      </w:smartTag>
      <w:r w:rsidRPr="00503EEF">
        <w:rPr>
          <w:color w:val="000000"/>
          <w:sz w:val="22"/>
          <w:szCs w:val="22"/>
        </w:rPr>
        <w:t xml:space="preserve"> insurance on both a sex-distinct and sex-neutral basis. </w:t>
      </w:r>
    </w:p>
    <w:p w:rsidR="003A090D" w:rsidRPr="00503EEF" w:rsidRDefault="003A090D" w:rsidP="003967E7">
      <w:pPr>
        <w:ind w:left="720"/>
        <w:rPr>
          <w:color w:val="000000"/>
          <w:sz w:val="22"/>
          <w:szCs w:val="22"/>
        </w:rPr>
      </w:pPr>
    </w:p>
    <w:p w:rsidR="003A090D" w:rsidRPr="00503EEF" w:rsidRDefault="003A090D" w:rsidP="003967E7">
      <w:pPr>
        <w:rPr>
          <w:b/>
          <w:color w:val="000000"/>
          <w:sz w:val="22"/>
          <w:szCs w:val="22"/>
        </w:rPr>
      </w:pPr>
      <w:proofErr w:type="gramStart"/>
      <w:r w:rsidRPr="00503EEF">
        <w:rPr>
          <w:b/>
          <w:color w:val="000000"/>
          <w:sz w:val="22"/>
          <w:szCs w:val="22"/>
        </w:rPr>
        <w:t xml:space="preserve">Section </w:t>
      </w:r>
      <w:r w:rsidR="003843A4" w:rsidRPr="00503EEF">
        <w:rPr>
          <w:b/>
          <w:color w:val="000000"/>
          <w:sz w:val="22"/>
          <w:szCs w:val="22"/>
        </w:rPr>
        <w:t>7</w:t>
      </w:r>
      <w:r w:rsidRPr="00503EEF">
        <w:rPr>
          <w:b/>
          <w:color w:val="000000"/>
          <w:sz w:val="22"/>
          <w:szCs w:val="22"/>
        </w:rPr>
        <w:t>.</w:t>
      </w:r>
      <w:proofErr w:type="gramEnd"/>
      <w:r w:rsidRPr="00503EEF">
        <w:rPr>
          <w:b/>
          <w:color w:val="000000"/>
          <w:sz w:val="22"/>
          <w:szCs w:val="22"/>
        </w:rPr>
        <w:tab/>
        <w:t>Effective Date</w:t>
      </w:r>
    </w:p>
    <w:p w:rsidR="003A090D" w:rsidRPr="00503EEF" w:rsidRDefault="003A090D" w:rsidP="003967E7">
      <w:pPr>
        <w:ind w:left="720"/>
        <w:rPr>
          <w:color w:val="000000"/>
          <w:sz w:val="22"/>
          <w:szCs w:val="22"/>
        </w:rPr>
      </w:pPr>
    </w:p>
    <w:p w:rsidR="003A090D" w:rsidRPr="00503EEF" w:rsidRDefault="003967E7" w:rsidP="003967E7">
      <w:pPr>
        <w:ind w:left="720"/>
        <w:rPr>
          <w:color w:val="000000"/>
          <w:sz w:val="22"/>
          <w:szCs w:val="22"/>
        </w:rPr>
      </w:pPr>
      <w:r w:rsidRPr="00503EEF">
        <w:rPr>
          <w:color w:val="000000"/>
          <w:sz w:val="22"/>
          <w:szCs w:val="22"/>
        </w:rPr>
        <w:t xml:space="preserve">The effective date of this Article is </w:t>
      </w:r>
      <w:r w:rsidR="00122D8D" w:rsidRPr="00503EEF">
        <w:rPr>
          <w:color w:val="000000"/>
          <w:sz w:val="22"/>
          <w:szCs w:val="22"/>
        </w:rPr>
        <w:t>March 27, 2004</w:t>
      </w:r>
      <w:r w:rsidR="003A090D" w:rsidRPr="00503EEF">
        <w:rPr>
          <w:color w:val="000000"/>
          <w:sz w:val="22"/>
          <w:szCs w:val="22"/>
        </w:rPr>
        <w:t>.</w:t>
      </w:r>
    </w:p>
    <w:p w:rsidR="00A55DAB" w:rsidRPr="00503EEF" w:rsidRDefault="00A55DAB" w:rsidP="003967E7">
      <w:pPr>
        <w:ind w:left="720"/>
        <w:rPr>
          <w:color w:val="000000"/>
          <w:sz w:val="22"/>
          <w:szCs w:val="22"/>
        </w:rPr>
      </w:pPr>
    </w:p>
    <w:p w:rsidR="003A090D" w:rsidRPr="00503EEF" w:rsidRDefault="003A090D" w:rsidP="003A090D">
      <w:pPr>
        <w:rPr>
          <w:color w:val="000000"/>
          <w:sz w:val="22"/>
          <w:szCs w:val="22"/>
        </w:rPr>
      </w:pPr>
    </w:p>
    <w:p w:rsidR="0014367C" w:rsidRPr="00503EEF" w:rsidRDefault="003956B5" w:rsidP="00352796">
      <w:pPr>
        <w:pStyle w:val="Heading3"/>
        <w:keepNext w:val="0"/>
        <w:ind w:left="1440" w:hanging="1440"/>
        <w:rPr>
          <w:color w:val="000000"/>
          <w:sz w:val="22"/>
          <w:szCs w:val="22"/>
        </w:rPr>
      </w:pPr>
      <w:r w:rsidRPr="00503EEF">
        <w:rPr>
          <w:color w:val="000000"/>
          <w:sz w:val="22"/>
          <w:szCs w:val="22"/>
        </w:rPr>
        <w:t>Article VI</w:t>
      </w:r>
      <w:r w:rsidR="00C62848" w:rsidRPr="00503EEF">
        <w:rPr>
          <w:color w:val="000000"/>
          <w:sz w:val="22"/>
          <w:szCs w:val="22"/>
        </w:rPr>
        <w:t>I</w:t>
      </w:r>
      <w:r w:rsidRPr="00503EEF">
        <w:rPr>
          <w:color w:val="000000"/>
          <w:sz w:val="22"/>
          <w:szCs w:val="22"/>
        </w:rPr>
        <w:t xml:space="preserve">. </w:t>
      </w:r>
      <w:r w:rsidRPr="00503EEF">
        <w:rPr>
          <w:color w:val="000000"/>
          <w:sz w:val="22"/>
          <w:szCs w:val="22"/>
        </w:rPr>
        <w:tab/>
      </w:r>
      <w:proofErr w:type="gramStart"/>
      <w:r w:rsidR="0014367C" w:rsidRPr="00503EEF">
        <w:rPr>
          <w:color w:val="000000"/>
          <w:sz w:val="22"/>
          <w:szCs w:val="22"/>
        </w:rPr>
        <w:t>Recognition of Preferred Mortality Tables for Use in Determining Minimum Reserve Liabilities</w:t>
      </w:r>
      <w:r w:rsidR="003F3F1E" w:rsidRPr="00503EEF">
        <w:rPr>
          <w:color w:val="000000"/>
          <w:sz w:val="22"/>
          <w:szCs w:val="22"/>
        </w:rPr>
        <w:fldChar w:fldCharType="begin"/>
      </w:r>
      <w:r w:rsidR="003F3F1E" w:rsidRPr="00503EEF">
        <w:rPr>
          <w:color w:val="000000"/>
          <w:sz w:val="22"/>
          <w:szCs w:val="22"/>
        </w:rPr>
        <w:instrText xml:space="preserve"> TC "</w:instrText>
      </w:r>
      <w:bookmarkStart w:id="13" w:name="_Toc197320475"/>
      <w:bookmarkStart w:id="14" w:name="_Toc197328108"/>
      <w:r w:rsidR="003F3F1E" w:rsidRPr="00503EEF">
        <w:rPr>
          <w:color w:val="000000"/>
          <w:sz w:val="22"/>
          <w:szCs w:val="22"/>
        </w:rPr>
        <w:instrText>Article VII.</w:instrText>
      </w:r>
      <w:proofErr w:type="gramEnd"/>
      <w:r w:rsidR="003F3F1E" w:rsidRPr="00503EEF">
        <w:rPr>
          <w:color w:val="000000"/>
          <w:sz w:val="22"/>
          <w:szCs w:val="22"/>
        </w:rPr>
        <w:instrText xml:space="preserve"> </w:instrText>
      </w:r>
      <w:r w:rsidR="003F3F1E" w:rsidRPr="00503EEF">
        <w:rPr>
          <w:color w:val="000000"/>
          <w:sz w:val="22"/>
          <w:szCs w:val="22"/>
        </w:rPr>
        <w:tab/>
        <w:instrText>Recognition of Preferred Mortality Tables for Use in Determining Minimum Reserve Liabilities</w:instrText>
      </w:r>
      <w:bookmarkEnd w:id="13"/>
      <w:bookmarkEnd w:id="14"/>
      <w:r w:rsidR="003F3F1E" w:rsidRPr="00503EEF">
        <w:rPr>
          <w:color w:val="000000"/>
          <w:sz w:val="22"/>
          <w:szCs w:val="22"/>
        </w:rPr>
        <w:instrText xml:space="preserve">" \f C \l "1" </w:instrText>
      </w:r>
      <w:r w:rsidR="003F3F1E" w:rsidRPr="00503EEF">
        <w:rPr>
          <w:color w:val="000000"/>
          <w:sz w:val="22"/>
          <w:szCs w:val="22"/>
        </w:rPr>
        <w:fldChar w:fldCharType="end"/>
      </w:r>
      <w:r w:rsidR="000B137E" w:rsidRPr="00503EEF">
        <w:rPr>
          <w:color w:val="000000"/>
          <w:sz w:val="22"/>
          <w:szCs w:val="22"/>
        </w:rPr>
        <w:fldChar w:fldCharType="begin"/>
      </w:r>
      <w:r w:rsidR="000B137E" w:rsidRPr="00503EEF">
        <w:rPr>
          <w:color w:val="000000"/>
          <w:sz w:val="22"/>
          <w:szCs w:val="22"/>
        </w:rPr>
        <w:instrText xml:space="preserve"> </w:instrText>
      </w:r>
      <w:r w:rsidR="000B137E" w:rsidRPr="00503EEF">
        <w:rPr>
          <w:color w:val="000000"/>
          <w:sz w:val="22"/>
          <w:szCs w:val="22"/>
        </w:rPr>
        <w:fldChar w:fldCharType="end"/>
      </w:r>
    </w:p>
    <w:p w:rsidR="0014367C" w:rsidRPr="00503EEF" w:rsidRDefault="0014367C" w:rsidP="00352796">
      <w:pPr>
        <w:pStyle w:val="Heading3"/>
        <w:keepNext w:val="0"/>
        <w:spacing w:before="240"/>
        <w:rPr>
          <w:color w:val="000000"/>
          <w:sz w:val="22"/>
          <w:szCs w:val="22"/>
        </w:rPr>
      </w:pPr>
      <w:proofErr w:type="gramStart"/>
      <w:r w:rsidRPr="00503EEF">
        <w:rPr>
          <w:color w:val="000000"/>
          <w:sz w:val="22"/>
          <w:szCs w:val="22"/>
        </w:rPr>
        <w:t>Section 1.</w:t>
      </w:r>
      <w:proofErr w:type="gramEnd"/>
      <w:r w:rsidRPr="00503EEF">
        <w:rPr>
          <w:color w:val="000000"/>
          <w:sz w:val="22"/>
          <w:szCs w:val="22"/>
        </w:rPr>
        <w:tab/>
        <w:t>Purpose</w:t>
      </w:r>
    </w:p>
    <w:p w:rsidR="0014367C" w:rsidRPr="00503EEF" w:rsidRDefault="0014367C" w:rsidP="00352796">
      <w:pPr>
        <w:pStyle w:val="Heading3"/>
        <w:keepNext w:val="0"/>
        <w:spacing w:before="240"/>
        <w:ind w:firstLine="0"/>
        <w:rPr>
          <w:b w:val="0"/>
          <w:color w:val="000000"/>
          <w:sz w:val="22"/>
          <w:szCs w:val="22"/>
        </w:rPr>
      </w:pPr>
      <w:r w:rsidRPr="00503EEF">
        <w:rPr>
          <w:b w:val="0"/>
          <w:color w:val="000000"/>
          <w:sz w:val="22"/>
          <w:szCs w:val="22"/>
        </w:rPr>
        <w:t xml:space="preserve">The purpose of this Article </w:t>
      </w:r>
      <w:r w:rsidR="004B07EE" w:rsidRPr="00503EEF">
        <w:rPr>
          <w:b w:val="0"/>
          <w:color w:val="000000"/>
          <w:sz w:val="22"/>
          <w:szCs w:val="22"/>
        </w:rPr>
        <w:t>is to recognize and</w:t>
      </w:r>
      <w:r w:rsidRPr="00503EEF">
        <w:rPr>
          <w:b w:val="0"/>
          <w:color w:val="000000"/>
          <w:sz w:val="22"/>
          <w:szCs w:val="22"/>
        </w:rPr>
        <w:t xml:space="preserve"> permit the use of mortality tables that reflect differences in</w:t>
      </w:r>
      <w:r w:rsidR="00DE5034" w:rsidRPr="00503EEF">
        <w:rPr>
          <w:b w:val="0"/>
          <w:color w:val="000000"/>
          <w:sz w:val="22"/>
          <w:szCs w:val="22"/>
        </w:rPr>
        <w:t xml:space="preserve"> </w:t>
      </w:r>
      <w:r w:rsidRPr="00503EEF">
        <w:rPr>
          <w:b w:val="0"/>
          <w:color w:val="000000"/>
          <w:sz w:val="22"/>
          <w:szCs w:val="22"/>
        </w:rPr>
        <w:t xml:space="preserve">mortality between </w:t>
      </w:r>
      <w:r w:rsidR="00DE5034" w:rsidRPr="00503EEF">
        <w:rPr>
          <w:b w:val="0"/>
          <w:color w:val="000000"/>
          <w:sz w:val="22"/>
          <w:szCs w:val="22"/>
        </w:rPr>
        <w:t xml:space="preserve">Preferred and Standard lives in </w:t>
      </w:r>
      <w:r w:rsidRPr="00503EEF">
        <w:rPr>
          <w:b w:val="0"/>
          <w:color w:val="000000"/>
          <w:sz w:val="22"/>
          <w:szCs w:val="22"/>
        </w:rPr>
        <w:t>determining minimum reserve liabilities</w:t>
      </w:r>
      <w:r w:rsidR="00C721A1" w:rsidRPr="00503EEF">
        <w:rPr>
          <w:b w:val="0"/>
          <w:color w:val="000000"/>
          <w:sz w:val="22"/>
          <w:szCs w:val="22"/>
        </w:rPr>
        <w:t xml:space="preserve"> for life insurance</w:t>
      </w:r>
      <w:r w:rsidR="00DE5034" w:rsidRPr="00503EEF">
        <w:rPr>
          <w:b w:val="0"/>
          <w:color w:val="000000"/>
          <w:sz w:val="22"/>
          <w:szCs w:val="22"/>
        </w:rPr>
        <w:t>.</w:t>
      </w:r>
      <w:r w:rsidRPr="00503EEF">
        <w:rPr>
          <w:b w:val="0"/>
          <w:color w:val="000000"/>
          <w:sz w:val="22"/>
          <w:szCs w:val="22"/>
        </w:rPr>
        <w:t xml:space="preserve"> </w:t>
      </w:r>
    </w:p>
    <w:p w:rsidR="0014367C" w:rsidRPr="00503EEF" w:rsidRDefault="0014367C" w:rsidP="00352796">
      <w:pPr>
        <w:pStyle w:val="Heading3"/>
        <w:keepNext w:val="0"/>
        <w:spacing w:before="240"/>
        <w:rPr>
          <w:color w:val="000000"/>
          <w:sz w:val="22"/>
          <w:szCs w:val="22"/>
        </w:rPr>
      </w:pPr>
      <w:proofErr w:type="gramStart"/>
      <w:r w:rsidRPr="00503EEF">
        <w:rPr>
          <w:color w:val="000000"/>
          <w:sz w:val="22"/>
          <w:szCs w:val="22"/>
        </w:rPr>
        <w:t xml:space="preserve">Section </w:t>
      </w:r>
      <w:r w:rsidR="00DE5034" w:rsidRPr="00503EEF">
        <w:rPr>
          <w:color w:val="000000"/>
          <w:sz w:val="22"/>
          <w:szCs w:val="22"/>
        </w:rPr>
        <w:t>2</w:t>
      </w:r>
      <w:r w:rsidRPr="00503EEF">
        <w:rPr>
          <w:color w:val="000000"/>
          <w:sz w:val="22"/>
          <w:szCs w:val="22"/>
        </w:rPr>
        <w:t>.</w:t>
      </w:r>
      <w:proofErr w:type="gramEnd"/>
      <w:r w:rsidR="00A55DAB" w:rsidRPr="00503EEF">
        <w:rPr>
          <w:color w:val="000000"/>
          <w:sz w:val="22"/>
          <w:szCs w:val="22"/>
        </w:rPr>
        <w:tab/>
      </w:r>
      <w:r w:rsidRPr="00503EEF">
        <w:rPr>
          <w:color w:val="000000"/>
          <w:sz w:val="22"/>
          <w:szCs w:val="22"/>
        </w:rPr>
        <w:t>Definitions</w:t>
      </w:r>
    </w:p>
    <w:p w:rsidR="0014367C" w:rsidRPr="00503EEF" w:rsidRDefault="00DE5034" w:rsidP="00352796">
      <w:pPr>
        <w:pStyle w:val="Heading3"/>
        <w:keepNext w:val="0"/>
        <w:spacing w:before="240"/>
        <w:ind w:left="1440"/>
        <w:rPr>
          <w:b w:val="0"/>
          <w:color w:val="000000"/>
          <w:sz w:val="22"/>
          <w:szCs w:val="22"/>
        </w:rPr>
      </w:pPr>
      <w:r w:rsidRPr="00503EEF">
        <w:rPr>
          <w:b w:val="0"/>
          <w:color w:val="000000"/>
          <w:sz w:val="22"/>
          <w:szCs w:val="22"/>
        </w:rPr>
        <w:t>A.</w:t>
      </w:r>
      <w:r w:rsidRPr="00503EEF">
        <w:rPr>
          <w:b w:val="0"/>
          <w:color w:val="000000"/>
          <w:sz w:val="22"/>
          <w:szCs w:val="22"/>
        </w:rPr>
        <w:tab/>
      </w:r>
      <w:r w:rsidR="0014367C" w:rsidRPr="00503EEF">
        <w:rPr>
          <w:b w:val="0"/>
          <w:color w:val="000000"/>
          <w:sz w:val="22"/>
          <w:szCs w:val="22"/>
        </w:rPr>
        <w:t>“2001 CSO Mortality Table” means that mortality table, consisting of separate rates of mortality for male</w:t>
      </w:r>
      <w:r w:rsidRPr="00503EEF">
        <w:rPr>
          <w:b w:val="0"/>
          <w:color w:val="000000"/>
          <w:sz w:val="22"/>
          <w:szCs w:val="22"/>
        </w:rPr>
        <w:t xml:space="preserve"> </w:t>
      </w:r>
      <w:r w:rsidR="0014367C" w:rsidRPr="00503EEF">
        <w:rPr>
          <w:b w:val="0"/>
          <w:color w:val="000000"/>
          <w:sz w:val="22"/>
          <w:szCs w:val="22"/>
        </w:rPr>
        <w:t>and female lives, developed by the American Academy of Actuaries CSO Task Force from the Valuation</w:t>
      </w:r>
      <w:r w:rsidRPr="00503EEF">
        <w:rPr>
          <w:b w:val="0"/>
          <w:color w:val="000000"/>
          <w:sz w:val="22"/>
          <w:szCs w:val="22"/>
        </w:rPr>
        <w:t xml:space="preserve"> </w:t>
      </w:r>
      <w:r w:rsidR="0014367C" w:rsidRPr="00503EEF">
        <w:rPr>
          <w:b w:val="0"/>
          <w:color w:val="000000"/>
          <w:sz w:val="22"/>
          <w:szCs w:val="22"/>
        </w:rPr>
        <w:t>Basic Mortality Table developed by the Society of Actuaries Individual Life Insurance Valuation Mortality</w:t>
      </w:r>
      <w:r w:rsidRPr="00503EEF">
        <w:rPr>
          <w:b w:val="0"/>
          <w:color w:val="000000"/>
          <w:sz w:val="22"/>
          <w:szCs w:val="22"/>
        </w:rPr>
        <w:t xml:space="preserve"> </w:t>
      </w:r>
      <w:r w:rsidR="0074296B" w:rsidRPr="00503EEF">
        <w:rPr>
          <w:b w:val="0"/>
          <w:color w:val="000000"/>
          <w:sz w:val="22"/>
          <w:szCs w:val="22"/>
        </w:rPr>
        <w:t>Task Force</w:t>
      </w:r>
      <w:r w:rsidR="0014367C" w:rsidRPr="00503EEF">
        <w:rPr>
          <w:b w:val="0"/>
          <w:color w:val="000000"/>
          <w:sz w:val="22"/>
          <w:szCs w:val="22"/>
        </w:rPr>
        <w:t xml:space="preserve"> and adopted by the NAIC in December 2002. The 2001 CSO Mortality Table is included in the</w:t>
      </w:r>
      <w:r w:rsidRPr="00503EEF">
        <w:rPr>
          <w:b w:val="0"/>
          <w:color w:val="000000"/>
          <w:sz w:val="22"/>
          <w:szCs w:val="22"/>
        </w:rPr>
        <w:t xml:space="preserve"> </w:t>
      </w:r>
      <w:r w:rsidR="0014367C" w:rsidRPr="00503EEF">
        <w:rPr>
          <w:b w:val="0"/>
          <w:color w:val="000000"/>
          <w:sz w:val="22"/>
          <w:szCs w:val="22"/>
        </w:rPr>
        <w:t xml:space="preserve">Proceedings of the NAIC (2nd Quarter 2002) and </w:t>
      </w:r>
      <w:r w:rsidR="0074333C">
        <w:rPr>
          <w:b w:val="0"/>
          <w:color w:val="000000"/>
          <w:sz w:val="22"/>
          <w:szCs w:val="22"/>
        </w:rPr>
        <w:t xml:space="preserve">is </w:t>
      </w:r>
      <w:r w:rsidR="0014367C" w:rsidRPr="00503EEF">
        <w:rPr>
          <w:b w:val="0"/>
          <w:color w:val="000000"/>
          <w:sz w:val="22"/>
          <w:szCs w:val="22"/>
        </w:rPr>
        <w:t>supplemented by the 2001 CSO Preferred Class</w:t>
      </w:r>
      <w:r w:rsidRPr="00503EEF">
        <w:rPr>
          <w:b w:val="0"/>
          <w:color w:val="000000"/>
          <w:sz w:val="22"/>
          <w:szCs w:val="22"/>
        </w:rPr>
        <w:t xml:space="preserve"> </w:t>
      </w:r>
      <w:r w:rsidR="0014367C" w:rsidRPr="00503EEF">
        <w:rPr>
          <w:b w:val="0"/>
          <w:color w:val="000000"/>
          <w:sz w:val="22"/>
          <w:szCs w:val="22"/>
        </w:rPr>
        <w:t>Structure Mortality Table defined below in Subsection B. Unless the context indicates otherwise, the “2001</w:t>
      </w:r>
      <w:r w:rsidRPr="00503EEF">
        <w:rPr>
          <w:b w:val="0"/>
          <w:color w:val="000000"/>
          <w:sz w:val="22"/>
          <w:szCs w:val="22"/>
        </w:rPr>
        <w:t xml:space="preserve"> </w:t>
      </w:r>
      <w:r w:rsidR="0014367C" w:rsidRPr="00503EEF">
        <w:rPr>
          <w:b w:val="0"/>
          <w:color w:val="000000"/>
          <w:sz w:val="22"/>
          <w:szCs w:val="22"/>
        </w:rPr>
        <w:t>CSO Mortality Table” includes both the ultimate form of that table and the select and ultimate form of that</w:t>
      </w:r>
      <w:r w:rsidRPr="00503EEF">
        <w:rPr>
          <w:b w:val="0"/>
          <w:color w:val="000000"/>
          <w:sz w:val="22"/>
          <w:szCs w:val="22"/>
        </w:rPr>
        <w:t xml:space="preserve"> </w:t>
      </w:r>
      <w:r w:rsidR="0014367C" w:rsidRPr="00503EEF">
        <w:rPr>
          <w:b w:val="0"/>
          <w:color w:val="000000"/>
          <w:sz w:val="22"/>
          <w:szCs w:val="22"/>
        </w:rPr>
        <w:t>table and includes both the smoker and nonsmoker mortality tables and the composite mortality tables. It</w:t>
      </w:r>
      <w:r w:rsidRPr="00503EEF">
        <w:rPr>
          <w:b w:val="0"/>
          <w:color w:val="000000"/>
          <w:sz w:val="22"/>
          <w:szCs w:val="22"/>
        </w:rPr>
        <w:t xml:space="preserve"> </w:t>
      </w:r>
      <w:r w:rsidR="0014367C" w:rsidRPr="00503EEF">
        <w:rPr>
          <w:b w:val="0"/>
          <w:color w:val="000000"/>
          <w:sz w:val="22"/>
          <w:szCs w:val="22"/>
        </w:rPr>
        <w:t>also includes both the age-nearest-birthday and age-last-birthday bases of the mortality tables. Mortality</w:t>
      </w:r>
      <w:r w:rsidRPr="00503EEF">
        <w:rPr>
          <w:b w:val="0"/>
          <w:color w:val="000000"/>
          <w:sz w:val="22"/>
          <w:szCs w:val="22"/>
        </w:rPr>
        <w:t xml:space="preserve"> </w:t>
      </w:r>
      <w:r w:rsidR="0014367C" w:rsidRPr="00503EEF">
        <w:rPr>
          <w:b w:val="0"/>
          <w:color w:val="000000"/>
          <w:sz w:val="22"/>
          <w:szCs w:val="22"/>
        </w:rPr>
        <w:t>tables in the 2001 CSO Mortality Table include the following:</w:t>
      </w:r>
    </w:p>
    <w:p w:rsidR="0014367C" w:rsidRPr="00503EEF" w:rsidRDefault="00DE5034" w:rsidP="00352796">
      <w:pPr>
        <w:pStyle w:val="Heading3"/>
        <w:keepNext w:val="0"/>
        <w:spacing w:before="240"/>
        <w:ind w:left="2160"/>
        <w:rPr>
          <w:b w:val="0"/>
          <w:color w:val="000000"/>
          <w:sz w:val="22"/>
          <w:szCs w:val="22"/>
        </w:rPr>
      </w:pPr>
      <w:r w:rsidRPr="00503EEF">
        <w:rPr>
          <w:b w:val="0"/>
          <w:color w:val="000000"/>
          <w:sz w:val="22"/>
          <w:szCs w:val="22"/>
        </w:rPr>
        <w:t>(1)</w:t>
      </w:r>
      <w:r w:rsidRPr="00503EEF">
        <w:rPr>
          <w:b w:val="0"/>
          <w:color w:val="000000"/>
          <w:sz w:val="22"/>
          <w:szCs w:val="22"/>
        </w:rPr>
        <w:tab/>
      </w:r>
      <w:r w:rsidR="0014367C" w:rsidRPr="00503EEF">
        <w:rPr>
          <w:b w:val="0"/>
          <w:color w:val="000000"/>
          <w:sz w:val="22"/>
          <w:szCs w:val="22"/>
        </w:rPr>
        <w:t>“2001 CSO Mortality Table (F)” means that mortality table consisting of the rates of mortality for</w:t>
      </w:r>
      <w:r w:rsidRPr="00503EEF">
        <w:rPr>
          <w:b w:val="0"/>
          <w:color w:val="000000"/>
          <w:sz w:val="22"/>
          <w:szCs w:val="22"/>
        </w:rPr>
        <w:t xml:space="preserve"> </w:t>
      </w:r>
      <w:r w:rsidR="0014367C" w:rsidRPr="00503EEF">
        <w:rPr>
          <w:b w:val="0"/>
          <w:color w:val="000000"/>
          <w:sz w:val="22"/>
          <w:szCs w:val="22"/>
        </w:rPr>
        <w:t>female lives from the 2001 CSO Mortality Table.</w:t>
      </w:r>
    </w:p>
    <w:p w:rsidR="0014367C" w:rsidRPr="00503EEF" w:rsidRDefault="0014367C" w:rsidP="00352796">
      <w:pPr>
        <w:pStyle w:val="Heading3"/>
        <w:keepNext w:val="0"/>
        <w:spacing w:before="240"/>
        <w:ind w:left="2160"/>
        <w:rPr>
          <w:b w:val="0"/>
          <w:color w:val="000000"/>
          <w:sz w:val="22"/>
          <w:szCs w:val="22"/>
        </w:rPr>
      </w:pPr>
      <w:r w:rsidRPr="00503EEF">
        <w:rPr>
          <w:b w:val="0"/>
          <w:color w:val="000000"/>
          <w:sz w:val="22"/>
          <w:szCs w:val="22"/>
        </w:rPr>
        <w:t>(2)</w:t>
      </w:r>
      <w:r w:rsidR="00DE5034" w:rsidRPr="00503EEF">
        <w:rPr>
          <w:b w:val="0"/>
          <w:color w:val="000000"/>
          <w:sz w:val="22"/>
          <w:szCs w:val="22"/>
        </w:rPr>
        <w:tab/>
      </w:r>
      <w:r w:rsidRPr="00503EEF">
        <w:rPr>
          <w:b w:val="0"/>
          <w:color w:val="000000"/>
          <w:sz w:val="22"/>
          <w:szCs w:val="22"/>
        </w:rPr>
        <w:t>“2001 CSO Mortality Table (M)” means that mortality table consisting of the rates of mortality for</w:t>
      </w:r>
      <w:r w:rsidR="00DE5034" w:rsidRPr="00503EEF">
        <w:rPr>
          <w:b w:val="0"/>
          <w:color w:val="000000"/>
          <w:sz w:val="22"/>
          <w:szCs w:val="22"/>
        </w:rPr>
        <w:t xml:space="preserve"> </w:t>
      </w:r>
      <w:r w:rsidRPr="00503EEF">
        <w:rPr>
          <w:b w:val="0"/>
          <w:color w:val="000000"/>
          <w:sz w:val="22"/>
          <w:szCs w:val="22"/>
        </w:rPr>
        <w:t>male lives from the 2001 CSO Mortality Table.</w:t>
      </w:r>
    </w:p>
    <w:p w:rsidR="0014367C" w:rsidRPr="00503EEF" w:rsidRDefault="0014367C" w:rsidP="00352796">
      <w:pPr>
        <w:pStyle w:val="Heading3"/>
        <w:keepNext w:val="0"/>
        <w:spacing w:before="240"/>
        <w:ind w:left="2160"/>
        <w:rPr>
          <w:b w:val="0"/>
          <w:color w:val="000000"/>
          <w:sz w:val="22"/>
          <w:szCs w:val="22"/>
        </w:rPr>
      </w:pPr>
      <w:r w:rsidRPr="00503EEF">
        <w:rPr>
          <w:b w:val="0"/>
          <w:color w:val="000000"/>
          <w:sz w:val="22"/>
          <w:szCs w:val="22"/>
        </w:rPr>
        <w:t>(3)</w:t>
      </w:r>
      <w:r w:rsidR="00DE5034" w:rsidRPr="00503EEF">
        <w:rPr>
          <w:b w:val="0"/>
          <w:color w:val="000000"/>
          <w:sz w:val="22"/>
          <w:szCs w:val="22"/>
        </w:rPr>
        <w:tab/>
      </w:r>
      <w:r w:rsidRPr="00503EEF">
        <w:rPr>
          <w:b w:val="0"/>
          <w:color w:val="000000"/>
          <w:sz w:val="22"/>
          <w:szCs w:val="22"/>
        </w:rPr>
        <w:t>“Composite mortality tables” means mortality tables with rates of mortality that do not distinguish</w:t>
      </w:r>
      <w:r w:rsidR="00DE5034" w:rsidRPr="00503EEF">
        <w:rPr>
          <w:b w:val="0"/>
          <w:color w:val="000000"/>
          <w:sz w:val="22"/>
          <w:szCs w:val="22"/>
        </w:rPr>
        <w:t xml:space="preserve"> </w:t>
      </w:r>
      <w:r w:rsidRPr="00503EEF">
        <w:rPr>
          <w:b w:val="0"/>
          <w:color w:val="000000"/>
          <w:sz w:val="22"/>
          <w:szCs w:val="22"/>
        </w:rPr>
        <w:t>between smokers and nonsmokers.</w:t>
      </w:r>
    </w:p>
    <w:p w:rsidR="0014367C" w:rsidRPr="00503EEF" w:rsidRDefault="0014367C" w:rsidP="00352796">
      <w:pPr>
        <w:pStyle w:val="Heading3"/>
        <w:keepNext w:val="0"/>
        <w:spacing w:before="240"/>
        <w:ind w:left="2160"/>
        <w:rPr>
          <w:b w:val="0"/>
          <w:color w:val="000000"/>
          <w:sz w:val="22"/>
          <w:szCs w:val="22"/>
        </w:rPr>
      </w:pPr>
      <w:r w:rsidRPr="00503EEF">
        <w:rPr>
          <w:b w:val="0"/>
          <w:color w:val="000000"/>
          <w:sz w:val="22"/>
          <w:szCs w:val="22"/>
        </w:rPr>
        <w:lastRenderedPageBreak/>
        <w:t>(4)</w:t>
      </w:r>
      <w:r w:rsidR="00DE5034" w:rsidRPr="00503EEF">
        <w:rPr>
          <w:b w:val="0"/>
          <w:color w:val="000000"/>
          <w:sz w:val="22"/>
          <w:szCs w:val="22"/>
        </w:rPr>
        <w:tab/>
      </w:r>
      <w:r w:rsidRPr="00503EEF">
        <w:rPr>
          <w:b w:val="0"/>
          <w:color w:val="000000"/>
          <w:sz w:val="22"/>
          <w:szCs w:val="22"/>
        </w:rPr>
        <w:t>“Smoker and nonsmoker mortality tables” means mortality tables with separate rates of mortality</w:t>
      </w:r>
      <w:r w:rsidR="00DE5034" w:rsidRPr="00503EEF">
        <w:rPr>
          <w:b w:val="0"/>
          <w:color w:val="000000"/>
          <w:sz w:val="22"/>
          <w:szCs w:val="22"/>
        </w:rPr>
        <w:t xml:space="preserve"> </w:t>
      </w:r>
      <w:r w:rsidRPr="00503EEF">
        <w:rPr>
          <w:b w:val="0"/>
          <w:color w:val="000000"/>
          <w:sz w:val="22"/>
          <w:szCs w:val="22"/>
        </w:rPr>
        <w:t>for smokers and nonsmokers.</w:t>
      </w:r>
    </w:p>
    <w:p w:rsidR="0014367C" w:rsidRPr="00503EEF" w:rsidRDefault="0014367C" w:rsidP="00352796">
      <w:pPr>
        <w:pStyle w:val="Heading3"/>
        <w:keepNext w:val="0"/>
        <w:spacing w:before="240"/>
        <w:ind w:left="1440"/>
        <w:rPr>
          <w:b w:val="0"/>
          <w:color w:val="000000"/>
          <w:sz w:val="22"/>
          <w:szCs w:val="22"/>
        </w:rPr>
      </w:pPr>
      <w:r w:rsidRPr="00503EEF">
        <w:rPr>
          <w:b w:val="0"/>
          <w:color w:val="000000"/>
          <w:sz w:val="22"/>
          <w:szCs w:val="22"/>
        </w:rPr>
        <w:t>B.</w:t>
      </w:r>
      <w:r w:rsidR="00DE5034" w:rsidRPr="00503EEF">
        <w:rPr>
          <w:b w:val="0"/>
          <w:color w:val="000000"/>
          <w:sz w:val="22"/>
          <w:szCs w:val="22"/>
        </w:rPr>
        <w:tab/>
      </w:r>
      <w:r w:rsidRPr="00503EEF">
        <w:rPr>
          <w:b w:val="0"/>
          <w:color w:val="000000"/>
          <w:sz w:val="22"/>
          <w:szCs w:val="22"/>
        </w:rPr>
        <w:t>“2001 CSO Preferred Class Structure Mortality Table” means mortality tables with separate rates of</w:t>
      </w:r>
      <w:r w:rsidR="00DE5034" w:rsidRPr="00503EEF">
        <w:rPr>
          <w:b w:val="0"/>
          <w:color w:val="000000"/>
          <w:sz w:val="22"/>
          <w:szCs w:val="22"/>
        </w:rPr>
        <w:t xml:space="preserve"> </w:t>
      </w:r>
      <w:r w:rsidRPr="00503EEF">
        <w:rPr>
          <w:b w:val="0"/>
          <w:color w:val="000000"/>
          <w:sz w:val="22"/>
          <w:szCs w:val="22"/>
        </w:rPr>
        <w:t>mortality for Super Preferred Nonsmokers, Preferred Nonsmokers, Residual Standard Nonsmokers,</w:t>
      </w:r>
      <w:r w:rsidR="00DE5034" w:rsidRPr="00503EEF">
        <w:rPr>
          <w:b w:val="0"/>
          <w:color w:val="000000"/>
          <w:sz w:val="22"/>
          <w:szCs w:val="22"/>
        </w:rPr>
        <w:t xml:space="preserve"> </w:t>
      </w:r>
      <w:r w:rsidRPr="00503EEF">
        <w:rPr>
          <w:b w:val="0"/>
          <w:color w:val="000000"/>
          <w:sz w:val="22"/>
          <w:szCs w:val="22"/>
        </w:rPr>
        <w:t>Preferred Smokers, and Residual Standard Smoker splits of the 2001 CSO Nonsmoker and Smoker tables</w:t>
      </w:r>
      <w:r w:rsidR="00DE5034" w:rsidRPr="00503EEF">
        <w:rPr>
          <w:b w:val="0"/>
          <w:color w:val="000000"/>
          <w:sz w:val="22"/>
          <w:szCs w:val="22"/>
        </w:rPr>
        <w:t xml:space="preserve"> </w:t>
      </w:r>
      <w:r w:rsidRPr="00503EEF">
        <w:rPr>
          <w:b w:val="0"/>
          <w:color w:val="000000"/>
          <w:sz w:val="22"/>
          <w:szCs w:val="22"/>
        </w:rPr>
        <w:t>as adopted by the NAIC at the September 2006 national meeting and published in the NAIC Proceedings</w:t>
      </w:r>
      <w:r w:rsidR="00DE5034" w:rsidRPr="00503EEF">
        <w:rPr>
          <w:b w:val="0"/>
          <w:color w:val="000000"/>
          <w:sz w:val="22"/>
          <w:szCs w:val="22"/>
        </w:rPr>
        <w:t xml:space="preserve"> </w:t>
      </w:r>
      <w:r w:rsidR="0074296B" w:rsidRPr="00503EEF">
        <w:rPr>
          <w:b w:val="0"/>
          <w:color w:val="000000"/>
          <w:sz w:val="22"/>
          <w:szCs w:val="22"/>
        </w:rPr>
        <w:t>(</w:t>
      </w:r>
      <w:r w:rsidRPr="00503EEF">
        <w:rPr>
          <w:b w:val="0"/>
          <w:color w:val="000000"/>
          <w:sz w:val="22"/>
          <w:szCs w:val="22"/>
        </w:rPr>
        <w:t>3rd Quarter 2006</w:t>
      </w:r>
      <w:r w:rsidR="0074296B" w:rsidRPr="00503EEF">
        <w:rPr>
          <w:b w:val="0"/>
          <w:color w:val="000000"/>
          <w:sz w:val="22"/>
          <w:szCs w:val="22"/>
        </w:rPr>
        <w:t>)</w:t>
      </w:r>
      <w:r w:rsidRPr="00503EEF">
        <w:rPr>
          <w:b w:val="0"/>
          <w:color w:val="000000"/>
          <w:sz w:val="22"/>
          <w:szCs w:val="22"/>
        </w:rPr>
        <w:t>. Unless the context indicates otherwise, the “2001 CSO Preferred Class Structure</w:t>
      </w:r>
      <w:r w:rsidR="00DE5034" w:rsidRPr="00503EEF">
        <w:rPr>
          <w:b w:val="0"/>
          <w:color w:val="000000"/>
          <w:sz w:val="22"/>
          <w:szCs w:val="22"/>
        </w:rPr>
        <w:t xml:space="preserve"> </w:t>
      </w:r>
      <w:r w:rsidRPr="00503EEF">
        <w:rPr>
          <w:b w:val="0"/>
          <w:color w:val="000000"/>
          <w:sz w:val="22"/>
          <w:szCs w:val="22"/>
        </w:rPr>
        <w:t>Mortality Table” includes both the ultimate form of that table and the select and ultimate form of that table.</w:t>
      </w:r>
      <w:r w:rsidR="007F499D">
        <w:rPr>
          <w:b w:val="0"/>
          <w:color w:val="000000"/>
          <w:sz w:val="22"/>
          <w:szCs w:val="22"/>
        </w:rPr>
        <w:t xml:space="preserve"> </w:t>
      </w:r>
      <w:r w:rsidRPr="00503EEF">
        <w:rPr>
          <w:b w:val="0"/>
          <w:color w:val="000000"/>
          <w:sz w:val="22"/>
          <w:szCs w:val="22"/>
        </w:rPr>
        <w:t>It includes both the smoker and nonsmoker mortality tables. It includes both the male and female mortality</w:t>
      </w:r>
      <w:r w:rsidR="00DE5034" w:rsidRPr="00503EEF">
        <w:rPr>
          <w:b w:val="0"/>
          <w:color w:val="000000"/>
          <w:sz w:val="22"/>
          <w:szCs w:val="22"/>
        </w:rPr>
        <w:t xml:space="preserve"> </w:t>
      </w:r>
      <w:r w:rsidRPr="00503EEF">
        <w:rPr>
          <w:b w:val="0"/>
          <w:color w:val="000000"/>
          <w:sz w:val="22"/>
          <w:szCs w:val="22"/>
        </w:rPr>
        <w:t>tables and the gender composite mortality tables. It also includes both t</w:t>
      </w:r>
      <w:r w:rsidR="00DE5034" w:rsidRPr="00503EEF">
        <w:rPr>
          <w:b w:val="0"/>
          <w:color w:val="000000"/>
          <w:sz w:val="22"/>
          <w:szCs w:val="22"/>
        </w:rPr>
        <w:t>he age-nearest-birthday and age-</w:t>
      </w:r>
      <w:r w:rsidRPr="00503EEF">
        <w:rPr>
          <w:b w:val="0"/>
          <w:color w:val="000000"/>
          <w:sz w:val="22"/>
          <w:szCs w:val="22"/>
        </w:rPr>
        <w:t>last-birthday bases of the mortality table.</w:t>
      </w:r>
    </w:p>
    <w:p w:rsidR="0014367C" w:rsidRPr="00503EEF" w:rsidRDefault="0014367C" w:rsidP="00352796">
      <w:pPr>
        <w:pStyle w:val="Heading3"/>
        <w:keepNext w:val="0"/>
        <w:spacing w:before="240"/>
        <w:ind w:left="1440"/>
        <w:rPr>
          <w:b w:val="0"/>
          <w:color w:val="000000"/>
          <w:sz w:val="22"/>
          <w:szCs w:val="22"/>
        </w:rPr>
      </w:pPr>
      <w:r w:rsidRPr="00503EEF">
        <w:rPr>
          <w:b w:val="0"/>
          <w:color w:val="000000"/>
          <w:sz w:val="22"/>
          <w:szCs w:val="22"/>
        </w:rPr>
        <w:t>C.</w:t>
      </w:r>
      <w:r w:rsidR="00DE5034" w:rsidRPr="00503EEF">
        <w:rPr>
          <w:b w:val="0"/>
          <w:color w:val="000000"/>
          <w:sz w:val="22"/>
          <w:szCs w:val="22"/>
        </w:rPr>
        <w:tab/>
      </w:r>
      <w:r w:rsidRPr="00503EEF">
        <w:rPr>
          <w:b w:val="0"/>
          <w:color w:val="000000"/>
          <w:sz w:val="22"/>
          <w:szCs w:val="22"/>
        </w:rPr>
        <w:t>“Statistical agent” means an entity with proven systems for protecting the confidentiality of individual</w:t>
      </w:r>
      <w:r w:rsidR="00DE5034" w:rsidRPr="00503EEF">
        <w:rPr>
          <w:b w:val="0"/>
          <w:color w:val="000000"/>
          <w:sz w:val="22"/>
          <w:szCs w:val="22"/>
        </w:rPr>
        <w:t xml:space="preserve"> </w:t>
      </w:r>
      <w:r w:rsidRPr="00503EEF">
        <w:rPr>
          <w:b w:val="0"/>
          <w:color w:val="000000"/>
          <w:sz w:val="22"/>
          <w:szCs w:val="22"/>
        </w:rPr>
        <w:t>insured and insurer information; demonstrated resources for and history of ongoing electronic</w:t>
      </w:r>
      <w:r w:rsidR="00DE5034" w:rsidRPr="00503EEF">
        <w:rPr>
          <w:b w:val="0"/>
          <w:color w:val="000000"/>
          <w:sz w:val="22"/>
          <w:szCs w:val="22"/>
        </w:rPr>
        <w:t xml:space="preserve"> </w:t>
      </w:r>
      <w:r w:rsidRPr="00503EEF">
        <w:rPr>
          <w:b w:val="0"/>
          <w:color w:val="000000"/>
          <w:sz w:val="22"/>
          <w:szCs w:val="22"/>
        </w:rPr>
        <w:t>communications and data transfer ensuring data integrity with insurers, which are its members or</w:t>
      </w:r>
      <w:r w:rsidR="00DE5034" w:rsidRPr="00503EEF">
        <w:rPr>
          <w:b w:val="0"/>
          <w:color w:val="000000"/>
          <w:sz w:val="22"/>
          <w:szCs w:val="22"/>
        </w:rPr>
        <w:t xml:space="preserve"> </w:t>
      </w:r>
      <w:r w:rsidRPr="00503EEF">
        <w:rPr>
          <w:b w:val="0"/>
          <w:color w:val="000000"/>
          <w:sz w:val="22"/>
          <w:szCs w:val="22"/>
        </w:rPr>
        <w:t>subscribers; and a history of and means for aggregation of data and accurate promulgation of the</w:t>
      </w:r>
      <w:r w:rsidR="00DE5034" w:rsidRPr="00503EEF">
        <w:rPr>
          <w:b w:val="0"/>
          <w:color w:val="000000"/>
          <w:sz w:val="22"/>
          <w:szCs w:val="22"/>
        </w:rPr>
        <w:t xml:space="preserve"> </w:t>
      </w:r>
      <w:r w:rsidRPr="00503EEF">
        <w:rPr>
          <w:b w:val="0"/>
          <w:color w:val="000000"/>
          <w:sz w:val="22"/>
          <w:szCs w:val="22"/>
        </w:rPr>
        <w:t>experience modifications in a timely manner.</w:t>
      </w:r>
    </w:p>
    <w:p w:rsidR="0014367C" w:rsidRPr="00503EEF" w:rsidRDefault="000B137E" w:rsidP="00352796">
      <w:pPr>
        <w:pStyle w:val="Heading3"/>
        <w:keepNext w:val="0"/>
        <w:spacing w:before="240"/>
        <w:rPr>
          <w:color w:val="000000"/>
          <w:sz w:val="22"/>
          <w:szCs w:val="22"/>
        </w:rPr>
      </w:pPr>
      <w:proofErr w:type="gramStart"/>
      <w:r w:rsidRPr="00503EEF">
        <w:rPr>
          <w:color w:val="000000"/>
          <w:sz w:val="22"/>
          <w:szCs w:val="22"/>
        </w:rPr>
        <w:t>Section 3</w:t>
      </w:r>
      <w:r w:rsidR="0014367C" w:rsidRPr="00503EEF">
        <w:rPr>
          <w:color w:val="000000"/>
          <w:sz w:val="22"/>
          <w:szCs w:val="22"/>
        </w:rPr>
        <w:t>.</w:t>
      </w:r>
      <w:proofErr w:type="gramEnd"/>
      <w:r w:rsidR="0014367C" w:rsidRPr="00503EEF">
        <w:rPr>
          <w:color w:val="000000"/>
          <w:sz w:val="22"/>
          <w:szCs w:val="22"/>
        </w:rPr>
        <w:t xml:space="preserve"> </w:t>
      </w:r>
      <w:r w:rsidR="00DE5034" w:rsidRPr="00503EEF">
        <w:rPr>
          <w:color w:val="000000"/>
          <w:sz w:val="22"/>
          <w:szCs w:val="22"/>
        </w:rPr>
        <w:tab/>
      </w:r>
      <w:r w:rsidR="0014367C" w:rsidRPr="00503EEF">
        <w:rPr>
          <w:color w:val="000000"/>
          <w:sz w:val="22"/>
          <w:szCs w:val="22"/>
        </w:rPr>
        <w:t>2001 CSO Preferred Class Structure Table</w:t>
      </w:r>
    </w:p>
    <w:p w:rsidR="0014367C" w:rsidRPr="00503EEF" w:rsidRDefault="00C644D6" w:rsidP="008206EF">
      <w:pPr>
        <w:pStyle w:val="Heading3"/>
        <w:spacing w:before="240"/>
        <w:ind w:right="-180"/>
        <w:rPr>
          <w:b w:val="0"/>
          <w:color w:val="000000"/>
          <w:sz w:val="22"/>
          <w:szCs w:val="22"/>
        </w:rPr>
      </w:pPr>
      <w:r w:rsidRPr="00503EEF">
        <w:rPr>
          <w:b w:val="0"/>
          <w:color w:val="000000"/>
          <w:sz w:val="22"/>
          <w:szCs w:val="22"/>
        </w:rPr>
        <w:tab/>
      </w:r>
      <w:r w:rsidR="0014367C" w:rsidRPr="00503EEF">
        <w:rPr>
          <w:b w:val="0"/>
          <w:color w:val="000000"/>
          <w:sz w:val="22"/>
          <w:szCs w:val="22"/>
        </w:rPr>
        <w:t>At the election of the company, for each calendar year of issue, for any one or more specified plans of insurance and subject</w:t>
      </w:r>
      <w:r w:rsidR="00DE5034" w:rsidRPr="00503EEF">
        <w:rPr>
          <w:b w:val="0"/>
          <w:color w:val="000000"/>
          <w:sz w:val="22"/>
          <w:szCs w:val="22"/>
        </w:rPr>
        <w:t xml:space="preserve"> </w:t>
      </w:r>
      <w:r w:rsidR="0014367C" w:rsidRPr="00503EEF">
        <w:rPr>
          <w:b w:val="0"/>
          <w:color w:val="000000"/>
          <w:sz w:val="22"/>
          <w:szCs w:val="22"/>
        </w:rPr>
        <w:t xml:space="preserve">to satisfying the conditions stated in this </w:t>
      </w:r>
      <w:r w:rsidR="00D6539A" w:rsidRPr="00503EEF">
        <w:rPr>
          <w:b w:val="0"/>
          <w:color w:val="000000"/>
          <w:sz w:val="22"/>
          <w:szCs w:val="22"/>
        </w:rPr>
        <w:t>Article</w:t>
      </w:r>
      <w:r w:rsidR="0014367C" w:rsidRPr="00503EEF">
        <w:rPr>
          <w:b w:val="0"/>
          <w:color w:val="000000"/>
          <w:sz w:val="22"/>
          <w:szCs w:val="22"/>
        </w:rPr>
        <w:t>, the 2001 CSO Preferred Class Structure Mortality Table may be</w:t>
      </w:r>
      <w:r w:rsidR="00DE5034" w:rsidRPr="00503EEF">
        <w:rPr>
          <w:b w:val="0"/>
          <w:color w:val="000000"/>
          <w:sz w:val="22"/>
          <w:szCs w:val="22"/>
        </w:rPr>
        <w:t xml:space="preserve"> </w:t>
      </w:r>
      <w:r w:rsidR="0014367C" w:rsidRPr="00503EEF">
        <w:rPr>
          <w:b w:val="0"/>
          <w:color w:val="000000"/>
          <w:sz w:val="22"/>
          <w:szCs w:val="22"/>
        </w:rPr>
        <w:t>substituted in place of the 2001 CSO Smoker or Nonsmoker Mortality Table as the minimum valuation standard for policies</w:t>
      </w:r>
      <w:r w:rsidR="00DE5034" w:rsidRPr="00503EEF">
        <w:rPr>
          <w:b w:val="0"/>
          <w:color w:val="000000"/>
          <w:sz w:val="22"/>
          <w:szCs w:val="22"/>
        </w:rPr>
        <w:t xml:space="preserve"> </w:t>
      </w:r>
      <w:r w:rsidR="0014367C" w:rsidRPr="00503EEF">
        <w:rPr>
          <w:b w:val="0"/>
          <w:color w:val="000000"/>
          <w:sz w:val="22"/>
          <w:szCs w:val="22"/>
        </w:rPr>
        <w:t>issued on or after January 1, 2007</w:t>
      </w:r>
      <w:r w:rsidR="0014367C" w:rsidRPr="00BC3C06">
        <w:rPr>
          <w:b w:val="0"/>
          <w:color w:val="000000"/>
          <w:sz w:val="22"/>
          <w:szCs w:val="22"/>
        </w:rPr>
        <w:t xml:space="preserve">. </w:t>
      </w:r>
      <w:r w:rsidR="00C6474D" w:rsidRPr="00BC3C06">
        <w:rPr>
          <w:b w:val="0"/>
          <w:color w:val="000000"/>
          <w:sz w:val="22"/>
          <w:szCs w:val="22"/>
        </w:rPr>
        <w:t>For policies issued on or after March 27, 2004 and prior to January 1, 2007, these tables may be substituted</w:t>
      </w:r>
      <w:r w:rsidR="000B7CA1">
        <w:rPr>
          <w:b w:val="0"/>
          <w:color w:val="000000"/>
          <w:sz w:val="22"/>
          <w:szCs w:val="22"/>
        </w:rPr>
        <w:t>,</w:t>
      </w:r>
      <w:r w:rsidR="00C6474D" w:rsidRPr="00BC3C06">
        <w:rPr>
          <w:b w:val="0"/>
          <w:color w:val="000000"/>
          <w:sz w:val="22"/>
          <w:szCs w:val="22"/>
        </w:rPr>
        <w:t xml:space="preserve"> with the consent of the </w:t>
      </w:r>
      <w:r w:rsidR="00CC5C02">
        <w:rPr>
          <w:b w:val="0"/>
          <w:color w:val="000000"/>
          <w:sz w:val="22"/>
          <w:szCs w:val="22"/>
        </w:rPr>
        <w:t>S</w:t>
      </w:r>
      <w:r w:rsidR="00C6474D" w:rsidRPr="00BC3C06">
        <w:rPr>
          <w:b w:val="0"/>
          <w:color w:val="000000"/>
          <w:sz w:val="22"/>
          <w:szCs w:val="22"/>
        </w:rPr>
        <w:t>uperintendent and subject to the conditions of Section 4.</w:t>
      </w:r>
      <w:r w:rsidR="007F499D">
        <w:rPr>
          <w:b w:val="0"/>
          <w:color w:val="000000"/>
          <w:sz w:val="22"/>
          <w:szCs w:val="22"/>
        </w:rPr>
        <w:t xml:space="preserve"> </w:t>
      </w:r>
      <w:r w:rsidR="00C6474D" w:rsidRPr="00BC3C06">
        <w:rPr>
          <w:b w:val="0"/>
          <w:color w:val="000000"/>
          <w:sz w:val="22"/>
          <w:szCs w:val="22"/>
        </w:rPr>
        <w:t xml:space="preserve">In determining such consent, the </w:t>
      </w:r>
      <w:r w:rsidR="000B7CA1">
        <w:rPr>
          <w:b w:val="0"/>
          <w:color w:val="000000"/>
          <w:sz w:val="22"/>
          <w:szCs w:val="22"/>
        </w:rPr>
        <w:t>S</w:t>
      </w:r>
      <w:r w:rsidR="00C6474D" w:rsidRPr="00BC3C06">
        <w:rPr>
          <w:b w:val="0"/>
          <w:color w:val="000000"/>
          <w:sz w:val="22"/>
          <w:szCs w:val="22"/>
        </w:rPr>
        <w:t>uperintendent may rely on the consent of the insurance commission</w:t>
      </w:r>
      <w:r w:rsidR="00ED2551" w:rsidRPr="00BC3C06">
        <w:rPr>
          <w:b w:val="0"/>
          <w:color w:val="000000"/>
          <w:sz w:val="22"/>
          <w:szCs w:val="22"/>
        </w:rPr>
        <w:t>er</w:t>
      </w:r>
      <w:r w:rsidR="00C6474D" w:rsidRPr="00BC3C06">
        <w:rPr>
          <w:b w:val="0"/>
          <w:color w:val="000000"/>
          <w:sz w:val="22"/>
          <w:szCs w:val="22"/>
        </w:rPr>
        <w:t xml:space="preserve"> of the company’s state of domicile.</w:t>
      </w:r>
      <w:r w:rsidR="00C6474D" w:rsidRPr="00503EEF">
        <w:rPr>
          <w:b w:val="0"/>
          <w:color w:val="000000"/>
          <w:sz w:val="22"/>
          <w:szCs w:val="22"/>
          <w:u w:val="single"/>
        </w:rPr>
        <w:t xml:space="preserve"> </w:t>
      </w:r>
      <w:r w:rsidR="0014367C" w:rsidRPr="00503EEF">
        <w:rPr>
          <w:b w:val="0"/>
          <w:color w:val="000000"/>
          <w:sz w:val="22"/>
          <w:szCs w:val="22"/>
        </w:rPr>
        <w:t>No such election shall be made until the company demonstrates at least 20% of the</w:t>
      </w:r>
      <w:r w:rsidR="00DE5034" w:rsidRPr="00503EEF">
        <w:rPr>
          <w:b w:val="0"/>
          <w:color w:val="000000"/>
          <w:sz w:val="22"/>
          <w:szCs w:val="22"/>
        </w:rPr>
        <w:t xml:space="preserve"> </w:t>
      </w:r>
      <w:r w:rsidR="0014367C" w:rsidRPr="00503EEF">
        <w:rPr>
          <w:b w:val="0"/>
          <w:color w:val="000000"/>
          <w:sz w:val="22"/>
          <w:szCs w:val="22"/>
        </w:rPr>
        <w:t>business to be valued on this table is in one or more of the preferred classes. A table from the 2001 CSO Preferred Class</w:t>
      </w:r>
      <w:r w:rsidR="00DE5034" w:rsidRPr="00503EEF">
        <w:rPr>
          <w:b w:val="0"/>
          <w:color w:val="000000"/>
          <w:sz w:val="22"/>
          <w:szCs w:val="22"/>
        </w:rPr>
        <w:t xml:space="preserve"> </w:t>
      </w:r>
      <w:r w:rsidR="0014367C" w:rsidRPr="00503EEF">
        <w:rPr>
          <w:b w:val="0"/>
          <w:color w:val="000000"/>
          <w:sz w:val="22"/>
          <w:szCs w:val="22"/>
        </w:rPr>
        <w:t>Structure Mortality Table used in place of a 2001 CSO Mortality Table, pursuant to the requirements of this rule, will be</w:t>
      </w:r>
      <w:r w:rsidR="00DE5034" w:rsidRPr="00503EEF">
        <w:rPr>
          <w:b w:val="0"/>
          <w:color w:val="000000"/>
          <w:sz w:val="22"/>
          <w:szCs w:val="22"/>
        </w:rPr>
        <w:t xml:space="preserve"> </w:t>
      </w:r>
      <w:r w:rsidR="0014367C" w:rsidRPr="00503EEF">
        <w:rPr>
          <w:b w:val="0"/>
          <w:color w:val="000000"/>
          <w:sz w:val="22"/>
          <w:szCs w:val="22"/>
        </w:rPr>
        <w:t xml:space="preserve">treated as part of the 2001 CSO Mortality Table only for purposes of reserve valuation pursuant to the requirements of </w:t>
      </w:r>
      <w:r w:rsidR="004B07EE" w:rsidRPr="00503EEF">
        <w:rPr>
          <w:b w:val="0"/>
          <w:color w:val="000000"/>
          <w:sz w:val="22"/>
          <w:szCs w:val="22"/>
        </w:rPr>
        <w:t>Article VI of this rule.</w:t>
      </w:r>
    </w:p>
    <w:p w:rsidR="0014367C" w:rsidRPr="00503EEF" w:rsidRDefault="0014367C" w:rsidP="006E7E2A">
      <w:pPr>
        <w:pStyle w:val="Heading3"/>
        <w:keepNext w:val="0"/>
        <w:spacing w:before="240"/>
        <w:rPr>
          <w:color w:val="000000"/>
          <w:sz w:val="22"/>
          <w:szCs w:val="22"/>
        </w:rPr>
      </w:pPr>
      <w:proofErr w:type="gramStart"/>
      <w:r w:rsidRPr="00503EEF">
        <w:rPr>
          <w:color w:val="000000"/>
          <w:sz w:val="22"/>
          <w:szCs w:val="22"/>
        </w:rPr>
        <w:t xml:space="preserve">Section </w:t>
      </w:r>
      <w:r w:rsidR="000B137E" w:rsidRPr="00503EEF">
        <w:rPr>
          <w:color w:val="000000"/>
          <w:sz w:val="22"/>
          <w:szCs w:val="22"/>
        </w:rPr>
        <w:t>4</w:t>
      </w:r>
      <w:r w:rsidRPr="00503EEF">
        <w:rPr>
          <w:color w:val="000000"/>
          <w:sz w:val="22"/>
          <w:szCs w:val="22"/>
        </w:rPr>
        <w:t>.</w:t>
      </w:r>
      <w:proofErr w:type="gramEnd"/>
      <w:r w:rsidR="000B137E" w:rsidRPr="00503EEF">
        <w:rPr>
          <w:color w:val="000000"/>
          <w:sz w:val="22"/>
          <w:szCs w:val="22"/>
        </w:rPr>
        <w:tab/>
      </w:r>
      <w:r w:rsidRPr="00503EEF">
        <w:rPr>
          <w:color w:val="000000"/>
          <w:sz w:val="22"/>
          <w:szCs w:val="22"/>
        </w:rPr>
        <w:t>Conditions</w:t>
      </w:r>
    </w:p>
    <w:p w:rsidR="0014367C" w:rsidRPr="00503EEF" w:rsidRDefault="000B137E" w:rsidP="006E7E2A">
      <w:pPr>
        <w:pStyle w:val="Heading3"/>
        <w:keepNext w:val="0"/>
        <w:spacing w:before="240"/>
        <w:ind w:left="1440"/>
        <w:rPr>
          <w:b w:val="0"/>
          <w:color w:val="000000"/>
          <w:sz w:val="22"/>
          <w:szCs w:val="22"/>
        </w:rPr>
      </w:pPr>
      <w:r w:rsidRPr="00503EEF">
        <w:rPr>
          <w:b w:val="0"/>
          <w:color w:val="000000"/>
          <w:sz w:val="22"/>
          <w:szCs w:val="22"/>
        </w:rPr>
        <w:t>A.</w:t>
      </w:r>
      <w:r w:rsidRPr="00503EEF">
        <w:rPr>
          <w:b w:val="0"/>
          <w:color w:val="000000"/>
          <w:sz w:val="22"/>
          <w:szCs w:val="22"/>
        </w:rPr>
        <w:tab/>
      </w:r>
      <w:r w:rsidR="0014367C" w:rsidRPr="00503EEF">
        <w:rPr>
          <w:b w:val="0"/>
          <w:color w:val="000000"/>
          <w:sz w:val="22"/>
          <w:szCs w:val="22"/>
        </w:rPr>
        <w:t>For each plan of insurance with separate rates for Preferred and Standard Nonsmoker lives, an insurer may</w:t>
      </w:r>
      <w:r w:rsidRPr="00503EEF">
        <w:rPr>
          <w:b w:val="0"/>
          <w:color w:val="000000"/>
          <w:sz w:val="22"/>
          <w:szCs w:val="22"/>
        </w:rPr>
        <w:t xml:space="preserve"> </w:t>
      </w:r>
      <w:r w:rsidR="0014367C" w:rsidRPr="00503EEF">
        <w:rPr>
          <w:b w:val="0"/>
          <w:color w:val="000000"/>
          <w:sz w:val="22"/>
          <w:szCs w:val="22"/>
        </w:rPr>
        <w:t>use the Super Preferred Nonsmoker, Preferred Nonsmoker, and Residual Standard Nonsmoker tables to</w:t>
      </w:r>
      <w:r w:rsidRPr="00503EEF">
        <w:rPr>
          <w:b w:val="0"/>
          <w:color w:val="000000"/>
          <w:sz w:val="22"/>
          <w:szCs w:val="22"/>
        </w:rPr>
        <w:t xml:space="preserve"> </w:t>
      </w:r>
      <w:r w:rsidR="0014367C" w:rsidRPr="00503EEF">
        <w:rPr>
          <w:b w:val="0"/>
          <w:color w:val="000000"/>
          <w:sz w:val="22"/>
          <w:szCs w:val="22"/>
        </w:rPr>
        <w:t>substitute for the Nonsmoker mortality table found in the 2001 CSO Mortality Table to determine</w:t>
      </w:r>
      <w:r w:rsidRPr="00503EEF">
        <w:rPr>
          <w:b w:val="0"/>
          <w:color w:val="000000"/>
          <w:sz w:val="22"/>
          <w:szCs w:val="22"/>
        </w:rPr>
        <w:t xml:space="preserve"> </w:t>
      </w:r>
      <w:r w:rsidR="0014367C" w:rsidRPr="00503EEF">
        <w:rPr>
          <w:b w:val="0"/>
          <w:color w:val="000000"/>
          <w:sz w:val="22"/>
          <w:szCs w:val="22"/>
        </w:rPr>
        <w:t>minimum reserves. At the time of election and annually thereafter, except for business valued under the</w:t>
      </w:r>
      <w:r w:rsidRPr="00503EEF">
        <w:rPr>
          <w:b w:val="0"/>
          <w:color w:val="000000"/>
          <w:sz w:val="22"/>
          <w:szCs w:val="22"/>
        </w:rPr>
        <w:t xml:space="preserve"> </w:t>
      </w:r>
      <w:r w:rsidR="0014367C" w:rsidRPr="00503EEF">
        <w:rPr>
          <w:b w:val="0"/>
          <w:color w:val="000000"/>
          <w:sz w:val="22"/>
          <w:szCs w:val="22"/>
        </w:rPr>
        <w:t>Residual Standard Nonsmoker Table, the appointed actuary shall certify that:</w:t>
      </w:r>
      <w:r w:rsidR="001C7B1C">
        <w:rPr>
          <w:b w:val="0"/>
          <w:color w:val="000000"/>
          <w:sz w:val="22"/>
          <w:szCs w:val="22"/>
        </w:rPr>
        <w:t xml:space="preserve"> </w:t>
      </w:r>
    </w:p>
    <w:p w:rsidR="0014367C" w:rsidRPr="00503EEF" w:rsidRDefault="0014367C" w:rsidP="006E7E2A">
      <w:pPr>
        <w:pStyle w:val="Heading3"/>
        <w:keepNext w:val="0"/>
        <w:spacing w:before="240"/>
        <w:ind w:left="2160"/>
        <w:rPr>
          <w:b w:val="0"/>
          <w:color w:val="000000"/>
          <w:sz w:val="22"/>
          <w:szCs w:val="22"/>
        </w:rPr>
      </w:pPr>
      <w:r w:rsidRPr="00503EEF">
        <w:rPr>
          <w:b w:val="0"/>
          <w:color w:val="000000"/>
          <w:sz w:val="22"/>
          <w:szCs w:val="22"/>
        </w:rPr>
        <w:t>(1)</w:t>
      </w:r>
      <w:r w:rsidR="000B137E" w:rsidRPr="00503EEF">
        <w:rPr>
          <w:b w:val="0"/>
          <w:color w:val="000000"/>
          <w:sz w:val="22"/>
          <w:szCs w:val="22"/>
        </w:rPr>
        <w:tab/>
      </w:r>
      <w:r w:rsidRPr="00503EEF">
        <w:rPr>
          <w:b w:val="0"/>
          <w:color w:val="000000"/>
          <w:sz w:val="22"/>
          <w:szCs w:val="22"/>
        </w:rPr>
        <w:t>The present value of death benefits over the next ten years after the valuation date, using the</w:t>
      </w:r>
      <w:r w:rsidR="000B137E" w:rsidRPr="00503EEF">
        <w:rPr>
          <w:b w:val="0"/>
          <w:color w:val="000000"/>
          <w:sz w:val="22"/>
          <w:szCs w:val="22"/>
        </w:rPr>
        <w:t xml:space="preserve"> </w:t>
      </w:r>
      <w:r w:rsidRPr="00503EEF">
        <w:rPr>
          <w:b w:val="0"/>
          <w:color w:val="000000"/>
          <w:sz w:val="22"/>
          <w:szCs w:val="22"/>
        </w:rPr>
        <w:t xml:space="preserve">anticipated mortality experience without recognition of mortality </w:t>
      </w:r>
      <w:r w:rsidRPr="00503EEF">
        <w:rPr>
          <w:b w:val="0"/>
          <w:color w:val="000000"/>
          <w:sz w:val="22"/>
          <w:szCs w:val="22"/>
        </w:rPr>
        <w:lastRenderedPageBreak/>
        <w:t>improvement beyond the</w:t>
      </w:r>
      <w:r w:rsidR="000B137E" w:rsidRPr="00503EEF">
        <w:rPr>
          <w:b w:val="0"/>
          <w:color w:val="000000"/>
          <w:sz w:val="22"/>
          <w:szCs w:val="22"/>
        </w:rPr>
        <w:t xml:space="preserve"> </w:t>
      </w:r>
      <w:r w:rsidRPr="00503EEF">
        <w:rPr>
          <w:b w:val="0"/>
          <w:color w:val="000000"/>
          <w:sz w:val="22"/>
          <w:szCs w:val="22"/>
        </w:rPr>
        <w:t>valuation date for each class, is less than the present value of death benefits using the valuation</w:t>
      </w:r>
      <w:r w:rsidR="000B137E" w:rsidRPr="00503EEF">
        <w:rPr>
          <w:b w:val="0"/>
          <w:color w:val="000000"/>
          <w:sz w:val="22"/>
          <w:szCs w:val="22"/>
        </w:rPr>
        <w:t xml:space="preserve"> </w:t>
      </w:r>
      <w:r w:rsidRPr="00503EEF">
        <w:rPr>
          <w:b w:val="0"/>
          <w:color w:val="000000"/>
          <w:sz w:val="22"/>
          <w:szCs w:val="22"/>
        </w:rPr>
        <w:t>basic table corresponding to the valuation table being used for that class.</w:t>
      </w:r>
    </w:p>
    <w:p w:rsidR="0014367C" w:rsidRPr="00503EEF" w:rsidRDefault="000B137E" w:rsidP="006E7E2A">
      <w:pPr>
        <w:pStyle w:val="Heading3"/>
        <w:keepNext w:val="0"/>
        <w:spacing w:before="240"/>
        <w:ind w:left="2160"/>
        <w:rPr>
          <w:b w:val="0"/>
          <w:color w:val="000000"/>
          <w:sz w:val="22"/>
          <w:szCs w:val="22"/>
        </w:rPr>
      </w:pPr>
      <w:r w:rsidRPr="00503EEF">
        <w:rPr>
          <w:b w:val="0"/>
          <w:color w:val="000000"/>
          <w:sz w:val="22"/>
          <w:szCs w:val="22"/>
        </w:rPr>
        <w:t>(2)</w:t>
      </w:r>
      <w:r w:rsidRPr="00503EEF">
        <w:rPr>
          <w:b w:val="0"/>
          <w:color w:val="000000"/>
          <w:sz w:val="22"/>
          <w:szCs w:val="22"/>
        </w:rPr>
        <w:tab/>
      </w:r>
      <w:r w:rsidR="0014367C" w:rsidRPr="00503EEF">
        <w:rPr>
          <w:b w:val="0"/>
          <w:color w:val="000000"/>
          <w:sz w:val="22"/>
          <w:szCs w:val="22"/>
        </w:rPr>
        <w:t>The present value of death benefits over the future life of the contracts, using anticipated mortality</w:t>
      </w:r>
      <w:r w:rsidRPr="00503EEF">
        <w:rPr>
          <w:b w:val="0"/>
          <w:color w:val="000000"/>
          <w:sz w:val="22"/>
          <w:szCs w:val="22"/>
        </w:rPr>
        <w:t xml:space="preserve"> </w:t>
      </w:r>
      <w:r w:rsidR="0014367C" w:rsidRPr="00503EEF">
        <w:rPr>
          <w:b w:val="0"/>
          <w:color w:val="000000"/>
          <w:sz w:val="22"/>
          <w:szCs w:val="22"/>
        </w:rPr>
        <w:t>experience without recognition of mortality improvement beyond the valuation date for each</w:t>
      </w:r>
      <w:r w:rsidRPr="00503EEF">
        <w:rPr>
          <w:b w:val="0"/>
          <w:color w:val="000000"/>
          <w:sz w:val="22"/>
          <w:szCs w:val="22"/>
        </w:rPr>
        <w:t xml:space="preserve"> </w:t>
      </w:r>
      <w:r w:rsidR="0014367C" w:rsidRPr="00503EEF">
        <w:rPr>
          <w:b w:val="0"/>
          <w:color w:val="000000"/>
          <w:sz w:val="22"/>
          <w:szCs w:val="22"/>
        </w:rPr>
        <w:t>class, is less than the present value of death benefits using the valuation basic table corresponding</w:t>
      </w:r>
      <w:r w:rsidRPr="00503EEF">
        <w:rPr>
          <w:b w:val="0"/>
          <w:color w:val="000000"/>
          <w:sz w:val="22"/>
          <w:szCs w:val="22"/>
        </w:rPr>
        <w:t xml:space="preserve"> </w:t>
      </w:r>
      <w:r w:rsidR="0014367C" w:rsidRPr="00503EEF">
        <w:rPr>
          <w:b w:val="0"/>
          <w:color w:val="000000"/>
          <w:sz w:val="22"/>
          <w:szCs w:val="22"/>
        </w:rPr>
        <w:t>to the valuation table being used for that class.</w:t>
      </w:r>
    </w:p>
    <w:p w:rsidR="0014367C" w:rsidRPr="00503EEF" w:rsidRDefault="000B137E" w:rsidP="006E7E2A">
      <w:pPr>
        <w:pStyle w:val="Heading3"/>
        <w:keepNext w:val="0"/>
        <w:spacing w:before="240"/>
        <w:ind w:left="1440" w:right="-90"/>
        <w:rPr>
          <w:b w:val="0"/>
          <w:color w:val="000000"/>
          <w:sz w:val="22"/>
          <w:szCs w:val="22"/>
        </w:rPr>
      </w:pPr>
      <w:r w:rsidRPr="00503EEF">
        <w:rPr>
          <w:b w:val="0"/>
          <w:color w:val="000000"/>
          <w:sz w:val="22"/>
          <w:szCs w:val="22"/>
        </w:rPr>
        <w:t>B.</w:t>
      </w:r>
      <w:r w:rsidRPr="00503EEF">
        <w:rPr>
          <w:b w:val="0"/>
          <w:color w:val="000000"/>
          <w:sz w:val="22"/>
          <w:szCs w:val="22"/>
        </w:rPr>
        <w:tab/>
      </w:r>
      <w:r w:rsidR="0014367C" w:rsidRPr="00503EEF">
        <w:rPr>
          <w:b w:val="0"/>
          <w:color w:val="000000"/>
          <w:sz w:val="22"/>
          <w:szCs w:val="22"/>
        </w:rPr>
        <w:t>For each plan of insurance with separate rates for Preferred and Standard Smoker lives, an insurer may use</w:t>
      </w:r>
      <w:r w:rsidRPr="00503EEF">
        <w:rPr>
          <w:b w:val="0"/>
          <w:color w:val="000000"/>
          <w:sz w:val="22"/>
          <w:szCs w:val="22"/>
        </w:rPr>
        <w:t xml:space="preserve"> </w:t>
      </w:r>
      <w:r w:rsidR="0014367C" w:rsidRPr="00503EEF">
        <w:rPr>
          <w:b w:val="0"/>
          <w:color w:val="000000"/>
          <w:sz w:val="22"/>
          <w:szCs w:val="22"/>
        </w:rPr>
        <w:t>the Preferred Smoker and Residual Standard Smoker tables to substitute for the Smoker mortality table</w:t>
      </w:r>
      <w:r w:rsidRPr="00503EEF">
        <w:rPr>
          <w:b w:val="0"/>
          <w:color w:val="000000"/>
          <w:sz w:val="22"/>
          <w:szCs w:val="22"/>
        </w:rPr>
        <w:t xml:space="preserve"> </w:t>
      </w:r>
      <w:r w:rsidR="0014367C" w:rsidRPr="00503EEF">
        <w:rPr>
          <w:b w:val="0"/>
          <w:color w:val="000000"/>
          <w:sz w:val="22"/>
          <w:szCs w:val="22"/>
        </w:rPr>
        <w:t>found in the 2001 CSO Mortality Table to determine minimum reserves. At the time of election and</w:t>
      </w:r>
      <w:r w:rsidRPr="00503EEF">
        <w:rPr>
          <w:b w:val="0"/>
          <w:color w:val="000000"/>
          <w:sz w:val="22"/>
          <w:szCs w:val="22"/>
        </w:rPr>
        <w:t xml:space="preserve"> </w:t>
      </w:r>
      <w:r w:rsidR="0014367C" w:rsidRPr="00503EEF">
        <w:rPr>
          <w:b w:val="0"/>
          <w:color w:val="000000"/>
          <w:sz w:val="22"/>
          <w:szCs w:val="22"/>
        </w:rPr>
        <w:t>annually thereafter, for business valued under the Preferred Smoker Table, the appointed actuary shall</w:t>
      </w:r>
      <w:r w:rsidRPr="00503EEF">
        <w:rPr>
          <w:b w:val="0"/>
          <w:color w:val="000000"/>
          <w:sz w:val="22"/>
          <w:szCs w:val="22"/>
        </w:rPr>
        <w:t xml:space="preserve"> </w:t>
      </w:r>
      <w:r w:rsidR="0014367C" w:rsidRPr="00503EEF">
        <w:rPr>
          <w:b w:val="0"/>
          <w:color w:val="000000"/>
          <w:sz w:val="22"/>
          <w:szCs w:val="22"/>
        </w:rPr>
        <w:t>certify that:</w:t>
      </w:r>
    </w:p>
    <w:p w:rsidR="0014367C" w:rsidRPr="00503EEF" w:rsidRDefault="000B137E" w:rsidP="006E7E2A">
      <w:pPr>
        <w:pStyle w:val="Heading3"/>
        <w:keepNext w:val="0"/>
        <w:spacing w:before="240"/>
        <w:ind w:left="2160"/>
        <w:rPr>
          <w:b w:val="0"/>
          <w:color w:val="000000"/>
          <w:sz w:val="22"/>
          <w:szCs w:val="22"/>
        </w:rPr>
      </w:pPr>
      <w:r w:rsidRPr="00503EEF">
        <w:rPr>
          <w:b w:val="0"/>
          <w:color w:val="000000"/>
          <w:sz w:val="22"/>
          <w:szCs w:val="22"/>
        </w:rPr>
        <w:t>(1)</w:t>
      </w:r>
      <w:r w:rsidRPr="00503EEF">
        <w:rPr>
          <w:b w:val="0"/>
          <w:color w:val="000000"/>
          <w:sz w:val="22"/>
          <w:szCs w:val="22"/>
        </w:rPr>
        <w:tab/>
      </w:r>
      <w:r w:rsidR="0014367C" w:rsidRPr="00503EEF">
        <w:rPr>
          <w:b w:val="0"/>
          <w:color w:val="000000"/>
          <w:sz w:val="22"/>
          <w:szCs w:val="22"/>
        </w:rPr>
        <w:t>The present value of death benefits over the next ten years after the valuation date, using the</w:t>
      </w:r>
      <w:r w:rsidRPr="00503EEF">
        <w:rPr>
          <w:b w:val="0"/>
          <w:color w:val="000000"/>
          <w:sz w:val="22"/>
          <w:szCs w:val="22"/>
        </w:rPr>
        <w:t xml:space="preserve"> </w:t>
      </w:r>
      <w:r w:rsidR="0014367C" w:rsidRPr="00503EEF">
        <w:rPr>
          <w:b w:val="0"/>
          <w:color w:val="000000"/>
          <w:sz w:val="22"/>
          <w:szCs w:val="22"/>
        </w:rPr>
        <w:t>anticipated mortality experience without recognition of mortality improvement beyond the</w:t>
      </w:r>
      <w:r w:rsidRPr="00503EEF">
        <w:rPr>
          <w:b w:val="0"/>
          <w:color w:val="000000"/>
          <w:sz w:val="22"/>
          <w:szCs w:val="22"/>
        </w:rPr>
        <w:t xml:space="preserve"> </w:t>
      </w:r>
      <w:r w:rsidR="0014367C" w:rsidRPr="00503EEF">
        <w:rPr>
          <w:b w:val="0"/>
          <w:color w:val="000000"/>
          <w:sz w:val="22"/>
          <w:szCs w:val="22"/>
        </w:rPr>
        <w:t>valuation date for each class, is less than the present value of death benefits using the Preferred</w:t>
      </w:r>
      <w:r w:rsidRPr="00503EEF">
        <w:rPr>
          <w:b w:val="0"/>
          <w:color w:val="000000"/>
          <w:sz w:val="22"/>
          <w:szCs w:val="22"/>
        </w:rPr>
        <w:t xml:space="preserve"> </w:t>
      </w:r>
      <w:r w:rsidR="0014367C" w:rsidRPr="00503EEF">
        <w:rPr>
          <w:b w:val="0"/>
          <w:color w:val="000000"/>
          <w:sz w:val="22"/>
          <w:szCs w:val="22"/>
        </w:rPr>
        <w:t>Smoker valuation basis table corresponding to the valuation table being used for that class</w:t>
      </w:r>
      <w:r w:rsidR="00CC5C02">
        <w:rPr>
          <w:b w:val="0"/>
          <w:color w:val="000000"/>
          <w:sz w:val="22"/>
          <w:szCs w:val="22"/>
        </w:rPr>
        <w:t>.</w:t>
      </w:r>
    </w:p>
    <w:p w:rsidR="0014367C" w:rsidRPr="00503EEF" w:rsidRDefault="000B137E" w:rsidP="006E7E2A">
      <w:pPr>
        <w:pStyle w:val="Heading3"/>
        <w:keepNext w:val="0"/>
        <w:spacing w:before="240"/>
        <w:ind w:left="2160"/>
        <w:rPr>
          <w:b w:val="0"/>
          <w:color w:val="000000"/>
          <w:sz w:val="22"/>
          <w:szCs w:val="22"/>
        </w:rPr>
      </w:pPr>
      <w:r w:rsidRPr="00503EEF">
        <w:rPr>
          <w:b w:val="0"/>
          <w:color w:val="000000"/>
          <w:sz w:val="22"/>
          <w:szCs w:val="22"/>
        </w:rPr>
        <w:t>(2)</w:t>
      </w:r>
      <w:r w:rsidRPr="00503EEF">
        <w:rPr>
          <w:b w:val="0"/>
          <w:color w:val="000000"/>
          <w:sz w:val="22"/>
          <w:szCs w:val="22"/>
        </w:rPr>
        <w:tab/>
      </w:r>
      <w:r w:rsidR="0014367C" w:rsidRPr="00503EEF">
        <w:rPr>
          <w:b w:val="0"/>
          <w:color w:val="000000"/>
          <w:sz w:val="22"/>
          <w:szCs w:val="22"/>
        </w:rPr>
        <w:t>The present value of death benefits over the future life of the contracts, using anticipated mortality</w:t>
      </w:r>
      <w:r w:rsidRPr="00503EEF">
        <w:rPr>
          <w:b w:val="0"/>
          <w:color w:val="000000"/>
          <w:sz w:val="22"/>
          <w:szCs w:val="22"/>
        </w:rPr>
        <w:t xml:space="preserve"> </w:t>
      </w:r>
      <w:r w:rsidR="0014367C" w:rsidRPr="00503EEF">
        <w:rPr>
          <w:b w:val="0"/>
          <w:color w:val="000000"/>
          <w:sz w:val="22"/>
          <w:szCs w:val="22"/>
        </w:rPr>
        <w:t>experience without recognition of mortality improvement beyond the valuation date for each</w:t>
      </w:r>
      <w:r w:rsidRPr="00503EEF">
        <w:rPr>
          <w:b w:val="0"/>
          <w:color w:val="000000"/>
          <w:sz w:val="22"/>
          <w:szCs w:val="22"/>
        </w:rPr>
        <w:t xml:space="preserve"> </w:t>
      </w:r>
      <w:r w:rsidR="0014367C" w:rsidRPr="00503EEF">
        <w:rPr>
          <w:b w:val="0"/>
          <w:color w:val="000000"/>
          <w:sz w:val="22"/>
          <w:szCs w:val="22"/>
        </w:rPr>
        <w:t>class, is less than the present value of death benefits using the Preferred Smoker valuation basic</w:t>
      </w:r>
      <w:r w:rsidRPr="00503EEF">
        <w:rPr>
          <w:b w:val="0"/>
          <w:color w:val="000000"/>
          <w:sz w:val="22"/>
          <w:szCs w:val="22"/>
        </w:rPr>
        <w:t xml:space="preserve"> </w:t>
      </w:r>
      <w:r w:rsidR="0014367C" w:rsidRPr="00503EEF">
        <w:rPr>
          <w:b w:val="0"/>
          <w:color w:val="000000"/>
          <w:sz w:val="22"/>
          <w:szCs w:val="22"/>
        </w:rPr>
        <w:t>table.</w:t>
      </w:r>
    </w:p>
    <w:p w:rsidR="0014367C" w:rsidRPr="00503EEF" w:rsidRDefault="000B137E" w:rsidP="006E7E2A">
      <w:pPr>
        <w:pStyle w:val="Heading3"/>
        <w:keepNext w:val="0"/>
        <w:spacing w:before="240"/>
        <w:ind w:left="1440"/>
        <w:rPr>
          <w:b w:val="0"/>
          <w:color w:val="000000"/>
          <w:sz w:val="22"/>
          <w:szCs w:val="22"/>
        </w:rPr>
      </w:pPr>
      <w:r w:rsidRPr="00503EEF">
        <w:rPr>
          <w:b w:val="0"/>
          <w:color w:val="000000"/>
          <w:sz w:val="22"/>
          <w:szCs w:val="22"/>
        </w:rPr>
        <w:t>C.</w:t>
      </w:r>
      <w:r w:rsidRPr="00503EEF">
        <w:rPr>
          <w:b w:val="0"/>
          <w:color w:val="000000"/>
          <w:sz w:val="22"/>
          <w:szCs w:val="22"/>
        </w:rPr>
        <w:tab/>
      </w:r>
      <w:r w:rsidR="0014367C" w:rsidRPr="00503EEF">
        <w:rPr>
          <w:b w:val="0"/>
          <w:color w:val="000000"/>
          <w:sz w:val="22"/>
          <w:szCs w:val="22"/>
        </w:rPr>
        <w:t xml:space="preserve">Unless exempted by the </w:t>
      </w:r>
      <w:r w:rsidR="00340778" w:rsidRPr="00503EEF">
        <w:rPr>
          <w:b w:val="0"/>
          <w:color w:val="000000"/>
          <w:sz w:val="22"/>
          <w:szCs w:val="22"/>
        </w:rPr>
        <w:t>Superintendent</w:t>
      </w:r>
      <w:r w:rsidR="0014367C" w:rsidRPr="00503EEF">
        <w:rPr>
          <w:b w:val="0"/>
          <w:color w:val="000000"/>
          <w:sz w:val="22"/>
          <w:szCs w:val="22"/>
        </w:rPr>
        <w:t>, every authorized insurer using the 2001 CSO Preferred Class</w:t>
      </w:r>
      <w:r w:rsidRPr="00503EEF">
        <w:rPr>
          <w:b w:val="0"/>
          <w:color w:val="000000"/>
          <w:sz w:val="22"/>
          <w:szCs w:val="22"/>
        </w:rPr>
        <w:t xml:space="preserve"> </w:t>
      </w:r>
      <w:r w:rsidR="0014367C" w:rsidRPr="00503EEF">
        <w:rPr>
          <w:b w:val="0"/>
          <w:color w:val="000000"/>
          <w:sz w:val="22"/>
          <w:szCs w:val="22"/>
        </w:rPr>
        <w:t xml:space="preserve">Structure Table shall annually file with the </w:t>
      </w:r>
      <w:r w:rsidR="00340778" w:rsidRPr="00503EEF">
        <w:rPr>
          <w:b w:val="0"/>
          <w:color w:val="000000"/>
          <w:sz w:val="22"/>
          <w:szCs w:val="22"/>
        </w:rPr>
        <w:t>Superintendent</w:t>
      </w:r>
      <w:r w:rsidR="0014367C" w:rsidRPr="00503EEF">
        <w:rPr>
          <w:b w:val="0"/>
          <w:color w:val="000000"/>
          <w:sz w:val="22"/>
          <w:szCs w:val="22"/>
        </w:rPr>
        <w:t>, with the NAIC, or with a statistical agent</w:t>
      </w:r>
      <w:r w:rsidRPr="00503EEF">
        <w:rPr>
          <w:b w:val="0"/>
          <w:color w:val="000000"/>
          <w:sz w:val="22"/>
          <w:szCs w:val="22"/>
        </w:rPr>
        <w:t xml:space="preserve"> </w:t>
      </w:r>
      <w:r w:rsidR="0014367C" w:rsidRPr="00503EEF">
        <w:rPr>
          <w:b w:val="0"/>
          <w:color w:val="000000"/>
          <w:sz w:val="22"/>
          <w:szCs w:val="22"/>
        </w:rPr>
        <w:t xml:space="preserve">designated by the NAIC and acceptable to the </w:t>
      </w:r>
      <w:r w:rsidR="00340778" w:rsidRPr="00503EEF">
        <w:rPr>
          <w:b w:val="0"/>
          <w:color w:val="000000"/>
          <w:sz w:val="22"/>
          <w:szCs w:val="22"/>
        </w:rPr>
        <w:t>Superintendent</w:t>
      </w:r>
      <w:r w:rsidR="0014367C" w:rsidRPr="00503EEF">
        <w:rPr>
          <w:b w:val="0"/>
          <w:color w:val="000000"/>
          <w:sz w:val="22"/>
          <w:szCs w:val="22"/>
        </w:rPr>
        <w:t>, statistical reports showing mortality and</w:t>
      </w:r>
      <w:r w:rsidRPr="00503EEF">
        <w:rPr>
          <w:b w:val="0"/>
          <w:color w:val="000000"/>
          <w:sz w:val="22"/>
          <w:szCs w:val="22"/>
        </w:rPr>
        <w:t xml:space="preserve"> </w:t>
      </w:r>
      <w:r w:rsidR="0014367C" w:rsidRPr="00503EEF">
        <w:rPr>
          <w:b w:val="0"/>
          <w:color w:val="000000"/>
          <w:sz w:val="22"/>
          <w:szCs w:val="22"/>
        </w:rPr>
        <w:t xml:space="preserve">such other information as the </w:t>
      </w:r>
      <w:r w:rsidR="00340778" w:rsidRPr="00503EEF">
        <w:rPr>
          <w:b w:val="0"/>
          <w:color w:val="000000"/>
          <w:sz w:val="22"/>
          <w:szCs w:val="22"/>
        </w:rPr>
        <w:t>Superintendent</w:t>
      </w:r>
      <w:r w:rsidR="0014367C" w:rsidRPr="00503EEF">
        <w:rPr>
          <w:b w:val="0"/>
          <w:color w:val="000000"/>
          <w:sz w:val="22"/>
          <w:szCs w:val="22"/>
        </w:rPr>
        <w:t xml:space="preserve"> may deem necessary or expedient for the administration of</w:t>
      </w:r>
      <w:r w:rsidRPr="00503EEF">
        <w:rPr>
          <w:b w:val="0"/>
          <w:color w:val="000000"/>
          <w:sz w:val="22"/>
          <w:szCs w:val="22"/>
        </w:rPr>
        <w:t xml:space="preserve"> </w:t>
      </w:r>
      <w:r w:rsidR="0014367C" w:rsidRPr="00503EEF">
        <w:rPr>
          <w:b w:val="0"/>
          <w:color w:val="000000"/>
          <w:sz w:val="22"/>
          <w:szCs w:val="22"/>
        </w:rPr>
        <w:t>the provisions of this</w:t>
      </w:r>
      <w:r w:rsidR="008673F0" w:rsidRPr="00503EEF">
        <w:rPr>
          <w:b w:val="0"/>
          <w:color w:val="000000"/>
          <w:sz w:val="22"/>
          <w:szCs w:val="22"/>
        </w:rPr>
        <w:t xml:space="preserve"> </w:t>
      </w:r>
      <w:r w:rsidR="00704F7C" w:rsidRPr="00503EEF">
        <w:rPr>
          <w:b w:val="0"/>
          <w:color w:val="000000"/>
          <w:sz w:val="22"/>
          <w:szCs w:val="22"/>
        </w:rPr>
        <w:t>Article</w:t>
      </w:r>
      <w:r w:rsidR="0014367C" w:rsidRPr="00503EEF">
        <w:rPr>
          <w:b w:val="0"/>
          <w:color w:val="000000"/>
          <w:sz w:val="22"/>
          <w:szCs w:val="22"/>
        </w:rPr>
        <w:t xml:space="preserve">. </w:t>
      </w:r>
      <w:r w:rsidR="00FD3207" w:rsidRPr="00503EEF">
        <w:rPr>
          <w:b w:val="0"/>
          <w:color w:val="000000"/>
          <w:sz w:val="22"/>
          <w:szCs w:val="22"/>
        </w:rPr>
        <w:t>Unless the Superintendent establishes a different form, t</w:t>
      </w:r>
      <w:r w:rsidR="0014367C" w:rsidRPr="00503EEF">
        <w:rPr>
          <w:b w:val="0"/>
          <w:color w:val="000000"/>
          <w:sz w:val="22"/>
          <w:szCs w:val="22"/>
        </w:rPr>
        <w:t xml:space="preserve">he reports shall be </w:t>
      </w:r>
      <w:r w:rsidR="00340778" w:rsidRPr="00503EEF">
        <w:rPr>
          <w:b w:val="0"/>
          <w:color w:val="000000"/>
          <w:sz w:val="22"/>
          <w:szCs w:val="22"/>
        </w:rPr>
        <w:t xml:space="preserve">in a form </w:t>
      </w:r>
      <w:r w:rsidR="0014367C" w:rsidRPr="00503EEF">
        <w:rPr>
          <w:b w:val="0"/>
          <w:color w:val="000000"/>
          <w:sz w:val="22"/>
          <w:szCs w:val="22"/>
        </w:rPr>
        <w:t>established by the NAIC or by a statistical agent</w:t>
      </w:r>
      <w:r w:rsidRPr="00503EEF">
        <w:rPr>
          <w:b w:val="0"/>
          <w:color w:val="000000"/>
          <w:sz w:val="22"/>
          <w:szCs w:val="22"/>
        </w:rPr>
        <w:t xml:space="preserve"> </w:t>
      </w:r>
      <w:r w:rsidR="0014367C" w:rsidRPr="00503EEF">
        <w:rPr>
          <w:b w:val="0"/>
          <w:color w:val="000000"/>
          <w:sz w:val="22"/>
          <w:szCs w:val="22"/>
        </w:rPr>
        <w:t xml:space="preserve">designated by the NAIC and acceptable to the </w:t>
      </w:r>
      <w:r w:rsidR="00340778" w:rsidRPr="00503EEF">
        <w:rPr>
          <w:b w:val="0"/>
          <w:color w:val="000000"/>
          <w:sz w:val="22"/>
          <w:szCs w:val="22"/>
        </w:rPr>
        <w:t>Superintendent</w:t>
      </w:r>
      <w:r w:rsidR="0014367C" w:rsidRPr="00503EEF">
        <w:rPr>
          <w:b w:val="0"/>
          <w:color w:val="000000"/>
          <w:sz w:val="22"/>
          <w:szCs w:val="22"/>
        </w:rPr>
        <w:t>.</w:t>
      </w:r>
    </w:p>
    <w:p w:rsidR="00AA079E" w:rsidRDefault="00AA079E" w:rsidP="00AA079E"/>
    <w:p w:rsidR="00AA079E" w:rsidRPr="00BC3C06" w:rsidRDefault="00AA079E" w:rsidP="00AA079E">
      <w:pPr>
        <w:ind w:left="1440" w:hanging="720"/>
        <w:rPr>
          <w:color w:val="000000"/>
        </w:rPr>
      </w:pPr>
      <w:r w:rsidRPr="00BC3C06">
        <w:rPr>
          <w:color w:val="000000"/>
        </w:rPr>
        <w:t>D.</w:t>
      </w:r>
      <w:r w:rsidRPr="00BC3C06">
        <w:rPr>
          <w:color w:val="000000"/>
        </w:rPr>
        <w:tab/>
        <w:t>The use of the 2001 CSO Preferred Class Structure Table for the valuation of policies issued prior to January 1, 2007 shall not be permitted in any statutory financial statement in which a company reports, with respect to any policy or portion of a policy coinsured, either of the following:</w:t>
      </w:r>
    </w:p>
    <w:p w:rsidR="00AA079E" w:rsidRPr="00BC3C06" w:rsidRDefault="00AA079E" w:rsidP="00AA079E">
      <w:pPr>
        <w:ind w:left="1440" w:hanging="720"/>
        <w:rPr>
          <w:color w:val="000000"/>
        </w:rPr>
      </w:pPr>
    </w:p>
    <w:p w:rsidR="00AA079E" w:rsidRPr="00BC3C06" w:rsidRDefault="00AA079E" w:rsidP="00AA079E">
      <w:pPr>
        <w:ind w:left="2160" w:hanging="720"/>
        <w:rPr>
          <w:color w:val="000000"/>
        </w:rPr>
      </w:pPr>
      <w:r w:rsidRPr="00BC3C06">
        <w:rPr>
          <w:color w:val="000000"/>
        </w:rPr>
        <w:t>(1)</w:t>
      </w:r>
      <w:r w:rsidRPr="00BC3C06">
        <w:rPr>
          <w:color w:val="000000"/>
        </w:rPr>
        <w:tab/>
        <w:t>In cases where the mode of payment of the reinsurance premium is less frequent than the mode of payment of the policy premium, a reserve credit that exceeds, by more than the amount specified in this paragraph as Y, the gross reserve calculated before reinsurance. Y is the amount of the gross reinsurance premium that (a) provides coverage for the period from the next policy premium due date to the earlier of the end of the policy year and the next reinsurance premium due date, and (b) would be refunded to the ceding entity upon the termination of the policy.</w:t>
      </w:r>
    </w:p>
    <w:p w:rsidR="00AA079E" w:rsidRPr="00BC3C06" w:rsidRDefault="00AA079E" w:rsidP="00AA079E">
      <w:pPr>
        <w:ind w:left="2160" w:hanging="720"/>
        <w:rPr>
          <w:color w:val="000000"/>
        </w:rPr>
      </w:pPr>
    </w:p>
    <w:p w:rsidR="00AA079E" w:rsidRPr="00BC3C06" w:rsidRDefault="00AA079E" w:rsidP="00AA079E">
      <w:pPr>
        <w:ind w:left="2160" w:hanging="720"/>
        <w:rPr>
          <w:color w:val="000000"/>
        </w:rPr>
      </w:pPr>
      <w:r w:rsidRPr="00BC3C06">
        <w:rPr>
          <w:color w:val="000000"/>
        </w:rPr>
        <w:t>(2)</w:t>
      </w:r>
      <w:r w:rsidRPr="00BC3C06">
        <w:rPr>
          <w:color w:val="000000"/>
        </w:rPr>
        <w:tab/>
        <w:t>In cases where the mode of payment of the reinsurance premium is more frequent than the mode of payment of the policy premium, a reserve credit that is less than the gross reserve, calculated before reinsurance, by an amount that is less than the amount specified in this paragraph as Z. Z is the amount of the gross reinsurance premium that the ceding entity would need to pay the assuming company to provide reinsurance coverage from the period of the next reinsurance premium due date to the next policy premium due date minus any liability established for the proportionate amount not remitted to the reinsurer.</w:t>
      </w:r>
    </w:p>
    <w:p w:rsidR="00AA079E" w:rsidRPr="00BC3C06" w:rsidRDefault="00AA079E" w:rsidP="00AA079E">
      <w:pPr>
        <w:ind w:left="2160" w:hanging="720"/>
        <w:rPr>
          <w:color w:val="000000"/>
        </w:rPr>
      </w:pPr>
    </w:p>
    <w:p w:rsidR="00AA079E" w:rsidRPr="00BC3C06" w:rsidRDefault="00AA079E" w:rsidP="00AA079E">
      <w:pPr>
        <w:ind w:left="1440"/>
        <w:rPr>
          <w:color w:val="000000"/>
        </w:rPr>
      </w:pPr>
      <w:r w:rsidRPr="00BC3C06">
        <w:rPr>
          <w:color w:val="000000"/>
        </w:rPr>
        <w:t>For purposes of this condition, both the reserve credit and the gross reserve before reinsurance (i) for the mean reserve method shall be defined as the mean reserve minus the deferred premium asset, and (ii) for the mid-terminal reserve method shall include the unearned premium reserve. A company may estimate and adjust its accounting on an aggregate basis in order to meet the conditions to use the 2001 CSO Preferred Class Structure Table.</w:t>
      </w:r>
    </w:p>
    <w:p w:rsidR="0014367C" w:rsidRPr="00503EEF" w:rsidRDefault="0014367C" w:rsidP="00A55DAB">
      <w:pPr>
        <w:pStyle w:val="Heading3"/>
        <w:keepLines/>
        <w:spacing w:before="240"/>
        <w:rPr>
          <w:color w:val="000000"/>
          <w:sz w:val="22"/>
          <w:szCs w:val="22"/>
        </w:rPr>
      </w:pPr>
      <w:proofErr w:type="gramStart"/>
      <w:r w:rsidRPr="00503EEF">
        <w:rPr>
          <w:color w:val="000000"/>
          <w:sz w:val="22"/>
          <w:szCs w:val="22"/>
        </w:rPr>
        <w:t xml:space="preserve">Section </w:t>
      </w:r>
      <w:r w:rsidR="000B137E" w:rsidRPr="00503EEF">
        <w:rPr>
          <w:color w:val="000000"/>
          <w:sz w:val="22"/>
          <w:szCs w:val="22"/>
        </w:rPr>
        <w:t>5</w:t>
      </w:r>
      <w:r w:rsidRPr="00503EEF">
        <w:rPr>
          <w:color w:val="000000"/>
          <w:sz w:val="22"/>
          <w:szCs w:val="22"/>
        </w:rPr>
        <w:t>.</w:t>
      </w:r>
      <w:proofErr w:type="gramEnd"/>
      <w:r w:rsidRPr="00503EEF">
        <w:rPr>
          <w:color w:val="000000"/>
          <w:sz w:val="22"/>
          <w:szCs w:val="22"/>
        </w:rPr>
        <w:tab/>
        <w:t>Effective Date</w:t>
      </w:r>
    </w:p>
    <w:p w:rsidR="00AA079E" w:rsidRDefault="00AA079E" w:rsidP="00AA079E"/>
    <w:p w:rsidR="00AA079E" w:rsidRPr="00BC3C06" w:rsidRDefault="00AA079E" w:rsidP="00AA079E">
      <w:r>
        <w:tab/>
        <w:t xml:space="preserve">The effective date of this Article </w:t>
      </w:r>
      <w:r w:rsidR="0049664D">
        <w:t xml:space="preserve">as amended </w:t>
      </w:r>
      <w:r>
        <w:t>is</w:t>
      </w:r>
      <w:r w:rsidRPr="00BC3C06">
        <w:t xml:space="preserve"> January 1, 2015. </w:t>
      </w:r>
    </w:p>
    <w:p w:rsidR="00A55DAB" w:rsidRPr="00503EEF" w:rsidRDefault="00A55DAB" w:rsidP="00A55DAB">
      <w:pPr>
        <w:rPr>
          <w:color w:val="000000"/>
        </w:rPr>
      </w:pPr>
    </w:p>
    <w:p w:rsidR="00B85721" w:rsidRPr="00503EEF" w:rsidRDefault="0014367C" w:rsidP="00F04BBC">
      <w:pPr>
        <w:pStyle w:val="Heading3"/>
        <w:keepNext w:val="0"/>
        <w:spacing w:before="240"/>
        <w:rPr>
          <w:color w:val="000000"/>
          <w:sz w:val="22"/>
          <w:szCs w:val="22"/>
        </w:rPr>
      </w:pPr>
      <w:r w:rsidRPr="00503EEF">
        <w:rPr>
          <w:color w:val="000000"/>
          <w:sz w:val="22"/>
          <w:szCs w:val="22"/>
        </w:rPr>
        <w:t>Article VIII.</w:t>
      </w:r>
      <w:r w:rsidRPr="00503EEF">
        <w:rPr>
          <w:color w:val="000000"/>
          <w:sz w:val="22"/>
          <w:szCs w:val="22"/>
        </w:rPr>
        <w:tab/>
      </w:r>
      <w:proofErr w:type="gramStart"/>
      <w:r w:rsidR="00B85721" w:rsidRPr="00503EEF">
        <w:rPr>
          <w:color w:val="000000"/>
          <w:sz w:val="22"/>
          <w:szCs w:val="22"/>
        </w:rPr>
        <w:t>Determining Reserve Liabilities for Credit Life Insurance</w:t>
      </w:r>
      <w:r w:rsidR="00B85721" w:rsidRPr="00503EEF">
        <w:rPr>
          <w:color w:val="000000"/>
          <w:sz w:val="22"/>
          <w:szCs w:val="22"/>
        </w:rPr>
        <w:fldChar w:fldCharType="begin"/>
      </w:r>
      <w:r w:rsidR="00B85721" w:rsidRPr="00503EEF">
        <w:rPr>
          <w:color w:val="000000"/>
          <w:sz w:val="22"/>
          <w:szCs w:val="22"/>
        </w:rPr>
        <w:instrText xml:space="preserve"> TC "</w:instrText>
      </w:r>
      <w:bookmarkStart w:id="15" w:name="_Toc197320476"/>
      <w:bookmarkStart w:id="16" w:name="_Toc197328109"/>
      <w:r w:rsidR="00B85721" w:rsidRPr="00503EEF">
        <w:rPr>
          <w:color w:val="000000"/>
          <w:sz w:val="22"/>
          <w:szCs w:val="22"/>
        </w:rPr>
        <w:instrText>Article VIII.</w:instrText>
      </w:r>
      <w:proofErr w:type="gramEnd"/>
      <w:r w:rsidR="00B85721" w:rsidRPr="00503EEF">
        <w:rPr>
          <w:color w:val="000000"/>
          <w:sz w:val="22"/>
          <w:szCs w:val="22"/>
        </w:rPr>
        <w:tab/>
        <w:instrText>Determining Reserve Liabilities for Credit Life Insurance</w:instrText>
      </w:r>
      <w:bookmarkEnd w:id="15"/>
      <w:bookmarkEnd w:id="16"/>
      <w:r w:rsidR="00B85721" w:rsidRPr="00503EEF">
        <w:rPr>
          <w:color w:val="000000"/>
          <w:sz w:val="22"/>
          <w:szCs w:val="22"/>
        </w:rPr>
        <w:instrText xml:space="preserve"> </w:instrText>
      </w:r>
      <w:proofErr w:type="gramStart"/>
      <w:r w:rsidR="00B85721" w:rsidRPr="00503EEF">
        <w:rPr>
          <w:color w:val="000000"/>
          <w:sz w:val="22"/>
          <w:szCs w:val="22"/>
        </w:rPr>
        <w:instrText>" \</w:instrText>
      </w:r>
      <w:proofErr w:type="gramEnd"/>
      <w:r w:rsidR="00B85721" w:rsidRPr="00503EEF">
        <w:rPr>
          <w:color w:val="000000"/>
          <w:sz w:val="22"/>
          <w:szCs w:val="22"/>
        </w:rPr>
        <w:instrText xml:space="preserve">f C \l "1" </w:instrText>
      </w:r>
      <w:r w:rsidR="00B85721" w:rsidRPr="00503EEF">
        <w:rPr>
          <w:color w:val="000000"/>
          <w:sz w:val="22"/>
          <w:szCs w:val="22"/>
        </w:rPr>
        <w:fldChar w:fldCharType="end"/>
      </w:r>
    </w:p>
    <w:p w:rsidR="00B85721" w:rsidRPr="00503EEF" w:rsidRDefault="00D00E47" w:rsidP="00F04BBC">
      <w:pPr>
        <w:pStyle w:val="Heading3"/>
        <w:keepNext w:val="0"/>
        <w:spacing w:before="240"/>
        <w:rPr>
          <w:color w:val="000000"/>
          <w:sz w:val="22"/>
          <w:szCs w:val="22"/>
        </w:rPr>
      </w:pPr>
      <w:proofErr w:type="gramStart"/>
      <w:r w:rsidRPr="00503EEF">
        <w:rPr>
          <w:color w:val="000000"/>
          <w:sz w:val="22"/>
          <w:szCs w:val="22"/>
        </w:rPr>
        <w:t>Section 1.</w:t>
      </w:r>
      <w:proofErr w:type="gramEnd"/>
      <w:r w:rsidRPr="00503EEF">
        <w:rPr>
          <w:color w:val="000000"/>
          <w:sz w:val="22"/>
          <w:szCs w:val="22"/>
        </w:rPr>
        <w:tab/>
      </w:r>
      <w:r w:rsidR="00B85721" w:rsidRPr="00503EEF">
        <w:rPr>
          <w:color w:val="000000"/>
          <w:sz w:val="22"/>
          <w:szCs w:val="22"/>
        </w:rPr>
        <w:t>Purpose</w:t>
      </w:r>
    </w:p>
    <w:p w:rsidR="00B85721" w:rsidRPr="00503EEF" w:rsidRDefault="00A915FE" w:rsidP="00F04BBC">
      <w:pPr>
        <w:pStyle w:val="Heading3"/>
        <w:keepNext w:val="0"/>
        <w:spacing w:before="240"/>
        <w:rPr>
          <w:b w:val="0"/>
          <w:color w:val="000000"/>
          <w:sz w:val="22"/>
          <w:szCs w:val="22"/>
        </w:rPr>
      </w:pPr>
      <w:r w:rsidRPr="00503EEF">
        <w:rPr>
          <w:b w:val="0"/>
          <w:color w:val="000000"/>
          <w:sz w:val="22"/>
          <w:szCs w:val="22"/>
        </w:rPr>
        <w:tab/>
      </w:r>
      <w:r w:rsidR="00B85721" w:rsidRPr="00503EEF">
        <w:rPr>
          <w:b w:val="0"/>
          <w:color w:val="000000"/>
          <w:sz w:val="22"/>
          <w:szCs w:val="22"/>
        </w:rPr>
        <w:t xml:space="preserve">The purpose of this Article is to: </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A.</w:t>
      </w:r>
      <w:r w:rsidRPr="00503EEF">
        <w:rPr>
          <w:b w:val="0"/>
          <w:color w:val="000000"/>
          <w:sz w:val="22"/>
          <w:szCs w:val="22"/>
        </w:rPr>
        <w:tab/>
        <w:t xml:space="preserve">Recognize the 2001 CSO Male Composite Ultimate Mortality Table for use in determining the minimum standard of valuation for credit life insurance. </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B.</w:t>
      </w:r>
      <w:r w:rsidRPr="00503EEF">
        <w:rPr>
          <w:b w:val="0"/>
          <w:color w:val="000000"/>
          <w:sz w:val="22"/>
          <w:szCs w:val="22"/>
        </w:rPr>
        <w:tab/>
        <w:t>Specify the interest rate and method to be used in determining the minimum standard of valuation</w:t>
      </w:r>
      <w:r w:rsidR="00D00E47" w:rsidRPr="00503EEF">
        <w:rPr>
          <w:b w:val="0"/>
          <w:color w:val="000000"/>
          <w:sz w:val="22"/>
          <w:szCs w:val="22"/>
        </w:rPr>
        <w:t xml:space="preserve"> for credit life insurance</w:t>
      </w:r>
      <w:r w:rsidRPr="00503EEF">
        <w:rPr>
          <w:b w:val="0"/>
          <w:color w:val="000000"/>
          <w:sz w:val="22"/>
          <w:szCs w:val="22"/>
        </w:rPr>
        <w:t xml:space="preserve">. </w:t>
      </w:r>
    </w:p>
    <w:p w:rsidR="00B85721" w:rsidRPr="00503EEF" w:rsidRDefault="00B85721" w:rsidP="00F04BBC">
      <w:pPr>
        <w:pStyle w:val="Heading3"/>
        <w:keepNext w:val="0"/>
        <w:spacing w:before="240"/>
        <w:rPr>
          <w:color w:val="000000"/>
          <w:sz w:val="22"/>
          <w:szCs w:val="22"/>
        </w:rPr>
      </w:pPr>
      <w:proofErr w:type="gramStart"/>
      <w:r w:rsidRPr="00503EEF">
        <w:rPr>
          <w:color w:val="000000"/>
          <w:sz w:val="22"/>
          <w:szCs w:val="22"/>
        </w:rPr>
        <w:t xml:space="preserve">Section </w:t>
      </w:r>
      <w:r w:rsidR="00D00E47" w:rsidRPr="00503EEF">
        <w:rPr>
          <w:color w:val="000000"/>
          <w:sz w:val="22"/>
          <w:szCs w:val="22"/>
        </w:rPr>
        <w:t>2</w:t>
      </w:r>
      <w:r w:rsidRPr="00503EEF">
        <w:rPr>
          <w:color w:val="000000"/>
          <w:sz w:val="22"/>
          <w:szCs w:val="22"/>
        </w:rPr>
        <w:t>.</w:t>
      </w:r>
      <w:proofErr w:type="gramEnd"/>
      <w:r w:rsidRPr="00503EEF">
        <w:rPr>
          <w:color w:val="000000"/>
          <w:sz w:val="22"/>
          <w:szCs w:val="22"/>
        </w:rPr>
        <w:tab/>
        <w:t>Definitions</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A.</w:t>
      </w:r>
      <w:r w:rsidRPr="00503EEF">
        <w:rPr>
          <w:b w:val="0"/>
          <w:color w:val="000000"/>
          <w:sz w:val="22"/>
          <w:szCs w:val="22"/>
        </w:rPr>
        <w:tab/>
        <w:t xml:space="preserve">“2001 CSO Mortality Table” means that mortality table, consisting of separate rates of mortality for male and female lives, developed by the American Academy of Actuaries CSO Task Force from the Valuation Basic Mortality Table developed by the Society of Actuaries Individual Life Insurance Valuation Mortality Task Force, and adopted by the NAIC in December 2002. The 2001 CSO Mortality Table is included in the Proceedings of the NAIC (2nd Quarter 2002). Unless the context indicates otherwise, the “2001 CSO Mortality Table” includes both the ultimate form of that table and the select and ultimate </w:t>
      </w:r>
      <w:r w:rsidRPr="00503EEF">
        <w:rPr>
          <w:b w:val="0"/>
          <w:color w:val="000000"/>
          <w:sz w:val="22"/>
          <w:szCs w:val="22"/>
        </w:rPr>
        <w:lastRenderedPageBreak/>
        <w:t>form of that table and includes both the smoker and nonsmoker mortality tables and the composite mortality tables.</w:t>
      </w:r>
      <w:r w:rsidR="007F499D">
        <w:rPr>
          <w:b w:val="0"/>
          <w:color w:val="000000"/>
          <w:sz w:val="22"/>
          <w:szCs w:val="22"/>
        </w:rPr>
        <w:t xml:space="preserve"> </w:t>
      </w:r>
      <w:r w:rsidRPr="00503EEF">
        <w:rPr>
          <w:b w:val="0"/>
          <w:color w:val="000000"/>
          <w:sz w:val="22"/>
          <w:szCs w:val="22"/>
        </w:rPr>
        <w:t>It also includes both the age-nearest-birthday and age-last-birthday bases of the mortality tables.</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B.</w:t>
      </w:r>
      <w:r w:rsidRPr="00503EEF">
        <w:rPr>
          <w:b w:val="0"/>
          <w:color w:val="000000"/>
          <w:sz w:val="22"/>
          <w:szCs w:val="22"/>
        </w:rPr>
        <w:tab/>
        <w:t>“Composite mortality tables” means mortality tables with rates of mortality that do not distinguish between smokers and nonsmokers.</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C.</w:t>
      </w:r>
      <w:r w:rsidRPr="00503EEF">
        <w:rPr>
          <w:b w:val="0"/>
          <w:color w:val="000000"/>
          <w:sz w:val="22"/>
          <w:szCs w:val="22"/>
        </w:rPr>
        <w:tab/>
        <w:t xml:space="preserve">“Credit life insurance” means life insurance </w:t>
      </w:r>
      <w:r w:rsidR="00D00E47" w:rsidRPr="00503EEF">
        <w:rPr>
          <w:b w:val="0"/>
          <w:color w:val="000000"/>
          <w:sz w:val="22"/>
          <w:szCs w:val="22"/>
        </w:rPr>
        <w:t>policies</w:t>
      </w:r>
      <w:r w:rsidR="00D00E47" w:rsidRPr="00503EEF">
        <w:rPr>
          <w:color w:val="000000"/>
          <w:sz w:val="22"/>
          <w:szCs w:val="22"/>
        </w:rPr>
        <w:t xml:space="preserve"> </w:t>
      </w:r>
      <w:r w:rsidR="00D00E47" w:rsidRPr="00503EEF">
        <w:rPr>
          <w:b w:val="0"/>
          <w:color w:val="000000"/>
          <w:sz w:val="22"/>
          <w:szCs w:val="22"/>
        </w:rPr>
        <w:t>and certificates subject to 24</w:t>
      </w:r>
      <w:r w:rsidR="00D00E47" w:rsidRPr="00503EEF">
        <w:rPr>
          <w:b w:val="0"/>
          <w:color w:val="000000"/>
          <w:sz w:val="22"/>
          <w:szCs w:val="22"/>
        </w:rPr>
        <w:noBreakHyphen/>
        <w:t>A M.R.S.A. Chapter 37</w:t>
      </w:r>
      <w:r w:rsidRPr="00503EEF">
        <w:rPr>
          <w:b w:val="0"/>
          <w:color w:val="000000"/>
          <w:sz w:val="22"/>
          <w:szCs w:val="22"/>
        </w:rPr>
        <w:t>.</w:t>
      </w:r>
    </w:p>
    <w:p w:rsidR="00B85721" w:rsidRPr="00503EEF" w:rsidRDefault="00B85721" w:rsidP="00F04BBC">
      <w:pPr>
        <w:pStyle w:val="Heading3"/>
        <w:keepNext w:val="0"/>
        <w:spacing w:before="240"/>
        <w:rPr>
          <w:color w:val="000000"/>
          <w:sz w:val="22"/>
          <w:szCs w:val="22"/>
        </w:rPr>
      </w:pPr>
      <w:proofErr w:type="gramStart"/>
      <w:r w:rsidRPr="00503EEF">
        <w:rPr>
          <w:color w:val="000000"/>
          <w:sz w:val="22"/>
          <w:szCs w:val="22"/>
        </w:rPr>
        <w:t xml:space="preserve">Section </w:t>
      </w:r>
      <w:r w:rsidR="008A7F45" w:rsidRPr="00503EEF">
        <w:rPr>
          <w:color w:val="000000"/>
          <w:sz w:val="22"/>
          <w:szCs w:val="22"/>
        </w:rPr>
        <w:t>3</w:t>
      </w:r>
      <w:r w:rsidRPr="00503EEF">
        <w:rPr>
          <w:color w:val="000000"/>
          <w:sz w:val="22"/>
          <w:szCs w:val="22"/>
        </w:rPr>
        <w:t>.</w:t>
      </w:r>
      <w:proofErr w:type="gramEnd"/>
      <w:r w:rsidRPr="00503EEF">
        <w:rPr>
          <w:color w:val="000000"/>
          <w:sz w:val="22"/>
          <w:szCs w:val="22"/>
        </w:rPr>
        <w:tab/>
        <w:t>2001 CSO Male Composite Ultimate Mortality Table</w:t>
      </w:r>
      <w:r w:rsidR="007F499D">
        <w:rPr>
          <w:color w:val="000000"/>
          <w:sz w:val="22"/>
          <w:szCs w:val="22"/>
        </w:rPr>
        <w:t xml:space="preserve"> </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A.</w:t>
      </w:r>
      <w:r w:rsidRPr="00503EEF">
        <w:rPr>
          <w:b w:val="0"/>
          <w:color w:val="000000"/>
          <w:sz w:val="22"/>
          <w:szCs w:val="22"/>
        </w:rPr>
        <w:tab/>
        <w:t>The minimum standard for both male and female insureds shall be 2001 CSO Male Composite Ultimate Mortality Table.</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B.</w:t>
      </w:r>
      <w:r w:rsidRPr="00503EEF">
        <w:rPr>
          <w:b w:val="0"/>
          <w:color w:val="000000"/>
          <w:sz w:val="22"/>
          <w:szCs w:val="22"/>
        </w:rPr>
        <w:tab/>
        <w:t>Where the credit life insurance policy or certificate insures two lives, the minimum standard shall be twice the mortality in the 2001 CSO Male Composite Ultimate Mortality Table based on the age of the older insured.</w:t>
      </w:r>
    </w:p>
    <w:p w:rsidR="00B85721" w:rsidRPr="00503EEF" w:rsidRDefault="00B85721" w:rsidP="006E7E2A">
      <w:pPr>
        <w:pStyle w:val="Heading3"/>
        <w:keepLines/>
        <w:spacing w:before="240"/>
        <w:rPr>
          <w:color w:val="000000"/>
          <w:sz w:val="22"/>
          <w:szCs w:val="22"/>
        </w:rPr>
      </w:pPr>
      <w:proofErr w:type="gramStart"/>
      <w:r w:rsidRPr="00503EEF">
        <w:rPr>
          <w:color w:val="000000"/>
          <w:sz w:val="22"/>
          <w:szCs w:val="22"/>
        </w:rPr>
        <w:t xml:space="preserve">Section </w:t>
      </w:r>
      <w:r w:rsidR="008A7F45" w:rsidRPr="00503EEF">
        <w:rPr>
          <w:color w:val="000000"/>
          <w:sz w:val="22"/>
          <w:szCs w:val="22"/>
        </w:rPr>
        <w:t>4</w:t>
      </w:r>
      <w:r w:rsidRPr="00503EEF">
        <w:rPr>
          <w:color w:val="000000"/>
          <w:sz w:val="22"/>
          <w:szCs w:val="22"/>
        </w:rPr>
        <w:t>.</w:t>
      </w:r>
      <w:proofErr w:type="gramEnd"/>
      <w:r w:rsidRPr="00503EEF">
        <w:rPr>
          <w:color w:val="000000"/>
          <w:sz w:val="22"/>
          <w:szCs w:val="22"/>
        </w:rPr>
        <w:tab/>
        <w:t>Minimum Standards</w:t>
      </w:r>
    </w:p>
    <w:p w:rsidR="00B85721" w:rsidRPr="00503EEF" w:rsidRDefault="00B85721" w:rsidP="006E7E2A">
      <w:pPr>
        <w:pStyle w:val="Heading3"/>
        <w:keepLines/>
        <w:spacing w:before="240"/>
        <w:ind w:left="1440"/>
        <w:rPr>
          <w:b w:val="0"/>
          <w:color w:val="000000"/>
          <w:sz w:val="22"/>
          <w:szCs w:val="22"/>
        </w:rPr>
      </w:pPr>
      <w:r w:rsidRPr="00503EEF">
        <w:rPr>
          <w:b w:val="0"/>
          <w:color w:val="000000"/>
          <w:sz w:val="22"/>
          <w:szCs w:val="22"/>
        </w:rPr>
        <w:t>A.</w:t>
      </w:r>
      <w:r w:rsidRPr="00503EEF">
        <w:rPr>
          <w:b w:val="0"/>
          <w:color w:val="000000"/>
          <w:sz w:val="22"/>
          <w:szCs w:val="22"/>
        </w:rPr>
        <w:tab/>
      </w:r>
      <w:r w:rsidR="008A7F45" w:rsidRPr="00503EEF">
        <w:rPr>
          <w:b w:val="0"/>
          <w:color w:val="000000"/>
          <w:sz w:val="22"/>
          <w:szCs w:val="22"/>
        </w:rPr>
        <w:t>Rule 830</w:t>
      </w:r>
      <w:r w:rsidRPr="00503EEF">
        <w:rPr>
          <w:b w:val="0"/>
          <w:color w:val="000000"/>
          <w:sz w:val="22"/>
          <w:szCs w:val="22"/>
        </w:rPr>
        <w:t xml:space="preserve"> shall not apply to credit life insurance.</w:t>
      </w:r>
    </w:p>
    <w:p w:rsidR="00B85721" w:rsidRPr="00503EEF" w:rsidRDefault="00B85721" w:rsidP="006E7E2A">
      <w:pPr>
        <w:pStyle w:val="Heading3"/>
        <w:keepLines/>
        <w:spacing w:before="240"/>
        <w:ind w:left="1440"/>
        <w:rPr>
          <w:b w:val="0"/>
          <w:color w:val="000000"/>
          <w:sz w:val="22"/>
          <w:szCs w:val="22"/>
        </w:rPr>
      </w:pPr>
      <w:r w:rsidRPr="00503EEF">
        <w:rPr>
          <w:b w:val="0"/>
          <w:color w:val="000000"/>
          <w:sz w:val="22"/>
          <w:szCs w:val="22"/>
        </w:rPr>
        <w:t>B.</w:t>
      </w:r>
      <w:r w:rsidRPr="00503EEF">
        <w:rPr>
          <w:b w:val="0"/>
          <w:color w:val="000000"/>
          <w:sz w:val="22"/>
          <w:szCs w:val="22"/>
        </w:rPr>
        <w:tab/>
        <w:t xml:space="preserve">The interest rates used in determining the minimum standard for valuation shall be the calendar year statutory valuation interest rates as defined in </w:t>
      </w:r>
      <w:r w:rsidR="008A7F45" w:rsidRPr="00503EEF">
        <w:rPr>
          <w:b w:val="0"/>
          <w:color w:val="000000"/>
          <w:sz w:val="22"/>
          <w:szCs w:val="22"/>
        </w:rPr>
        <w:t>24-A M.R.S.A. § 953-A</w:t>
      </w:r>
      <w:r w:rsidRPr="00503EEF">
        <w:rPr>
          <w:b w:val="0"/>
          <w:color w:val="000000"/>
          <w:sz w:val="22"/>
          <w:szCs w:val="22"/>
        </w:rPr>
        <w:t>.</w:t>
      </w:r>
    </w:p>
    <w:p w:rsidR="00B85721" w:rsidRPr="00503EEF" w:rsidRDefault="00B85721" w:rsidP="00F04BBC">
      <w:pPr>
        <w:pStyle w:val="Heading3"/>
        <w:keepNext w:val="0"/>
        <w:spacing w:before="240"/>
        <w:ind w:left="1440"/>
        <w:rPr>
          <w:b w:val="0"/>
          <w:color w:val="000000"/>
          <w:sz w:val="22"/>
          <w:szCs w:val="22"/>
        </w:rPr>
      </w:pPr>
      <w:r w:rsidRPr="00503EEF">
        <w:rPr>
          <w:b w:val="0"/>
          <w:color w:val="000000"/>
          <w:sz w:val="22"/>
          <w:szCs w:val="22"/>
        </w:rPr>
        <w:t>C.</w:t>
      </w:r>
      <w:r w:rsidRPr="00503EEF">
        <w:rPr>
          <w:b w:val="0"/>
          <w:color w:val="000000"/>
          <w:sz w:val="22"/>
          <w:szCs w:val="22"/>
        </w:rPr>
        <w:tab/>
        <w:t xml:space="preserve">The method used in determining the minimum standard for valuation shall be the commissioners reserve valuation method as defined in </w:t>
      </w:r>
      <w:r w:rsidR="008A7F45" w:rsidRPr="00503EEF">
        <w:rPr>
          <w:b w:val="0"/>
          <w:color w:val="000000"/>
          <w:sz w:val="22"/>
          <w:szCs w:val="22"/>
        </w:rPr>
        <w:t>24-A M.R.S.A. § 954</w:t>
      </w:r>
      <w:r w:rsidRPr="00503EEF">
        <w:rPr>
          <w:b w:val="0"/>
          <w:color w:val="000000"/>
          <w:sz w:val="22"/>
          <w:szCs w:val="22"/>
        </w:rPr>
        <w:t>.</w:t>
      </w:r>
    </w:p>
    <w:p w:rsidR="00B85721" w:rsidRPr="00503EEF" w:rsidRDefault="007E2EB5" w:rsidP="00F04BBC">
      <w:pPr>
        <w:pStyle w:val="Heading3"/>
        <w:keepNext w:val="0"/>
        <w:spacing w:before="240"/>
        <w:ind w:left="2160"/>
        <w:rPr>
          <w:b w:val="0"/>
          <w:color w:val="000000"/>
          <w:sz w:val="22"/>
          <w:szCs w:val="22"/>
        </w:rPr>
      </w:pPr>
      <w:r w:rsidRPr="00503EEF">
        <w:rPr>
          <w:b w:val="0"/>
          <w:color w:val="000000"/>
          <w:sz w:val="22"/>
          <w:szCs w:val="22"/>
        </w:rPr>
        <w:t>(1</w:t>
      </w:r>
      <w:r w:rsidR="00B85721" w:rsidRPr="00503EEF">
        <w:rPr>
          <w:b w:val="0"/>
          <w:color w:val="000000"/>
          <w:sz w:val="22"/>
          <w:szCs w:val="22"/>
        </w:rPr>
        <w:t>)</w:t>
      </w:r>
      <w:r w:rsidR="00B85721" w:rsidRPr="00503EEF">
        <w:rPr>
          <w:b w:val="0"/>
          <w:color w:val="000000"/>
          <w:sz w:val="22"/>
          <w:szCs w:val="22"/>
        </w:rPr>
        <w:tab/>
        <w:t>In applying the commissioners reserve valuation method, consideration should be given to the period of time for which renewability of benefits are guaranteed under the contract.</w:t>
      </w:r>
      <w:r w:rsidR="007F499D">
        <w:rPr>
          <w:b w:val="0"/>
          <w:color w:val="000000"/>
          <w:sz w:val="22"/>
          <w:szCs w:val="22"/>
        </w:rPr>
        <w:t xml:space="preserve"> </w:t>
      </w:r>
      <w:r w:rsidR="00B85721" w:rsidRPr="00503EEF">
        <w:rPr>
          <w:b w:val="0"/>
          <w:color w:val="000000"/>
          <w:sz w:val="22"/>
          <w:szCs w:val="22"/>
        </w:rPr>
        <w:t>If benefits are guaranteed for less than one year, the method produces a reserve equal to the mortality cost from the valuation date to the premium “paid-to” date.</w:t>
      </w:r>
    </w:p>
    <w:p w:rsidR="00B85721" w:rsidRPr="00503EEF" w:rsidRDefault="00CC5C02" w:rsidP="00F04BBC">
      <w:pPr>
        <w:pStyle w:val="Heading3"/>
        <w:keepNext w:val="0"/>
        <w:spacing w:before="240"/>
        <w:ind w:left="2160"/>
        <w:rPr>
          <w:b w:val="0"/>
          <w:color w:val="000000"/>
          <w:sz w:val="22"/>
          <w:szCs w:val="22"/>
        </w:rPr>
      </w:pPr>
      <w:r>
        <w:rPr>
          <w:b w:val="0"/>
          <w:color w:val="000000"/>
          <w:sz w:val="22"/>
          <w:szCs w:val="22"/>
        </w:rPr>
        <w:t>2</w:t>
      </w:r>
      <w:r w:rsidR="00B85721" w:rsidRPr="00503EEF">
        <w:rPr>
          <w:b w:val="0"/>
          <w:color w:val="000000"/>
          <w:sz w:val="22"/>
          <w:szCs w:val="22"/>
        </w:rPr>
        <w:t>)</w:t>
      </w:r>
      <w:r w:rsidR="00B85721" w:rsidRPr="00503EEF">
        <w:rPr>
          <w:b w:val="0"/>
          <w:color w:val="000000"/>
          <w:sz w:val="22"/>
          <w:szCs w:val="22"/>
        </w:rPr>
        <w:tab/>
      </w:r>
      <w:r>
        <w:rPr>
          <w:b w:val="0"/>
          <w:color w:val="000000"/>
          <w:sz w:val="22"/>
          <w:szCs w:val="22"/>
        </w:rPr>
        <w:t>Title 24-A M.R.S.</w:t>
      </w:r>
      <w:r w:rsidR="006A50FF">
        <w:rPr>
          <w:b w:val="0"/>
          <w:color w:val="000000"/>
          <w:sz w:val="22"/>
          <w:szCs w:val="22"/>
        </w:rPr>
        <w:t xml:space="preserve">A. </w:t>
      </w:r>
      <w:r>
        <w:rPr>
          <w:b w:val="0"/>
          <w:color w:val="000000"/>
          <w:sz w:val="22"/>
          <w:szCs w:val="22"/>
        </w:rPr>
        <w:t>§</w:t>
      </w:r>
      <w:r w:rsidR="006A50FF">
        <w:rPr>
          <w:b w:val="0"/>
          <w:color w:val="000000"/>
          <w:sz w:val="22"/>
          <w:szCs w:val="22"/>
        </w:rPr>
        <w:t xml:space="preserve"> </w:t>
      </w:r>
      <w:r>
        <w:rPr>
          <w:b w:val="0"/>
          <w:color w:val="000000"/>
          <w:sz w:val="22"/>
          <w:szCs w:val="22"/>
        </w:rPr>
        <w:t xml:space="preserve">952 </w:t>
      </w:r>
      <w:r w:rsidR="00B85721" w:rsidRPr="00503EEF">
        <w:rPr>
          <w:b w:val="0"/>
          <w:color w:val="000000"/>
          <w:sz w:val="22"/>
          <w:szCs w:val="22"/>
        </w:rPr>
        <w:t>contains language permitting the use of “group methods and approximate averages for fractions of a year or otherwise.” Such methods may be appropriate in those situations where individual certificate data is not readily available to the insurer. This is especially common in monthly payment programs, with frequent remittance of small premiums.</w:t>
      </w:r>
    </w:p>
    <w:p w:rsidR="00B85721" w:rsidRPr="00503EEF" w:rsidRDefault="00B85721" w:rsidP="00F04BBC">
      <w:pPr>
        <w:pStyle w:val="Heading3"/>
        <w:keepNext w:val="0"/>
        <w:spacing w:before="240"/>
        <w:rPr>
          <w:color w:val="000000"/>
          <w:sz w:val="22"/>
          <w:szCs w:val="22"/>
        </w:rPr>
      </w:pPr>
      <w:proofErr w:type="gramStart"/>
      <w:r w:rsidRPr="00503EEF">
        <w:rPr>
          <w:color w:val="000000"/>
          <w:sz w:val="22"/>
          <w:szCs w:val="22"/>
        </w:rPr>
        <w:t xml:space="preserve">Section </w:t>
      </w:r>
      <w:r w:rsidR="008A7F45" w:rsidRPr="00503EEF">
        <w:rPr>
          <w:color w:val="000000"/>
          <w:sz w:val="22"/>
          <w:szCs w:val="22"/>
        </w:rPr>
        <w:t>5</w:t>
      </w:r>
      <w:r w:rsidRPr="00503EEF">
        <w:rPr>
          <w:color w:val="000000"/>
          <w:sz w:val="22"/>
          <w:szCs w:val="22"/>
        </w:rPr>
        <w:t>.</w:t>
      </w:r>
      <w:proofErr w:type="gramEnd"/>
      <w:r w:rsidRPr="00503EEF">
        <w:rPr>
          <w:color w:val="000000"/>
          <w:sz w:val="22"/>
          <w:szCs w:val="22"/>
        </w:rPr>
        <w:tab/>
        <w:t>Effective Date</w:t>
      </w:r>
    </w:p>
    <w:p w:rsidR="00B85721" w:rsidRPr="00503EEF" w:rsidRDefault="00B85721" w:rsidP="00F04BBC">
      <w:pPr>
        <w:pStyle w:val="Heading3"/>
        <w:keepNext w:val="0"/>
        <w:spacing w:before="240"/>
        <w:ind w:firstLine="0"/>
        <w:rPr>
          <w:b w:val="0"/>
          <w:color w:val="000000"/>
          <w:sz w:val="22"/>
          <w:szCs w:val="22"/>
        </w:rPr>
      </w:pPr>
      <w:r w:rsidRPr="00503EEF">
        <w:rPr>
          <w:b w:val="0"/>
          <w:color w:val="000000"/>
          <w:sz w:val="22"/>
          <w:szCs w:val="22"/>
        </w:rPr>
        <w:t xml:space="preserve">This </w:t>
      </w:r>
      <w:r w:rsidR="00D6539A" w:rsidRPr="00503EEF">
        <w:rPr>
          <w:b w:val="0"/>
          <w:color w:val="000000"/>
          <w:sz w:val="22"/>
          <w:szCs w:val="22"/>
        </w:rPr>
        <w:t xml:space="preserve">Article </w:t>
      </w:r>
      <w:r w:rsidRPr="00503EEF">
        <w:rPr>
          <w:b w:val="0"/>
          <w:color w:val="000000"/>
          <w:sz w:val="22"/>
          <w:szCs w:val="22"/>
        </w:rPr>
        <w:t xml:space="preserve">is applicable to credit life </w:t>
      </w:r>
      <w:r w:rsidR="007E2EB5" w:rsidRPr="00503EEF">
        <w:rPr>
          <w:b w:val="0"/>
          <w:color w:val="000000"/>
          <w:sz w:val="22"/>
          <w:szCs w:val="22"/>
        </w:rPr>
        <w:t xml:space="preserve">insurance </w:t>
      </w:r>
      <w:r w:rsidRPr="00503EEF">
        <w:rPr>
          <w:b w:val="0"/>
          <w:color w:val="000000"/>
          <w:sz w:val="22"/>
          <w:szCs w:val="22"/>
        </w:rPr>
        <w:t>policies and certificates issued on or after January 1, 200</w:t>
      </w:r>
      <w:r w:rsidR="007E2EB5" w:rsidRPr="00503EEF">
        <w:rPr>
          <w:b w:val="0"/>
          <w:color w:val="000000"/>
          <w:sz w:val="22"/>
          <w:szCs w:val="22"/>
        </w:rPr>
        <w:t>7</w:t>
      </w:r>
      <w:r w:rsidRPr="00503EEF">
        <w:rPr>
          <w:b w:val="0"/>
          <w:color w:val="000000"/>
          <w:sz w:val="22"/>
          <w:szCs w:val="22"/>
        </w:rPr>
        <w:t>.</w:t>
      </w:r>
    </w:p>
    <w:p w:rsidR="00DA77B8" w:rsidRPr="00503EEF" w:rsidRDefault="00DA77B8" w:rsidP="00F04BBC">
      <w:pPr>
        <w:rPr>
          <w:color w:val="000000"/>
        </w:rPr>
      </w:pPr>
    </w:p>
    <w:p w:rsidR="003D2D89" w:rsidRPr="00503EEF" w:rsidRDefault="003D2D89" w:rsidP="00F04BBC">
      <w:pPr>
        <w:rPr>
          <w:color w:val="000000"/>
          <w:sz w:val="22"/>
          <w:szCs w:val="22"/>
        </w:rPr>
      </w:pPr>
    </w:p>
    <w:p w:rsidR="00415865" w:rsidRPr="00503EEF" w:rsidRDefault="00B85721" w:rsidP="00F04BBC">
      <w:pPr>
        <w:pStyle w:val="BodyTextIndent2"/>
        <w:rPr>
          <w:color w:val="000000"/>
          <w:sz w:val="22"/>
          <w:szCs w:val="22"/>
        </w:rPr>
      </w:pPr>
      <w:r w:rsidRPr="00503EEF">
        <w:rPr>
          <w:color w:val="000000"/>
          <w:sz w:val="22"/>
          <w:szCs w:val="22"/>
        </w:rPr>
        <w:t>Article IX</w:t>
      </w:r>
      <w:r w:rsidR="003D2D89" w:rsidRPr="00503EEF">
        <w:rPr>
          <w:color w:val="000000"/>
          <w:sz w:val="22"/>
          <w:szCs w:val="22"/>
        </w:rPr>
        <w:t>.</w:t>
      </w:r>
      <w:r w:rsidR="003D2D89" w:rsidRPr="00503EEF">
        <w:rPr>
          <w:color w:val="000000"/>
          <w:sz w:val="22"/>
          <w:szCs w:val="22"/>
        </w:rPr>
        <w:tab/>
      </w:r>
      <w:r w:rsidR="00415865" w:rsidRPr="00503EEF">
        <w:rPr>
          <w:color w:val="000000"/>
          <w:sz w:val="22"/>
          <w:szCs w:val="22"/>
        </w:rPr>
        <w:t>Preneed Life Insurance Minimum Standards for Determining Reserve Liabilities and Nonforfeiture Values</w:t>
      </w:r>
      <w:r w:rsidR="00343331" w:rsidRPr="00503EEF">
        <w:rPr>
          <w:color w:val="000000"/>
          <w:sz w:val="22"/>
          <w:szCs w:val="22"/>
        </w:rPr>
        <w:fldChar w:fldCharType="begin"/>
      </w:r>
      <w:r w:rsidR="00343331" w:rsidRPr="00503EEF">
        <w:rPr>
          <w:color w:val="000000"/>
          <w:sz w:val="22"/>
          <w:szCs w:val="22"/>
        </w:rPr>
        <w:instrText xml:space="preserve"> TC "</w:instrText>
      </w:r>
      <w:bookmarkStart w:id="17" w:name="_Toc197328110"/>
      <w:r w:rsidR="00343331" w:rsidRPr="00503EEF">
        <w:rPr>
          <w:color w:val="000000"/>
          <w:sz w:val="22"/>
          <w:szCs w:val="22"/>
        </w:rPr>
        <w:instrText>Article IX.</w:instrText>
      </w:r>
      <w:r w:rsidR="00343331" w:rsidRPr="00503EEF">
        <w:rPr>
          <w:color w:val="000000"/>
          <w:sz w:val="22"/>
          <w:szCs w:val="22"/>
        </w:rPr>
        <w:tab/>
        <w:instrText xml:space="preserve">Preneed Life Insurance Minimum </w:instrText>
      </w:r>
      <w:r w:rsidR="00343331" w:rsidRPr="00503EEF">
        <w:rPr>
          <w:color w:val="000000"/>
          <w:sz w:val="22"/>
          <w:szCs w:val="22"/>
        </w:rPr>
        <w:lastRenderedPageBreak/>
        <w:instrText>Standards for Determining Reserve Liabilities and Nonforfeiture Values</w:instrText>
      </w:r>
      <w:bookmarkEnd w:id="17"/>
      <w:r w:rsidR="00343331" w:rsidRPr="00503EEF">
        <w:rPr>
          <w:color w:val="000000"/>
          <w:sz w:val="22"/>
          <w:szCs w:val="22"/>
        </w:rPr>
        <w:instrText xml:space="preserve"> </w:instrText>
      </w:r>
      <w:proofErr w:type="gramStart"/>
      <w:r w:rsidR="00343331" w:rsidRPr="00503EEF">
        <w:rPr>
          <w:color w:val="000000"/>
          <w:sz w:val="22"/>
          <w:szCs w:val="22"/>
        </w:rPr>
        <w:instrText>" \</w:instrText>
      </w:r>
      <w:proofErr w:type="gramEnd"/>
      <w:r w:rsidR="00343331" w:rsidRPr="00503EEF">
        <w:rPr>
          <w:color w:val="000000"/>
          <w:sz w:val="22"/>
          <w:szCs w:val="22"/>
        </w:rPr>
        <w:instrText xml:space="preserve">f C \l "1" </w:instrText>
      </w:r>
      <w:r w:rsidR="00343331" w:rsidRPr="00503EEF">
        <w:rPr>
          <w:color w:val="000000"/>
          <w:sz w:val="22"/>
          <w:szCs w:val="22"/>
        </w:rPr>
        <w:fldChar w:fldCharType="end"/>
      </w:r>
    </w:p>
    <w:p w:rsidR="00415865" w:rsidRPr="00503EEF" w:rsidRDefault="00415865" w:rsidP="00415865">
      <w:pPr>
        <w:jc w:val="both"/>
        <w:rPr>
          <w:b/>
          <w:color w:val="000000"/>
          <w:sz w:val="22"/>
          <w:szCs w:val="22"/>
        </w:rPr>
      </w:pPr>
    </w:p>
    <w:p w:rsidR="00415865" w:rsidRPr="00503EEF" w:rsidRDefault="00415865" w:rsidP="00415865">
      <w:pPr>
        <w:jc w:val="both"/>
        <w:rPr>
          <w:b/>
          <w:color w:val="000000"/>
          <w:sz w:val="22"/>
          <w:szCs w:val="22"/>
        </w:rPr>
      </w:pPr>
      <w:proofErr w:type="gramStart"/>
      <w:r w:rsidRPr="00503EEF">
        <w:rPr>
          <w:b/>
          <w:color w:val="000000"/>
          <w:sz w:val="22"/>
          <w:szCs w:val="22"/>
        </w:rPr>
        <w:t>Section 1.</w:t>
      </w:r>
      <w:proofErr w:type="gramEnd"/>
      <w:r w:rsidRPr="00503EEF">
        <w:rPr>
          <w:b/>
          <w:color w:val="000000"/>
          <w:sz w:val="22"/>
          <w:szCs w:val="22"/>
        </w:rPr>
        <w:tab/>
        <w:t>Scope</w:t>
      </w:r>
    </w:p>
    <w:p w:rsidR="00415865" w:rsidRPr="00503EEF" w:rsidRDefault="00415865" w:rsidP="00415865">
      <w:pPr>
        <w:pStyle w:val="BodyText"/>
        <w:spacing w:after="0"/>
        <w:rPr>
          <w:bCs/>
          <w:color w:val="000000"/>
          <w:sz w:val="22"/>
          <w:szCs w:val="22"/>
        </w:rPr>
      </w:pPr>
    </w:p>
    <w:p w:rsidR="00415865" w:rsidRPr="00503EEF" w:rsidRDefault="00415865" w:rsidP="00415865">
      <w:pPr>
        <w:pStyle w:val="BodyText"/>
        <w:spacing w:after="0"/>
        <w:ind w:left="720"/>
        <w:rPr>
          <w:bCs/>
          <w:color w:val="000000"/>
          <w:sz w:val="22"/>
          <w:szCs w:val="22"/>
        </w:rPr>
      </w:pPr>
      <w:r w:rsidRPr="00503EEF">
        <w:rPr>
          <w:bCs/>
          <w:color w:val="000000"/>
          <w:sz w:val="22"/>
          <w:szCs w:val="22"/>
        </w:rPr>
        <w:t xml:space="preserve">This </w:t>
      </w:r>
      <w:r w:rsidR="00D6539A" w:rsidRPr="00503EEF">
        <w:rPr>
          <w:bCs/>
          <w:color w:val="000000"/>
          <w:sz w:val="22"/>
          <w:szCs w:val="22"/>
        </w:rPr>
        <w:t>Article</w:t>
      </w:r>
      <w:r w:rsidRPr="00503EEF">
        <w:rPr>
          <w:bCs/>
          <w:color w:val="000000"/>
          <w:sz w:val="22"/>
          <w:szCs w:val="22"/>
        </w:rPr>
        <w:t xml:space="preserve"> applies to preneed insurance contracts, as defined in </w:t>
      </w:r>
      <w:r w:rsidR="0068613A" w:rsidRPr="00503EEF">
        <w:rPr>
          <w:bCs/>
          <w:color w:val="000000"/>
          <w:sz w:val="22"/>
          <w:szCs w:val="22"/>
        </w:rPr>
        <w:t>S</w:t>
      </w:r>
      <w:r w:rsidRPr="00503EEF">
        <w:rPr>
          <w:bCs/>
          <w:color w:val="000000"/>
          <w:sz w:val="22"/>
          <w:szCs w:val="22"/>
        </w:rPr>
        <w:t>ection 3</w:t>
      </w:r>
      <w:r w:rsidR="0068613A" w:rsidRPr="00503EEF">
        <w:rPr>
          <w:bCs/>
          <w:color w:val="000000"/>
          <w:sz w:val="22"/>
          <w:szCs w:val="22"/>
        </w:rPr>
        <w:t>(C)</w:t>
      </w:r>
      <w:r w:rsidRPr="00503EEF">
        <w:rPr>
          <w:bCs/>
          <w:color w:val="000000"/>
          <w:sz w:val="22"/>
          <w:szCs w:val="22"/>
        </w:rPr>
        <w:t xml:space="preserve"> of this Article, and to similar policies and certificates.</w:t>
      </w:r>
    </w:p>
    <w:p w:rsidR="00415865" w:rsidRPr="00503EEF" w:rsidRDefault="00415865" w:rsidP="00415865">
      <w:pPr>
        <w:jc w:val="both"/>
        <w:rPr>
          <w:color w:val="000000"/>
          <w:sz w:val="22"/>
          <w:szCs w:val="22"/>
        </w:rPr>
      </w:pPr>
    </w:p>
    <w:p w:rsidR="00415865" w:rsidRPr="00503EEF" w:rsidRDefault="00415865" w:rsidP="00415865">
      <w:pPr>
        <w:jc w:val="both"/>
        <w:rPr>
          <w:b/>
          <w:color w:val="000000"/>
          <w:sz w:val="22"/>
          <w:szCs w:val="22"/>
        </w:rPr>
      </w:pPr>
      <w:proofErr w:type="gramStart"/>
      <w:r w:rsidRPr="00503EEF">
        <w:rPr>
          <w:b/>
          <w:color w:val="000000"/>
          <w:sz w:val="22"/>
          <w:szCs w:val="22"/>
        </w:rPr>
        <w:t>Section 2.</w:t>
      </w:r>
      <w:proofErr w:type="gramEnd"/>
      <w:r w:rsidRPr="00503EEF">
        <w:rPr>
          <w:b/>
          <w:color w:val="000000"/>
          <w:sz w:val="22"/>
          <w:szCs w:val="22"/>
        </w:rPr>
        <w:tab/>
        <w:t>Purpose</w:t>
      </w:r>
    </w:p>
    <w:p w:rsidR="00415865" w:rsidRPr="00503EEF" w:rsidRDefault="00415865" w:rsidP="00415865">
      <w:pPr>
        <w:pStyle w:val="BodyText"/>
        <w:spacing w:after="0"/>
        <w:rPr>
          <w:color w:val="000000"/>
          <w:sz w:val="22"/>
          <w:szCs w:val="22"/>
        </w:rPr>
      </w:pPr>
    </w:p>
    <w:p w:rsidR="00415865" w:rsidRPr="00503EEF" w:rsidRDefault="00415865" w:rsidP="00415865">
      <w:pPr>
        <w:pStyle w:val="BodyText"/>
        <w:spacing w:after="0"/>
        <w:ind w:left="720"/>
        <w:rPr>
          <w:color w:val="000000"/>
          <w:sz w:val="22"/>
          <w:szCs w:val="22"/>
        </w:rPr>
      </w:pPr>
      <w:r w:rsidRPr="00503EEF">
        <w:rPr>
          <w:color w:val="000000"/>
          <w:sz w:val="22"/>
          <w:szCs w:val="22"/>
        </w:rPr>
        <w:t>The purpose of this Article is to establish for preneed insurance products minimum mortality standards for reserves and nonforfeiture values, and to require the use of the 1980 Commissioners Standard Ordinary (CSO) Life Valuation Mortality Table for use in determining the minimum standard of valuation of reserves and the minimum standard nonforfeiture values for preneed insurance products.</w:t>
      </w:r>
    </w:p>
    <w:p w:rsidR="00415865" w:rsidRPr="00503EEF" w:rsidRDefault="00415865" w:rsidP="00415865">
      <w:pPr>
        <w:pStyle w:val="BodyText"/>
        <w:spacing w:after="0"/>
        <w:rPr>
          <w:color w:val="000000"/>
          <w:sz w:val="22"/>
          <w:szCs w:val="22"/>
        </w:rPr>
      </w:pPr>
    </w:p>
    <w:p w:rsidR="00415865" w:rsidRPr="00503EEF" w:rsidRDefault="00415865" w:rsidP="00B07471">
      <w:pPr>
        <w:jc w:val="both"/>
        <w:rPr>
          <w:b/>
          <w:color w:val="000000"/>
          <w:sz w:val="22"/>
          <w:szCs w:val="22"/>
        </w:rPr>
      </w:pPr>
      <w:proofErr w:type="gramStart"/>
      <w:r w:rsidRPr="00503EEF">
        <w:rPr>
          <w:b/>
          <w:color w:val="000000"/>
          <w:sz w:val="22"/>
          <w:szCs w:val="22"/>
        </w:rPr>
        <w:t>Section 3.</w:t>
      </w:r>
      <w:proofErr w:type="gramEnd"/>
      <w:r w:rsidRPr="00503EEF">
        <w:rPr>
          <w:b/>
          <w:color w:val="000000"/>
          <w:sz w:val="22"/>
          <w:szCs w:val="22"/>
        </w:rPr>
        <w:tab/>
        <w:t>Definitions</w:t>
      </w:r>
    </w:p>
    <w:p w:rsidR="00415865" w:rsidRPr="00503EEF" w:rsidRDefault="00415865" w:rsidP="00B07471">
      <w:pPr>
        <w:overflowPunct w:val="0"/>
        <w:autoSpaceDE w:val="0"/>
        <w:autoSpaceDN w:val="0"/>
        <w:adjustRightInd w:val="0"/>
        <w:ind w:left="1440" w:hanging="720"/>
        <w:jc w:val="both"/>
        <w:rPr>
          <w:color w:val="000000"/>
          <w:sz w:val="22"/>
          <w:szCs w:val="22"/>
        </w:rPr>
      </w:pPr>
    </w:p>
    <w:p w:rsidR="00415865" w:rsidRPr="00503EEF" w:rsidRDefault="00415865" w:rsidP="00B07471">
      <w:pPr>
        <w:overflowPunct w:val="0"/>
        <w:autoSpaceDE w:val="0"/>
        <w:autoSpaceDN w:val="0"/>
        <w:adjustRightInd w:val="0"/>
        <w:ind w:left="1440" w:hanging="720"/>
        <w:rPr>
          <w:color w:val="000000"/>
          <w:sz w:val="22"/>
          <w:szCs w:val="22"/>
        </w:rPr>
      </w:pPr>
      <w:r w:rsidRPr="00503EEF">
        <w:rPr>
          <w:color w:val="000000"/>
          <w:sz w:val="22"/>
          <w:szCs w:val="22"/>
        </w:rPr>
        <w:t>A.</w:t>
      </w:r>
      <w:r w:rsidRPr="00503EEF">
        <w:rPr>
          <w:color w:val="000000"/>
          <w:sz w:val="22"/>
          <w:szCs w:val="22"/>
        </w:rPr>
        <w:tab/>
        <w:t xml:space="preserve">“2001 CSO” means that mortality table, consisting of separate rates of mortality for male and female lives, developed by the American Academy of Actuaries CSO Task Force from the Valuation Basic Mortality Table developed by the Society of Actuaries Individual Life Insurance Valuation Mortality Task Force, and adopted by the NAIC in December 2002. The 2001 CSO Mortality Table is included in the </w:t>
      </w:r>
      <w:r w:rsidRPr="00F37560">
        <w:rPr>
          <w:color w:val="000000"/>
          <w:sz w:val="22"/>
          <w:szCs w:val="22"/>
        </w:rPr>
        <w:t>Proceedings of the NAIC (2nd Quarter 2002)</w:t>
      </w:r>
      <w:r w:rsidRPr="00503EEF">
        <w:rPr>
          <w:color w:val="000000"/>
          <w:sz w:val="22"/>
          <w:szCs w:val="22"/>
        </w:rPr>
        <w:t>. Unless the context indicates otherwise, the “2001 CSO Mortality Table” includes both the ultimate form of that table and the select and ultimate form of that table and includes both the smoker and nonsmoker mortality tables and the composite mortality tables. It also includes both the age-nearest-birthday and age-last-birthday bases of the mortality tables.</w:t>
      </w:r>
    </w:p>
    <w:p w:rsidR="00415865" w:rsidRPr="00503EEF" w:rsidRDefault="00415865" w:rsidP="00415865">
      <w:pPr>
        <w:overflowPunct w:val="0"/>
        <w:autoSpaceDE w:val="0"/>
        <w:autoSpaceDN w:val="0"/>
        <w:adjustRightInd w:val="0"/>
        <w:ind w:left="1440" w:hanging="720"/>
        <w:jc w:val="both"/>
        <w:rPr>
          <w:color w:val="000000"/>
          <w:sz w:val="22"/>
          <w:szCs w:val="22"/>
        </w:rPr>
      </w:pPr>
    </w:p>
    <w:p w:rsidR="00415865" w:rsidRPr="00503EEF" w:rsidRDefault="00415865" w:rsidP="00C65E36">
      <w:pPr>
        <w:overflowPunct w:val="0"/>
        <w:autoSpaceDE w:val="0"/>
        <w:autoSpaceDN w:val="0"/>
        <w:adjustRightInd w:val="0"/>
        <w:ind w:left="1440" w:hanging="720"/>
        <w:rPr>
          <w:color w:val="000000"/>
          <w:spacing w:val="-3"/>
          <w:sz w:val="22"/>
          <w:szCs w:val="22"/>
        </w:rPr>
      </w:pPr>
      <w:r w:rsidRPr="00503EEF">
        <w:rPr>
          <w:color w:val="000000"/>
          <w:sz w:val="22"/>
          <w:szCs w:val="22"/>
        </w:rPr>
        <w:t>B.</w:t>
      </w:r>
      <w:r w:rsidRPr="00503EEF">
        <w:rPr>
          <w:color w:val="000000"/>
          <w:sz w:val="22"/>
          <w:szCs w:val="22"/>
        </w:rPr>
        <w:tab/>
        <w:t>“Ultimate 1980 CSO</w:t>
      </w:r>
      <w:r w:rsidRPr="00503EEF">
        <w:rPr>
          <w:color w:val="000000"/>
          <w:spacing w:val="-3"/>
          <w:sz w:val="22"/>
          <w:szCs w:val="22"/>
        </w:rPr>
        <w:t>” means the Commissioners’ 1980 Standard Ordinary Life Valuation Mortality Tables (1980 CSO) without ten-year (10-year) selection factors, incorporated into the 1980 amendments to the NAIC Standard Valuation Law approved in December 1983.</w:t>
      </w:r>
      <w:r w:rsidR="007F499D">
        <w:rPr>
          <w:color w:val="000000"/>
          <w:spacing w:val="-3"/>
          <w:sz w:val="22"/>
          <w:szCs w:val="22"/>
        </w:rPr>
        <w:t xml:space="preserve"> </w:t>
      </w:r>
      <w:r w:rsidR="00111085" w:rsidRPr="00503EEF">
        <w:rPr>
          <w:color w:val="000000"/>
          <w:spacing w:val="-3"/>
          <w:sz w:val="22"/>
          <w:szCs w:val="22"/>
        </w:rPr>
        <w:t xml:space="preserve">It also includes gender-blended tables </w:t>
      </w:r>
      <w:r w:rsidR="00F60AD2" w:rsidRPr="00503EEF">
        <w:rPr>
          <w:color w:val="000000"/>
          <w:spacing w:val="-3"/>
          <w:sz w:val="22"/>
          <w:szCs w:val="22"/>
        </w:rPr>
        <w:t>consistent with</w:t>
      </w:r>
      <w:r w:rsidR="00111085" w:rsidRPr="00503EEF">
        <w:rPr>
          <w:color w:val="000000"/>
          <w:spacing w:val="-3"/>
          <w:sz w:val="22"/>
          <w:szCs w:val="22"/>
        </w:rPr>
        <w:t xml:space="preserve"> Article III of this rule.</w:t>
      </w:r>
    </w:p>
    <w:p w:rsidR="00415865" w:rsidRPr="00503EEF" w:rsidRDefault="00415865" w:rsidP="00C65E36">
      <w:pPr>
        <w:overflowPunct w:val="0"/>
        <w:autoSpaceDE w:val="0"/>
        <w:autoSpaceDN w:val="0"/>
        <w:adjustRightInd w:val="0"/>
        <w:ind w:left="1440" w:hanging="720"/>
        <w:rPr>
          <w:color w:val="000000"/>
          <w:sz w:val="22"/>
          <w:szCs w:val="22"/>
        </w:rPr>
      </w:pPr>
    </w:p>
    <w:p w:rsidR="00415865" w:rsidRPr="00503EEF" w:rsidRDefault="00415865" w:rsidP="00C65E36">
      <w:pPr>
        <w:ind w:left="1440" w:hanging="720"/>
        <w:rPr>
          <w:color w:val="000000"/>
          <w:sz w:val="22"/>
          <w:szCs w:val="22"/>
        </w:rPr>
      </w:pPr>
      <w:r w:rsidRPr="00503EEF">
        <w:rPr>
          <w:color w:val="000000"/>
          <w:sz w:val="22"/>
          <w:szCs w:val="22"/>
        </w:rPr>
        <w:t>C.</w:t>
      </w:r>
      <w:r w:rsidRPr="00503EEF">
        <w:rPr>
          <w:color w:val="000000"/>
          <w:sz w:val="22"/>
          <w:szCs w:val="22"/>
        </w:rPr>
        <w:tab/>
        <w:t xml:space="preserve">For the purposes of this Article, </w:t>
      </w:r>
      <w:r w:rsidR="00111085" w:rsidRPr="00503EEF">
        <w:rPr>
          <w:color w:val="000000"/>
          <w:sz w:val="22"/>
          <w:szCs w:val="22"/>
        </w:rPr>
        <w:t>“</w:t>
      </w:r>
      <w:r w:rsidRPr="00503EEF">
        <w:rPr>
          <w:color w:val="000000"/>
          <w:sz w:val="22"/>
          <w:szCs w:val="22"/>
        </w:rPr>
        <w:t>preneed insurance</w:t>
      </w:r>
      <w:r w:rsidR="00111085" w:rsidRPr="00503EEF">
        <w:rPr>
          <w:color w:val="000000"/>
          <w:sz w:val="22"/>
          <w:szCs w:val="22"/>
        </w:rPr>
        <w:t>”</w:t>
      </w:r>
      <w:r w:rsidRPr="00503EEF">
        <w:rPr>
          <w:color w:val="000000"/>
          <w:sz w:val="22"/>
          <w:szCs w:val="22"/>
        </w:rPr>
        <w:t xml:space="preserve"> </w:t>
      </w:r>
      <w:r w:rsidR="00111085" w:rsidRPr="00503EEF">
        <w:rPr>
          <w:color w:val="000000"/>
          <w:sz w:val="22"/>
          <w:szCs w:val="22"/>
        </w:rPr>
        <w:t>means</w:t>
      </w:r>
      <w:r w:rsidRPr="00503EEF">
        <w:rPr>
          <w:color w:val="000000"/>
          <w:sz w:val="22"/>
          <w:szCs w:val="22"/>
        </w:rPr>
        <w:t xml:space="preserve"> any life insurance policy or certificate that is issued in combination with, in support of, with an assignment to, or as a guarantee for a prearrangement agreement for goods and services to be provided at the time of and immediately following the death of the insured. Goods and services may include, but are not limited to embalming, cremation, body preparation, viewing or visitation, coffin or urn, memorial stone, and transportation of the deceased. The status of the policy or contract as preneed insurance is determined at the time of issue in accordance with the policy form filing.</w:t>
      </w:r>
    </w:p>
    <w:p w:rsidR="00415865" w:rsidRPr="00503EEF" w:rsidRDefault="00415865" w:rsidP="00415865">
      <w:pPr>
        <w:jc w:val="both"/>
        <w:rPr>
          <w:color w:val="000000"/>
          <w:sz w:val="22"/>
          <w:szCs w:val="22"/>
        </w:rPr>
      </w:pPr>
    </w:p>
    <w:p w:rsidR="00415865" w:rsidRPr="00503EEF" w:rsidRDefault="00415865" w:rsidP="00415865">
      <w:pPr>
        <w:pStyle w:val="Heading1"/>
        <w:keepNext w:val="0"/>
        <w:spacing w:before="0" w:after="0"/>
        <w:ind w:left="1440" w:hanging="1440"/>
        <w:rPr>
          <w:rFonts w:ascii="Times New Roman" w:hAnsi="Times New Roman"/>
          <w:color w:val="000000"/>
          <w:sz w:val="22"/>
          <w:szCs w:val="22"/>
        </w:rPr>
      </w:pPr>
      <w:proofErr w:type="gramStart"/>
      <w:r w:rsidRPr="00503EEF">
        <w:rPr>
          <w:rFonts w:ascii="Times New Roman" w:hAnsi="Times New Roman"/>
          <w:color w:val="000000"/>
          <w:sz w:val="22"/>
          <w:szCs w:val="22"/>
        </w:rPr>
        <w:t>Section 4.</w:t>
      </w:r>
      <w:proofErr w:type="gramEnd"/>
      <w:r w:rsidRPr="00503EEF">
        <w:rPr>
          <w:rFonts w:ascii="Times New Roman" w:hAnsi="Times New Roman"/>
          <w:color w:val="000000"/>
          <w:sz w:val="22"/>
          <w:szCs w:val="22"/>
        </w:rPr>
        <w:tab/>
        <w:t>Minimum Valuation Mortality Standards</w:t>
      </w:r>
    </w:p>
    <w:p w:rsidR="00415865" w:rsidRPr="00503EEF" w:rsidRDefault="00415865" w:rsidP="00415865">
      <w:pPr>
        <w:pStyle w:val="Heading1"/>
        <w:keepNext w:val="0"/>
        <w:spacing w:before="0" w:after="0"/>
        <w:rPr>
          <w:rFonts w:ascii="Times New Roman" w:hAnsi="Times New Roman"/>
          <w:b w:val="0"/>
          <w:color w:val="000000"/>
          <w:sz w:val="22"/>
          <w:szCs w:val="22"/>
        </w:rPr>
      </w:pPr>
    </w:p>
    <w:p w:rsidR="00415865" w:rsidRPr="00503EEF" w:rsidRDefault="00415865" w:rsidP="00415865">
      <w:pPr>
        <w:pStyle w:val="Heading1"/>
        <w:keepNext w:val="0"/>
        <w:spacing w:before="0" w:after="0"/>
        <w:ind w:left="720"/>
        <w:rPr>
          <w:rFonts w:ascii="Times New Roman" w:hAnsi="Times New Roman"/>
          <w:b w:val="0"/>
          <w:color w:val="000000"/>
          <w:sz w:val="22"/>
          <w:szCs w:val="22"/>
        </w:rPr>
      </w:pPr>
      <w:r w:rsidRPr="00503EEF">
        <w:rPr>
          <w:rFonts w:ascii="Times New Roman" w:hAnsi="Times New Roman"/>
          <w:b w:val="0"/>
          <w:color w:val="000000"/>
          <w:sz w:val="22"/>
          <w:szCs w:val="22"/>
        </w:rPr>
        <w:t xml:space="preserve">For preneed insurance contracts, as defined in </w:t>
      </w:r>
      <w:r w:rsidR="0068613A" w:rsidRPr="00503EEF">
        <w:rPr>
          <w:rFonts w:ascii="Times New Roman" w:hAnsi="Times New Roman"/>
          <w:b w:val="0"/>
          <w:color w:val="000000"/>
          <w:sz w:val="22"/>
          <w:szCs w:val="22"/>
        </w:rPr>
        <w:t>S</w:t>
      </w:r>
      <w:r w:rsidRPr="00503EEF">
        <w:rPr>
          <w:rFonts w:ascii="Times New Roman" w:hAnsi="Times New Roman"/>
          <w:b w:val="0"/>
          <w:color w:val="000000"/>
          <w:sz w:val="22"/>
          <w:szCs w:val="22"/>
        </w:rPr>
        <w:t>ection 3</w:t>
      </w:r>
      <w:r w:rsidR="0068613A" w:rsidRPr="00503EEF">
        <w:rPr>
          <w:rFonts w:ascii="Times New Roman" w:hAnsi="Times New Roman"/>
          <w:b w:val="0"/>
          <w:color w:val="000000"/>
          <w:sz w:val="22"/>
          <w:szCs w:val="22"/>
        </w:rPr>
        <w:t>(C) of this Article</w:t>
      </w:r>
      <w:r w:rsidRPr="00503EEF">
        <w:rPr>
          <w:rFonts w:ascii="Times New Roman" w:hAnsi="Times New Roman"/>
          <w:b w:val="0"/>
          <w:color w:val="000000"/>
          <w:sz w:val="22"/>
          <w:szCs w:val="22"/>
        </w:rPr>
        <w:t>, and similar policies and contracts, the minimum mortality standard for determining reserve liabilities and non-forfeiture values for both male and female insureds shall be the Ultimate 1980 CSO.</w:t>
      </w:r>
    </w:p>
    <w:p w:rsidR="00415865" w:rsidRPr="00503EEF" w:rsidRDefault="00415865" w:rsidP="00415865">
      <w:pPr>
        <w:ind w:left="2160" w:hanging="720"/>
        <w:jc w:val="both"/>
        <w:rPr>
          <w:color w:val="000000"/>
          <w:sz w:val="22"/>
          <w:szCs w:val="22"/>
        </w:rPr>
      </w:pPr>
    </w:p>
    <w:p w:rsidR="00415865" w:rsidRPr="00503EEF" w:rsidRDefault="00415865" w:rsidP="00B07471">
      <w:pPr>
        <w:keepNext/>
        <w:keepLines/>
        <w:jc w:val="both"/>
        <w:rPr>
          <w:b/>
          <w:color w:val="000000"/>
          <w:sz w:val="22"/>
          <w:szCs w:val="22"/>
        </w:rPr>
      </w:pPr>
      <w:proofErr w:type="gramStart"/>
      <w:r w:rsidRPr="00503EEF">
        <w:rPr>
          <w:b/>
          <w:color w:val="000000"/>
          <w:sz w:val="22"/>
          <w:szCs w:val="22"/>
        </w:rPr>
        <w:t>Section 5.</w:t>
      </w:r>
      <w:proofErr w:type="gramEnd"/>
      <w:r w:rsidRPr="00503EEF">
        <w:rPr>
          <w:b/>
          <w:color w:val="000000"/>
          <w:sz w:val="22"/>
          <w:szCs w:val="22"/>
        </w:rPr>
        <w:tab/>
        <w:t>Minimum Valuation Interest Rate Standards</w:t>
      </w:r>
    </w:p>
    <w:p w:rsidR="00415865" w:rsidRPr="00503EEF" w:rsidRDefault="00415865" w:rsidP="00B07471">
      <w:pPr>
        <w:keepNext/>
        <w:keepLines/>
        <w:jc w:val="both"/>
        <w:rPr>
          <w:color w:val="000000"/>
          <w:sz w:val="22"/>
          <w:szCs w:val="22"/>
        </w:rPr>
      </w:pPr>
    </w:p>
    <w:p w:rsidR="00415865" w:rsidRPr="00503EEF" w:rsidRDefault="00415865" w:rsidP="00B07471">
      <w:pPr>
        <w:keepNext/>
        <w:keepLines/>
        <w:ind w:left="1440" w:hanging="720"/>
        <w:rPr>
          <w:color w:val="000000"/>
          <w:sz w:val="22"/>
          <w:szCs w:val="22"/>
        </w:rPr>
      </w:pPr>
      <w:r w:rsidRPr="00503EEF">
        <w:rPr>
          <w:color w:val="000000"/>
          <w:sz w:val="22"/>
          <w:szCs w:val="22"/>
        </w:rPr>
        <w:t>A.</w:t>
      </w:r>
      <w:r w:rsidRPr="00503EEF">
        <w:rPr>
          <w:color w:val="000000"/>
          <w:sz w:val="22"/>
          <w:szCs w:val="22"/>
        </w:rPr>
        <w:tab/>
      </w:r>
      <w:r w:rsidRPr="00503EEF">
        <w:rPr>
          <w:bCs/>
          <w:color w:val="000000"/>
          <w:sz w:val="22"/>
          <w:szCs w:val="22"/>
        </w:rPr>
        <w:t xml:space="preserve">The interest rates used in determining the minimum standard for valuation of preneed insurance shall be the calendar year statutory valuation interest rates as defined in </w:t>
      </w:r>
      <w:r w:rsidR="00B07471">
        <w:rPr>
          <w:color w:val="000000"/>
          <w:sz w:val="22"/>
          <w:szCs w:val="22"/>
        </w:rPr>
        <w:t>24-A M.R.S.A. §</w:t>
      </w:r>
      <w:r w:rsidR="00F60AD2" w:rsidRPr="00503EEF">
        <w:rPr>
          <w:color w:val="000000"/>
          <w:sz w:val="22"/>
          <w:szCs w:val="22"/>
        </w:rPr>
        <w:t>953-A</w:t>
      </w:r>
      <w:r w:rsidRPr="00503EEF">
        <w:rPr>
          <w:color w:val="000000"/>
          <w:sz w:val="22"/>
          <w:szCs w:val="22"/>
        </w:rPr>
        <w:t>.</w:t>
      </w:r>
    </w:p>
    <w:p w:rsidR="00415865" w:rsidRPr="00503EEF" w:rsidRDefault="00415865" w:rsidP="00415865">
      <w:pPr>
        <w:ind w:left="1440" w:hanging="720"/>
        <w:jc w:val="both"/>
        <w:rPr>
          <w:bCs/>
          <w:color w:val="000000"/>
          <w:sz w:val="22"/>
          <w:szCs w:val="22"/>
        </w:rPr>
      </w:pPr>
    </w:p>
    <w:p w:rsidR="00415865" w:rsidRPr="00503EEF" w:rsidRDefault="00415865" w:rsidP="00415865">
      <w:pPr>
        <w:pStyle w:val="Heading2"/>
        <w:keepNext w:val="0"/>
        <w:tabs>
          <w:tab w:val="num" w:pos="1440"/>
        </w:tabs>
        <w:ind w:left="1440" w:hanging="720"/>
        <w:rPr>
          <w:b w:val="0"/>
          <w:color w:val="000000"/>
          <w:sz w:val="22"/>
          <w:szCs w:val="22"/>
        </w:rPr>
      </w:pPr>
      <w:r w:rsidRPr="00503EEF">
        <w:rPr>
          <w:b w:val="0"/>
          <w:color w:val="000000"/>
          <w:sz w:val="22"/>
          <w:szCs w:val="22"/>
        </w:rPr>
        <w:t>B.</w:t>
      </w:r>
      <w:r w:rsidRPr="00503EEF">
        <w:rPr>
          <w:b w:val="0"/>
          <w:color w:val="000000"/>
          <w:sz w:val="22"/>
          <w:szCs w:val="22"/>
        </w:rPr>
        <w:tab/>
        <w:t xml:space="preserve">The interest rates used in determining the minimum standard for nonforfeiture values </w:t>
      </w:r>
      <w:r w:rsidRPr="00503EEF">
        <w:rPr>
          <w:b w:val="0"/>
          <w:bCs/>
          <w:color w:val="000000"/>
          <w:sz w:val="22"/>
          <w:szCs w:val="22"/>
        </w:rPr>
        <w:t>for preneed insurance</w:t>
      </w:r>
      <w:r w:rsidRPr="00503EEF">
        <w:rPr>
          <w:b w:val="0"/>
          <w:color w:val="000000"/>
          <w:sz w:val="22"/>
          <w:szCs w:val="22"/>
        </w:rPr>
        <w:t xml:space="preserve"> shall be the calendar year statutory nonforfeiture interest rates as defined in </w:t>
      </w:r>
      <w:r w:rsidR="00B07471">
        <w:rPr>
          <w:b w:val="0"/>
          <w:color w:val="000000"/>
          <w:sz w:val="22"/>
          <w:szCs w:val="22"/>
        </w:rPr>
        <w:t>24-A M.R.S.A. §</w:t>
      </w:r>
      <w:r w:rsidR="00F60AD2" w:rsidRPr="00503EEF">
        <w:rPr>
          <w:b w:val="0"/>
          <w:color w:val="000000"/>
          <w:sz w:val="22"/>
          <w:szCs w:val="22"/>
        </w:rPr>
        <w:t>2532-A</w:t>
      </w:r>
      <w:r w:rsidRPr="00503EEF">
        <w:rPr>
          <w:b w:val="0"/>
          <w:color w:val="000000"/>
          <w:sz w:val="22"/>
          <w:szCs w:val="22"/>
        </w:rPr>
        <w:t>.</w:t>
      </w:r>
    </w:p>
    <w:p w:rsidR="00415865" w:rsidRPr="00503EEF" w:rsidRDefault="00415865" w:rsidP="00415865">
      <w:pPr>
        <w:ind w:left="1440" w:hanging="720"/>
        <w:jc w:val="both"/>
        <w:rPr>
          <w:bCs/>
          <w:color w:val="000000"/>
          <w:sz w:val="22"/>
          <w:szCs w:val="22"/>
        </w:rPr>
      </w:pPr>
    </w:p>
    <w:p w:rsidR="00415865" w:rsidRPr="00503EEF" w:rsidRDefault="00415865" w:rsidP="00415865">
      <w:pPr>
        <w:jc w:val="both"/>
        <w:rPr>
          <w:b/>
          <w:color w:val="000000"/>
          <w:sz w:val="22"/>
          <w:szCs w:val="22"/>
        </w:rPr>
      </w:pPr>
      <w:proofErr w:type="gramStart"/>
      <w:r w:rsidRPr="00503EEF">
        <w:rPr>
          <w:b/>
          <w:color w:val="000000"/>
          <w:sz w:val="22"/>
          <w:szCs w:val="22"/>
        </w:rPr>
        <w:t>Section 6.</w:t>
      </w:r>
      <w:proofErr w:type="gramEnd"/>
      <w:r w:rsidRPr="00503EEF">
        <w:rPr>
          <w:b/>
          <w:color w:val="000000"/>
          <w:sz w:val="22"/>
          <w:szCs w:val="22"/>
        </w:rPr>
        <w:tab/>
        <w:t>Minimum Valuation Method Standards</w:t>
      </w:r>
    </w:p>
    <w:p w:rsidR="00415865" w:rsidRPr="00503EEF" w:rsidRDefault="00415865" w:rsidP="00415865">
      <w:pPr>
        <w:ind w:left="1440" w:hanging="720"/>
        <w:jc w:val="both"/>
        <w:rPr>
          <w:bCs/>
          <w:color w:val="000000"/>
          <w:sz w:val="22"/>
          <w:szCs w:val="22"/>
        </w:rPr>
      </w:pPr>
    </w:p>
    <w:p w:rsidR="00415865" w:rsidRPr="00503EEF" w:rsidRDefault="00415865" w:rsidP="00415865">
      <w:pPr>
        <w:pStyle w:val="Heading2"/>
        <w:keepNext w:val="0"/>
        <w:tabs>
          <w:tab w:val="num" w:pos="1440"/>
        </w:tabs>
        <w:ind w:left="1440" w:hanging="720"/>
        <w:rPr>
          <w:b w:val="0"/>
          <w:color w:val="000000"/>
          <w:sz w:val="22"/>
          <w:szCs w:val="22"/>
        </w:rPr>
      </w:pPr>
      <w:r w:rsidRPr="00503EEF">
        <w:rPr>
          <w:b w:val="0"/>
          <w:color w:val="000000"/>
          <w:sz w:val="22"/>
          <w:szCs w:val="22"/>
        </w:rPr>
        <w:t>A.</w:t>
      </w:r>
      <w:r w:rsidRPr="00503EEF">
        <w:rPr>
          <w:b w:val="0"/>
          <w:color w:val="000000"/>
          <w:sz w:val="22"/>
          <w:szCs w:val="22"/>
        </w:rPr>
        <w:tab/>
        <w:t xml:space="preserve">The method used in determining the standard for the minimum valuation of reserves of preneed insurance shall be the method defined in </w:t>
      </w:r>
      <w:r w:rsidR="00B07471">
        <w:rPr>
          <w:b w:val="0"/>
          <w:color w:val="000000"/>
          <w:sz w:val="22"/>
          <w:szCs w:val="22"/>
        </w:rPr>
        <w:t>24-A M.R.S.A. §</w:t>
      </w:r>
      <w:r w:rsidR="00F60AD2" w:rsidRPr="00503EEF">
        <w:rPr>
          <w:b w:val="0"/>
          <w:color w:val="000000"/>
          <w:sz w:val="22"/>
          <w:szCs w:val="22"/>
        </w:rPr>
        <w:t>954</w:t>
      </w:r>
      <w:r w:rsidRPr="00503EEF">
        <w:rPr>
          <w:b w:val="0"/>
          <w:color w:val="000000"/>
          <w:sz w:val="22"/>
          <w:szCs w:val="22"/>
        </w:rPr>
        <w:t>.</w:t>
      </w:r>
    </w:p>
    <w:p w:rsidR="00415865" w:rsidRPr="00503EEF" w:rsidRDefault="00415865" w:rsidP="00415865">
      <w:pPr>
        <w:rPr>
          <w:color w:val="000000"/>
          <w:sz w:val="22"/>
          <w:szCs w:val="22"/>
        </w:rPr>
      </w:pPr>
    </w:p>
    <w:p w:rsidR="00415865" w:rsidRPr="00503EEF" w:rsidRDefault="00415865" w:rsidP="00415865">
      <w:pPr>
        <w:pStyle w:val="Heading2"/>
        <w:keepNext w:val="0"/>
        <w:tabs>
          <w:tab w:val="num" w:pos="1440"/>
        </w:tabs>
        <w:ind w:left="1440" w:hanging="720"/>
        <w:rPr>
          <w:b w:val="0"/>
          <w:color w:val="000000"/>
          <w:sz w:val="22"/>
          <w:szCs w:val="22"/>
        </w:rPr>
      </w:pPr>
      <w:r w:rsidRPr="00503EEF">
        <w:rPr>
          <w:b w:val="0"/>
          <w:color w:val="000000"/>
          <w:sz w:val="22"/>
          <w:szCs w:val="22"/>
        </w:rPr>
        <w:t>B.</w:t>
      </w:r>
      <w:r w:rsidRPr="00503EEF">
        <w:rPr>
          <w:b w:val="0"/>
          <w:color w:val="000000"/>
          <w:sz w:val="22"/>
          <w:szCs w:val="22"/>
        </w:rPr>
        <w:tab/>
        <w:t xml:space="preserve">The method used in determining the standard for the minimum nonforfeiture values </w:t>
      </w:r>
      <w:r w:rsidRPr="00503EEF">
        <w:rPr>
          <w:b w:val="0"/>
          <w:bCs/>
          <w:color w:val="000000"/>
          <w:sz w:val="22"/>
          <w:szCs w:val="22"/>
        </w:rPr>
        <w:t>for preneed insurance</w:t>
      </w:r>
      <w:r w:rsidRPr="00503EEF">
        <w:rPr>
          <w:b w:val="0"/>
          <w:color w:val="000000"/>
          <w:sz w:val="22"/>
          <w:szCs w:val="22"/>
        </w:rPr>
        <w:t xml:space="preserve"> shall be the method defined in </w:t>
      </w:r>
      <w:r w:rsidR="00B07471">
        <w:rPr>
          <w:b w:val="0"/>
          <w:color w:val="000000"/>
          <w:sz w:val="22"/>
          <w:szCs w:val="22"/>
        </w:rPr>
        <w:t>24-A M.R.S.A. §</w:t>
      </w:r>
      <w:r w:rsidR="00F60AD2" w:rsidRPr="00503EEF">
        <w:rPr>
          <w:b w:val="0"/>
          <w:color w:val="000000"/>
          <w:sz w:val="22"/>
          <w:szCs w:val="22"/>
        </w:rPr>
        <w:t>2532-A</w:t>
      </w:r>
      <w:r w:rsidRPr="00503EEF">
        <w:rPr>
          <w:b w:val="0"/>
          <w:color w:val="000000"/>
          <w:sz w:val="22"/>
          <w:szCs w:val="22"/>
        </w:rPr>
        <w:t>.</w:t>
      </w:r>
    </w:p>
    <w:p w:rsidR="00415865" w:rsidRPr="00503EEF" w:rsidRDefault="00415865" w:rsidP="00415865">
      <w:pPr>
        <w:jc w:val="both"/>
        <w:rPr>
          <w:bCs/>
          <w:color w:val="000000"/>
          <w:sz w:val="22"/>
          <w:szCs w:val="22"/>
        </w:rPr>
      </w:pPr>
    </w:p>
    <w:p w:rsidR="00415865" w:rsidRPr="00503EEF" w:rsidRDefault="00415865" w:rsidP="00DA77B8">
      <w:pPr>
        <w:keepNext/>
        <w:keepLines/>
        <w:jc w:val="both"/>
        <w:rPr>
          <w:b/>
          <w:color w:val="000000"/>
          <w:sz w:val="22"/>
          <w:szCs w:val="22"/>
        </w:rPr>
      </w:pPr>
      <w:proofErr w:type="gramStart"/>
      <w:r w:rsidRPr="00503EEF">
        <w:rPr>
          <w:b/>
          <w:color w:val="000000"/>
          <w:sz w:val="22"/>
          <w:szCs w:val="22"/>
        </w:rPr>
        <w:t>Section 7.</w:t>
      </w:r>
      <w:proofErr w:type="gramEnd"/>
      <w:r w:rsidRPr="00503EEF">
        <w:rPr>
          <w:b/>
          <w:color w:val="000000"/>
          <w:sz w:val="22"/>
          <w:szCs w:val="22"/>
        </w:rPr>
        <w:tab/>
        <w:t>Transition Rules</w:t>
      </w:r>
    </w:p>
    <w:p w:rsidR="00415865" w:rsidRPr="00503EEF" w:rsidRDefault="00415865" w:rsidP="00DA77B8">
      <w:pPr>
        <w:keepNext/>
        <w:keepLines/>
        <w:ind w:left="720"/>
        <w:rPr>
          <w:color w:val="000000"/>
          <w:sz w:val="22"/>
          <w:szCs w:val="22"/>
        </w:rPr>
      </w:pPr>
    </w:p>
    <w:p w:rsidR="00415865" w:rsidRPr="00503EEF" w:rsidRDefault="00703B50" w:rsidP="00C65E36">
      <w:pPr>
        <w:keepNext/>
        <w:keepLines/>
        <w:ind w:left="1440" w:hanging="720"/>
        <w:rPr>
          <w:color w:val="000000"/>
          <w:sz w:val="22"/>
          <w:szCs w:val="22"/>
        </w:rPr>
      </w:pPr>
      <w:r w:rsidRPr="00503EEF">
        <w:rPr>
          <w:color w:val="000000"/>
          <w:sz w:val="22"/>
          <w:szCs w:val="22"/>
        </w:rPr>
        <w:t>A.</w:t>
      </w:r>
      <w:r w:rsidRPr="00503EEF">
        <w:rPr>
          <w:color w:val="000000"/>
          <w:sz w:val="22"/>
          <w:szCs w:val="22"/>
        </w:rPr>
        <w:tab/>
      </w:r>
      <w:r w:rsidR="00415865" w:rsidRPr="00503EEF">
        <w:rPr>
          <w:color w:val="000000"/>
          <w:sz w:val="22"/>
          <w:szCs w:val="22"/>
        </w:rPr>
        <w:t>For preneed insurance policies issued on or after the effective date of this Article and before January 1, 2012, the 2001 CSO may be used as the minimum standard for reserves and minimum standard for non-forfeiture benefits for both male and female insureds.</w:t>
      </w:r>
    </w:p>
    <w:p w:rsidR="00415865" w:rsidRPr="00503EEF" w:rsidRDefault="00415865" w:rsidP="00C65E36">
      <w:pPr>
        <w:ind w:left="720"/>
        <w:rPr>
          <w:color w:val="000000"/>
          <w:sz w:val="22"/>
          <w:szCs w:val="22"/>
        </w:rPr>
      </w:pPr>
    </w:p>
    <w:p w:rsidR="00415865" w:rsidRPr="00503EEF" w:rsidRDefault="00703B50" w:rsidP="00C65E36">
      <w:pPr>
        <w:ind w:left="1440" w:hanging="720"/>
        <w:rPr>
          <w:color w:val="000000"/>
          <w:sz w:val="22"/>
          <w:szCs w:val="22"/>
        </w:rPr>
      </w:pPr>
      <w:r w:rsidRPr="00503EEF">
        <w:rPr>
          <w:color w:val="000000"/>
          <w:sz w:val="22"/>
          <w:szCs w:val="22"/>
        </w:rPr>
        <w:t>B.</w:t>
      </w:r>
      <w:r w:rsidRPr="00503EEF">
        <w:rPr>
          <w:color w:val="000000"/>
          <w:sz w:val="22"/>
          <w:szCs w:val="22"/>
        </w:rPr>
        <w:tab/>
      </w:r>
      <w:r w:rsidR="00415865" w:rsidRPr="00503EEF">
        <w:rPr>
          <w:color w:val="000000"/>
          <w:sz w:val="22"/>
          <w:szCs w:val="22"/>
        </w:rPr>
        <w:t>If an insurer elects to use the 2001 CSO as a minimum standard for any policy issued on or after the effective date of this Article and before January 1, 2012, the insurer shall provide, as a part of the actuarial opinion memorandum submitted in support of the company’s asset adequacy testing, an annual written notification to the domiciliary commissioner. The notification shall include:</w:t>
      </w:r>
    </w:p>
    <w:p w:rsidR="00415865" w:rsidRPr="00503EEF" w:rsidRDefault="00415865" w:rsidP="00703B50">
      <w:pPr>
        <w:ind w:left="720"/>
        <w:jc w:val="both"/>
        <w:rPr>
          <w:color w:val="000000"/>
          <w:sz w:val="22"/>
          <w:szCs w:val="22"/>
        </w:rPr>
      </w:pPr>
    </w:p>
    <w:p w:rsidR="00415865" w:rsidRPr="00503EEF" w:rsidRDefault="00703B50" w:rsidP="00C65E36">
      <w:pPr>
        <w:ind w:left="2160" w:hanging="720"/>
        <w:rPr>
          <w:color w:val="000000"/>
          <w:sz w:val="22"/>
          <w:szCs w:val="22"/>
        </w:rPr>
      </w:pPr>
      <w:r w:rsidRPr="00503EEF">
        <w:rPr>
          <w:color w:val="000000"/>
          <w:sz w:val="22"/>
          <w:szCs w:val="22"/>
        </w:rPr>
        <w:t>(1)</w:t>
      </w:r>
      <w:r w:rsidRPr="00503EEF">
        <w:rPr>
          <w:color w:val="000000"/>
          <w:sz w:val="22"/>
          <w:szCs w:val="22"/>
        </w:rPr>
        <w:tab/>
      </w:r>
      <w:r w:rsidR="00415865" w:rsidRPr="00503EEF">
        <w:rPr>
          <w:color w:val="000000"/>
          <w:sz w:val="22"/>
          <w:szCs w:val="22"/>
        </w:rPr>
        <w:t xml:space="preserve">A complete list of all preneed </w:t>
      </w:r>
      <w:r w:rsidR="00111085" w:rsidRPr="00503EEF">
        <w:rPr>
          <w:color w:val="000000"/>
          <w:sz w:val="22"/>
          <w:szCs w:val="22"/>
        </w:rPr>
        <w:t xml:space="preserve">insurance </w:t>
      </w:r>
      <w:r w:rsidR="00415865" w:rsidRPr="00503EEF">
        <w:rPr>
          <w:color w:val="000000"/>
          <w:sz w:val="22"/>
          <w:szCs w:val="22"/>
        </w:rPr>
        <w:t>policy forms that use the 2001 CSO as a minimum standard;</w:t>
      </w:r>
    </w:p>
    <w:p w:rsidR="00415865" w:rsidRPr="00503EEF" w:rsidRDefault="00415865" w:rsidP="00C65E36">
      <w:pPr>
        <w:ind w:left="720"/>
        <w:rPr>
          <w:color w:val="000000"/>
          <w:sz w:val="22"/>
          <w:szCs w:val="22"/>
        </w:rPr>
      </w:pPr>
    </w:p>
    <w:p w:rsidR="00415865" w:rsidRPr="00503EEF" w:rsidRDefault="00415865" w:rsidP="00C65E36">
      <w:pPr>
        <w:ind w:left="2160" w:hanging="720"/>
        <w:rPr>
          <w:color w:val="000000"/>
          <w:sz w:val="22"/>
          <w:szCs w:val="22"/>
        </w:rPr>
      </w:pPr>
      <w:r w:rsidRPr="00503EEF">
        <w:rPr>
          <w:bCs/>
          <w:color w:val="000000"/>
          <w:sz w:val="22"/>
          <w:szCs w:val="22"/>
        </w:rPr>
        <w:t>(2)</w:t>
      </w:r>
      <w:r w:rsidRPr="00503EEF">
        <w:rPr>
          <w:color w:val="000000"/>
          <w:sz w:val="22"/>
          <w:szCs w:val="22"/>
        </w:rPr>
        <w:tab/>
        <w:t xml:space="preserve">A certification signed by the appointed actuary stating that the reserve methodology employed by the company in determining reserves for the preneed </w:t>
      </w:r>
      <w:r w:rsidR="00111085" w:rsidRPr="00503EEF">
        <w:rPr>
          <w:color w:val="000000"/>
          <w:sz w:val="22"/>
          <w:szCs w:val="22"/>
        </w:rPr>
        <w:t xml:space="preserve">insurance </w:t>
      </w:r>
      <w:r w:rsidRPr="00503EEF">
        <w:rPr>
          <w:color w:val="000000"/>
          <w:sz w:val="22"/>
          <w:szCs w:val="22"/>
        </w:rPr>
        <w:t>policies issued after the effective date and using the 2001 CSO as a minimum standard, develops adequate reserves (For the purposes of this certification, the preneed insurance policies using the 2001 CSO as a minimum standard cannot be aggregated with any other policies.); and</w:t>
      </w:r>
    </w:p>
    <w:p w:rsidR="00415865" w:rsidRPr="00503EEF" w:rsidRDefault="00415865" w:rsidP="00C65E36">
      <w:pPr>
        <w:ind w:left="2160" w:hanging="720"/>
        <w:rPr>
          <w:color w:val="000000"/>
          <w:sz w:val="22"/>
          <w:szCs w:val="22"/>
        </w:rPr>
      </w:pPr>
    </w:p>
    <w:p w:rsidR="00415865" w:rsidRPr="00503EEF" w:rsidRDefault="00703B50" w:rsidP="00C65E36">
      <w:pPr>
        <w:ind w:left="2160" w:hanging="720"/>
        <w:rPr>
          <w:color w:val="000000"/>
          <w:sz w:val="22"/>
          <w:szCs w:val="22"/>
        </w:rPr>
      </w:pPr>
      <w:r w:rsidRPr="00503EEF">
        <w:rPr>
          <w:color w:val="000000"/>
          <w:sz w:val="22"/>
          <w:szCs w:val="22"/>
        </w:rPr>
        <w:t>(3)</w:t>
      </w:r>
      <w:r w:rsidRPr="00503EEF">
        <w:rPr>
          <w:color w:val="000000"/>
          <w:sz w:val="22"/>
          <w:szCs w:val="22"/>
        </w:rPr>
        <w:tab/>
      </w:r>
      <w:r w:rsidR="00415865" w:rsidRPr="00503EEF">
        <w:rPr>
          <w:color w:val="000000"/>
          <w:sz w:val="22"/>
          <w:szCs w:val="22"/>
        </w:rPr>
        <w:t>Supporting information regarding the adequacy of reserves for preneed insurance policies issued after the effective date of this Article and using the 2001 CSO as a minimum standard for reserves.</w:t>
      </w:r>
    </w:p>
    <w:p w:rsidR="00415865" w:rsidRPr="00503EEF" w:rsidRDefault="00415865" w:rsidP="00C65E36">
      <w:pPr>
        <w:ind w:left="720"/>
        <w:rPr>
          <w:color w:val="000000"/>
          <w:sz w:val="22"/>
          <w:szCs w:val="22"/>
        </w:rPr>
      </w:pPr>
    </w:p>
    <w:p w:rsidR="00415865" w:rsidRPr="00503EEF" w:rsidRDefault="00415865" w:rsidP="00C65E36">
      <w:pPr>
        <w:ind w:left="1440" w:hanging="720"/>
        <w:rPr>
          <w:color w:val="000000"/>
          <w:sz w:val="22"/>
          <w:szCs w:val="22"/>
        </w:rPr>
      </w:pPr>
      <w:r w:rsidRPr="00503EEF">
        <w:rPr>
          <w:bCs/>
          <w:color w:val="000000"/>
          <w:sz w:val="22"/>
          <w:szCs w:val="22"/>
        </w:rPr>
        <w:t>C.</w:t>
      </w:r>
      <w:r w:rsidRPr="00503EEF">
        <w:rPr>
          <w:color w:val="000000"/>
          <w:sz w:val="22"/>
          <w:szCs w:val="22"/>
        </w:rPr>
        <w:tab/>
        <w:t>Preneed insurance policies issued on or after January 1, 2012, must use the Ultimate 1980 CSO in the calculation of minimum nonforfeiture values and minimum reserves.</w:t>
      </w:r>
    </w:p>
    <w:p w:rsidR="00415865" w:rsidRPr="00503EEF" w:rsidRDefault="00415865" w:rsidP="00415865">
      <w:pPr>
        <w:jc w:val="both"/>
        <w:rPr>
          <w:color w:val="000000"/>
          <w:sz w:val="22"/>
          <w:szCs w:val="22"/>
        </w:rPr>
      </w:pPr>
    </w:p>
    <w:p w:rsidR="00415865" w:rsidRPr="00503EEF" w:rsidRDefault="00415865" w:rsidP="00B07471">
      <w:pPr>
        <w:keepNext/>
        <w:keepLines/>
        <w:jc w:val="both"/>
        <w:rPr>
          <w:b/>
          <w:color w:val="000000"/>
          <w:sz w:val="22"/>
          <w:szCs w:val="22"/>
        </w:rPr>
      </w:pPr>
      <w:proofErr w:type="gramStart"/>
      <w:r w:rsidRPr="00503EEF">
        <w:rPr>
          <w:b/>
          <w:color w:val="000000"/>
          <w:sz w:val="22"/>
          <w:szCs w:val="22"/>
        </w:rPr>
        <w:t>Section 8.</w:t>
      </w:r>
      <w:proofErr w:type="gramEnd"/>
      <w:r w:rsidRPr="00503EEF">
        <w:rPr>
          <w:b/>
          <w:color w:val="000000"/>
          <w:sz w:val="22"/>
          <w:szCs w:val="22"/>
        </w:rPr>
        <w:tab/>
        <w:t>Effective Date</w:t>
      </w:r>
    </w:p>
    <w:p w:rsidR="00415865" w:rsidRPr="00503EEF" w:rsidRDefault="00415865" w:rsidP="00B07471">
      <w:pPr>
        <w:keepNext/>
        <w:keepLines/>
        <w:jc w:val="both"/>
        <w:rPr>
          <w:color w:val="000000"/>
          <w:sz w:val="22"/>
          <w:szCs w:val="22"/>
        </w:rPr>
      </w:pPr>
    </w:p>
    <w:p w:rsidR="00415865" w:rsidRPr="00503EEF" w:rsidRDefault="00415865" w:rsidP="00B07471">
      <w:pPr>
        <w:keepNext/>
        <w:keepLines/>
        <w:ind w:left="720"/>
        <w:jc w:val="both"/>
        <w:rPr>
          <w:color w:val="000000"/>
          <w:sz w:val="22"/>
          <w:szCs w:val="22"/>
        </w:rPr>
      </w:pPr>
      <w:r w:rsidRPr="00503EEF">
        <w:rPr>
          <w:color w:val="000000"/>
          <w:sz w:val="22"/>
          <w:szCs w:val="22"/>
        </w:rPr>
        <w:t xml:space="preserve">This </w:t>
      </w:r>
      <w:r w:rsidR="00D6539A" w:rsidRPr="00503EEF">
        <w:rPr>
          <w:color w:val="000000"/>
          <w:sz w:val="22"/>
          <w:szCs w:val="22"/>
        </w:rPr>
        <w:t>Article</w:t>
      </w:r>
      <w:r w:rsidRPr="00503EEF">
        <w:rPr>
          <w:color w:val="000000"/>
          <w:sz w:val="22"/>
          <w:szCs w:val="22"/>
        </w:rPr>
        <w:t xml:space="preserve"> is applicable to preneed insurance policies and certificates and similar contracts and certificates, as specified in </w:t>
      </w:r>
      <w:r w:rsidR="00D6539A" w:rsidRPr="00503EEF">
        <w:rPr>
          <w:color w:val="000000"/>
          <w:sz w:val="22"/>
          <w:szCs w:val="22"/>
        </w:rPr>
        <w:t>S</w:t>
      </w:r>
      <w:r w:rsidRPr="00503EEF">
        <w:rPr>
          <w:color w:val="000000"/>
          <w:sz w:val="22"/>
          <w:szCs w:val="22"/>
        </w:rPr>
        <w:t>ection 1</w:t>
      </w:r>
      <w:r w:rsidR="00D6539A" w:rsidRPr="00503EEF">
        <w:rPr>
          <w:color w:val="000000"/>
          <w:sz w:val="22"/>
          <w:szCs w:val="22"/>
        </w:rPr>
        <w:t xml:space="preserve"> of this Article</w:t>
      </w:r>
      <w:r w:rsidRPr="00503EEF">
        <w:rPr>
          <w:color w:val="000000"/>
          <w:sz w:val="22"/>
          <w:szCs w:val="22"/>
        </w:rPr>
        <w:t>, issued on or after January 1, 2009.</w:t>
      </w:r>
    </w:p>
    <w:p w:rsidR="00DA77B8" w:rsidRPr="00503EEF" w:rsidRDefault="00DA77B8" w:rsidP="00415865">
      <w:pPr>
        <w:ind w:left="720"/>
        <w:jc w:val="both"/>
        <w:rPr>
          <w:color w:val="000000"/>
          <w:sz w:val="22"/>
          <w:szCs w:val="22"/>
        </w:rPr>
      </w:pPr>
    </w:p>
    <w:p w:rsidR="00DA77B8" w:rsidRPr="00503EEF" w:rsidRDefault="00DA77B8" w:rsidP="00415865">
      <w:pPr>
        <w:ind w:left="720"/>
        <w:jc w:val="both"/>
        <w:rPr>
          <w:color w:val="000000"/>
          <w:sz w:val="22"/>
          <w:szCs w:val="22"/>
        </w:rPr>
      </w:pPr>
    </w:p>
    <w:p w:rsidR="003956B5" w:rsidRPr="00503EEF" w:rsidRDefault="00415865" w:rsidP="00343331">
      <w:pPr>
        <w:pStyle w:val="TOC1"/>
        <w:rPr>
          <w:color w:val="000000"/>
          <w:sz w:val="22"/>
          <w:szCs w:val="22"/>
        </w:rPr>
      </w:pPr>
      <w:r w:rsidRPr="00503EEF">
        <w:rPr>
          <w:color w:val="000000"/>
          <w:sz w:val="22"/>
          <w:szCs w:val="22"/>
        </w:rPr>
        <w:t>Article X.</w:t>
      </w:r>
      <w:r w:rsidRPr="00503EEF">
        <w:rPr>
          <w:color w:val="000000"/>
          <w:sz w:val="22"/>
          <w:szCs w:val="22"/>
        </w:rPr>
        <w:tab/>
      </w:r>
      <w:r w:rsidR="003956B5" w:rsidRPr="00503EEF">
        <w:rPr>
          <w:color w:val="000000"/>
          <w:sz w:val="22"/>
          <w:szCs w:val="22"/>
        </w:rPr>
        <w:t>Separability</w:t>
      </w:r>
      <w:r w:rsidR="003F3F1E" w:rsidRPr="00503EEF">
        <w:rPr>
          <w:color w:val="000000"/>
          <w:sz w:val="22"/>
          <w:szCs w:val="22"/>
        </w:rPr>
        <w:fldChar w:fldCharType="begin"/>
      </w:r>
      <w:r w:rsidR="003F3F1E" w:rsidRPr="00503EEF">
        <w:rPr>
          <w:color w:val="000000"/>
          <w:sz w:val="22"/>
          <w:szCs w:val="22"/>
        </w:rPr>
        <w:instrText xml:space="preserve"> TC "</w:instrText>
      </w:r>
      <w:bookmarkStart w:id="18" w:name="_Toc147060361"/>
      <w:bookmarkStart w:id="19" w:name="_Toc197320477"/>
      <w:bookmarkStart w:id="20" w:name="_Toc197328111"/>
      <w:r w:rsidR="003F3F1E" w:rsidRPr="00503EEF">
        <w:rPr>
          <w:color w:val="000000"/>
          <w:sz w:val="22"/>
          <w:szCs w:val="22"/>
        </w:rPr>
        <w:instrText xml:space="preserve">Article </w:instrText>
      </w:r>
      <w:r w:rsidR="00DB025A" w:rsidRPr="00503EEF">
        <w:rPr>
          <w:color w:val="000000"/>
          <w:sz w:val="22"/>
          <w:szCs w:val="22"/>
        </w:rPr>
        <w:instrText>X</w:instrText>
      </w:r>
      <w:r w:rsidR="003F3F1E" w:rsidRPr="00503EEF">
        <w:rPr>
          <w:color w:val="000000"/>
          <w:sz w:val="22"/>
          <w:szCs w:val="22"/>
        </w:rPr>
        <w:instrText>.</w:instrText>
      </w:r>
      <w:r w:rsidR="003F3F1E" w:rsidRPr="00503EEF">
        <w:rPr>
          <w:color w:val="000000"/>
          <w:sz w:val="22"/>
          <w:szCs w:val="22"/>
        </w:rPr>
        <w:tab/>
        <w:instrText>Separability</w:instrText>
      </w:r>
      <w:bookmarkEnd w:id="18"/>
      <w:bookmarkEnd w:id="19"/>
      <w:bookmarkEnd w:id="20"/>
      <w:r w:rsidR="003F3F1E" w:rsidRPr="00503EEF">
        <w:rPr>
          <w:color w:val="000000"/>
          <w:sz w:val="22"/>
          <w:szCs w:val="22"/>
        </w:rPr>
        <w:instrText xml:space="preserve">" \f C \l "1" </w:instrText>
      </w:r>
      <w:r w:rsidR="003F3F1E" w:rsidRPr="00503EEF">
        <w:rPr>
          <w:color w:val="000000"/>
          <w:sz w:val="22"/>
          <w:szCs w:val="22"/>
        </w:rPr>
        <w:fldChar w:fldCharType="end"/>
      </w:r>
    </w:p>
    <w:p w:rsidR="003956B5" w:rsidRPr="00503EEF" w:rsidRDefault="003956B5">
      <w:pPr>
        <w:tabs>
          <w:tab w:val="left" w:pos="720"/>
          <w:tab w:val="left" w:pos="1440"/>
          <w:tab w:val="left" w:pos="2160"/>
          <w:tab w:val="left" w:pos="2880"/>
          <w:tab w:val="left" w:pos="3600"/>
          <w:tab w:val="left" w:pos="4320"/>
        </w:tabs>
        <w:ind w:left="720" w:hanging="720"/>
        <w:rPr>
          <w:color w:val="000000"/>
          <w:sz w:val="22"/>
          <w:szCs w:val="22"/>
        </w:rPr>
      </w:pPr>
    </w:p>
    <w:p w:rsidR="00AA079E" w:rsidRPr="00503EEF" w:rsidRDefault="003956B5">
      <w:pPr>
        <w:tabs>
          <w:tab w:val="left" w:pos="720"/>
          <w:tab w:val="left" w:pos="1440"/>
          <w:tab w:val="left" w:pos="2160"/>
          <w:tab w:val="left" w:pos="2880"/>
          <w:tab w:val="left" w:pos="3600"/>
          <w:tab w:val="left" w:pos="4320"/>
        </w:tabs>
        <w:ind w:left="720" w:hanging="720"/>
        <w:rPr>
          <w:color w:val="000000"/>
          <w:sz w:val="22"/>
          <w:szCs w:val="22"/>
        </w:rPr>
      </w:pPr>
      <w:r w:rsidRPr="00503EEF">
        <w:rPr>
          <w:color w:val="000000"/>
          <w:sz w:val="22"/>
          <w:szCs w:val="22"/>
        </w:rPr>
        <w:tab/>
        <w:t>If any provision of this Rule or the application thereof to any person or circumstance is for any reason held to be invalid, the remainder of the Rule and the application of such provision to other persons or circumstances shall not be affected thereby.</w:t>
      </w:r>
    </w:p>
    <w:p w:rsidR="004B56AD" w:rsidRPr="00043C86" w:rsidRDefault="004B56AD" w:rsidP="00043C86">
      <w:pPr>
        <w:pStyle w:val="Heading3"/>
        <w:keepNext w:val="0"/>
        <w:pBdr>
          <w:bottom w:val="single" w:sz="4" w:space="1" w:color="auto"/>
        </w:pBdr>
        <w:rPr>
          <w:b w:val="0"/>
          <w:color w:val="000000"/>
          <w:sz w:val="22"/>
          <w:szCs w:val="22"/>
        </w:rPr>
      </w:pPr>
    </w:p>
    <w:p w:rsidR="004B56AD" w:rsidRPr="00043C86" w:rsidRDefault="004B56AD" w:rsidP="004B56AD">
      <w:pPr>
        <w:pStyle w:val="Heading3"/>
        <w:keepNext w:val="0"/>
        <w:rPr>
          <w:b w:val="0"/>
          <w:color w:val="000000"/>
          <w:sz w:val="22"/>
          <w:szCs w:val="22"/>
        </w:rPr>
      </w:pPr>
    </w:p>
    <w:p w:rsidR="00043C86" w:rsidRPr="00043C86" w:rsidRDefault="00043C86" w:rsidP="00043C86">
      <w:pPr>
        <w:rPr>
          <w:sz w:val="22"/>
          <w:szCs w:val="22"/>
        </w:rPr>
      </w:pPr>
    </w:p>
    <w:p w:rsidR="00043C86" w:rsidRPr="00043C86" w:rsidRDefault="00043C86" w:rsidP="00043C86">
      <w:pPr>
        <w:tabs>
          <w:tab w:val="left" w:pos="720"/>
          <w:tab w:val="left" w:pos="1440"/>
          <w:tab w:val="left" w:pos="2160"/>
          <w:tab w:val="left" w:pos="2880"/>
          <w:tab w:val="left" w:pos="3600"/>
        </w:tabs>
        <w:rPr>
          <w:sz w:val="22"/>
          <w:szCs w:val="22"/>
        </w:rPr>
      </w:pPr>
      <w:r>
        <w:rPr>
          <w:sz w:val="22"/>
          <w:szCs w:val="22"/>
        </w:rPr>
        <w:br w:type="page"/>
      </w:r>
      <w:r w:rsidRPr="00043C86">
        <w:rPr>
          <w:sz w:val="22"/>
          <w:szCs w:val="22"/>
        </w:rPr>
        <w:t>STATUTORY AUTHORITY: 24 M.R.S.A. §2325-A; 24-</w:t>
      </w:r>
      <w:proofErr w:type="gramStart"/>
      <w:r w:rsidRPr="00043C86">
        <w:rPr>
          <w:sz w:val="22"/>
          <w:szCs w:val="22"/>
        </w:rPr>
        <w:t>A</w:t>
      </w:r>
      <w:proofErr w:type="gramEnd"/>
      <w:r w:rsidRPr="00043C86">
        <w:rPr>
          <w:sz w:val="22"/>
          <w:szCs w:val="22"/>
        </w:rPr>
        <w:t xml:space="preserve"> M.R.S.A. §§ 212, 2843, 4234-A.</w:t>
      </w:r>
    </w:p>
    <w:p w:rsidR="00043C86" w:rsidRPr="00043C86" w:rsidRDefault="00043C86" w:rsidP="00043C86">
      <w:pPr>
        <w:tabs>
          <w:tab w:val="left" w:pos="720"/>
          <w:tab w:val="left" w:pos="1440"/>
          <w:tab w:val="left" w:pos="2160"/>
          <w:tab w:val="left" w:pos="2880"/>
          <w:tab w:val="left" w:pos="3600"/>
        </w:tabs>
        <w:ind w:left="720" w:hanging="720"/>
        <w:rPr>
          <w:sz w:val="22"/>
          <w:szCs w:val="22"/>
        </w:rPr>
      </w:pPr>
    </w:p>
    <w:p w:rsidR="00043C86" w:rsidRPr="00043C86" w:rsidRDefault="00043C86" w:rsidP="00043C86">
      <w:pPr>
        <w:tabs>
          <w:tab w:val="left" w:pos="720"/>
          <w:tab w:val="left" w:pos="1440"/>
          <w:tab w:val="left" w:pos="2160"/>
          <w:tab w:val="left" w:pos="2880"/>
          <w:tab w:val="left" w:pos="3600"/>
        </w:tabs>
        <w:rPr>
          <w:sz w:val="22"/>
          <w:szCs w:val="22"/>
        </w:rPr>
      </w:pPr>
      <w:r w:rsidRPr="00043C86">
        <w:rPr>
          <w:sz w:val="22"/>
          <w:szCs w:val="22"/>
        </w:rPr>
        <w:t>EFFECTIVE DATE:</w:t>
      </w:r>
    </w:p>
    <w:p w:rsidR="00043C86" w:rsidRPr="00043C86" w:rsidRDefault="00043C86" w:rsidP="00043C86">
      <w:pPr>
        <w:tabs>
          <w:tab w:val="left" w:pos="720"/>
          <w:tab w:val="left" w:pos="1440"/>
          <w:tab w:val="left" w:pos="2160"/>
          <w:tab w:val="left" w:pos="2880"/>
          <w:tab w:val="left" w:pos="3600"/>
        </w:tabs>
        <w:rPr>
          <w:sz w:val="22"/>
          <w:szCs w:val="22"/>
        </w:rPr>
      </w:pPr>
      <w:r w:rsidRPr="00043C86">
        <w:rPr>
          <w:sz w:val="22"/>
          <w:szCs w:val="22"/>
        </w:rPr>
        <w:tab/>
        <w:t>June 1, 1984</w:t>
      </w:r>
    </w:p>
    <w:p w:rsidR="00043C86" w:rsidRPr="00043C86" w:rsidRDefault="00043C86" w:rsidP="00043C86">
      <w:pPr>
        <w:tabs>
          <w:tab w:val="left" w:pos="720"/>
          <w:tab w:val="left" w:pos="1440"/>
          <w:tab w:val="left" w:pos="2160"/>
          <w:tab w:val="left" w:pos="2880"/>
          <w:tab w:val="left" w:pos="3600"/>
        </w:tabs>
        <w:ind w:left="720" w:hanging="720"/>
        <w:rPr>
          <w:sz w:val="22"/>
          <w:szCs w:val="22"/>
        </w:rPr>
      </w:pP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AMENDED:</w:t>
      </w: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b/>
        <w:t>July 15, 1993</w:t>
      </w: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b/>
        <w:t>July 9, 1996</w:t>
      </w:r>
    </w:p>
    <w:p w:rsidR="00043C86" w:rsidRPr="00043C86" w:rsidRDefault="00043C86" w:rsidP="00043C86">
      <w:pPr>
        <w:tabs>
          <w:tab w:val="left" w:pos="720"/>
          <w:tab w:val="left" w:pos="1440"/>
          <w:tab w:val="left" w:pos="2160"/>
          <w:tab w:val="left" w:pos="2880"/>
          <w:tab w:val="left" w:pos="3600"/>
        </w:tabs>
        <w:ind w:left="720" w:hanging="720"/>
        <w:rPr>
          <w:sz w:val="22"/>
          <w:szCs w:val="22"/>
        </w:rPr>
      </w:pP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EFFECTIVE DATE (ELECTRONIC CONVERSION):</w:t>
      </w: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b/>
        <w:t>January 14, 1997</w:t>
      </w:r>
    </w:p>
    <w:p w:rsidR="00043C86" w:rsidRPr="00043C86" w:rsidRDefault="00043C86" w:rsidP="00043C86">
      <w:pPr>
        <w:tabs>
          <w:tab w:val="left" w:pos="720"/>
          <w:tab w:val="left" w:pos="1440"/>
          <w:tab w:val="left" w:pos="2160"/>
          <w:tab w:val="left" w:pos="2880"/>
          <w:tab w:val="left" w:pos="3600"/>
        </w:tabs>
        <w:ind w:left="720" w:hanging="720"/>
        <w:rPr>
          <w:sz w:val="22"/>
          <w:szCs w:val="22"/>
        </w:rPr>
      </w:pP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AMENDED:</w:t>
      </w:r>
    </w:p>
    <w:p w:rsidR="00043C86" w:rsidRPr="00043C86" w:rsidRDefault="00043C86" w:rsidP="00043C86">
      <w:pPr>
        <w:tabs>
          <w:tab w:val="left" w:pos="720"/>
          <w:tab w:val="left" w:pos="1440"/>
          <w:tab w:val="left" w:pos="2160"/>
          <w:tab w:val="left" w:pos="2880"/>
          <w:tab w:val="left" w:pos="3600"/>
        </w:tabs>
        <w:ind w:left="720" w:hanging="720"/>
        <w:rPr>
          <w:sz w:val="22"/>
          <w:szCs w:val="22"/>
        </w:rPr>
      </w:pPr>
      <w:r w:rsidRPr="00043C86">
        <w:rPr>
          <w:sz w:val="22"/>
          <w:szCs w:val="22"/>
        </w:rPr>
        <w:tab/>
        <w:t>December 1, 1997</w:t>
      </w:r>
    </w:p>
    <w:p w:rsidR="00043C86" w:rsidRPr="00043C86" w:rsidRDefault="00043C86" w:rsidP="00043C86">
      <w:pPr>
        <w:pStyle w:val="DefaultText"/>
        <w:tabs>
          <w:tab w:val="left" w:pos="720"/>
          <w:tab w:val="left" w:pos="1440"/>
          <w:tab w:val="left" w:pos="2160"/>
          <w:tab w:val="left" w:pos="2880"/>
          <w:tab w:val="left" w:pos="3600"/>
        </w:tabs>
        <w:rPr>
          <w:sz w:val="22"/>
          <w:szCs w:val="22"/>
        </w:rPr>
      </w:pPr>
      <w:r w:rsidRPr="00043C86">
        <w:rPr>
          <w:sz w:val="22"/>
          <w:szCs w:val="22"/>
        </w:rPr>
        <w:tab/>
        <w:t>August 20, 2001</w:t>
      </w:r>
    </w:p>
    <w:p w:rsidR="00043C86" w:rsidRPr="00043C86" w:rsidRDefault="00043C86" w:rsidP="00043C86">
      <w:pPr>
        <w:tabs>
          <w:tab w:val="left" w:pos="720"/>
          <w:tab w:val="left" w:pos="1440"/>
          <w:tab w:val="left" w:pos="2160"/>
          <w:tab w:val="left" w:pos="2880"/>
          <w:tab w:val="left" w:pos="3600"/>
        </w:tabs>
        <w:rPr>
          <w:sz w:val="22"/>
          <w:szCs w:val="22"/>
        </w:rPr>
      </w:pPr>
      <w:r w:rsidRPr="00043C86">
        <w:rPr>
          <w:sz w:val="22"/>
          <w:szCs w:val="22"/>
        </w:rPr>
        <w:tab/>
        <w:t>March 1, 2004 - filing 2004-64</w:t>
      </w:r>
    </w:p>
    <w:p w:rsidR="00043C86" w:rsidRPr="00043C86" w:rsidRDefault="00043C86" w:rsidP="00043C86">
      <w:pPr>
        <w:tabs>
          <w:tab w:val="left" w:pos="720"/>
          <w:tab w:val="left" w:pos="1440"/>
          <w:tab w:val="left" w:pos="2160"/>
          <w:tab w:val="left" w:pos="2880"/>
          <w:tab w:val="left" w:pos="3600"/>
        </w:tabs>
        <w:rPr>
          <w:sz w:val="22"/>
          <w:szCs w:val="22"/>
        </w:rPr>
      </w:pPr>
      <w:r>
        <w:rPr>
          <w:sz w:val="22"/>
          <w:szCs w:val="22"/>
        </w:rPr>
        <w:tab/>
        <w:t>December 27, 2014 – filing 2014-292</w:t>
      </w:r>
    </w:p>
    <w:p w:rsidR="004B56AD" w:rsidRPr="00043C86" w:rsidRDefault="004B56AD" w:rsidP="004B56AD">
      <w:pPr>
        <w:pStyle w:val="Heading3"/>
        <w:keepNext w:val="0"/>
        <w:rPr>
          <w:b w:val="0"/>
          <w:color w:val="000000"/>
          <w:sz w:val="22"/>
          <w:szCs w:val="22"/>
        </w:rPr>
      </w:pPr>
    </w:p>
    <w:p w:rsidR="00AA079E" w:rsidRPr="00B07471" w:rsidRDefault="00AA079E" w:rsidP="00AA079E">
      <w:pPr>
        <w:pStyle w:val="Heading3"/>
        <w:rPr>
          <w:color w:val="000000"/>
          <w:sz w:val="22"/>
          <w:szCs w:val="22"/>
        </w:rPr>
      </w:pPr>
      <w:r w:rsidRPr="00503EEF">
        <w:rPr>
          <w:color w:val="000000"/>
          <w:sz w:val="22"/>
          <w:szCs w:val="22"/>
        </w:rPr>
        <w:br w:type="page"/>
      </w:r>
      <w:r w:rsidRPr="00B07471">
        <w:rPr>
          <w:color w:val="000000"/>
          <w:sz w:val="22"/>
          <w:szCs w:val="22"/>
        </w:rPr>
        <w:lastRenderedPageBreak/>
        <w:t>Appendix I</w:t>
      </w:r>
      <w:r w:rsidR="00B07471" w:rsidRPr="00B07471">
        <w:rPr>
          <w:color w:val="000000"/>
          <w:sz w:val="22"/>
          <w:szCs w:val="22"/>
        </w:rPr>
        <w:t>:</w:t>
      </w:r>
      <w:r w:rsidRPr="00B07471">
        <w:rPr>
          <w:color w:val="000000"/>
          <w:sz w:val="22"/>
          <w:szCs w:val="22"/>
        </w:rPr>
        <w:tab/>
        <w:t xml:space="preserve">2012 IAM Period Table – Female, Age </w:t>
      </w:r>
      <w:proofErr w:type="gramStart"/>
      <w:r w:rsidRPr="00B07471">
        <w:rPr>
          <w:color w:val="000000"/>
          <w:sz w:val="22"/>
          <w:szCs w:val="22"/>
        </w:rPr>
        <w:t>Nearest</w:t>
      </w:r>
      <w:proofErr w:type="gramEnd"/>
      <w:r w:rsidRPr="00B07471">
        <w:rPr>
          <w:color w:val="000000"/>
          <w:sz w:val="22"/>
          <w:szCs w:val="22"/>
        </w:rPr>
        <w:t xml:space="preserve"> Birthday</w:t>
      </w: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tbl>
      <w:tblPr>
        <w:tblW w:w="8400" w:type="dxa"/>
        <w:tblInd w:w="93" w:type="dxa"/>
        <w:tblLook w:val="04A0" w:firstRow="1" w:lastRow="0" w:firstColumn="1" w:lastColumn="0" w:noHBand="0" w:noVBand="1"/>
      </w:tblPr>
      <w:tblGrid>
        <w:gridCol w:w="960"/>
        <w:gridCol w:w="1238"/>
        <w:gridCol w:w="599"/>
        <w:gridCol w:w="1551"/>
        <w:gridCol w:w="599"/>
        <w:gridCol w:w="1551"/>
        <w:gridCol w:w="960"/>
        <w:gridCol w:w="1238"/>
      </w:tblGrid>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APPENDIX I</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2012 IAM Period Table</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Female, Age Nearest Birthday</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75"/>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599"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551"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599"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551"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1.621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0.300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3.460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88.377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0.405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0.321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3.916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97.491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0.259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0.338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4.409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107.269</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0.179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0.351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4.933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118.201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0.137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0.365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5.507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130.969</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0.125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0.381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6.146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146.449</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0.117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0.402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6.551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163.908</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0.110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0.429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7.039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179.695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0.095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0.463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7.628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196.151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0.088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0.504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8.311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213.150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0.085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0.552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9.074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230.722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0.086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0.600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9.910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251.505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0.094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0.650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10.827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273.007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0.108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0.697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11.839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295.086</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0.131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0.740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12.974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317.591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0.780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14.282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340.362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0.179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0.825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15.799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362.371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0.198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0.885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17.550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384.113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0.211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0.964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19.582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19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0.221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1.051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21.970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0.228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1.161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24.821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0.234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1.308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28.351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0.240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1.460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32.509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0.245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1.613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37.329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0.247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1.774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42.830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0.250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1.950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48.997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55.774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0.261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2.399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63.140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0.270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2.700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71.066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jc w:val="right"/>
              <w:rPr>
                <w:rFonts w:ascii="Calibri" w:hAnsi="Calibri" w:cs="Calibri"/>
                <w:color w:val="000000"/>
                <w:sz w:val="22"/>
                <w:szCs w:val="22"/>
              </w:rPr>
            </w:pPr>
            <w:r w:rsidRPr="00BC3C06">
              <w:rPr>
                <w:rFonts w:ascii="Calibri" w:hAnsi="Calibri" w:cs="Calibri"/>
                <w:color w:val="000000"/>
                <w:sz w:val="22"/>
                <w:szCs w:val="22"/>
              </w:rPr>
              <w:t>29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0.281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79.502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043C86">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r>
    </w:tbl>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500F2D" w:rsidRDefault="00500F2D" w:rsidP="00AA079E">
      <w:pPr>
        <w:pStyle w:val="Heading3"/>
        <w:rPr>
          <w:b w:val="0"/>
          <w:color w:val="000000"/>
          <w:sz w:val="22"/>
          <w:szCs w:val="22"/>
        </w:rPr>
      </w:pPr>
    </w:p>
    <w:p w:rsidR="00500F2D" w:rsidRDefault="00500F2D" w:rsidP="00AA079E">
      <w:pPr>
        <w:pStyle w:val="Heading3"/>
        <w:rPr>
          <w:b w:val="0"/>
          <w:color w:val="000000"/>
          <w:sz w:val="22"/>
          <w:szCs w:val="22"/>
        </w:rPr>
      </w:pPr>
    </w:p>
    <w:p w:rsidR="00AA079E" w:rsidRPr="00B07471" w:rsidRDefault="00AA079E" w:rsidP="00AA079E">
      <w:pPr>
        <w:pStyle w:val="Heading3"/>
        <w:rPr>
          <w:color w:val="000000"/>
          <w:sz w:val="22"/>
          <w:szCs w:val="22"/>
        </w:rPr>
      </w:pPr>
      <w:r w:rsidRPr="00B07471">
        <w:rPr>
          <w:color w:val="000000"/>
          <w:sz w:val="22"/>
          <w:szCs w:val="22"/>
        </w:rPr>
        <w:t>Appendix II</w:t>
      </w:r>
      <w:r w:rsidRPr="00B07471">
        <w:rPr>
          <w:color w:val="000000"/>
          <w:sz w:val="22"/>
          <w:szCs w:val="22"/>
        </w:rPr>
        <w:tab/>
        <w:t xml:space="preserve">2012 IAM Period Table – Male, Age </w:t>
      </w:r>
      <w:proofErr w:type="gramStart"/>
      <w:r w:rsidRPr="00B07471">
        <w:rPr>
          <w:color w:val="000000"/>
          <w:sz w:val="22"/>
          <w:szCs w:val="22"/>
        </w:rPr>
        <w:t>Nearest</w:t>
      </w:r>
      <w:proofErr w:type="gramEnd"/>
      <w:r w:rsidRPr="00B07471">
        <w:rPr>
          <w:color w:val="000000"/>
          <w:sz w:val="22"/>
          <w:szCs w:val="22"/>
        </w:rPr>
        <w:t xml:space="preserve"> Birthday</w:t>
      </w: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tbl>
      <w:tblPr>
        <w:tblW w:w="8400" w:type="dxa"/>
        <w:tblInd w:w="93" w:type="dxa"/>
        <w:tblLook w:val="04A0" w:firstRow="1" w:lastRow="0" w:firstColumn="1" w:lastColumn="0" w:noHBand="0" w:noVBand="1"/>
      </w:tblPr>
      <w:tblGrid>
        <w:gridCol w:w="960"/>
        <w:gridCol w:w="1238"/>
        <w:gridCol w:w="599"/>
        <w:gridCol w:w="1551"/>
        <w:gridCol w:w="599"/>
        <w:gridCol w:w="1551"/>
        <w:gridCol w:w="960"/>
        <w:gridCol w:w="1238"/>
      </w:tblGrid>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APPENDIX II</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2012 IAM Period Table</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rPr>
            </w:pPr>
            <w:r w:rsidRPr="00B07471">
              <w:rPr>
                <w:b/>
                <w:color w:val="000000"/>
              </w:rPr>
              <w:t>Male, Age Nearest Birthday</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75"/>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599"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551"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599"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551"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AGE</w:t>
            </w: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r w:rsidRPr="00B07471">
              <w:rPr>
                <w:rFonts w:ascii="Calibri" w:hAnsi="Calibri" w:cs="Calibri"/>
                <w:b/>
                <w:color w:val="000000"/>
                <w:sz w:val="22"/>
                <w:szCs w:val="22"/>
              </w:rPr>
              <w:t>1000*q</w:t>
            </w:r>
            <w:r w:rsidRPr="00B07471">
              <w:rPr>
                <w:rFonts w:ascii="Calibri" w:hAnsi="Calibri" w:cs="Calibri"/>
                <w:b/>
                <w:color w:val="000000"/>
                <w:sz w:val="22"/>
                <w:szCs w:val="22"/>
                <w:vertAlign w:val="subscript"/>
              </w:rPr>
              <w:t>x</w:t>
            </w:r>
            <w:r w:rsidRPr="00B07471">
              <w:rPr>
                <w:rFonts w:ascii="Calibri" w:hAnsi="Calibri" w:cs="Calibri"/>
                <w:b/>
                <w:color w:val="000000"/>
                <w:sz w:val="22"/>
                <w:szCs w:val="22"/>
                <w:vertAlign w:val="superscript"/>
              </w:rPr>
              <w:t>2012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1.605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0.741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5.096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109.993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0.401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5.614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123.119</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0.275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6.169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137.168</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0.229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6.759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152.171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0.174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7.398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168.194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0.168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8.106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185.260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0.165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8.548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197.322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0.159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9.076</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214.751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0.143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0.756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9.708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232.507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0.129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0.800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10.463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250.397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0.113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0.859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11.357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268.607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0.111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0.926</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12.418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290.016</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0.132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0.999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13.675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311.849</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0.169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1.069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15.150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333.962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0.213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1.142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16.860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356.207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1.219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18.815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0.293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1.318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21.031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0.328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23.540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0.359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1.627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26.375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0.387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1.829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29.572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0.414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2.057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80</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33.234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0.443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2.302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81</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37.533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0.473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2.545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82</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42.261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0.513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2.779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83</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47.441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0.554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3.011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84</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53.233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0.602</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3.254</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85</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59.855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0.655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3.529</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86</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67.514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0.688</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3.845</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87</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76.340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0.710</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4.213</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88</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86.388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0.727</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4.631</w:t>
            </w:r>
          </w:p>
        </w:tc>
        <w:tc>
          <w:tcPr>
            <w:tcW w:w="599"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89</w:t>
            </w:r>
          </w:p>
        </w:tc>
        <w:tc>
          <w:tcPr>
            <w:tcW w:w="1551"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97.634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599"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551"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1000.000</w:t>
            </w:r>
          </w:p>
        </w:tc>
      </w:tr>
    </w:tbl>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07471" w:rsidRDefault="00AA079E" w:rsidP="00AA079E">
      <w:pPr>
        <w:pStyle w:val="Heading3"/>
        <w:rPr>
          <w:color w:val="000000"/>
          <w:sz w:val="22"/>
          <w:szCs w:val="22"/>
        </w:rPr>
      </w:pPr>
      <w:r w:rsidRPr="00B07471">
        <w:rPr>
          <w:color w:val="000000"/>
          <w:sz w:val="22"/>
          <w:szCs w:val="22"/>
        </w:rPr>
        <w:lastRenderedPageBreak/>
        <w:t>Appendix III</w:t>
      </w:r>
      <w:r w:rsidRPr="00B07471">
        <w:rPr>
          <w:color w:val="000000"/>
          <w:sz w:val="22"/>
          <w:szCs w:val="22"/>
        </w:rPr>
        <w:tab/>
        <w:t xml:space="preserve">Projection Scale G2 – Female, Age </w:t>
      </w:r>
      <w:proofErr w:type="gramStart"/>
      <w:r w:rsidRPr="00B07471">
        <w:rPr>
          <w:color w:val="000000"/>
          <w:sz w:val="22"/>
          <w:szCs w:val="22"/>
        </w:rPr>
        <w:t>Nearest</w:t>
      </w:r>
      <w:proofErr w:type="gramEnd"/>
      <w:r w:rsidRPr="00B07471">
        <w:rPr>
          <w:color w:val="000000"/>
          <w:sz w:val="22"/>
          <w:szCs w:val="22"/>
        </w:rPr>
        <w:t xml:space="preserve"> Birthday</w:t>
      </w:r>
    </w:p>
    <w:p w:rsidR="00AA079E" w:rsidRPr="00B07471" w:rsidRDefault="00AA079E" w:rsidP="00AA079E">
      <w:pPr>
        <w:tabs>
          <w:tab w:val="left" w:pos="720"/>
          <w:tab w:val="left" w:pos="1440"/>
          <w:tab w:val="left" w:pos="2160"/>
          <w:tab w:val="left" w:pos="2880"/>
          <w:tab w:val="left" w:pos="3600"/>
          <w:tab w:val="left" w:pos="4320"/>
        </w:tabs>
        <w:ind w:left="720" w:hanging="720"/>
        <w:rPr>
          <w:b/>
          <w:color w:val="000000"/>
          <w:sz w:val="22"/>
          <w:szCs w:val="22"/>
        </w:rPr>
      </w:pPr>
    </w:p>
    <w:tbl>
      <w:tblPr>
        <w:tblW w:w="8400" w:type="dxa"/>
        <w:tblInd w:w="93" w:type="dxa"/>
        <w:tblLook w:val="04A0" w:firstRow="1" w:lastRow="0" w:firstColumn="1" w:lastColumn="0" w:noHBand="0" w:noVBand="1"/>
      </w:tblPr>
      <w:tblGrid>
        <w:gridCol w:w="960"/>
        <w:gridCol w:w="1080"/>
        <w:gridCol w:w="928"/>
        <w:gridCol w:w="1222"/>
        <w:gridCol w:w="928"/>
        <w:gridCol w:w="1222"/>
        <w:gridCol w:w="960"/>
        <w:gridCol w:w="1100"/>
      </w:tblGrid>
      <w:tr w:rsidR="00AA079E" w:rsidRPr="00B07471"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szCs w:val="24"/>
              </w:rPr>
            </w:pPr>
            <w:r w:rsidRPr="00B07471">
              <w:rPr>
                <w:b/>
                <w:color w:val="000000"/>
                <w:szCs w:val="24"/>
              </w:rPr>
              <w:t>APPENDIX III</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07471"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szCs w:val="24"/>
              </w:rPr>
            </w:pPr>
            <w:r w:rsidRPr="00B07471">
              <w:rPr>
                <w:b/>
                <w:color w:val="000000"/>
                <w:szCs w:val="24"/>
              </w:rPr>
              <w:t>Projection Scale G2</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07471" w:rsidTr="00503EEF">
        <w:trPr>
          <w:trHeight w:val="300"/>
        </w:trPr>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B07471" w:rsidRDefault="00AA079E" w:rsidP="00503EEF">
            <w:pPr>
              <w:jc w:val="center"/>
              <w:rPr>
                <w:b/>
                <w:color w:val="000000"/>
                <w:sz w:val="22"/>
                <w:szCs w:val="22"/>
              </w:rPr>
            </w:pPr>
            <w:r w:rsidRPr="00B07471">
              <w:rPr>
                <w:b/>
                <w:color w:val="000000"/>
                <w:sz w:val="22"/>
                <w:szCs w:val="22"/>
              </w:rPr>
              <w:t>Female, Age Nearest Birthday</w:t>
            </w:r>
          </w:p>
        </w:tc>
        <w:tc>
          <w:tcPr>
            <w:tcW w:w="96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B07471" w:rsidRDefault="00AA079E" w:rsidP="00503EEF">
            <w:pPr>
              <w:rPr>
                <w:rFonts w:ascii="Calibri" w:hAnsi="Calibri" w:cs="Calibri"/>
                <w:b/>
                <w:color w:val="000000"/>
                <w:sz w:val="22"/>
                <w:szCs w:val="22"/>
              </w:rPr>
            </w:pPr>
          </w:p>
        </w:tc>
      </w:tr>
      <w:tr w:rsidR="00AA079E" w:rsidRPr="00BC3C06" w:rsidTr="00503EEF">
        <w:trPr>
          <w:trHeight w:val="345"/>
        </w:trPr>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080"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28"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222"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28"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222"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100"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0.006</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0.006</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0.007</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28"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222"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28"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222"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bl>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0153C2" w:rsidRDefault="000153C2" w:rsidP="00AA079E">
      <w:pPr>
        <w:pStyle w:val="Heading3"/>
        <w:rPr>
          <w:b w:val="0"/>
          <w:color w:val="000000"/>
          <w:sz w:val="22"/>
          <w:szCs w:val="22"/>
        </w:rPr>
      </w:pPr>
    </w:p>
    <w:p w:rsidR="00AA079E" w:rsidRPr="002D10B5" w:rsidRDefault="00AA079E" w:rsidP="00AA079E">
      <w:pPr>
        <w:pStyle w:val="Heading3"/>
        <w:rPr>
          <w:color w:val="000000"/>
          <w:sz w:val="22"/>
          <w:szCs w:val="22"/>
        </w:rPr>
      </w:pPr>
      <w:r w:rsidRPr="002D10B5">
        <w:rPr>
          <w:color w:val="000000"/>
          <w:sz w:val="22"/>
          <w:szCs w:val="22"/>
        </w:rPr>
        <w:t>Appendix IV</w:t>
      </w:r>
      <w:r w:rsidRPr="002D10B5">
        <w:rPr>
          <w:color w:val="000000"/>
          <w:sz w:val="22"/>
          <w:szCs w:val="22"/>
        </w:rPr>
        <w:tab/>
        <w:t xml:space="preserve">Projection Scale G2 – Male, Age </w:t>
      </w:r>
      <w:proofErr w:type="gramStart"/>
      <w:r w:rsidRPr="002D10B5">
        <w:rPr>
          <w:color w:val="000000"/>
          <w:sz w:val="22"/>
          <w:szCs w:val="22"/>
        </w:rPr>
        <w:t>Nearest</w:t>
      </w:r>
      <w:proofErr w:type="gramEnd"/>
      <w:r w:rsidRPr="002D10B5">
        <w:rPr>
          <w:color w:val="000000"/>
          <w:sz w:val="22"/>
          <w:szCs w:val="22"/>
        </w:rPr>
        <w:t xml:space="preserve"> Birthday </w:t>
      </w:r>
    </w:p>
    <w:p w:rsidR="00AA079E" w:rsidRPr="00BC3C06" w:rsidRDefault="00AA079E" w:rsidP="00AA079E">
      <w:pPr>
        <w:pStyle w:val="Heading3"/>
        <w:rPr>
          <w:b w:val="0"/>
          <w:color w:val="000000"/>
          <w:sz w:val="22"/>
          <w:szCs w:val="22"/>
        </w:rPr>
      </w:pPr>
    </w:p>
    <w:tbl>
      <w:tblPr>
        <w:tblW w:w="8400" w:type="dxa"/>
        <w:tblInd w:w="93" w:type="dxa"/>
        <w:tblLook w:val="04A0" w:firstRow="1" w:lastRow="0" w:firstColumn="1" w:lastColumn="0" w:noHBand="0" w:noVBand="1"/>
      </w:tblPr>
      <w:tblGrid>
        <w:gridCol w:w="960"/>
        <w:gridCol w:w="1080"/>
        <w:gridCol w:w="928"/>
        <w:gridCol w:w="1222"/>
        <w:gridCol w:w="928"/>
        <w:gridCol w:w="1222"/>
        <w:gridCol w:w="960"/>
        <w:gridCol w:w="1100"/>
      </w:tblGrid>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2D10B5" w:rsidRDefault="00AA079E" w:rsidP="00503EEF">
            <w:pPr>
              <w:jc w:val="center"/>
              <w:rPr>
                <w:b/>
                <w:color w:val="000000"/>
                <w:szCs w:val="24"/>
              </w:rPr>
            </w:pPr>
            <w:r w:rsidRPr="002D10B5">
              <w:rPr>
                <w:b/>
                <w:color w:val="000000"/>
                <w:szCs w:val="24"/>
              </w:rPr>
              <w:t>APPENDIX IV</w:t>
            </w:r>
          </w:p>
        </w:tc>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2D10B5" w:rsidRDefault="00AA079E" w:rsidP="00503EEF">
            <w:pPr>
              <w:jc w:val="center"/>
              <w:rPr>
                <w:b/>
                <w:color w:val="000000"/>
                <w:szCs w:val="24"/>
              </w:rPr>
            </w:pPr>
            <w:r w:rsidRPr="002D10B5">
              <w:rPr>
                <w:b/>
                <w:color w:val="000000"/>
                <w:szCs w:val="24"/>
              </w:rPr>
              <w:t>Projection Scale G2</w:t>
            </w:r>
          </w:p>
        </w:tc>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08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4300" w:type="dxa"/>
            <w:gridSpan w:val="4"/>
            <w:tcBorders>
              <w:top w:val="nil"/>
              <w:left w:val="nil"/>
              <w:bottom w:val="nil"/>
              <w:right w:val="nil"/>
            </w:tcBorders>
            <w:shd w:val="clear" w:color="auto" w:fill="auto"/>
            <w:vAlign w:val="center"/>
            <w:hideMark/>
          </w:tcPr>
          <w:p w:rsidR="00AA079E" w:rsidRPr="002D10B5" w:rsidRDefault="00AA079E" w:rsidP="00503EEF">
            <w:pPr>
              <w:jc w:val="center"/>
              <w:rPr>
                <w:b/>
                <w:color w:val="000000"/>
                <w:sz w:val="22"/>
                <w:szCs w:val="22"/>
              </w:rPr>
            </w:pPr>
            <w:r w:rsidRPr="002D10B5">
              <w:rPr>
                <w:b/>
                <w:color w:val="000000"/>
                <w:sz w:val="22"/>
                <w:szCs w:val="22"/>
              </w:rPr>
              <w:t>Male, Age Nearest Birthday</w:t>
            </w:r>
          </w:p>
        </w:tc>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c>
          <w:tcPr>
            <w:tcW w:w="110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p>
        </w:tc>
      </w:tr>
      <w:tr w:rsidR="00AA079E" w:rsidRPr="00BC3C06" w:rsidTr="00503EEF">
        <w:trPr>
          <w:trHeight w:val="345"/>
        </w:trPr>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080"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28"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222"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28"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222"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c>
          <w:tcPr>
            <w:tcW w:w="960" w:type="dxa"/>
            <w:tcBorders>
              <w:top w:val="nil"/>
              <w:left w:val="nil"/>
              <w:bottom w:val="nil"/>
              <w:right w:val="nil"/>
            </w:tcBorders>
            <w:shd w:val="clear" w:color="auto" w:fill="auto"/>
            <w:noWrap/>
            <w:vAlign w:val="bottom"/>
            <w:hideMark/>
          </w:tcPr>
          <w:p w:rsidR="00AA079E" w:rsidRPr="002D10B5" w:rsidRDefault="00AA079E" w:rsidP="00503EEF">
            <w:pPr>
              <w:rPr>
                <w:rFonts w:ascii="Calibri" w:hAnsi="Calibri" w:cs="Calibri"/>
                <w:b/>
                <w:color w:val="000000"/>
                <w:sz w:val="22"/>
                <w:szCs w:val="22"/>
              </w:rPr>
            </w:pPr>
            <w:r w:rsidRPr="002D10B5">
              <w:rPr>
                <w:rFonts w:ascii="Calibri" w:hAnsi="Calibri" w:cs="Calibri"/>
                <w:b/>
                <w:color w:val="000000"/>
                <w:sz w:val="22"/>
                <w:szCs w:val="22"/>
              </w:rPr>
              <w:t>AGE</w:t>
            </w:r>
          </w:p>
        </w:tc>
        <w:tc>
          <w:tcPr>
            <w:tcW w:w="1100" w:type="dxa"/>
            <w:tcBorders>
              <w:top w:val="nil"/>
              <w:left w:val="nil"/>
              <w:bottom w:val="nil"/>
              <w:right w:val="nil"/>
            </w:tcBorders>
            <w:shd w:val="clear" w:color="auto" w:fill="auto"/>
            <w:noWrap/>
            <w:vAlign w:val="center"/>
            <w:hideMark/>
          </w:tcPr>
          <w:p w:rsidR="00AA079E" w:rsidRPr="002D10B5" w:rsidRDefault="00AA079E" w:rsidP="00503EEF">
            <w:pPr>
              <w:jc w:val="center"/>
              <w:rPr>
                <w:rFonts w:ascii="Calibri" w:hAnsi="Calibri" w:cs="Calibri"/>
                <w:b/>
                <w:color w:val="000000"/>
                <w:sz w:val="22"/>
                <w:szCs w:val="22"/>
              </w:rPr>
            </w:pPr>
            <w:r w:rsidRPr="002D10B5">
              <w:rPr>
                <w:rFonts w:ascii="Calibri" w:hAnsi="Calibri" w:cs="Calibri"/>
                <w:b/>
                <w:color w:val="000000"/>
                <w:sz w:val="22"/>
                <w:szCs w:val="22"/>
              </w:rPr>
              <w:t>G2</w:t>
            </w:r>
            <w:r w:rsidRPr="002D10B5">
              <w:rPr>
                <w:rFonts w:ascii="Cambria" w:hAnsi="Cambria" w:cs="Calibri"/>
                <w:b/>
                <w:color w:val="000000"/>
                <w:sz w:val="22"/>
                <w:szCs w:val="22"/>
                <w:vertAlign w:val="subscript"/>
              </w:rPr>
              <w:t>x</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0.007</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0.006</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0.005</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0.004</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0.003</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39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69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99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0.002</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0.001</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49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79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109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20</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80</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21</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81</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0.014</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111</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22</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82</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112</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23</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83</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113</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24</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84</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0.012</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114</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25</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85</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0.011</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115</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26</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0.013</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86</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116</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27</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0.014</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87</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117</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28</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0.014</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88</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0.009</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118</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29</w:t>
            </w:r>
          </w:p>
        </w:tc>
        <w:tc>
          <w:tcPr>
            <w:tcW w:w="108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0.010</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59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0.015</w:t>
            </w:r>
          </w:p>
        </w:tc>
        <w:tc>
          <w:tcPr>
            <w:tcW w:w="928"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89</w:t>
            </w:r>
          </w:p>
        </w:tc>
        <w:tc>
          <w:tcPr>
            <w:tcW w:w="1222"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0.008</w:t>
            </w: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119</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r w:rsidR="00AA079E" w:rsidRPr="00BC3C06" w:rsidTr="00503EEF">
        <w:trPr>
          <w:trHeight w:val="300"/>
        </w:trPr>
        <w:tc>
          <w:tcPr>
            <w:tcW w:w="96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28"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222"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28"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1222" w:type="dxa"/>
            <w:tcBorders>
              <w:top w:val="nil"/>
              <w:left w:val="nil"/>
              <w:bottom w:val="nil"/>
              <w:right w:val="nil"/>
            </w:tcBorders>
            <w:shd w:val="clear" w:color="auto" w:fill="auto"/>
            <w:noWrap/>
            <w:vAlign w:val="bottom"/>
            <w:hideMark/>
          </w:tcPr>
          <w:p w:rsidR="00AA079E" w:rsidRPr="00BC3C06" w:rsidRDefault="00AA079E" w:rsidP="00503EE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120</w:t>
            </w:r>
          </w:p>
        </w:tc>
        <w:tc>
          <w:tcPr>
            <w:tcW w:w="1100" w:type="dxa"/>
            <w:tcBorders>
              <w:top w:val="nil"/>
              <w:left w:val="nil"/>
              <w:bottom w:val="nil"/>
              <w:right w:val="nil"/>
            </w:tcBorders>
            <w:shd w:val="clear" w:color="auto" w:fill="auto"/>
            <w:noWrap/>
            <w:vAlign w:val="bottom"/>
            <w:hideMark/>
          </w:tcPr>
          <w:p w:rsidR="00AA079E" w:rsidRPr="00BC3C06" w:rsidRDefault="00AA079E" w:rsidP="00503EEF">
            <w:pPr>
              <w:jc w:val="right"/>
              <w:rPr>
                <w:rFonts w:ascii="Calibri" w:hAnsi="Calibri" w:cs="Calibri"/>
                <w:color w:val="000000"/>
                <w:sz w:val="22"/>
                <w:szCs w:val="22"/>
              </w:rPr>
            </w:pPr>
            <w:r w:rsidRPr="00BC3C06">
              <w:rPr>
                <w:rFonts w:ascii="Calibri" w:hAnsi="Calibri" w:cs="Calibri"/>
                <w:color w:val="000000"/>
                <w:sz w:val="22"/>
                <w:szCs w:val="22"/>
              </w:rPr>
              <w:t>0.000</w:t>
            </w:r>
          </w:p>
        </w:tc>
      </w:tr>
    </w:tbl>
    <w:p w:rsidR="00AA079E" w:rsidRPr="00BC3C06" w:rsidRDefault="00AA079E" w:rsidP="00AA079E">
      <w:pPr>
        <w:tabs>
          <w:tab w:val="left" w:pos="720"/>
          <w:tab w:val="left" w:pos="1440"/>
          <w:tab w:val="left" w:pos="2160"/>
          <w:tab w:val="left" w:pos="2880"/>
          <w:tab w:val="left" w:pos="3600"/>
          <w:tab w:val="left" w:pos="4320"/>
        </w:tabs>
        <w:ind w:left="720" w:hanging="720"/>
        <w:rPr>
          <w:color w:val="000000"/>
          <w:sz w:val="22"/>
          <w:szCs w:val="22"/>
        </w:rPr>
      </w:pPr>
    </w:p>
    <w:p w:rsidR="00273A29" w:rsidRPr="00BC3C06" w:rsidRDefault="004B56AD">
      <w:pPr>
        <w:tabs>
          <w:tab w:val="left" w:pos="720"/>
          <w:tab w:val="left" w:pos="1440"/>
          <w:tab w:val="left" w:pos="2160"/>
          <w:tab w:val="left" w:pos="2880"/>
          <w:tab w:val="left" w:pos="3600"/>
          <w:tab w:val="left" w:pos="4320"/>
        </w:tabs>
        <w:ind w:left="720" w:hanging="720"/>
        <w:rPr>
          <w:color w:val="000000"/>
          <w:sz w:val="22"/>
          <w:szCs w:val="22"/>
        </w:rPr>
      </w:pPr>
      <w:r>
        <w:rPr>
          <w:color w:val="000000"/>
          <w:sz w:val="22"/>
          <w:szCs w:val="22"/>
        </w:rPr>
        <w:br w:type="page"/>
      </w:r>
    </w:p>
    <w:sectPr w:rsidR="00273A29" w:rsidRPr="00BC3C06" w:rsidSect="0013157F">
      <w:headerReference w:type="default" r:id="rId8"/>
      <w:footerReference w:type="even" r:id="rId9"/>
      <w:type w:val="continuous"/>
      <w:pgSz w:w="12240" w:h="15840" w:code="1"/>
      <w:pgMar w:top="1440" w:right="1440" w:bottom="1440" w:left="1440" w:header="0" w:footer="1440" w:gutter="0"/>
      <w:paperSrc w:first="27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AD" w:rsidRDefault="004B56AD">
      <w:r>
        <w:separator/>
      </w:r>
    </w:p>
  </w:endnote>
  <w:endnote w:type="continuationSeparator" w:id="0">
    <w:p w:rsidR="004B56AD" w:rsidRDefault="004B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AD" w:rsidRDefault="004B56AD" w:rsidP="00E62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6AD" w:rsidRDefault="004B5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AD" w:rsidRDefault="004B56AD">
      <w:r>
        <w:separator/>
      </w:r>
    </w:p>
  </w:footnote>
  <w:footnote w:type="continuationSeparator" w:id="0">
    <w:p w:rsidR="004B56AD" w:rsidRDefault="004B5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AD" w:rsidRPr="00645F95" w:rsidRDefault="004B56AD" w:rsidP="00645F95">
    <w:pPr>
      <w:pStyle w:val="Header"/>
      <w:jc w:val="right"/>
      <w:rPr>
        <w:sz w:val="18"/>
        <w:szCs w:val="18"/>
      </w:rPr>
    </w:pPr>
  </w:p>
  <w:p w:rsidR="004B56AD" w:rsidRPr="00645F95" w:rsidRDefault="004B56AD" w:rsidP="00645F95">
    <w:pPr>
      <w:pStyle w:val="Header"/>
      <w:jc w:val="right"/>
      <w:rPr>
        <w:sz w:val="18"/>
        <w:szCs w:val="18"/>
      </w:rPr>
    </w:pPr>
  </w:p>
  <w:p w:rsidR="004B56AD" w:rsidRPr="00645F95" w:rsidRDefault="004B56AD" w:rsidP="00645F95">
    <w:pPr>
      <w:pStyle w:val="Header"/>
      <w:jc w:val="right"/>
      <w:rPr>
        <w:sz w:val="18"/>
        <w:szCs w:val="18"/>
      </w:rPr>
    </w:pPr>
  </w:p>
  <w:p w:rsidR="004B56AD" w:rsidRPr="00645F95" w:rsidRDefault="004B56AD" w:rsidP="00645F95">
    <w:pPr>
      <w:pStyle w:val="Header"/>
      <w:pBdr>
        <w:bottom w:val="single" w:sz="4" w:space="1" w:color="auto"/>
      </w:pBdr>
      <w:jc w:val="right"/>
      <w:rPr>
        <w:sz w:val="18"/>
        <w:szCs w:val="18"/>
      </w:rPr>
    </w:pPr>
    <w:r w:rsidRPr="00645F95">
      <w:rPr>
        <w:sz w:val="18"/>
        <w:szCs w:val="18"/>
      </w:rPr>
      <w:t xml:space="preserve">02-031 Chapter 340     page </w:t>
    </w:r>
    <w:r w:rsidRPr="00645F95">
      <w:rPr>
        <w:rStyle w:val="PageNumber"/>
        <w:sz w:val="18"/>
        <w:szCs w:val="18"/>
      </w:rPr>
      <w:fldChar w:fldCharType="begin"/>
    </w:r>
    <w:r w:rsidRPr="00645F95">
      <w:rPr>
        <w:rStyle w:val="PageNumber"/>
        <w:sz w:val="18"/>
        <w:szCs w:val="18"/>
      </w:rPr>
      <w:instrText xml:space="preserve"> PAGE </w:instrText>
    </w:r>
    <w:r w:rsidRPr="00645F95">
      <w:rPr>
        <w:rStyle w:val="PageNumber"/>
        <w:sz w:val="18"/>
        <w:szCs w:val="18"/>
      </w:rPr>
      <w:fldChar w:fldCharType="separate"/>
    </w:r>
    <w:r w:rsidR="00676DC9">
      <w:rPr>
        <w:rStyle w:val="PageNumber"/>
        <w:noProof/>
        <w:sz w:val="18"/>
        <w:szCs w:val="18"/>
      </w:rPr>
      <w:t>19</w:t>
    </w:r>
    <w:r w:rsidRPr="00645F95">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7B5"/>
    <w:multiLevelType w:val="hybridMultilevel"/>
    <w:tmpl w:val="734A63E2"/>
    <w:lvl w:ilvl="0" w:tplc="AB429032">
      <w:start w:val="1"/>
      <w:numFmt w:val="upperLetter"/>
      <w:lvlText w:val="%1."/>
      <w:lvlJc w:val="left"/>
      <w:pPr>
        <w:tabs>
          <w:tab w:val="num" w:pos="1080"/>
        </w:tabs>
        <w:ind w:left="1080" w:hanging="720"/>
      </w:pPr>
      <w:rPr>
        <w:rFonts w:hint="default"/>
        <w:b w:val="0"/>
      </w:rPr>
    </w:lvl>
    <w:lvl w:ilvl="1" w:tplc="4A307E9C">
      <w:start w:val="1"/>
      <w:numFmt w:val="decimal"/>
      <w:lvlText w:val="(%2)"/>
      <w:lvlJc w:val="left"/>
      <w:pPr>
        <w:tabs>
          <w:tab w:val="num" w:pos="1890"/>
        </w:tabs>
        <w:ind w:left="189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2134A5"/>
    <w:multiLevelType w:val="hybridMultilevel"/>
    <w:tmpl w:val="C2027B5A"/>
    <w:lvl w:ilvl="0" w:tplc="AA3C54F6">
      <w:start w:val="3"/>
      <w:numFmt w:val="decimal"/>
      <w:lvlText w:val="(%1)"/>
      <w:lvlJc w:val="left"/>
      <w:pPr>
        <w:tabs>
          <w:tab w:val="num" w:pos="1800"/>
        </w:tabs>
        <w:ind w:left="1800" w:hanging="7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5174F14"/>
    <w:multiLevelType w:val="multilevel"/>
    <w:tmpl w:val="734A63E2"/>
    <w:lvl w:ilvl="0">
      <w:start w:val="1"/>
      <w:numFmt w:val="upperLetter"/>
      <w:lvlText w:val="%1."/>
      <w:lvlJc w:val="left"/>
      <w:pPr>
        <w:tabs>
          <w:tab w:val="num" w:pos="1080"/>
        </w:tabs>
        <w:ind w:left="1080" w:hanging="720"/>
      </w:pPr>
      <w:rPr>
        <w:rFonts w:hint="default"/>
        <w:b w:val="0"/>
      </w:rPr>
    </w:lvl>
    <w:lvl w:ilvl="1">
      <w:start w:val="1"/>
      <w:numFmt w:val="decimal"/>
      <w:lvlText w:val="(%2)"/>
      <w:lvlJc w:val="left"/>
      <w:pPr>
        <w:tabs>
          <w:tab w:val="num" w:pos="1890"/>
        </w:tabs>
        <w:ind w:left="189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48"/>
    <w:rsid w:val="00005D3E"/>
    <w:rsid w:val="000153C2"/>
    <w:rsid w:val="000403FB"/>
    <w:rsid w:val="00043C86"/>
    <w:rsid w:val="0006604A"/>
    <w:rsid w:val="00072567"/>
    <w:rsid w:val="00072A66"/>
    <w:rsid w:val="00082D8E"/>
    <w:rsid w:val="000A68C8"/>
    <w:rsid w:val="000B137E"/>
    <w:rsid w:val="000B7CA1"/>
    <w:rsid w:val="000C34AE"/>
    <w:rsid w:val="000E698C"/>
    <w:rsid w:val="00111085"/>
    <w:rsid w:val="00122D8D"/>
    <w:rsid w:val="0013157F"/>
    <w:rsid w:val="00137332"/>
    <w:rsid w:val="0014367C"/>
    <w:rsid w:val="00144F41"/>
    <w:rsid w:val="00170825"/>
    <w:rsid w:val="001C38BC"/>
    <w:rsid w:val="001C7B1C"/>
    <w:rsid w:val="001F43E1"/>
    <w:rsid w:val="001F44BE"/>
    <w:rsid w:val="002058D8"/>
    <w:rsid w:val="002134DA"/>
    <w:rsid w:val="002433DF"/>
    <w:rsid w:val="002475CB"/>
    <w:rsid w:val="0024785E"/>
    <w:rsid w:val="00273A29"/>
    <w:rsid w:val="002D10B5"/>
    <w:rsid w:val="002E624A"/>
    <w:rsid w:val="00310238"/>
    <w:rsid w:val="00327342"/>
    <w:rsid w:val="00333A3D"/>
    <w:rsid w:val="00340778"/>
    <w:rsid w:val="00343331"/>
    <w:rsid w:val="00352796"/>
    <w:rsid w:val="003843A4"/>
    <w:rsid w:val="00390ACE"/>
    <w:rsid w:val="003956B5"/>
    <w:rsid w:val="003967E7"/>
    <w:rsid w:val="003A090D"/>
    <w:rsid w:val="003D2D89"/>
    <w:rsid w:val="003E4940"/>
    <w:rsid w:val="003F3F1E"/>
    <w:rsid w:val="00415865"/>
    <w:rsid w:val="0048292A"/>
    <w:rsid w:val="0049664D"/>
    <w:rsid w:val="004B07EE"/>
    <w:rsid w:val="004B1BCA"/>
    <w:rsid w:val="004B2A04"/>
    <w:rsid w:val="004B56AD"/>
    <w:rsid w:val="004B6ACC"/>
    <w:rsid w:val="004C0D58"/>
    <w:rsid w:val="004C652C"/>
    <w:rsid w:val="00500F2D"/>
    <w:rsid w:val="00503EEF"/>
    <w:rsid w:val="005056C6"/>
    <w:rsid w:val="00535003"/>
    <w:rsid w:val="00556BE5"/>
    <w:rsid w:val="00567786"/>
    <w:rsid w:val="00573848"/>
    <w:rsid w:val="005934E3"/>
    <w:rsid w:val="005B7305"/>
    <w:rsid w:val="005E6E8C"/>
    <w:rsid w:val="005E7139"/>
    <w:rsid w:val="00607662"/>
    <w:rsid w:val="0060776B"/>
    <w:rsid w:val="0064419F"/>
    <w:rsid w:val="00645C02"/>
    <w:rsid w:val="00645F95"/>
    <w:rsid w:val="00676DC9"/>
    <w:rsid w:val="00684CCB"/>
    <w:rsid w:val="0068613A"/>
    <w:rsid w:val="006A50FF"/>
    <w:rsid w:val="006B4FA8"/>
    <w:rsid w:val="006C7B8E"/>
    <w:rsid w:val="006D46A6"/>
    <w:rsid w:val="006D56B0"/>
    <w:rsid w:val="006D5C4A"/>
    <w:rsid w:val="006E7E2A"/>
    <w:rsid w:val="00701D5D"/>
    <w:rsid w:val="00703B50"/>
    <w:rsid w:val="00704F7C"/>
    <w:rsid w:val="007064B3"/>
    <w:rsid w:val="00726A03"/>
    <w:rsid w:val="00736AD4"/>
    <w:rsid w:val="00737964"/>
    <w:rsid w:val="00741F5C"/>
    <w:rsid w:val="0074296B"/>
    <w:rsid w:val="0074333C"/>
    <w:rsid w:val="007461F1"/>
    <w:rsid w:val="00761230"/>
    <w:rsid w:val="007B5F0C"/>
    <w:rsid w:val="007C0207"/>
    <w:rsid w:val="007C0C22"/>
    <w:rsid w:val="007E2EB5"/>
    <w:rsid w:val="007F499D"/>
    <w:rsid w:val="008206EF"/>
    <w:rsid w:val="00820D58"/>
    <w:rsid w:val="00833ECC"/>
    <w:rsid w:val="008673F0"/>
    <w:rsid w:val="0087768E"/>
    <w:rsid w:val="008867AC"/>
    <w:rsid w:val="00891AE1"/>
    <w:rsid w:val="008A7F45"/>
    <w:rsid w:val="008C16FC"/>
    <w:rsid w:val="008D101F"/>
    <w:rsid w:val="008F189F"/>
    <w:rsid w:val="00902847"/>
    <w:rsid w:val="009054B6"/>
    <w:rsid w:val="009212DA"/>
    <w:rsid w:val="0093010E"/>
    <w:rsid w:val="0097717B"/>
    <w:rsid w:val="0098535A"/>
    <w:rsid w:val="009B2531"/>
    <w:rsid w:val="009C3BC7"/>
    <w:rsid w:val="009D0629"/>
    <w:rsid w:val="009D06C1"/>
    <w:rsid w:val="009E116D"/>
    <w:rsid w:val="009E4547"/>
    <w:rsid w:val="009F3A0E"/>
    <w:rsid w:val="00A06BFD"/>
    <w:rsid w:val="00A4221C"/>
    <w:rsid w:val="00A55DAB"/>
    <w:rsid w:val="00A71A23"/>
    <w:rsid w:val="00A90EDE"/>
    <w:rsid w:val="00A915FE"/>
    <w:rsid w:val="00AA079E"/>
    <w:rsid w:val="00AA4967"/>
    <w:rsid w:val="00B06358"/>
    <w:rsid w:val="00B07471"/>
    <w:rsid w:val="00B17B49"/>
    <w:rsid w:val="00B34B7D"/>
    <w:rsid w:val="00B64F49"/>
    <w:rsid w:val="00B75FEA"/>
    <w:rsid w:val="00B84686"/>
    <w:rsid w:val="00B85721"/>
    <w:rsid w:val="00B94090"/>
    <w:rsid w:val="00BB43FE"/>
    <w:rsid w:val="00BC381C"/>
    <w:rsid w:val="00BC3ADE"/>
    <w:rsid w:val="00BC3C06"/>
    <w:rsid w:val="00C537C3"/>
    <w:rsid w:val="00C62848"/>
    <w:rsid w:val="00C644D6"/>
    <w:rsid w:val="00C6474D"/>
    <w:rsid w:val="00C6498E"/>
    <w:rsid w:val="00C65E36"/>
    <w:rsid w:val="00C721A1"/>
    <w:rsid w:val="00C72C95"/>
    <w:rsid w:val="00C80B7C"/>
    <w:rsid w:val="00CA52B4"/>
    <w:rsid w:val="00CC5C02"/>
    <w:rsid w:val="00CE21A5"/>
    <w:rsid w:val="00CE5F1B"/>
    <w:rsid w:val="00CF429E"/>
    <w:rsid w:val="00D00E47"/>
    <w:rsid w:val="00D50912"/>
    <w:rsid w:val="00D54C74"/>
    <w:rsid w:val="00D636FB"/>
    <w:rsid w:val="00D6539A"/>
    <w:rsid w:val="00D85939"/>
    <w:rsid w:val="00D90E51"/>
    <w:rsid w:val="00D97992"/>
    <w:rsid w:val="00DA77B8"/>
    <w:rsid w:val="00DB025A"/>
    <w:rsid w:val="00DC40C0"/>
    <w:rsid w:val="00DD2803"/>
    <w:rsid w:val="00DE178F"/>
    <w:rsid w:val="00DE5034"/>
    <w:rsid w:val="00DF225A"/>
    <w:rsid w:val="00E01816"/>
    <w:rsid w:val="00E22B2C"/>
    <w:rsid w:val="00E3196A"/>
    <w:rsid w:val="00E4304F"/>
    <w:rsid w:val="00E6226E"/>
    <w:rsid w:val="00EB79EC"/>
    <w:rsid w:val="00EC109F"/>
    <w:rsid w:val="00ED2551"/>
    <w:rsid w:val="00F01A3C"/>
    <w:rsid w:val="00F04BBC"/>
    <w:rsid w:val="00F16E90"/>
    <w:rsid w:val="00F37560"/>
    <w:rsid w:val="00F41BF2"/>
    <w:rsid w:val="00F60AD2"/>
    <w:rsid w:val="00F66212"/>
    <w:rsid w:val="00F673D0"/>
    <w:rsid w:val="00F829AA"/>
    <w:rsid w:val="00FA1B5B"/>
    <w:rsid w:val="00FD3207"/>
    <w:rsid w:val="00FE319A"/>
    <w:rsid w:val="00FE581A"/>
    <w:rsid w:val="00FE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s>
      <w:ind w:left="720" w:hanging="7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720"/>
        <w:tab w:val="left" w:pos="1440"/>
        <w:tab w:val="left" w:pos="2160"/>
        <w:tab w:val="left" w:pos="2880"/>
        <w:tab w:val="left" w:pos="3600"/>
        <w:tab w:val="left" w:pos="4320"/>
      </w:tabs>
      <w:ind w:left="1440" w:hanging="720"/>
    </w:pPr>
    <w:rPr>
      <w:rFonts w:ascii="Arial" w:hAnsi="Arial"/>
    </w:rPr>
  </w:style>
  <w:style w:type="paragraph" w:styleId="BodyTextIndent2">
    <w:name w:val="Body Text Indent 2"/>
    <w:basedOn w:val="Normal"/>
    <w:pPr>
      <w:tabs>
        <w:tab w:val="left" w:pos="720"/>
        <w:tab w:val="left" w:pos="1440"/>
        <w:tab w:val="left" w:pos="2160"/>
        <w:tab w:val="left" w:pos="2880"/>
        <w:tab w:val="left" w:pos="3600"/>
        <w:tab w:val="left" w:pos="4320"/>
      </w:tabs>
      <w:ind w:left="1440" w:hanging="1440"/>
    </w:pPr>
    <w:rPr>
      <w:b/>
    </w:rPr>
  </w:style>
  <w:style w:type="paragraph" w:styleId="BodyTextIndent3">
    <w:name w:val="Body Text Indent 3"/>
    <w:basedOn w:val="Normal"/>
    <w:pPr>
      <w:tabs>
        <w:tab w:val="left" w:pos="720"/>
        <w:tab w:val="left" w:pos="1440"/>
        <w:tab w:val="left" w:pos="2160"/>
        <w:tab w:val="left" w:pos="2880"/>
        <w:tab w:val="left" w:pos="3600"/>
        <w:tab w:val="left" w:pos="4320"/>
      </w:tabs>
      <w:ind w:left="720" w:firstLine="720"/>
    </w:pPr>
    <w:rPr>
      <w:rFonts w:ascii="Arial" w:hAnsi="Arial"/>
    </w:rPr>
  </w:style>
  <w:style w:type="paragraph" w:styleId="TOC2">
    <w:name w:val="toc 2"/>
    <w:basedOn w:val="Normal"/>
    <w:next w:val="Normal"/>
    <w:autoRedefine/>
    <w:semiHidden/>
    <w:rsid w:val="006B4FA8"/>
    <w:pPr>
      <w:ind w:left="240"/>
    </w:pPr>
  </w:style>
  <w:style w:type="paragraph" w:styleId="TOC3">
    <w:name w:val="toc 3"/>
    <w:basedOn w:val="Normal"/>
    <w:next w:val="Normal"/>
    <w:autoRedefine/>
    <w:semiHidden/>
    <w:rsid w:val="006B4FA8"/>
    <w:pPr>
      <w:ind w:left="480"/>
    </w:pPr>
  </w:style>
  <w:style w:type="character" w:styleId="Hyperlink">
    <w:name w:val="Hyperlink"/>
    <w:rsid w:val="006B4FA8"/>
    <w:rPr>
      <w:color w:val="0000FF"/>
      <w:u w:val="single"/>
    </w:rPr>
  </w:style>
  <w:style w:type="paragraph" w:styleId="Footer">
    <w:name w:val="footer"/>
    <w:basedOn w:val="Normal"/>
    <w:rsid w:val="009E116D"/>
    <w:pPr>
      <w:tabs>
        <w:tab w:val="center" w:pos="4320"/>
        <w:tab w:val="right" w:pos="8640"/>
      </w:tabs>
    </w:pPr>
  </w:style>
  <w:style w:type="character" w:styleId="PageNumber">
    <w:name w:val="page number"/>
    <w:basedOn w:val="DefaultParagraphFont"/>
    <w:rsid w:val="009E116D"/>
  </w:style>
  <w:style w:type="paragraph" w:styleId="TOC1">
    <w:name w:val="toc 1"/>
    <w:basedOn w:val="Normal"/>
    <w:next w:val="Normal"/>
    <w:autoRedefine/>
    <w:semiHidden/>
    <w:rsid w:val="00343331"/>
    <w:pPr>
      <w:tabs>
        <w:tab w:val="left" w:pos="1440"/>
        <w:tab w:val="right" w:leader="dot" w:pos="9350"/>
      </w:tabs>
      <w:ind w:left="1200" w:hanging="1200"/>
    </w:pPr>
    <w:rPr>
      <w:b/>
      <w:noProof/>
    </w:rPr>
  </w:style>
  <w:style w:type="paragraph" w:styleId="BalloonText">
    <w:name w:val="Balloon Text"/>
    <w:basedOn w:val="Normal"/>
    <w:semiHidden/>
    <w:rsid w:val="002058D8"/>
    <w:rPr>
      <w:rFonts w:ascii="Tahoma" w:hAnsi="Tahoma" w:cs="Tahoma"/>
      <w:sz w:val="16"/>
      <w:szCs w:val="16"/>
    </w:rPr>
  </w:style>
  <w:style w:type="paragraph" w:styleId="BodyText">
    <w:name w:val="Body Text"/>
    <w:basedOn w:val="Normal"/>
    <w:rsid w:val="003D2D89"/>
    <w:pPr>
      <w:spacing w:after="120"/>
    </w:pPr>
  </w:style>
  <w:style w:type="paragraph" w:styleId="Header">
    <w:name w:val="header"/>
    <w:basedOn w:val="Normal"/>
    <w:rsid w:val="00645F95"/>
    <w:pPr>
      <w:tabs>
        <w:tab w:val="center" w:pos="4320"/>
        <w:tab w:val="right" w:pos="8640"/>
      </w:tabs>
    </w:pPr>
  </w:style>
  <w:style w:type="paragraph" w:styleId="DocumentMap">
    <w:name w:val="Document Map"/>
    <w:basedOn w:val="Normal"/>
    <w:semiHidden/>
    <w:rsid w:val="00761230"/>
    <w:pPr>
      <w:shd w:val="clear" w:color="auto" w:fill="000080"/>
    </w:pPr>
    <w:rPr>
      <w:rFonts w:ascii="Tahoma" w:hAnsi="Tahoma" w:cs="Tahoma"/>
      <w:sz w:val="20"/>
    </w:rPr>
  </w:style>
  <w:style w:type="character" w:styleId="CommentReference">
    <w:name w:val="annotation reference"/>
    <w:rsid w:val="00FE319A"/>
    <w:rPr>
      <w:sz w:val="16"/>
      <w:szCs w:val="16"/>
    </w:rPr>
  </w:style>
  <w:style w:type="paragraph" w:styleId="CommentText">
    <w:name w:val="annotation text"/>
    <w:basedOn w:val="Normal"/>
    <w:link w:val="CommentTextChar"/>
    <w:rsid w:val="00FE319A"/>
    <w:rPr>
      <w:sz w:val="20"/>
    </w:rPr>
  </w:style>
  <w:style w:type="character" w:customStyle="1" w:styleId="CommentTextChar">
    <w:name w:val="Comment Text Char"/>
    <w:link w:val="CommentText"/>
    <w:rsid w:val="00FE319A"/>
    <w:rPr>
      <w:rFonts w:ascii="Times New Roman" w:hAnsi="Times New Roman"/>
    </w:rPr>
  </w:style>
  <w:style w:type="paragraph" w:styleId="CommentSubject">
    <w:name w:val="annotation subject"/>
    <w:basedOn w:val="CommentText"/>
    <w:next w:val="CommentText"/>
    <w:link w:val="CommentSubjectChar"/>
    <w:rsid w:val="00FE319A"/>
    <w:rPr>
      <w:b/>
      <w:bCs/>
    </w:rPr>
  </w:style>
  <w:style w:type="character" w:customStyle="1" w:styleId="CommentSubjectChar">
    <w:name w:val="Comment Subject Char"/>
    <w:link w:val="CommentSubject"/>
    <w:rsid w:val="00FE319A"/>
    <w:rPr>
      <w:rFonts w:ascii="Times New Roman" w:hAnsi="Times New Roman"/>
      <w:b/>
      <w:bCs/>
    </w:rPr>
  </w:style>
  <w:style w:type="paragraph" w:customStyle="1" w:styleId="DefaultText">
    <w:name w:val="Default Text"/>
    <w:basedOn w:val="Normal"/>
    <w:rsid w:val="0004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4CC26-B910-4121-96DE-503A0C88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8578</Words>
  <Characters>48896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Chapter 340</vt:lpstr>
    </vt:vector>
  </TitlesOfParts>
  <Company>Maine Office of the Attorney General</Company>
  <LinksUpToDate>false</LinksUpToDate>
  <CharactersWithSpaces>57360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340</dc:title>
  <dc:subject/>
  <dc:creator>Rick Diamond</dc:creator>
  <cp:keywords/>
  <cp:lastModifiedBy>Don Wismer</cp:lastModifiedBy>
  <cp:revision>7</cp:revision>
  <cp:lastPrinted>2014-12-22T20:19:00Z</cp:lastPrinted>
  <dcterms:created xsi:type="dcterms:W3CDTF">2015-01-08T21:19:00Z</dcterms:created>
  <dcterms:modified xsi:type="dcterms:W3CDTF">2015-01-08T21:52:00Z</dcterms:modified>
</cp:coreProperties>
</file>