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7D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1047C1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47144D" w:rsidRPr="001047C1" w:rsidRDefault="00747376" w:rsidP="0047144D">
      <w:pPr>
        <w:pStyle w:val="DefaultText"/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20</w:t>
      </w:r>
      <w:r w:rsidR="00A352F9">
        <w:rPr>
          <w:rFonts w:ascii="Bookman Old Style" w:hAnsi="Bookman Old Style" w:cs="Times New Roman"/>
          <w:bCs/>
          <w:sz w:val="22"/>
          <w:szCs w:val="22"/>
        </w:rPr>
        <w:t>20</w:t>
      </w:r>
      <w:r>
        <w:rPr>
          <w:rFonts w:ascii="Bookman Old Style" w:hAnsi="Bookman Old Style" w:cs="Times New Roman"/>
          <w:bCs/>
          <w:sz w:val="22"/>
          <w:szCs w:val="22"/>
        </w:rPr>
        <w:t>-20</w:t>
      </w:r>
      <w:r w:rsidR="00A352F9">
        <w:rPr>
          <w:rFonts w:ascii="Bookman Old Style" w:hAnsi="Bookman Old Style" w:cs="Times New Roman"/>
          <w:bCs/>
          <w:sz w:val="22"/>
          <w:szCs w:val="22"/>
        </w:rPr>
        <w:t>21</w:t>
      </w:r>
      <w:r w:rsidR="0047144D" w:rsidRP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="001047C1" w:rsidRPr="001047C1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50237D" w:rsidRPr="001047C1" w:rsidRDefault="0050237D">
      <w:pPr>
        <w:pStyle w:val="DefaultText"/>
        <w:jc w:val="center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UMBRELLA-UNIT NUMBER:</w:t>
      </w:r>
      <w:r w:rsidR="001047C1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1047C1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sz w:val="22"/>
          <w:szCs w:val="22"/>
        </w:rPr>
        <w:t>Department of Professional and Financial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="00DE7B00" w:rsidRPr="001047C1">
        <w:rPr>
          <w:rFonts w:ascii="Bookman Old Style" w:hAnsi="Bookman Old Style" w:cs="Times New Roman"/>
          <w:sz w:val="22"/>
          <w:szCs w:val="22"/>
        </w:rPr>
        <w:t>Office of Professional &amp; Occupational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C24BBA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712428">
        <w:rPr>
          <w:rFonts w:ascii="Bookman Old Style" w:hAnsi="Bookman Old Style"/>
          <w:sz w:val="22"/>
          <w:szCs w:val="22"/>
        </w:rPr>
        <w:t xml:space="preserve">Jennifer Hawk, Regulatory Board </w:t>
      </w:r>
      <w:r w:rsidR="007B017B">
        <w:rPr>
          <w:rFonts w:ascii="Bookman Old Style" w:hAnsi="Bookman Old Style"/>
          <w:sz w:val="22"/>
          <w:szCs w:val="22"/>
        </w:rPr>
        <w:t>Manager</w:t>
      </w:r>
      <w:bookmarkStart w:id="0" w:name="_GoBack"/>
      <w:bookmarkEnd w:id="0"/>
      <w:r w:rsidR="00ED1F10">
        <w:rPr>
          <w:rFonts w:ascii="Bookman Old Style" w:hAnsi="Bookman Old Style" w:cs="Times New Roman"/>
          <w:sz w:val="22"/>
          <w:szCs w:val="22"/>
        </w:rPr>
        <w:t xml:space="preserve">, </w:t>
      </w:r>
      <w:r w:rsidR="0050237D" w:rsidRPr="001047C1">
        <w:rPr>
          <w:rFonts w:ascii="Bookman Old Style" w:hAnsi="Bookman Old Style" w:cs="Times New Roman"/>
          <w:sz w:val="22"/>
          <w:szCs w:val="22"/>
        </w:rPr>
        <w:t>35 State House Station</w:t>
      </w:r>
      <w:r>
        <w:rPr>
          <w:rFonts w:ascii="Bookman Old Style" w:hAnsi="Bookman Old Style" w:cs="Times New Roman"/>
          <w:sz w:val="22"/>
          <w:szCs w:val="22"/>
        </w:rPr>
        <w:t xml:space="preserve">, </w:t>
      </w:r>
      <w:r w:rsidR="0050237D" w:rsidRPr="001047C1">
        <w:rPr>
          <w:rFonts w:ascii="Bookman Old Style" w:hAnsi="Bookman Old Style" w:cs="Times New Roman"/>
          <w:sz w:val="22"/>
          <w:szCs w:val="22"/>
        </w:rPr>
        <w:t>Augusta, Maine</w:t>
      </w:r>
      <w:r w:rsid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="0050237D" w:rsidRPr="001047C1">
        <w:rPr>
          <w:rFonts w:ascii="Bookman Old Style" w:hAnsi="Bookman Old Style" w:cs="Times New Roman"/>
          <w:sz w:val="22"/>
          <w:szCs w:val="22"/>
        </w:rPr>
        <w:t>04333-0035</w:t>
      </w:r>
      <w:r w:rsidR="00ED1F10">
        <w:rPr>
          <w:rFonts w:ascii="Bookman Old Style" w:hAnsi="Bookman Old Style" w:cs="Times New Roman"/>
          <w:sz w:val="22"/>
          <w:szCs w:val="22"/>
        </w:rPr>
        <w:t xml:space="preserve">, </w:t>
      </w:r>
      <w:r w:rsidR="00277D8B" w:rsidRPr="001047C1">
        <w:rPr>
          <w:rFonts w:ascii="Bookman Old Style" w:hAnsi="Bookman Old Style" w:cs="Times New Roman"/>
          <w:sz w:val="22"/>
          <w:szCs w:val="22"/>
        </w:rPr>
        <w:t>(207) 624-8</w:t>
      </w:r>
      <w:r w:rsidR="00712428">
        <w:rPr>
          <w:rFonts w:ascii="Bookman Old Style" w:hAnsi="Bookman Old Style" w:cs="Times New Roman"/>
          <w:sz w:val="22"/>
          <w:szCs w:val="22"/>
        </w:rPr>
        <w:t xml:space="preserve">617, jennifer.m.hawk@maine.gov </w:t>
      </w:r>
    </w:p>
    <w:p w:rsidR="00277D8B" w:rsidRPr="001047C1" w:rsidRDefault="00277D8B" w:rsidP="00277D8B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EMERGENCY RULES ADOPTED SINCE THE LAST REGULATORY AGENDA:</w:t>
      </w:r>
      <w:r w:rsidRPr="001047C1">
        <w:rPr>
          <w:rFonts w:ascii="Bookman Old Style" w:hAnsi="Bookman Old Style" w:cs="Times New Roman"/>
          <w:sz w:val="22"/>
          <w:szCs w:val="22"/>
        </w:rPr>
        <w:t xml:space="preserve"> None.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3F3D52" w:rsidRDefault="00E7514E" w:rsidP="003F3D52">
      <w:pPr>
        <w:rPr>
          <w:rFonts w:ascii="Bookman Old Style" w:hAnsi="Bookman Old Style" w:cs="Times New Roman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 w:rsidR="00747376">
        <w:rPr>
          <w:rFonts w:ascii="Bookman Old Style" w:hAnsi="Bookman Old Style"/>
          <w:b/>
          <w:sz w:val="22"/>
          <w:szCs w:val="22"/>
        </w:rPr>
        <w:t>20</w:t>
      </w:r>
      <w:r w:rsidR="00A352F9">
        <w:rPr>
          <w:rFonts w:ascii="Bookman Old Style" w:hAnsi="Bookman Old Style"/>
          <w:b/>
          <w:sz w:val="22"/>
          <w:szCs w:val="22"/>
        </w:rPr>
        <w:t>20</w:t>
      </w:r>
      <w:r w:rsidR="00747376">
        <w:rPr>
          <w:rFonts w:ascii="Bookman Old Style" w:hAnsi="Bookman Old Style"/>
          <w:b/>
          <w:sz w:val="22"/>
          <w:szCs w:val="22"/>
        </w:rPr>
        <w:t>-20</w:t>
      </w:r>
      <w:r w:rsidR="003F3D52">
        <w:rPr>
          <w:rFonts w:ascii="Bookman Old Style" w:hAnsi="Bookman Old Style"/>
          <w:b/>
          <w:sz w:val="22"/>
          <w:szCs w:val="22"/>
        </w:rPr>
        <w:t>2</w:t>
      </w:r>
      <w:r w:rsidR="00A352F9">
        <w:rPr>
          <w:rFonts w:ascii="Bookman Old Style" w:hAnsi="Bookman Old Style"/>
          <w:b/>
          <w:sz w:val="22"/>
          <w:szCs w:val="22"/>
        </w:rPr>
        <w:t>1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  <w:r w:rsidR="003F3D52">
        <w:rPr>
          <w:rFonts w:ascii="Bookman Old Style" w:hAnsi="Bookman Old Style"/>
          <w:sz w:val="22"/>
          <w:szCs w:val="22"/>
        </w:rPr>
        <w:t>Rules will be established to implement 2019 Public Law Chapter 101, which includes changes to the licensing requirements for out of state applicants and changes to the continuing education</w:t>
      </w:r>
      <w:r w:rsidR="00223924">
        <w:rPr>
          <w:rFonts w:ascii="Bookman Old Style" w:hAnsi="Bookman Old Style"/>
          <w:sz w:val="22"/>
          <w:szCs w:val="22"/>
        </w:rPr>
        <w:t xml:space="preserve"> requirements, including the continuing education </w:t>
      </w:r>
      <w:r w:rsidR="003F3D52">
        <w:rPr>
          <w:rFonts w:ascii="Bookman Old Style" w:hAnsi="Bookman Old Style"/>
          <w:sz w:val="22"/>
          <w:szCs w:val="22"/>
        </w:rPr>
        <w:t>program approval process.  Rules for this program were last adopted December 26, 2009 and included a complete rewrite and reorganization of the rules.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1: Definitions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</w:t>
      </w:r>
      <w:r w:rsidR="00C17FBC">
        <w:rPr>
          <w:rFonts w:ascii="Bookman Old Style" w:hAnsi="Bookman Old Style" w:cs="Times New Roman"/>
          <w:sz w:val="22"/>
          <w:szCs w:val="22"/>
        </w:rPr>
        <w:t xml:space="preserve">AUTHORITY: 32 </w:t>
      </w:r>
      <w:r w:rsidR="00926E08">
        <w:rPr>
          <w:rFonts w:ascii="Bookman Old Style" w:hAnsi="Bookman Old Style"/>
          <w:sz w:val="22"/>
          <w:szCs w:val="22"/>
        </w:rPr>
        <w:t>M.R.S.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926E08">
        <w:rPr>
          <w:rFonts w:ascii="Bookman Old Style" w:hAnsi="Bookman Old Style" w:cs="Times New Roman"/>
          <w:sz w:val="22"/>
          <w:szCs w:val="22"/>
        </w:rPr>
        <w:t xml:space="preserve"> 1451,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its rules that define terms related to the practice of funeral service. </w:t>
      </w:r>
    </w:p>
    <w:p w:rsidR="004D48A3" w:rsidRDefault="004D48A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Applicants for licensure and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 Not expected.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2</w:t>
      </w:r>
      <w:r w:rsidR="00E57691">
        <w:rPr>
          <w:rFonts w:ascii="Bookman Old Style" w:hAnsi="Bookman Old Style" w:cs="Times New Roman"/>
          <w:b/>
          <w:sz w:val="22"/>
          <w:szCs w:val="22"/>
        </w:rPr>
        <w:t>-A</w:t>
      </w:r>
      <w:r w:rsidRPr="00072FC6">
        <w:rPr>
          <w:rFonts w:ascii="Bookman Old Style" w:hAnsi="Bookman Old Style" w:cs="Times New Roman"/>
          <w:b/>
          <w:sz w:val="22"/>
          <w:szCs w:val="22"/>
        </w:rPr>
        <w:t xml:space="preserve">: </w:t>
      </w:r>
      <w:r w:rsidR="00E57691">
        <w:rPr>
          <w:rFonts w:ascii="Bookman Old Style" w:hAnsi="Bookman Old Style" w:cs="Times New Roman"/>
          <w:b/>
          <w:sz w:val="22"/>
          <w:szCs w:val="22"/>
        </w:rPr>
        <w:t>Advisory Rulings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5 M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B2627E">
        <w:rPr>
          <w:rFonts w:ascii="Bookman Old Style" w:hAnsi="Bookman Old Style"/>
          <w:sz w:val="22"/>
          <w:szCs w:val="22"/>
        </w:rPr>
        <w:t xml:space="preserve"> 8051, </w:t>
      </w:r>
      <w:r w:rsidRPr="00827721">
        <w:rPr>
          <w:rFonts w:ascii="Bookman Old Style" w:hAnsi="Bookman Old Style"/>
          <w:sz w:val="22"/>
          <w:szCs w:val="22"/>
        </w:rPr>
        <w:t>9001</w:t>
      </w:r>
      <w:r w:rsidR="00A845EA">
        <w:rPr>
          <w:rFonts w:ascii="Bookman Old Style" w:hAnsi="Bookman Old Style"/>
          <w:sz w:val="22"/>
          <w:szCs w:val="22"/>
        </w:rPr>
        <w:t>(4)</w:t>
      </w:r>
    </w:p>
    <w:p w:rsidR="00E57691" w:rsidRPr="00827721" w:rsidRDefault="00E57691" w:rsidP="00E57691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C600C" w:rsidRPr="00072FC6">
        <w:rPr>
          <w:rFonts w:ascii="Bookman Old Style" w:hAnsi="Bookman Old Style" w:cs="Times New Roman"/>
          <w:sz w:val="22"/>
          <w:szCs w:val="22"/>
        </w:rPr>
        <w:t>The board may review and revise its rules</w:t>
      </w:r>
      <w:r w:rsidR="00BC600C">
        <w:rPr>
          <w:rFonts w:ascii="Bookman Old Style" w:hAnsi="Bookman Old Style" w:cs="Times New Roman"/>
          <w:sz w:val="22"/>
          <w:szCs w:val="22"/>
        </w:rPr>
        <w:t xml:space="preserve"> that provide</w:t>
      </w:r>
      <w:r w:rsidRPr="00827721">
        <w:rPr>
          <w:rFonts w:ascii="Bookman Old Style" w:hAnsi="Bookman Old Style"/>
          <w:sz w:val="22"/>
          <w:szCs w:val="22"/>
        </w:rPr>
        <w:t xml:space="preserve"> for the discretionary issuance of advisory rulings by the board.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ANTICIPATED SCHEDULE FOR ADOPTION: Within one year, if necessary.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E57691" w:rsidRPr="00827721" w:rsidRDefault="00E57691" w:rsidP="00E57691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3: Educational Requirements</w:t>
      </w:r>
      <w:r w:rsidR="00892119">
        <w:rPr>
          <w:rFonts w:ascii="Bookman Old Style" w:hAnsi="Bookman Old Style" w:cs="Times New Roman"/>
          <w:b/>
          <w:sz w:val="22"/>
          <w:szCs w:val="22"/>
        </w:rPr>
        <w:t xml:space="preserve"> for Licensure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1451,</w:t>
      </w:r>
      <w:r w:rsidR="00A845EA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</w:t>
      </w:r>
      <w:r w:rsidR="009010AB">
        <w:rPr>
          <w:rFonts w:ascii="Bookman Old Style" w:hAnsi="Bookman Old Style" w:cs="Times New Roman"/>
          <w:sz w:val="22"/>
          <w:szCs w:val="22"/>
        </w:rPr>
        <w:t>ise, in conjunction with 32 M.R.S.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9010AB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1501, the educational requirements for a person seeking licensure as a practitioner of funeral service in the State of Maine. </w:t>
      </w:r>
    </w:p>
    <w:p w:rsidR="00072FC6" w:rsidRPr="00072FC6" w:rsidRDefault="00741313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Applicants for licensure.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Default="00072FC6" w:rsidP="00072FC6">
      <w:pPr>
        <w:pStyle w:val="DefaultText"/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5: Practitioner Trainees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STATUTORY AUTHORITY: 32</w:t>
      </w:r>
      <w:r w:rsidR="00C17FBC" w:rsidRPr="00C17FBC">
        <w:rPr>
          <w:rFonts w:ascii="Bookman Old Style" w:hAnsi="Bookman Old Style"/>
          <w:sz w:val="22"/>
          <w:szCs w:val="22"/>
        </w:rPr>
        <w:t xml:space="preserve">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1451, </w:t>
      </w:r>
      <w:r w:rsidRPr="00072FC6">
        <w:rPr>
          <w:rFonts w:ascii="Bookman Old Style" w:hAnsi="Bookman Old Style" w:cs="Times New Roman"/>
          <w:sz w:val="22"/>
          <w:szCs w:val="22"/>
        </w:rPr>
        <w:t>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lastRenderedPageBreak/>
        <w:t>PURPOSE: The board may review and revise the 2,000-hour apprenticeship to be completed by practitioner trainees prior to application for licensure as a practitioner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Applicants for trainee status, practitioner trainees, and applicants for licensure.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6</w:t>
      </w:r>
      <w:r w:rsidR="00E57691">
        <w:rPr>
          <w:rFonts w:ascii="Bookman Old Style" w:hAnsi="Bookman Old Style" w:cs="Times New Roman"/>
          <w:b/>
          <w:sz w:val="22"/>
          <w:szCs w:val="22"/>
        </w:rPr>
        <w:t>-A</w:t>
      </w:r>
      <w:r w:rsidRPr="00072FC6">
        <w:rPr>
          <w:rFonts w:ascii="Bookman Old Style" w:hAnsi="Bookman Old Style" w:cs="Times New Roman"/>
          <w:b/>
          <w:sz w:val="22"/>
          <w:szCs w:val="22"/>
        </w:rPr>
        <w:t xml:space="preserve">: </w:t>
      </w:r>
      <w:r w:rsidR="00E57691">
        <w:rPr>
          <w:rFonts w:ascii="Bookman Old Style" w:hAnsi="Bookman Old Style" w:cs="Times New Roman"/>
          <w:b/>
          <w:sz w:val="22"/>
          <w:szCs w:val="22"/>
        </w:rPr>
        <w:t>Pathways to Licensure as a Practitioner of Funeral Service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B2627E">
        <w:rPr>
          <w:rFonts w:ascii="Bookman Old Style" w:hAnsi="Bookman Old Style" w:cs="Times New Roman"/>
          <w:sz w:val="22"/>
          <w:szCs w:val="22"/>
        </w:rPr>
        <w:t>,</w:t>
      </w:r>
      <w:r w:rsidR="000F4CD9">
        <w:rPr>
          <w:rFonts w:ascii="Bookman Old Style" w:hAnsi="Bookman Old Style" w:cs="Times New Roman"/>
          <w:sz w:val="22"/>
          <w:szCs w:val="22"/>
        </w:rPr>
        <w:t xml:space="preserve"> 1501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072FC6" w:rsidRPr="00072FC6" w:rsidRDefault="00072FC6" w:rsidP="007C6A21">
      <w:pPr>
        <w:pStyle w:val="BodyText2"/>
        <w:tabs>
          <w:tab w:val="left" w:pos="720"/>
          <w:tab w:val="left" w:pos="2880"/>
          <w:tab w:val="left" w:pos="3600"/>
        </w:tabs>
        <w:jc w:val="left"/>
        <w:rPr>
          <w:rFonts w:ascii="Bookman Old Style" w:hAnsi="Bookman Old Style"/>
          <w:sz w:val="22"/>
          <w:szCs w:val="22"/>
        </w:rPr>
      </w:pPr>
      <w:r w:rsidRPr="006E255D">
        <w:rPr>
          <w:rFonts w:ascii="Bookman Old Style" w:hAnsi="Bookman Old Style"/>
          <w:sz w:val="22"/>
          <w:szCs w:val="22"/>
          <w:u w:val="none"/>
        </w:rPr>
        <w:t>PURPOSE: The board may review and revise the procedures and requirements for licensure</w:t>
      </w:r>
      <w:r w:rsidR="006E255D">
        <w:rPr>
          <w:rFonts w:ascii="Bookman Old Style" w:hAnsi="Bookman Old Style"/>
          <w:sz w:val="22"/>
          <w:szCs w:val="22"/>
          <w:u w:val="none"/>
        </w:rPr>
        <w:t xml:space="preserve"> </w:t>
      </w:r>
      <w:r w:rsidR="006E255D" w:rsidRPr="003371FE">
        <w:rPr>
          <w:rFonts w:ascii="Bookman Old Style" w:hAnsi="Bookman Old Style"/>
          <w:sz w:val="22"/>
          <w:szCs w:val="22"/>
          <w:u w:val="none"/>
        </w:rPr>
        <w:t>as a practitioner of funeral service.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AFFECTED PARTIES: </w:t>
      </w:r>
      <w:r w:rsidR="00CE32B2">
        <w:rPr>
          <w:rFonts w:ascii="Bookman Old Style" w:hAnsi="Bookman Old Style" w:cs="Times New Roman"/>
          <w:sz w:val="22"/>
          <w:szCs w:val="22"/>
        </w:rPr>
        <w:t xml:space="preserve">Applicants for </w:t>
      </w:r>
      <w:r w:rsidR="00E7249C">
        <w:rPr>
          <w:rFonts w:ascii="Bookman Old Style" w:hAnsi="Bookman Old Style" w:cs="Times New Roman"/>
          <w:sz w:val="22"/>
          <w:szCs w:val="22"/>
        </w:rPr>
        <w:t>licensure as a practitioner of funeral service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7: Funeral Establishments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§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B2627E">
        <w:rPr>
          <w:rFonts w:ascii="Bookman Old Style" w:hAnsi="Bookman Old Style" w:cs="Times New Roman"/>
          <w:sz w:val="22"/>
          <w:szCs w:val="22"/>
        </w:rPr>
        <w:t>,</w:t>
      </w:r>
      <w:r w:rsidR="00FA02CB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the </w:t>
      </w:r>
      <w:r w:rsidR="00E15F7F">
        <w:rPr>
          <w:rFonts w:ascii="Bookman Old Style" w:hAnsi="Bookman Old Style" w:cs="Times New Roman"/>
          <w:sz w:val="22"/>
          <w:szCs w:val="22"/>
        </w:rPr>
        <w:t>licensing requirements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for funeral establishments.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Funeral homes.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8: Safety and Health Standards</w:t>
      </w:r>
    </w:p>
    <w:p w:rsidR="00072FC6" w:rsidRPr="00072FC6" w:rsidRDefault="0072369A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STATUTORY AUTHORITY: </w:t>
      </w:r>
      <w:r w:rsidR="00072FC6" w:rsidRPr="00072FC6">
        <w:rPr>
          <w:rFonts w:ascii="Bookman Old Style" w:hAnsi="Bookman Old Style" w:cs="Times New Roman"/>
          <w:sz w:val="22"/>
          <w:szCs w:val="22"/>
        </w:rPr>
        <w:t xml:space="preserve">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B2627E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B2627E">
        <w:rPr>
          <w:rFonts w:ascii="Bookman Old Style" w:hAnsi="Bookman Old Style"/>
          <w:sz w:val="22"/>
          <w:szCs w:val="22"/>
        </w:rPr>
        <w:t>.</w:t>
      </w:r>
      <w:r w:rsidR="00072FC6"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B2627E">
        <w:rPr>
          <w:rFonts w:ascii="Bookman Old Style" w:hAnsi="Bookman Old Style" w:cs="Times New Roman"/>
          <w:sz w:val="22"/>
          <w:szCs w:val="22"/>
        </w:rPr>
        <w:t xml:space="preserve"> </w:t>
      </w:r>
      <w:r w:rsidR="00072FC6" w:rsidRPr="00072FC6">
        <w:rPr>
          <w:rFonts w:ascii="Bookman Old Style" w:hAnsi="Bookman Old Style" w:cs="Times New Roman"/>
          <w:sz w:val="22"/>
          <w:szCs w:val="22"/>
        </w:rPr>
        <w:t>1451</w:t>
      </w:r>
      <w:r w:rsidR="00B2627E">
        <w:rPr>
          <w:rFonts w:ascii="Bookman Old Style" w:hAnsi="Bookman Old Style" w:cs="Times New Roman"/>
          <w:sz w:val="22"/>
          <w:szCs w:val="22"/>
        </w:rPr>
        <w:t>,</w:t>
      </w:r>
      <w:r w:rsidR="00072FC6" w:rsidRPr="00072FC6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protection of the safety and health of the general public by setting forth the equipment</w:t>
      </w:r>
      <w:r w:rsidR="004C7141">
        <w:rPr>
          <w:rFonts w:ascii="Bookman Old Style" w:hAnsi="Bookman Old Style" w:cs="Times New Roman"/>
          <w:sz w:val="22"/>
          <w:szCs w:val="22"/>
        </w:rPr>
        <w:t xml:space="preserve"> and health-</w:t>
      </w:r>
      <w:r w:rsidRPr="00072FC6">
        <w:rPr>
          <w:rFonts w:ascii="Bookman Old Style" w:hAnsi="Bookman Old Style" w:cs="Times New Roman"/>
          <w:sz w:val="22"/>
          <w:szCs w:val="22"/>
        </w:rPr>
        <w:t>related requirements applicable to licensed funeral establishments.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10: General Rules / Scope of Practice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</w:t>
      </w:r>
      <w:r w:rsidR="0072369A">
        <w:rPr>
          <w:rFonts w:ascii="Bookman Old Style" w:hAnsi="Bookman Old Style" w:cs="Times New Roman"/>
          <w:sz w:val="22"/>
          <w:szCs w:val="22"/>
        </w:rPr>
        <w:t>TUTORY AUTHORITY: 32</w:t>
      </w:r>
      <w:r w:rsidR="00C17FBC">
        <w:rPr>
          <w:rFonts w:ascii="Bookman Old Style" w:hAnsi="Bookman Old Style" w:cs="Times New Roman"/>
          <w:sz w:val="22"/>
          <w:szCs w:val="22"/>
        </w:rPr>
        <w:t xml:space="preserve">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744AAD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regarding: (1) hairdressing and cosmetology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(2) the scope of practice of funeral </w:t>
      </w:r>
      <w:r w:rsidR="00E15F7F">
        <w:rPr>
          <w:rFonts w:ascii="Bookman Old Style" w:hAnsi="Bookman Old Style" w:cs="Times New Roman"/>
          <w:sz w:val="22"/>
          <w:szCs w:val="22"/>
        </w:rPr>
        <w:t>practitioners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and funeral attendants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(3) the referral of inquiries to a licensed practitioner</w:t>
      </w:r>
      <w:r w:rsidR="00BE2A7F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(4) mandatory disclosures</w:t>
      </w:r>
      <w:r w:rsidR="00B22C95">
        <w:rPr>
          <w:rFonts w:ascii="Bookman Old Style" w:hAnsi="Bookman Old Style" w:cs="Times New Roman"/>
          <w:sz w:val="22"/>
          <w:szCs w:val="22"/>
        </w:rPr>
        <w:t>;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and other topics.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 xml:space="preserve">CHAPTER 11: </w:t>
      </w:r>
      <w:r w:rsidR="00744AAD">
        <w:rPr>
          <w:rFonts w:ascii="Bookman Old Style" w:hAnsi="Bookman Old Style" w:cs="Times New Roman"/>
          <w:b/>
          <w:sz w:val="22"/>
          <w:szCs w:val="22"/>
        </w:rPr>
        <w:t xml:space="preserve">Annual Renewal; </w:t>
      </w:r>
      <w:r w:rsidRPr="00072FC6">
        <w:rPr>
          <w:rFonts w:ascii="Bookman Old Style" w:hAnsi="Bookman Old Style" w:cs="Times New Roman"/>
          <w:b/>
          <w:sz w:val="22"/>
          <w:szCs w:val="22"/>
        </w:rPr>
        <w:t>Continuing Education</w:t>
      </w:r>
      <w:r w:rsidR="00744AAD">
        <w:rPr>
          <w:rFonts w:ascii="Bookman Old Style" w:hAnsi="Bookman Old Style" w:cs="Times New Roman"/>
          <w:b/>
          <w:sz w:val="22"/>
          <w:szCs w:val="22"/>
        </w:rPr>
        <w:t>; Inactive Status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1506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 The board may review and revise its rules, in conjunction with 32 M</w:t>
      </w:r>
      <w:r w:rsidR="00C07107">
        <w:rPr>
          <w:rFonts w:ascii="Bookman Old Style" w:hAnsi="Bookman Old Style" w:cs="Times New Roman"/>
          <w:sz w:val="22"/>
          <w:szCs w:val="22"/>
        </w:rPr>
        <w:t>.</w:t>
      </w:r>
      <w:r w:rsidR="00EC1369">
        <w:rPr>
          <w:rFonts w:ascii="Bookman Old Style" w:hAnsi="Bookman Old Style" w:cs="Times New Roman"/>
          <w:sz w:val="22"/>
          <w:szCs w:val="22"/>
        </w:rPr>
        <w:t>R</w:t>
      </w:r>
      <w:r w:rsidR="00C07107">
        <w:rPr>
          <w:rFonts w:ascii="Bookman Old Style" w:hAnsi="Bookman Old Style" w:cs="Times New Roman"/>
          <w:sz w:val="22"/>
          <w:szCs w:val="22"/>
        </w:rPr>
        <w:t>.</w:t>
      </w:r>
      <w:r w:rsidR="00EC1369">
        <w:rPr>
          <w:rFonts w:ascii="Bookman Old Style" w:hAnsi="Bookman Old Style" w:cs="Times New Roman"/>
          <w:sz w:val="22"/>
          <w:szCs w:val="22"/>
        </w:rPr>
        <w:t>S</w:t>
      </w:r>
      <w:r w:rsidR="00C07107">
        <w:rPr>
          <w:rFonts w:ascii="Bookman Old Style" w:hAnsi="Bookman Old Style" w:cs="Times New Roman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1506, regarding continuing education requirements for license renewal.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</w:p>
    <w:p w:rsid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</w:t>
      </w:r>
      <w:r w:rsidR="00AD0FBA">
        <w:rPr>
          <w:rFonts w:ascii="Bookman Old Style" w:hAnsi="Bookman Old Style" w:cs="Times New Roman"/>
          <w:sz w:val="22"/>
          <w:szCs w:val="22"/>
        </w:rPr>
        <w:t>: Not expected.</w:t>
      </w:r>
    </w:p>
    <w:p w:rsidR="00AD0FBA" w:rsidRPr="00072FC6" w:rsidRDefault="00AD0FBA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12: Transportation of Human Remains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C17FBC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transportation of human remains.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13: Disinterment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disinterment of human remains by funeral service</w:t>
      </w:r>
      <w:r w:rsidR="00E15F7F" w:rsidRPr="00E15F7F">
        <w:rPr>
          <w:rFonts w:ascii="Bookman Old Style" w:hAnsi="Bookman Old Style" w:cs="Times New Roman"/>
          <w:sz w:val="22"/>
          <w:szCs w:val="22"/>
        </w:rPr>
        <w:t xml:space="preserve"> </w:t>
      </w:r>
      <w:r w:rsidR="00E15F7F" w:rsidRPr="00072FC6">
        <w:rPr>
          <w:rFonts w:ascii="Bookman Old Style" w:hAnsi="Bookman Old Style" w:cs="Times New Roman"/>
          <w:sz w:val="22"/>
          <w:szCs w:val="22"/>
        </w:rPr>
        <w:t>licensees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14: Temporary Storage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STATUTO</w:t>
      </w:r>
      <w:r w:rsidR="00C17FBC">
        <w:rPr>
          <w:rFonts w:ascii="Bookman Old Style" w:hAnsi="Bookman Old Style" w:cs="Times New Roman"/>
          <w:sz w:val="22"/>
          <w:szCs w:val="22"/>
        </w:rPr>
        <w:t xml:space="preserve">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="000D53F9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="000D53F9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storage of human remains by funeral service</w:t>
      </w:r>
      <w:r w:rsidR="00E15F7F" w:rsidRPr="00E15F7F">
        <w:rPr>
          <w:rFonts w:ascii="Bookman Old Style" w:hAnsi="Bookman Old Style" w:cs="Times New Roman"/>
          <w:sz w:val="22"/>
          <w:szCs w:val="22"/>
        </w:rPr>
        <w:t xml:space="preserve"> </w:t>
      </w:r>
      <w:r w:rsidR="00E15F7F" w:rsidRPr="00072FC6">
        <w:rPr>
          <w:rFonts w:ascii="Bookman Old Style" w:hAnsi="Bookman Old Style" w:cs="Times New Roman"/>
          <w:sz w:val="22"/>
          <w:szCs w:val="22"/>
        </w:rPr>
        <w:t>licensees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15: Code of Ethics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S</w:t>
      </w:r>
      <w:r w:rsidR="00C17FBC">
        <w:rPr>
          <w:rFonts w:ascii="Bookman Old Style" w:hAnsi="Bookman Old Style" w:cs="Times New Roman"/>
          <w:sz w:val="22"/>
          <w:szCs w:val="22"/>
        </w:rPr>
        <w:t xml:space="preserve">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Pr="00072FC6">
        <w:rPr>
          <w:rFonts w:ascii="Bookman Old Style" w:hAnsi="Bookman Old Style" w:cs="Times New Roman"/>
          <w:sz w:val="22"/>
          <w:szCs w:val="22"/>
        </w:rPr>
        <w:t xml:space="preserve"> §</w:t>
      </w:r>
      <w:r w:rsidR="001E3618">
        <w:rPr>
          <w:rFonts w:ascii="Bookman Old Style" w:hAnsi="Bookman Old Style" w:cs="Times New Roman"/>
          <w:sz w:val="22"/>
          <w:szCs w:val="22"/>
        </w:rPr>
        <w:t>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FD1678">
        <w:rPr>
          <w:rFonts w:ascii="Bookman Old Style" w:hAnsi="Bookman Old Style" w:cs="Times New Roman"/>
          <w:sz w:val="22"/>
          <w:szCs w:val="22"/>
        </w:rPr>
        <w:t xml:space="preserve"> 1501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PURPOSE: The board may review and revise its rules regarding the established code of ethics for licensees of the Board.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CONSENSUS-BASED RULE DEVELOPMENT:  </w:t>
      </w:r>
      <w:r w:rsidR="00FD1678">
        <w:rPr>
          <w:rFonts w:ascii="Bookman Old Style" w:hAnsi="Bookman Old Style" w:cs="Times New Roman"/>
          <w:sz w:val="22"/>
          <w:szCs w:val="22"/>
        </w:rPr>
        <w:t>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b/>
          <w:sz w:val="22"/>
          <w:szCs w:val="22"/>
        </w:rPr>
      </w:pPr>
      <w:r w:rsidRPr="00072FC6">
        <w:rPr>
          <w:rFonts w:ascii="Bookman Old Style" w:hAnsi="Bookman Old Style" w:cs="Times New Roman"/>
          <w:b/>
          <w:sz w:val="22"/>
          <w:szCs w:val="22"/>
        </w:rPr>
        <w:t>CHAPTER 16: Prearranged Funerals</w:t>
      </w:r>
      <w:r w:rsidR="00B2627E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b/>
          <w:sz w:val="22"/>
          <w:szCs w:val="22"/>
        </w:rPr>
        <w:t>-</w:t>
      </w:r>
      <w:r w:rsidR="00B2627E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b/>
          <w:sz w:val="22"/>
          <w:szCs w:val="22"/>
        </w:rPr>
        <w:t>Mortuary Trust Agreements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STATUTORY AUTHORITY: 32 </w:t>
      </w:r>
      <w:r w:rsidR="00C17FBC" w:rsidRPr="00827721">
        <w:rPr>
          <w:rFonts w:ascii="Bookman Old Style" w:hAnsi="Bookman Old Style"/>
          <w:sz w:val="22"/>
          <w:szCs w:val="22"/>
        </w:rPr>
        <w:t>M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R</w:t>
      </w:r>
      <w:r w:rsidR="00C07107">
        <w:rPr>
          <w:rFonts w:ascii="Bookman Old Style" w:hAnsi="Bookman Old Style"/>
          <w:sz w:val="22"/>
          <w:szCs w:val="22"/>
        </w:rPr>
        <w:t>.</w:t>
      </w:r>
      <w:r w:rsidR="00C17FBC" w:rsidRPr="00827721">
        <w:rPr>
          <w:rFonts w:ascii="Bookman Old Style" w:hAnsi="Bookman Old Style"/>
          <w:sz w:val="22"/>
          <w:szCs w:val="22"/>
        </w:rPr>
        <w:t>S</w:t>
      </w:r>
      <w:r w:rsidR="00C07107">
        <w:rPr>
          <w:rFonts w:ascii="Bookman Old Style" w:hAnsi="Bookman Old Style"/>
          <w:sz w:val="22"/>
          <w:szCs w:val="22"/>
        </w:rPr>
        <w:t>.</w:t>
      </w:r>
      <w:r w:rsidR="00186CB4">
        <w:rPr>
          <w:rFonts w:ascii="Bookman Old Style" w:hAnsi="Bookman Old Style" w:cs="Times New Roman"/>
          <w:sz w:val="22"/>
          <w:szCs w:val="22"/>
        </w:rPr>
        <w:t xml:space="preserve"> §§</w:t>
      </w:r>
      <w:r w:rsidR="00C07107">
        <w:rPr>
          <w:rFonts w:ascii="Bookman Old Style" w:hAnsi="Bookman Old Style" w:cs="Times New Roman"/>
          <w:sz w:val="22"/>
          <w:szCs w:val="22"/>
        </w:rPr>
        <w:t xml:space="preserve"> </w:t>
      </w:r>
      <w:r w:rsidR="00186CB4">
        <w:rPr>
          <w:rFonts w:ascii="Bookman Old Style" w:hAnsi="Bookman Old Style" w:cs="Times New Roman"/>
          <w:sz w:val="22"/>
          <w:szCs w:val="22"/>
        </w:rPr>
        <w:t>1401(2),</w:t>
      </w:r>
      <w:r w:rsidR="0072369A">
        <w:rPr>
          <w:rFonts w:ascii="Bookman Old Style" w:hAnsi="Bookman Old Style" w:cs="Times New Roman"/>
          <w:sz w:val="22"/>
          <w:szCs w:val="22"/>
        </w:rPr>
        <w:t xml:space="preserve"> </w:t>
      </w:r>
      <w:r w:rsidR="00FD1678">
        <w:rPr>
          <w:rFonts w:ascii="Bookman Old Style" w:hAnsi="Bookman Old Style" w:cs="Times New Roman"/>
          <w:sz w:val="22"/>
          <w:szCs w:val="22"/>
        </w:rPr>
        <w:t>1451</w:t>
      </w:r>
      <w:r w:rsidR="00C07107">
        <w:rPr>
          <w:rFonts w:ascii="Bookman Old Style" w:hAnsi="Bookman Old Style" w:cs="Times New Roman"/>
          <w:sz w:val="22"/>
          <w:szCs w:val="22"/>
        </w:rPr>
        <w:t>,</w:t>
      </w:r>
      <w:r w:rsidR="00186CB4">
        <w:rPr>
          <w:rFonts w:ascii="Bookman Old Style" w:hAnsi="Bookman Old Style" w:cs="Times New Roman"/>
          <w:sz w:val="22"/>
          <w:szCs w:val="22"/>
        </w:rPr>
        <w:t xml:space="preserve"> </w:t>
      </w:r>
      <w:r w:rsidRPr="00072FC6">
        <w:rPr>
          <w:rFonts w:ascii="Bookman Old Style" w:hAnsi="Bookman Old Style" w:cs="Times New Roman"/>
          <w:sz w:val="22"/>
          <w:szCs w:val="22"/>
        </w:rPr>
        <w:t>1</w:t>
      </w:r>
      <w:r w:rsidR="00FD1678">
        <w:rPr>
          <w:rFonts w:ascii="Bookman Old Style" w:hAnsi="Bookman Old Style" w:cs="Times New Roman"/>
          <w:sz w:val="22"/>
          <w:szCs w:val="22"/>
        </w:rPr>
        <w:t>501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 xml:space="preserve">PURPOSE: The board may review and revise the forms of mortuary trust agreements for use in Maine.  The Board may further address the question of funding Mortuary Trust Accounts with </w:t>
      </w:r>
      <w:r w:rsidR="00E15F7F">
        <w:rPr>
          <w:rFonts w:ascii="Bookman Old Style" w:hAnsi="Bookman Old Style" w:cs="Times New Roman"/>
          <w:sz w:val="22"/>
          <w:szCs w:val="22"/>
        </w:rPr>
        <w:t xml:space="preserve">proceeds of </w:t>
      </w:r>
      <w:r w:rsidRPr="00072FC6">
        <w:rPr>
          <w:rFonts w:ascii="Bookman Old Style" w:hAnsi="Bookman Old Style" w:cs="Times New Roman"/>
          <w:sz w:val="22"/>
          <w:szCs w:val="22"/>
        </w:rPr>
        <w:t>Life Insurance</w:t>
      </w:r>
      <w:r w:rsidR="00E15F7F">
        <w:rPr>
          <w:rFonts w:ascii="Bookman Old Style" w:hAnsi="Bookman Old Style" w:cs="Times New Roman"/>
          <w:sz w:val="22"/>
          <w:szCs w:val="22"/>
        </w:rPr>
        <w:t xml:space="preserve"> policies</w:t>
      </w:r>
      <w:r w:rsidRPr="00072FC6">
        <w:rPr>
          <w:rFonts w:ascii="Bookman Old Style" w:hAnsi="Bookman Old Style" w:cs="Times New Roman"/>
          <w:sz w:val="22"/>
          <w:szCs w:val="22"/>
        </w:rPr>
        <w:t>.</w:t>
      </w:r>
    </w:p>
    <w:p w:rsidR="00741313" w:rsidRDefault="00741313" w:rsidP="00072FC6">
      <w:pPr>
        <w:pStyle w:val="DefaultText"/>
        <w:autoSpaceDE/>
        <w:autoSpaceDN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ANTICIPATED SCHEDULE: Within one year, if necessary.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AFFECTED PARTIES: Consumers and licensees.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  <w:r w:rsidRPr="00072FC6">
        <w:rPr>
          <w:rFonts w:ascii="Bookman Old Style" w:hAnsi="Bookman Old Style" w:cs="Times New Roman"/>
          <w:sz w:val="22"/>
          <w:szCs w:val="22"/>
        </w:rPr>
        <w:t>CONSENSUS-BASED RULE DEVELOPMENT: Not expected.</w:t>
      </w: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072FC6" w:rsidRPr="00072FC6" w:rsidRDefault="00072FC6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 w:rsidP="00072FC6">
      <w:pPr>
        <w:pStyle w:val="DefaultText"/>
        <w:autoSpaceDE/>
        <w:autoSpaceDN/>
        <w:rPr>
          <w:rFonts w:ascii="Bookman Old Style" w:hAnsi="Bookman Old Style" w:cs="Times New Roman"/>
          <w:sz w:val="22"/>
          <w:szCs w:val="22"/>
        </w:rPr>
      </w:pPr>
    </w:p>
    <w:sectPr w:rsidR="0050237D" w:rsidRPr="001047C1" w:rsidSect="001047C1"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99" w:rsidRDefault="00DA1A99">
      <w:r>
        <w:separator/>
      </w:r>
    </w:p>
  </w:endnote>
  <w:endnote w:type="continuationSeparator" w:id="0">
    <w:p w:rsidR="00DA1A99" w:rsidRDefault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34" w:rsidRDefault="00A65A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376">
      <w:rPr>
        <w:rStyle w:val="PageNumber"/>
        <w:noProof/>
      </w:rPr>
      <w:t>3</w:t>
    </w:r>
    <w:r>
      <w:rPr>
        <w:rStyle w:val="PageNumber"/>
      </w:rPr>
      <w:fldChar w:fldCharType="end"/>
    </w:r>
  </w:p>
  <w:p w:rsidR="00A65A34" w:rsidRDefault="00A65A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99" w:rsidRDefault="00DA1A99">
      <w:r>
        <w:separator/>
      </w:r>
    </w:p>
  </w:footnote>
  <w:footnote w:type="continuationSeparator" w:id="0">
    <w:p w:rsidR="00DA1A99" w:rsidRDefault="00DA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0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4D"/>
    <w:rsid w:val="0004472F"/>
    <w:rsid w:val="00072FC6"/>
    <w:rsid w:val="000C3B42"/>
    <w:rsid w:val="000D1637"/>
    <w:rsid w:val="000D53F9"/>
    <w:rsid w:val="000F4CD9"/>
    <w:rsid w:val="001047C1"/>
    <w:rsid w:val="00104A3A"/>
    <w:rsid w:val="00130197"/>
    <w:rsid w:val="00131FFB"/>
    <w:rsid w:val="00156268"/>
    <w:rsid w:val="00181077"/>
    <w:rsid w:val="00186CB4"/>
    <w:rsid w:val="001B26A7"/>
    <w:rsid w:val="001C233A"/>
    <w:rsid w:val="001D2987"/>
    <w:rsid w:val="001D555A"/>
    <w:rsid w:val="001E03B5"/>
    <w:rsid w:val="001E3618"/>
    <w:rsid w:val="002023A2"/>
    <w:rsid w:val="002114DE"/>
    <w:rsid w:val="00223924"/>
    <w:rsid w:val="00277D8B"/>
    <w:rsid w:val="00320349"/>
    <w:rsid w:val="00327071"/>
    <w:rsid w:val="003371FE"/>
    <w:rsid w:val="0034463E"/>
    <w:rsid w:val="0035768A"/>
    <w:rsid w:val="00372DCB"/>
    <w:rsid w:val="003B4D43"/>
    <w:rsid w:val="003D0544"/>
    <w:rsid w:val="003E4E29"/>
    <w:rsid w:val="003F1020"/>
    <w:rsid w:val="003F3D52"/>
    <w:rsid w:val="003F5BAB"/>
    <w:rsid w:val="004053A0"/>
    <w:rsid w:val="00440034"/>
    <w:rsid w:val="004473BE"/>
    <w:rsid w:val="00455E4D"/>
    <w:rsid w:val="00457651"/>
    <w:rsid w:val="00465E96"/>
    <w:rsid w:val="00470C61"/>
    <w:rsid w:val="0047144D"/>
    <w:rsid w:val="004A5D7B"/>
    <w:rsid w:val="004C7141"/>
    <w:rsid w:val="004D48A3"/>
    <w:rsid w:val="0050237D"/>
    <w:rsid w:val="005420CC"/>
    <w:rsid w:val="00544ACE"/>
    <w:rsid w:val="00555AA4"/>
    <w:rsid w:val="005B54C6"/>
    <w:rsid w:val="005D013E"/>
    <w:rsid w:val="005D5201"/>
    <w:rsid w:val="005F6277"/>
    <w:rsid w:val="00647C15"/>
    <w:rsid w:val="00654E86"/>
    <w:rsid w:val="0069232E"/>
    <w:rsid w:val="006A4D96"/>
    <w:rsid w:val="006B46B2"/>
    <w:rsid w:val="006C143A"/>
    <w:rsid w:val="006E255D"/>
    <w:rsid w:val="006E76F5"/>
    <w:rsid w:val="00712428"/>
    <w:rsid w:val="0072369A"/>
    <w:rsid w:val="007340B5"/>
    <w:rsid w:val="00734E76"/>
    <w:rsid w:val="00741313"/>
    <w:rsid w:val="00744AAD"/>
    <w:rsid w:val="00745FEB"/>
    <w:rsid w:val="00747376"/>
    <w:rsid w:val="007816FA"/>
    <w:rsid w:val="00793098"/>
    <w:rsid w:val="007B017B"/>
    <w:rsid w:val="007C6A21"/>
    <w:rsid w:val="007E3473"/>
    <w:rsid w:val="008017E5"/>
    <w:rsid w:val="008312F4"/>
    <w:rsid w:val="00833F2A"/>
    <w:rsid w:val="00892119"/>
    <w:rsid w:val="009010AB"/>
    <w:rsid w:val="00926E08"/>
    <w:rsid w:val="009649A9"/>
    <w:rsid w:val="009858B6"/>
    <w:rsid w:val="009A29E1"/>
    <w:rsid w:val="009F5F79"/>
    <w:rsid w:val="00A00930"/>
    <w:rsid w:val="00A01F6F"/>
    <w:rsid w:val="00A352F9"/>
    <w:rsid w:val="00A65A34"/>
    <w:rsid w:val="00A845EA"/>
    <w:rsid w:val="00AC2B22"/>
    <w:rsid w:val="00AD0FBA"/>
    <w:rsid w:val="00AD6E1F"/>
    <w:rsid w:val="00AD77BD"/>
    <w:rsid w:val="00B02D1D"/>
    <w:rsid w:val="00B22C95"/>
    <w:rsid w:val="00B2315D"/>
    <w:rsid w:val="00B25F37"/>
    <w:rsid w:val="00B2627E"/>
    <w:rsid w:val="00B3311A"/>
    <w:rsid w:val="00B804F8"/>
    <w:rsid w:val="00BA7423"/>
    <w:rsid w:val="00BC600C"/>
    <w:rsid w:val="00BE2A7F"/>
    <w:rsid w:val="00C04427"/>
    <w:rsid w:val="00C07107"/>
    <w:rsid w:val="00C16574"/>
    <w:rsid w:val="00C17FBC"/>
    <w:rsid w:val="00C24BBA"/>
    <w:rsid w:val="00C277E5"/>
    <w:rsid w:val="00C345D7"/>
    <w:rsid w:val="00CE32B2"/>
    <w:rsid w:val="00D15509"/>
    <w:rsid w:val="00D34F46"/>
    <w:rsid w:val="00D50C47"/>
    <w:rsid w:val="00D529DE"/>
    <w:rsid w:val="00D6153B"/>
    <w:rsid w:val="00D630B6"/>
    <w:rsid w:val="00DA1A99"/>
    <w:rsid w:val="00DA36EF"/>
    <w:rsid w:val="00DA3960"/>
    <w:rsid w:val="00DE7B00"/>
    <w:rsid w:val="00DF6BA2"/>
    <w:rsid w:val="00E15F7F"/>
    <w:rsid w:val="00E32A34"/>
    <w:rsid w:val="00E54C39"/>
    <w:rsid w:val="00E5511A"/>
    <w:rsid w:val="00E57691"/>
    <w:rsid w:val="00E7249C"/>
    <w:rsid w:val="00E7514E"/>
    <w:rsid w:val="00E77CF2"/>
    <w:rsid w:val="00E80D0E"/>
    <w:rsid w:val="00EC1369"/>
    <w:rsid w:val="00ED1F10"/>
    <w:rsid w:val="00EE175D"/>
    <w:rsid w:val="00EE1DBA"/>
    <w:rsid w:val="00F44DC6"/>
    <w:rsid w:val="00F5171E"/>
    <w:rsid w:val="00F63C4E"/>
    <w:rsid w:val="00F64B42"/>
    <w:rsid w:val="00F77044"/>
    <w:rsid w:val="00FA02CB"/>
    <w:rsid w:val="00FA07FB"/>
    <w:rsid w:val="00FB0F9C"/>
    <w:rsid w:val="00FD1678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9365A5"/>
  <w15:docId w15:val="{2FBFC1D4-ED52-4BCE-9521-182EFA0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Summary">
    <w:name w:val="R Summary"/>
    <w:basedOn w:val="Normal"/>
    <w:next w:val="Normal"/>
    <w:rsid w:val="00470C61"/>
    <w:pPr>
      <w:autoSpaceDE/>
      <w:autoSpaceDN/>
      <w:spacing w:after="120"/>
      <w:ind w:left="1166" w:hanging="1166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6E255D"/>
    <w:pPr>
      <w:tabs>
        <w:tab w:val="left" w:pos="1440"/>
        <w:tab w:val="left" w:pos="2160"/>
      </w:tabs>
      <w:autoSpaceDE/>
      <w:autoSpaceDN/>
      <w:jc w:val="both"/>
    </w:pPr>
    <w:rPr>
      <w:rFonts w:cs="Times New Roman"/>
      <w:u w:val="single"/>
    </w:rPr>
  </w:style>
  <w:style w:type="character" w:customStyle="1" w:styleId="BodyText2Char">
    <w:name w:val="Body Text 2 Char"/>
    <w:basedOn w:val="DefaultParagraphFont"/>
    <w:link w:val="BodyText2"/>
    <w:rsid w:val="006E255D"/>
    <w:rPr>
      <w:rFonts w:ascii="Arial" w:hAnsi="Arial"/>
      <w:sz w:val="24"/>
      <w:szCs w:val="24"/>
      <w:u w:val="single"/>
    </w:rPr>
  </w:style>
  <w:style w:type="character" w:styleId="Hyperlink">
    <w:name w:val="Hyperlink"/>
    <w:basedOn w:val="DefaultParagraphFont"/>
    <w:rsid w:val="0071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BE15-9A2F-44DB-8096-3D07FDB6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Dir of MIS</dc:creator>
  <cp:lastModifiedBy>Hawk, Jennifer M</cp:lastModifiedBy>
  <cp:revision>4</cp:revision>
  <cp:lastPrinted>2014-07-29T21:20:00Z</cp:lastPrinted>
  <dcterms:created xsi:type="dcterms:W3CDTF">2020-06-24T21:11:00Z</dcterms:created>
  <dcterms:modified xsi:type="dcterms:W3CDTF">2020-06-25T19:29:00Z</dcterms:modified>
</cp:coreProperties>
</file>