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1F23C" w14:textId="77777777" w:rsidR="004171CB" w:rsidRDefault="004171CB" w:rsidP="0025444F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</w:p>
    <w:p w14:paraId="2C0221E7" w14:textId="77777777" w:rsidR="004171CB" w:rsidRDefault="004171CB" w:rsidP="0025444F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</w:p>
    <w:p w14:paraId="3AC2384B" w14:textId="2F56B247" w:rsidR="000A74CD" w:rsidRPr="000A74CD" w:rsidRDefault="000A74CD" w:rsidP="0025444F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02-318</w:t>
      </w:r>
    </w:p>
    <w:p w14:paraId="47F66BF0" w14:textId="77777777" w:rsidR="000A74CD" w:rsidRPr="000A74CD" w:rsidRDefault="000A74CD" w:rsidP="0025444F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ELECTRICIANS’ EXAMINING BOARD</w:t>
      </w:r>
    </w:p>
    <w:p w14:paraId="5397B618" w14:textId="77777777" w:rsidR="00C569EA" w:rsidRPr="000A74CD" w:rsidRDefault="00C569EA" w:rsidP="0025444F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Maine Administrative Procedure Act</w:t>
      </w:r>
    </w:p>
    <w:p w14:paraId="7E31A3BC" w14:textId="69882F82" w:rsidR="00C569EA" w:rsidRDefault="0025444F" w:rsidP="0025444F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</w:t>
      </w:r>
      <w:r w:rsidR="00692186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 - 20</w:t>
      </w:r>
      <w:r w:rsidR="00A445C2">
        <w:rPr>
          <w:rFonts w:ascii="Bookman Old Style" w:hAnsi="Bookman Old Style"/>
          <w:sz w:val="22"/>
          <w:szCs w:val="22"/>
        </w:rPr>
        <w:t>2</w:t>
      </w:r>
      <w:r w:rsidR="00692186">
        <w:rPr>
          <w:rFonts w:ascii="Bookman Old Style" w:hAnsi="Bookman Old Style"/>
          <w:sz w:val="22"/>
          <w:szCs w:val="22"/>
        </w:rPr>
        <w:t>1</w:t>
      </w:r>
      <w:r w:rsidR="00C569EA" w:rsidRPr="000A74CD">
        <w:rPr>
          <w:rFonts w:ascii="Bookman Old Style" w:hAnsi="Bookman Old Style"/>
          <w:sz w:val="22"/>
          <w:szCs w:val="22"/>
        </w:rPr>
        <w:t xml:space="preserve"> Regulatory Agenda</w:t>
      </w:r>
    </w:p>
    <w:p w14:paraId="28938F68" w14:textId="2A66EB40" w:rsidR="00E32CB4" w:rsidRPr="00E32CB4" w:rsidRDefault="00E32CB4" w:rsidP="0025444F">
      <w:pPr>
        <w:pStyle w:val="DefaultText"/>
        <w:jc w:val="center"/>
        <w:rPr>
          <w:rFonts w:ascii="Bookman Old Style" w:hAnsi="Bookman Old Style"/>
          <w:i/>
          <w:iCs/>
          <w:sz w:val="22"/>
          <w:szCs w:val="22"/>
        </w:rPr>
      </w:pPr>
      <w:r w:rsidRPr="00E32CB4">
        <w:rPr>
          <w:rFonts w:ascii="Bookman Old Style" w:hAnsi="Bookman Old Style"/>
          <w:i/>
          <w:iCs/>
          <w:sz w:val="22"/>
          <w:szCs w:val="22"/>
        </w:rPr>
        <w:t>As amended 11-20-2020</w:t>
      </w:r>
      <w:r w:rsidR="00577C7F">
        <w:rPr>
          <w:rFonts w:ascii="Bookman Old Style" w:hAnsi="Bookman Old Style"/>
          <w:i/>
          <w:iCs/>
          <w:sz w:val="22"/>
          <w:szCs w:val="22"/>
        </w:rPr>
        <w:t xml:space="preserve"> and 4-20-2021.</w:t>
      </w:r>
    </w:p>
    <w:p w14:paraId="51636E83" w14:textId="77777777" w:rsidR="00120496" w:rsidRDefault="00120496" w:rsidP="008464DC">
      <w:pPr>
        <w:jc w:val="center"/>
        <w:rPr>
          <w:rFonts w:ascii="Bookman Old Style" w:hAnsi="Bookman Old Style"/>
          <w:sz w:val="22"/>
          <w:szCs w:val="22"/>
        </w:rPr>
      </w:pPr>
    </w:p>
    <w:p w14:paraId="6E93844F" w14:textId="77777777" w:rsidR="000A74CD" w:rsidRPr="000A74CD" w:rsidRDefault="000A74CD" w:rsidP="008464DC">
      <w:pPr>
        <w:jc w:val="center"/>
        <w:rPr>
          <w:rFonts w:ascii="Bookman Old Style" w:hAnsi="Bookman Old Style"/>
          <w:sz w:val="22"/>
          <w:szCs w:val="22"/>
        </w:rPr>
      </w:pPr>
    </w:p>
    <w:p w14:paraId="2C47BA0B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0A74CD">
        <w:rPr>
          <w:rFonts w:ascii="Bookman Old Style" w:hAnsi="Bookman Old Style"/>
          <w:b/>
          <w:sz w:val="22"/>
          <w:szCs w:val="22"/>
        </w:rPr>
        <w:t>02-318</w:t>
      </w:r>
    </w:p>
    <w:p w14:paraId="56B90ED6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AGENCY NAME: Department of Profess</w:t>
      </w:r>
      <w:r w:rsidR="00E617D3" w:rsidRPr="000A74CD">
        <w:rPr>
          <w:rFonts w:ascii="Bookman Old Style" w:hAnsi="Bookman Old Style"/>
          <w:sz w:val="22"/>
          <w:szCs w:val="22"/>
        </w:rPr>
        <w:t>ional and Financial Regulation</w:t>
      </w:r>
      <w:r w:rsidR="000A74CD">
        <w:rPr>
          <w:rFonts w:ascii="Bookman Old Style" w:hAnsi="Bookman Old Style"/>
          <w:sz w:val="22"/>
          <w:szCs w:val="22"/>
        </w:rPr>
        <w:t xml:space="preserve">, </w:t>
      </w:r>
      <w:r w:rsidR="00120496" w:rsidRPr="000A74CD">
        <w:rPr>
          <w:rFonts w:ascii="Bookman Old Style" w:hAnsi="Bookman Old Style"/>
          <w:sz w:val="22"/>
          <w:szCs w:val="22"/>
        </w:rPr>
        <w:t>Office of Professional and Occupational Regulation</w:t>
      </w:r>
      <w:r w:rsidR="000A74CD">
        <w:rPr>
          <w:rFonts w:ascii="Bookman Old Style" w:hAnsi="Bookman Old Style"/>
          <w:sz w:val="22"/>
          <w:szCs w:val="22"/>
        </w:rPr>
        <w:t xml:space="preserve">, </w:t>
      </w:r>
      <w:r w:rsidRPr="000A74CD">
        <w:rPr>
          <w:rFonts w:ascii="Bookman Old Style" w:hAnsi="Bookman Old Style"/>
          <w:b/>
          <w:sz w:val="22"/>
          <w:szCs w:val="22"/>
        </w:rPr>
        <w:t>Electricians’ Examining Board</w:t>
      </w:r>
    </w:p>
    <w:p w14:paraId="147B1597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</w:p>
    <w:p w14:paraId="50F80045" w14:textId="6947E9B5" w:rsidR="00461BCF" w:rsidRPr="00C95EA9" w:rsidRDefault="00461BCF" w:rsidP="00773110">
      <w:pPr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D7169">
        <w:rPr>
          <w:rFonts w:ascii="Bookman Old Style" w:hAnsi="Bookman Old Style"/>
          <w:caps/>
          <w:sz w:val="22"/>
          <w:szCs w:val="22"/>
        </w:rPr>
        <w:t>for th</w:t>
      </w:r>
      <w:r>
        <w:rPr>
          <w:rFonts w:ascii="Bookman Old Style" w:hAnsi="Bookman Old Style"/>
          <w:caps/>
          <w:sz w:val="22"/>
          <w:szCs w:val="22"/>
        </w:rPr>
        <w:t>is agency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Catherine M. Carroll</w:t>
      </w:r>
      <w:r>
        <w:rPr>
          <w:rFonts w:ascii="Bookman Old Style" w:hAnsi="Bookman Old Style"/>
          <w:sz w:val="22"/>
          <w:szCs w:val="22"/>
        </w:rPr>
        <w:t xml:space="preserve">, Board Administrator, </w:t>
      </w:r>
      <w:r w:rsidRPr="00C95EA9">
        <w:rPr>
          <w:rFonts w:ascii="Bookman Old Style" w:hAnsi="Bookman Old Style"/>
          <w:sz w:val="22"/>
          <w:szCs w:val="22"/>
        </w:rPr>
        <w:t>35 State House Station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C95EA9">
        <w:rPr>
          <w:rFonts w:ascii="Bookman Old Style" w:hAnsi="Bookman Old Style"/>
          <w:sz w:val="22"/>
          <w:szCs w:val="22"/>
        </w:rPr>
        <w:t>Augusta, ME 04333</w:t>
      </w:r>
      <w:r w:rsidR="00E32CB4">
        <w:rPr>
          <w:rFonts w:ascii="Bookman Old Style" w:hAnsi="Bookman Old Style"/>
          <w:sz w:val="22"/>
          <w:szCs w:val="22"/>
        </w:rPr>
        <w:t>. Telephone:</w:t>
      </w:r>
      <w:r w:rsidRPr="00C95EA9">
        <w:rPr>
          <w:rFonts w:ascii="Bookman Old Style" w:hAnsi="Bookman Old Style"/>
          <w:sz w:val="22"/>
          <w:szCs w:val="22"/>
        </w:rPr>
        <w:t xml:space="preserve"> </w:t>
      </w:r>
      <w:r w:rsidR="00E32CB4">
        <w:rPr>
          <w:rFonts w:ascii="Bookman Old Style" w:hAnsi="Bookman Old Style"/>
          <w:sz w:val="22"/>
          <w:szCs w:val="22"/>
        </w:rPr>
        <w:t>(</w:t>
      </w:r>
      <w:r w:rsidRPr="00C95EA9">
        <w:rPr>
          <w:rFonts w:ascii="Bookman Old Style" w:hAnsi="Bookman Old Style"/>
          <w:sz w:val="22"/>
          <w:szCs w:val="22"/>
        </w:rPr>
        <w:t>207</w:t>
      </w:r>
      <w:r w:rsidR="00E32CB4">
        <w:rPr>
          <w:rFonts w:ascii="Bookman Old Style" w:hAnsi="Bookman Old Style"/>
          <w:sz w:val="22"/>
          <w:szCs w:val="22"/>
        </w:rPr>
        <w:t xml:space="preserve">) </w:t>
      </w:r>
      <w:r w:rsidRPr="00C95EA9">
        <w:rPr>
          <w:rFonts w:ascii="Bookman Old Style" w:hAnsi="Bookman Old Style"/>
          <w:sz w:val="22"/>
          <w:szCs w:val="22"/>
        </w:rPr>
        <w:t>624-8605</w:t>
      </w:r>
      <w:r w:rsidR="00E32CB4">
        <w:rPr>
          <w:rFonts w:ascii="Bookman Old Style" w:hAnsi="Bookman Old Style"/>
          <w:sz w:val="22"/>
          <w:szCs w:val="22"/>
        </w:rPr>
        <w:t>. Email:</w:t>
      </w:r>
      <w:r w:rsidRPr="00C95EA9">
        <w:rPr>
          <w:rFonts w:ascii="Bookman Old Style" w:hAnsi="Bookman Old Style"/>
          <w:sz w:val="22"/>
          <w:szCs w:val="22"/>
        </w:rPr>
        <w:t xml:space="preserve"> </w:t>
      </w:r>
      <w:hyperlink r:id="rId6" w:history="1">
        <w:r w:rsidR="00E32CB4" w:rsidRPr="00AB414A">
          <w:rPr>
            <w:rStyle w:val="Hyperlink"/>
            <w:rFonts w:ascii="Bookman Old Style" w:hAnsi="Bookman Old Style"/>
            <w:sz w:val="22"/>
            <w:szCs w:val="22"/>
          </w:rPr>
          <w:t>Catherine.M.Carroll@Maine.gov</w:t>
        </w:r>
      </w:hyperlink>
      <w:r w:rsidR="00E32CB4">
        <w:rPr>
          <w:rFonts w:ascii="Bookman Old Style" w:hAnsi="Bookman Old Style"/>
          <w:sz w:val="22"/>
          <w:szCs w:val="22"/>
        </w:rPr>
        <w:t xml:space="preserve"> .</w:t>
      </w:r>
    </w:p>
    <w:p w14:paraId="552F3CAB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</w:p>
    <w:p w14:paraId="103751A7" w14:textId="77777777" w:rsidR="008464DC" w:rsidRPr="000A74CD" w:rsidRDefault="008464DC" w:rsidP="00773110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0A74CD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0A74CD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  <w:r w:rsidR="00461BCF">
        <w:rPr>
          <w:rFonts w:ascii="Bookman Old Style" w:hAnsi="Bookman Old Style"/>
          <w:spacing w:val="-8"/>
          <w:kern w:val="22"/>
          <w:sz w:val="22"/>
          <w:szCs w:val="22"/>
        </w:rPr>
        <w:t>.</w:t>
      </w:r>
    </w:p>
    <w:p w14:paraId="35442BDD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</w:p>
    <w:p w14:paraId="13539FF8" w14:textId="64C6D1E7" w:rsidR="00C81992" w:rsidRPr="00C81992" w:rsidRDefault="008464DC" w:rsidP="00773110">
      <w:pPr>
        <w:rPr>
          <w:rFonts w:ascii="Bookman Old Style" w:hAnsi="Bookman Old Style"/>
          <w:sz w:val="24"/>
          <w:szCs w:val="24"/>
        </w:rPr>
      </w:pPr>
      <w:r w:rsidRPr="000A74CD">
        <w:rPr>
          <w:rFonts w:ascii="Bookman Old Style" w:hAnsi="Bookman Old Style"/>
          <w:b/>
          <w:sz w:val="22"/>
          <w:szCs w:val="22"/>
        </w:rPr>
        <w:t xml:space="preserve">EXPECTED </w:t>
      </w:r>
      <w:r w:rsidR="00536FBB">
        <w:rPr>
          <w:rFonts w:ascii="Bookman Old Style" w:hAnsi="Bookman Old Style"/>
          <w:b/>
          <w:sz w:val="22"/>
          <w:szCs w:val="22"/>
        </w:rPr>
        <w:t>20</w:t>
      </w:r>
      <w:r w:rsidR="00692186">
        <w:rPr>
          <w:rFonts w:ascii="Bookman Old Style" w:hAnsi="Bookman Old Style"/>
          <w:b/>
          <w:sz w:val="22"/>
          <w:szCs w:val="22"/>
        </w:rPr>
        <w:t>20</w:t>
      </w:r>
      <w:r w:rsidR="00536FBB">
        <w:rPr>
          <w:rFonts w:ascii="Bookman Old Style" w:hAnsi="Bookman Old Style"/>
          <w:b/>
          <w:sz w:val="22"/>
          <w:szCs w:val="22"/>
        </w:rPr>
        <w:t>-20</w:t>
      </w:r>
      <w:r w:rsidR="00A445C2">
        <w:rPr>
          <w:rFonts w:ascii="Bookman Old Style" w:hAnsi="Bookman Old Style"/>
          <w:b/>
          <w:sz w:val="22"/>
          <w:szCs w:val="22"/>
        </w:rPr>
        <w:t>2</w:t>
      </w:r>
      <w:r w:rsidR="00692186">
        <w:rPr>
          <w:rFonts w:ascii="Bookman Old Style" w:hAnsi="Bookman Old Style"/>
          <w:b/>
          <w:sz w:val="22"/>
          <w:szCs w:val="22"/>
        </w:rPr>
        <w:t>1</w:t>
      </w:r>
      <w:r w:rsidRPr="000A74CD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0D394D">
        <w:rPr>
          <w:rFonts w:ascii="Bookman Old Style" w:hAnsi="Bookman Old Style"/>
          <w:b/>
          <w:sz w:val="22"/>
          <w:szCs w:val="22"/>
        </w:rPr>
        <w:t xml:space="preserve"> </w:t>
      </w:r>
      <w:r w:rsidR="00C81992" w:rsidRPr="00C81992">
        <w:rPr>
          <w:rFonts w:ascii="Bookman Old Style" w:hAnsi="Bookman Old Style"/>
          <w:sz w:val="22"/>
          <w:szCs w:val="22"/>
        </w:rPr>
        <w:t xml:space="preserve">The rules are expected to be reviewed and revised for consistency with the provisions of Public Law 2017, Chapter 198, enacted by the 128th Maine State Legislature, which updated </w:t>
      </w:r>
      <w:r w:rsidR="00C81992">
        <w:rPr>
          <w:rFonts w:ascii="Bookman Old Style" w:hAnsi="Bookman Old Style"/>
          <w:sz w:val="22"/>
          <w:szCs w:val="22"/>
        </w:rPr>
        <w:t>the board’s</w:t>
      </w:r>
      <w:r w:rsidR="00C81992" w:rsidRPr="00C81992">
        <w:rPr>
          <w:rFonts w:ascii="Bookman Old Style" w:hAnsi="Bookman Old Style"/>
          <w:sz w:val="22"/>
          <w:szCs w:val="22"/>
        </w:rPr>
        <w:t xml:space="preserve"> terminology to more accurately describe l</w:t>
      </w:r>
      <w:r w:rsidR="00C81992">
        <w:rPr>
          <w:rFonts w:ascii="Bookman Old Style" w:hAnsi="Bookman Old Style"/>
          <w:sz w:val="22"/>
          <w:szCs w:val="22"/>
        </w:rPr>
        <w:t xml:space="preserve">icense requirements, scopes of </w:t>
      </w:r>
      <w:r w:rsidR="00C81992" w:rsidRPr="00C81992">
        <w:rPr>
          <w:rFonts w:ascii="Bookman Old Style" w:hAnsi="Bookman Old Style"/>
          <w:sz w:val="22"/>
          <w:szCs w:val="22"/>
        </w:rPr>
        <w:t>practice and supervision requirements;</w:t>
      </w:r>
      <w:r w:rsidR="00773110">
        <w:rPr>
          <w:rFonts w:ascii="Bookman Old Style" w:hAnsi="Bookman Old Style"/>
          <w:sz w:val="22"/>
          <w:szCs w:val="22"/>
        </w:rPr>
        <w:t xml:space="preserve"> </w:t>
      </w:r>
      <w:r w:rsidR="00C81992" w:rsidRPr="00C81992">
        <w:rPr>
          <w:rFonts w:ascii="Bookman Old Style" w:hAnsi="Bookman Old Style"/>
          <w:sz w:val="22"/>
          <w:szCs w:val="22"/>
        </w:rPr>
        <w:t xml:space="preserve">reorganized sections; and </w:t>
      </w:r>
      <w:r w:rsidR="004149B8">
        <w:rPr>
          <w:rFonts w:ascii="Bookman Old Style" w:hAnsi="Bookman Old Style"/>
          <w:sz w:val="22"/>
          <w:szCs w:val="22"/>
        </w:rPr>
        <w:t>added a provision to allow persons with comparable education and/or work experience in other jurisdictions</w:t>
      </w:r>
      <w:r w:rsidR="004149B8" w:rsidRPr="00C81992">
        <w:rPr>
          <w:rFonts w:ascii="Bookman Old Style" w:hAnsi="Bookman Old Style"/>
          <w:sz w:val="22"/>
          <w:szCs w:val="22"/>
        </w:rPr>
        <w:t xml:space="preserve"> </w:t>
      </w:r>
      <w:r w:rsidR="004149B8">
        <w:rPr>
          <w:rFonts w:ascii="Bookman Old Style" w:hAnsi="Bookman Old Style"/>
          <w:sz w:val="22"/>
          <w:szCs w:val="22"/>
        </w:rPr>
        <w:t>to qualify for licensure.</w:t>
      </w:r>
      <w:r w:rsidR="00C81992" w:rsidRPr="00C81992">
        <w:rPr>
          <w:rFonts w:ascii="Bookman Old Style" w:hAnsi="Bookman Old Style"/>
          <w:sz w:val="22"/>
          <w:szCs w:val="22"/>
        </w:rPr>
        <w:t xml:space="preserve"> </w:t>
      </w:r>
      <w:r w:rsidR="00692186">
        <w:rPr>
          <w:rFonts w:ascii="Bookman Old Style" w:hAnsi="Bookman Old Style"/>
          <w:sz w:val="22"/>
          <w:szCs w:val="22"/>
        </w:rPr>
        <w:t xml:space="preserve">Additional rules may be adopted to </w:t>
      </w:r>
      <w:r w:rsidR="00E32CB4">
        <w:rPr>
          <w:rFonts w:ascii="Bookman Old Style" w:hAnsi="Bookman Old Style"/>
          <w:sz w:val="22"/>
          <w:szCs w:val="22"/>
        </w:rPr>
        <w:t>establish definitions</w:t>
      </w:r>
      <w:r w:rsidR="00300587">
        <w:rPr>
          <w:rFonts w:ascii="Bookman Old Style" w:hAnsi="Bookman Old Style"/>
          <w:sz w:val="22"/>
          <w:szCs w:val="22"/>
        </w:rPr>
        <w:t>, explain terms as defined in statute,</w:t>
      </w:r>
      <w:r w:rsidR="00E32CB4">
        <w:rPr>
          <w:rFonts w:ascii="Bookman Old Style" w:hAnsi="Bookman Old Style"/>
          <w:sz w:val="22"/>
          <w:szCs w:val="22"/>
        </w:rPr>
        <w:t xml:space="preserve"> as well as </w:t>
      </w:r>
      <w:r w:rsidR="00300587">
        <w:rPr>
          <w:rFonts w:ascii="Bookman Old Style" w:hAnsi="Bookman Old Style"/>
          <w:sz w:val="22"/>
          <w:szCs w:val="22"/>
        </w:rPr>
        <w:t xml:space="preserve">set </w:t>
      </w:r>
      <w:r w:rsidR="00692186">
        <w:rPr>
          <w:rFonts w:ascii="Bookman Old Style" w:hAnsi="Bookman Old Style"/>
          <w:sz w:val="22"/>
          <w:szCs w:val="22"/>
        </w:rPr>
        <w:t xml:space="preserve">standards for providing continuing education </w:t>
      </w:r>
      <w:r w:rsidR="00E32CB4">
        <w:rPr>
          <w:rFonts w:ascii="Bookman Old Style" w:hAnsi="Bookman Old Style"/>
          <w:sz w:val="22"/>
          <w:szCs w:val="22"/>
        </w:rPr>
        <w:t xml:space="preserve">and </w:t>
      </w:r>
      <w:r w:rsidR="00692186">
        <w:rPr>
          <w:rFonts w:ascii="Bookman Old Style" w:hAnsi="Bookman Old Style"/>
          <w:sz w:val="22"/>
          <w:szCs w:val="22"/>
        </w:rPr>
        <w:t>to maintain licensure and other education courses for licensure.</w:t>
      </w:r>
    </w:p>
    <w:p w14:paraId="0A2CA90A" w14:textId="77777777" w:rsidR="008464DC" w:rsidRPr="000A74CD" w:rsidRDefault="008464DC" w:rsidP="00773110">
      <w:pPr>
        <w:pBdr>
          <w:bottom w:val="single" w:sz="4" w:space="1" w:color="auto"/>
        </w:pBdr>
        <w:rPr>
          <w:rFonts w:ascii="Bookman Old Style" w:hAnsi="Bookman Old Style"/>
          <w:b/>
          <w:sz w:val="22"/>
          <w:szCs w:val="22"/>
        </w:rPr>
      </w:pPr>
    </w:p>
    <w:p w14:paraId="6E5DA418" w14:textId="693E5A26" w:rsidR="008464DC" w:rsidRDefault="008464DC" w:rsidP="00773110">
      <w:pPr>
        <w:rPr>
          <w:rFonts w:ascii="Bookman Old Style" w:hAnsi="Bookman Old Style"/>
          <w:sz w:val="22"/>
          <w:szCs w:val="22"/>
        </w:rPr>
      </w:pPr>
    </w:p>
    <w:p w14:paraId="1815607D" w14:textId="77777777" w:rsidR="00773110" w:rsidRPr="000A74CD" w:rsidRDefault="00773110" w:rsidP="00773110">
      <w:pPr>
        <w:rPr>
          <w:rFonts w:ascii="Bookman Old Style" w:hAnsi="Bookman Old Style"/>
          <w:sz w:val="22"/>
          <w:szCs w:val="22"/>
        </w:rPr>
      </w:pPr>
    </w:p>
    <w:p w14:paraId="44C6C2F4" w14:textId="77777777" w:rsidR="00773110" w:rsidRPr="00C2564A" w:rsidRDefault="00773110" w:rsidP="00773110">
      <w:pPr>
        <w:rPr>
          <w:rFonts w:ascii="Bookman Old Style" w:hAnsi="Bookman Old Style"/>
          <w:sz w:val="22"/>
          <w:szCs w:val="22"/>
        </w:rPr>
      </w:pPr>
      <w:r w:rsidRPr="00C2564A">
        <w:rPr>
          <w:rFonts w:ascii="Bookman Old Style" w:hAnsi="Bookman Old Style"/>
          <w:b/>
          <w:sz w:val="22"/>
          <w:szCs w:val="22"/>
        </w:rPr>
        <w:t>CHAPTER 100</w:t>
      </w:r>
      <w:r w:rsidRPr="00C2564A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>Definitions</w:t>
      </w:r>
    </w:p>
    <w:p w14:paraId="1831ECB9" w14:textId="77777777" w:rsidR="00773110" w:rsidRPr="00C2564A" w:rsidRDefault="00773110" w:rsidP="00773110">
      <w:pPr>
        <w:rPr>
          <w:rFonts w:ascii="Bookman Old Style" w:hAnsi="Bookman Old Style"/>
          <w:sz w:val="22"/>
          <w:szCs w:val="22"/>
        </w:rPr>
      </w:pPr>
      <w:r w:rsidRPr="00C2564A">
        <w:rPr>
          <w:rFonts w:ascii="Bookman Old Style" w:hAnsi="Bookman Old Style"/>
          <w:sz w:val="22"/>
          <w:szCs w:val="22"/>
        </w:rPr>
        <w:t>STATUTORY AUTHORITY: 32 M.R.S. §</w:t>
      </w:r>
      <w:r>
        <w:rPr>
          <w:rFonts w:ascii="Bookman Old Style" w:hAnsi="Bookman Old Style"/>
          <w:sz w:val="22"/>
          <w:szCs w:val="22"/>
        </w:rPr>
        <w:t>§</w:t>
      </w:r>
      <w:r w:rsidRPr="00C2564A">
        <w:rPr>
          <w:rFonts w:ascii="Bookman Old Style" w:hAnsi="Bookman Old Style"/>
          <w:sz w:val="22"/>
          <w:szCs w:val="22"/>
        </w:rPr>
        <w:t xml:space="preserve"> 11</w:t>
      </w:r>
      <w:r>
        <w:rPr>
          <w:rFonts w:ascii="Bookman Old Style" w:hAnsi="Bookman Old Style"/>
          <w:sz w:val="22"/>
          <w:szCs w:val="22"/>
        </w:rPr>
        <w:t>01, 1153</w:t>
      </w:r>
    </w:p>
    <w:p w14:paraId="4E534621" w14:textId="527ACCE8" w:rsidR="00773110" w:rsidRPr="00C2564A" w:rsidRDefault="00773110" w:rsidP="00773110">
      <w:pPr>
        <w:rPr>
          <w:rFonts w:ascii="Bookman Old Style" w:hAnsi="Bookman Old Style"/>
          <w:sz w:val="22"/>
          <w:szCs w:val="22"/>
        </w:rPr>
      </w:pPr>
      <w:r w:rsidRPr="00C2564A">
        <w:rPr>
          <w:rFonts w:ascii="Bookman Old Style" w:hAnsi="Bookman Old Style"/>
          <w:sz w:val="22"/>
          <w:szCs w:val="22"/>
        </w:rPr>
        <w:t>PURPOSE:</w:t>
      </w:r>
      <w:r>
        <w:rPr>
          <w:rFonts w:ascii="Bookman Old Style" w:hAnsi="Bookman Old Style"/>
          <w:sz w:val="22"/>
          <w:szCs w:val="22"/>
        </w:rPr>
        <w:t xml:space="preserve"> This chapter is presently titled “Advisory Rulings.” </w:t>
      </w:r>
      <w:r w:rsidRPr="00C2564A">
        <w:rPr>
          <w:rFonts w:ascii="Bookman Old Style" w:hAnsi="Bookman Old Style"/>
          <w:sz w:val="22"/>
          <w:szCs w:val="22"/>
        </w:rPr>
        <w:t>The Board may</w:t>
      </w:r>
      <w:r>
        <w:rPr>
          <w:rFonts w:ascii="Bookman Old Style" w:hAnsi="Bookman Old Style"/>
          <w:sz w:val="22"/>
          <w:szCs w:val="22"/>
        </w:rPr>
        <w:t xml:space="preserve"> repeal and replace with a new chapter setting forth definitions to be used to further explain terms used in statute, including but not limited to a definition of a “photovoltaic racking system” clarifying that the construction or installation of the supporting structure of a photovoltaic system is not an electrical installation</w:t>
      </w:r>
      <w:r w:rsidRPr="00C2564A">
        <w:rPr>
          <w:rFonts w:ascii="Bookman Old Style" w:hAnsi="Bookman Old Style"/>
          <w:bCs/>
          <w:sz w:val="22"/>
          <w:szCs w:val="22"/>
        </w:rPr>
        <w:t>.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6BB6406B" w14:textId="77777777" w:rsidR="00773110" w:rsidRPr="00C2564A" w:rsidRDefault="00773110" w:rsidP="00773110">
      <w:pPr>
        <w:rPr>
          <w:rFonts w:ascii="Bookman Old Style" w:hAnsi="Bookman Old Style"/>
          <w:sz w:val="22"/>
          <w:szCs w:val="22"/>
        </w:rPr>
      </w:pPr>
      <w:r w:rsidRPr="00C2564A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14:paraId="49D2404E" w14:textId="77777777" w:rsidR="00773110" w:rsidRPr="00C2564A" w:rsidRDefault="00773110" w:rsidP="00773110">
      <w:pPr>
        <w:rPr>
          <w:rFonts w:ascii="Bookman Old Style" w:hAnsi="Bookman Old Style"/>
          <w:sz w:val="22"/>
          <w:szCs w:val="22"/>
        </w:rPr>
      </w:pPr>
      <w:r w:rsidRPr="00C2564A">
        <w:rPr>
          <w:rFonts w:ascii="Bookman Old Style" w:hAnsi="Bookman Old Style"/>
          <w:sz w:val="22"/>
          <w:szCs w:val="22"/>
        </w:rPr>
        <w:t>AFFECTED PARTIES: Licensees.</w:t>
      </w:r>
    </w:p>
    <w:p w14:paraId="21F9DEDB" w14:textId="77777777" w:rsidR="00773110" w:rsidRPr="00C2564A" w:rsidRDefault="00773110" w:rsidP="00773110">
      <w:pPr>
        <w:rPr>
          <w:rFonts w:ascii="Bookman Old Style" w:hAnsi="Bookman Old Style"/>
          <w:sz w:val="22"/>
          <w:szCs w:val="22"/>
        </w:rPr>
      </w:pPr>
      <w:r w:rsidRPr="00C2564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14:paraId="4E26E536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</w:p>
    <w:p w14:paraId="45342DFF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110</w:t>
      </w:r>
      <w:r w:rsidRPr="000A74CD">
        <w:rPr>
          <w:rFonts w:ascii="Bookman Old Style" w:hAnsi="Bookman Old Style"/>
          <w:sz w:val="22"/>
          <w:szCs w:val="22"/>
        </w:rPr>
        <w:t>: Conflict of Interest</w:t>
      </w:r>
    </w:p>
    <w:p w14:paraId="7DD56042" w14:textId="6F5D061B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STATUTORY AUTHORITY: 32 M.R.S. §1153 </w:t>
      </w:r>
    </w:p>
    <w:p w14:paraId="7DDAAEE5" w14:textId="5EC03810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PURPOSE: </w:t>
      </w:r>
      <w:r w:rsidR="00656D26">
        <w:rPr>
          <w:rFonts w:ascii="Bookman Old Style" w:hAnsi="Bookman Old Style"/>
          <w:sz w:val="22"/>
          <w:szCs w:val="22"/>
        </w:rPr>
        <w:t>This chapter may be repealed, in part. 10 M.R.S. §8007 addresses most of the provisions of this chapter</w:t>
      </w:r>
      <w:r w:rsidRPr="000A74CD">
        <w:rPr>
          <w:rFonts w:ascii="Bookman Old Style" w:hAnsi="Bookman Old Style"/>
          <w:sz w:val="22"/>
          <w:szCs w:val="22"/>
        </w:rPr>
        <w:t>.</w:t>
      </w:r>
    </w:p>
    <w:p w14:paraId="49748F30" w14:textId="77777777" w:rsidR="008464DC" w:rsidRPr="000A74CD" w:rsidRDefault="004508A5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</w:t>
      </w:r>
      <w:r w:rsidR="008464DC" w:rsidRPr="000A74CD">
        <w:rPr>
          <w:rFonts w:ascii="Bookman Old Style" w:hAnsi="Bookman Old Style"/>
          <w:sz w:val="22"/>
          <w:szCs w:val="22"/>
        </w:rPr>
        <w:t xml:space="preserve">: </w:t>
      </w:r>
      <w:r w:rsidRPr="000A74CD">
        <w:rPr>
          <w:rFonts w:ascii="Bookman Old Style" w:hAnsi="Bookman Old Style"/>
          <w:sz w:val="22"/>
          <w:szCs w:val="22"/>
        </w:rPr>
        <w:t>Within one year, if necessary</w:t>
      </w:r>
      <w:r w:rsidR="008464DC" w:rsidRPr="000A74CD">
        <w:rPr>
          <w:rFonts w:ascii="Bookman Old Style" w:hAnsi="Bookman Old Style"/>
          <w:sz w:val="22"/>
          <w:szCs w:val="22"/>
        </w:rPr>
        <w:t>.</w:t>
      </w:r>
    </w:p>
    <w:p w14:paraId="17A5F1FE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AFFECTED PARTIES: </w:t>
      </w:r>
      <w:r w:rsidR="004508A5" w:rsidRPr="000A74CD">
        <w:rPr>
          <w:rFonts w:ascii="Bookman Old Style" w:hAnsi="Bookman Old Style"/>
          <w:sz w:val="22"/>
          <w:szCs w:val="22"/>
        </w:rPr>
        <w:t>Licensees.</w:t>
      </w:r>
    </w:p>
    <w:p w14:paraId="544150AC" w14:textId="0723587B" w:rsidR="008464DC" w:rsidRDefault="008464DC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2E0ED7">
        <w:rPr>
          <w:rFonts w:ascii="Bookman Old Style" w:hAnsi="Bookman Old Style"/>
          <w:sz w:val="22"/>
          <w:szCs w:val="22"/>
        </w:rPr>
        <w:t>contemp</w:t>
      </w:r>
      <w:r w:rsidRPr="000A74CD">
        <w:rPr>
          <w:rFonts w:ascii="Bookman Old Style" w:hAnsi="Bookman Old Style"/>
          <w:sz w:val="22"/>
          <w:szCs w:val="22"/>
        </w:rPr>
        <w:t>lated.</w:t>
      </w:r>
    </w:p>
    <w:p w14:paraId="72061B95" w14:textId="77777777" w:rsidR="00773110" w:rsidRPr="000A74CD" w:rsidRDefault="00773110" w:rsidP="00773110">
      <w:pPr>
        <w:rPr>
          <w:rFonts w:ascii="Bookman Old Style" w:hAnsi="Bookman Old Style"/>
          <w:sz w:val="22"/>
          <w:szCs w:val="22"/>
        </w:rPr>
      </w:pPr>
    </w:p>
    <w:p w14:paraId="4AC67943" w14:textId="77777777" w:rsidR="00773110" w:rsidRPr="000A74CD" w:rsidRDefault="00773110" w:rsidP="004171CB">
      <w:pPr>
        <w:keepNext/>
        <w:keepLines/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lastRenderedPageBreak/>
        <w:t>CHAPTER 1</w:t>
      </w:r>
      <w:r>
        <w:rPr>
          <w:rFonts w:ascii="Bookman Old Style" w:hAnsi="Bookman Old Style"/>
          <w:b/>
          <w:sz w:val="22"/>
          <w:szCs w:val="22"/>
        </w:rPr>
        <w:t>15</w:t>
      </w:r>
      <w:r w:rsidRPr="000A74CD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>Advisory Rulings</w:t>
      </w:r>
    </w:p>
    <w:p w14:paraId="3B26DFC6" w14:textId="49AF6EF1" w:rsidR="00773110" w:rsidRPr="000A74CD" w:rsidRDefault="00773110" w:rsidP="004171CB">
      <w:pPr>
        <w:keepNext/>
        <w:keepLines/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 §</w:t>
      </w:r>
      <w:r>
        <w:rPr>
          <w:rFonts w:ascii="Bookman Old Style" w:hAnsi="Bookman Old Style"/>
          <w:sz w:val="22"/>
          <w:szCs w:val="22"/>
        </w:rPr>
        <w:t xml:space="preserve">1153; </w:t>
      </w:r>
      <w:r w:rsidRPr="000A74CD">
        <w:rPr>
          <w:rFonts w:ascii="Bookman Old Style" w:hAnsi="Bookman Old Style"/>
          <w:sz w:val="22"/>
          <w:szCs w:val="22"/>
        </w:rPr>
        <w:t>5 M.R.S. §9001(4)</w:t>
      </w:r>
    </w:p>
    <w:p w14:paraId="5D638000" w14:textId="77777777" w:rsidR="00773110" w:rsidRPr="000A74CD" w:rsidRDefault="00773110" w:rsidP="004171CB">
      <w:pPr>
        <w:keepNext/>
        <w:keepLines/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PURPOSE: The Board may </w:t>
      </w:r>
      <w:r>
        <w:rPr>
          <w:rFonts w:ascii="Bookman Old Style" w:hAnsi="Bookman Old Style"/>
          <w:sz w:val="22"/>
          <w:szCs w:val="22"/>
        </w:rPr>
        <w:t xml:space="preserve">relocate and renumber its rule chapter for “Advisory Rulings”, formerly located at Chapter 100. </w:t>
      </w:r>
    </w:p>
    <w:p w14:paraId="4D326E5E" w14:textId="77777777" w:rsidR="00773110" w:rsidRPr="000A74CD" w:rsidRDefault="00773110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14:paraId="22C0FB58" w14:textId="77777777" w:rsidR="00773110" w:rsidRPr="000A74CD" w:rsidRDefault="00773110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AFFECTED PARTIES: Licensees.</w:t>
      </w:r>
    </w:p>
    <w:p w14:paraId="607727B9" w14:textId="77777777" w:rsidR="00773110" w:rsidRPr="000A74CD" w:rsidRDefault="00773110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CONSENSUS-BASED RULE DEVELOPMENT: Not </w:t>
      </w:r>
      <w:r>
        <w:rPr>
          <w:rFonts w:ascii="Bookman Old Style" w:hAnsi="Bookman Old Style"/>
          <w:sz w:val="22"/>
          <w:szCs w:val="22"/>
        </w:rPr>
        <w:t>contemp</w:t>
      </w:r>
      <w:r w:rsidRPr="000A74CD">
        <w:rPr>
          <w:rFonts w:ascii="Bookman Old Style" w:hAnsi="Bookman Old Style"/>
          <w:sz w:val="22"/>
          <w:szCs w:val="22"/>
        </w:rPr>
        <w:t>lated.</w:t>
      </w:r>
    </w:p>
    <w:p w14:paraId="68C0C78D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</w:p>
    <w:p w14:paraId="46B449BC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120</w:t>
      </w:r>
      <w:r w:rsidRPr="000A74CD">
        <w:rPr>
          <w:rFonts w:ascii="Bookman Old Style" w:hAnsi="Bookman Old Style"/>
          <w:sz w:val="22"/>
          <w:szCs w:val="22"/>
        </w:rPr>
        <w:t>: Electrical Installation Standards</w:t>
      </w:r>
    </w:p>
    <w:p w14:paraId="0D7D7F27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 §</w:t>
      </w:r>
      <w:r w:rsidR="00980747">
        <w:rPr>
          <w:rFonts w:ascii="Bookman Old Style" w:hAnsi="Bookman Old Style"/>
          <w:sz w:val="22"/>
          <w:szCs w:val="22"/>
        </w:rPr>
        <w:t xml:space="preserve">§ </w:t>
      </w:r>
      <w:r w:rsidRPr="000A74CD">
        <w:rPr>
          <w:rFonts w:ascii="Bookman Old Style" w:hAnsi="Bookman Old Style"/>
          <w:sz w:val="22"/>
          <w:szCs w:val="22"/>
        </w:rPr>
        <w:t>1153</w:t>
      </w:r>
      <w:r w:rsidR="00980747">
        <w:rPr>
          <w:rFonts w:ascii="Bookman Old Style" w:hAnsi="Bookman Old Style"/>
          <w:sz w:val="22"/>
          <w:szCs w:val="22"/>
        </w:rPr>
        <w:t xml:space="preserve">, </w:t>
      </w:r>
      <w:r w:rsidRPr="000A74CD">
        <w:rPr>
          <w:rFonts w:ascii="Bookman Old Style" w:hAnsi="Bookman Old Style"/>
          <w:sz w:val="22"/>
          <w:szCs w:val="22"/>
        </w:rPr>
        <w:t>1153-A</w:t>
      </w:r>
    </w:p>
    <w:p w14:paraId="2283A415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PURPOSE: Th</w:t>
      </w:r>
      <w:r w:rsidR="00692186">
        <w:rPr>
          <w:rFonts w:ascii="Bookman Old Style" w:hAnsi="Bookman Old Style"/>
          <w:sz w:val="22"/>
          <w:szCs w:val="22"/>
        </w:rPr>
        <w:t xml:space="preserve">e board may review and revise its rules </w:t>
      </w:r>
      <w:r w:rsidR="00B11E7D">
        <w:rPr>
          <w:rFonts w:ascii="Bookman Old Style" w:hAnsi="Bookman Old Style"/>
          <w:sz w:val="22"/>
          <w:szCs w:val="22"/>
        </w:rPr>
        <w:t>to</w:t>
      </w:r>
      <w:r w:rsidRPr="000A74CD">
        <w:rPr>
          <w:rFonts w:ascii="Bookman Old Style" w:hAnsi="Bookman Old Style"/>
          <w:sz w:val="22"/>
          <w:szCs w:val="22"/>
        </w:rPr>
        <w:t xml:space="preserve"> adopt</w:t>
      </w:r>
      <w:r w:rsidR="00B11E7D">
        <w:rPr>
          <w:rFonts w:ascii="Bookman Old Style" w:hAnsi="Bookman Old Style"/>
          <w:sz w:val="22"/>
          <w:szCs w:val="22"/>
        </w:rPr>
        <w:t>,</w:t>
      </w:r>
      <w:r w:rsidRPr="000A74CD">
        <w:rPr>
          <w:rFonts w:ascii="Bookman Old Style" w:hAnsi="Bookman Old Style"/>
          <w:sz w:val="22"/>
          <w:szCs w:val="22"/>
        </w:rPr>
        <w:t xml:space="preserve"> by reference</w:t>
      </w:r>
      <w:r w:rsidR="00B11E7D">
        <w:rPr>
          <w:rFonts w:ascii="Bookman Old Style" w:hAnsi="Bookman Old Style"/>
          <w:sz w:val="22"/>
          <w:szCs w:val="22"/>
        </w:rPr>
        <w:t>,</w:t>
      </w:r>
      <w:r w:rsidRPr="000A74CD">
        <w:rPr>
          <w:rFonts w:ascii="Bookman Old Style" w:hAnsi="Bookman Old Style"/>
          <w:sz w:val="22"/>
          <w:szCs w:val="22"/>
        </w:rPr>
        <w:t xml:space="preserve"> the </w:t>
      </w:r>
      <w:r w:rsidR="00692186">
        <w:rPr>
          <w:rFonts w:ascii="Bookman Old Style" w:hAnsi="Bookman Old Style"/>
          <w:sz w:val="22"/>
          <w:szCs w:val="22"/>
        </w:rPr>
        <w:t>2020</w:t>
      </w:r>
      <w:r w:rsidRPr="000A74CD">
        <w:rPr>
          <w:rFonts w:ascii="Bookman Old Style" w:hAnsi="Bookman Old Style"/>
          <w:sz w:val="22"/>
          <w:szCs w:val="22"/>
        </w:rPr>
        <w:t xml:space="preserve"> edition of the </w:t>
      </w:r>
      <w:r w:rsidRPr="00656639">
        <w:rPr>
          <w:rFonts w:ascii="Bookman Old Style" w:hAnsi="Bookman Old Style"/>
          <w:i/>
          <w:iCs/>
          <w:sz w:val="22"/>
          <w:szCs w:val="22"/>
        </w:rPr>
        <w:t xml:space="preserve">National Electrical </w:t>
      </w:r>
      <w:r w:rsidR="00B11E7D" w:rsidRPr="00656639">
        <w:rPr>
          <w:rFonts w:ascii="Bookman Old Style" w:hAnsi="Bookman Old Style"/>
          <w:i/>
          <w:iCs/>
          <w:sz w:val="22"/>
          <w:szCs w:val="22"/>
        </w:rPr>
        <w:t>Code</w:t>
      </w:r>
      <w:r w:rsidR="00B11E7D">
        <w:rPr>
          <w:rFonts w:ascii="Bookman Old Style" w:hAnsi="Bookman Old Style"/>
          <w:sz w:val="22"/>
          <w:szCs w:val="22"/>
        </w:rPr>
        <w:t>.</w:t>
      </w:r>
    </w:p>
    <w:p w14:paraId="2F3A73D9" w14:textId="77777777" w:rsidR="008464DC" w:rsidRPr="000A74CD" w:rsidRDefault="004508A5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</w:t>
      </w:r>
      <w:r w:rsidR="008464DC" w:rsidRPr="000A74CD">
        <w:rPr>
          <w:rFonts w:ascii="Bookman Old Style" w:hAnsi="Bookman Old Style"/>
          <w:sz w:val="22"/>
          <w:szCs w:val="22"/>
        </w:rPr>
        <w:t xml:space="preserve">: </w:t>
      </w:r>
      <w:r w:rsidRPr="000A74CD">
        <w:rPr>
          <w:rFonts w:ascii="Bookman Old Style" w:hAnsi="Bookman Old Style"/>
          <w:sz w:val="22"/>
          <w:szCs w:val="22"/>
        </w:rPr>
        <w:t>Within one year, if necessary</w:t>
      </w:r>
      <w:r w:rsidR="008464DC" w:rsidRPr="000A74CD">
        <w:rPr>
          <w:rFonts w:ascii="Bookman Old Style" w:hAnsi="Bookman Old Style"/>
          <w:sz w:val="22"/>
          <w:szCs w:val="22"/>
        </w:rPr>
        <w:t>.</w:t>
      </w:r>
    </w:p>
    <w:p w14:paraId="707B2AD7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AFFECTED PARTIES: </w:t>
      </w:r>
      <w:r w:rsidR="004508A5" w:rsidRPr="000A74CD">
        <w:rPr>
          <w:rFonts w:ascii="Bookman Old Style" w:hAnsi="Bookman Old Style"/>
          <w:sz w:val="22"/>
          <w:szCs w:val="22"/>
        </w:rPr>
        <w:t>Licensees.</w:t>
      </w:r>
    </w:p>
    <w:p w14:paraId="4027603C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2E0ED7">
        <w:rPr>
          <w:rFonts w:ascii="Bookman Old Style" w:hAnsi="Bookman Old Style"/>
          <w:sz w:val="22"/>
          <w:szCs w:val="22"/>
        </w:rPr>
        <w:t>contemp</w:t>
      </w:r>
      <w:r w:rsidRPr="000A74CD">
        <w:rPr>
          <w:rFonts w:ascii="Bookman Old Style" w:hAnsi="Bookman Old Style"/>
          <w:sz w:val="22"/>
          <w:szCs w:val="22"/>
        </w:rPr>
        <w:t>lated.</w:t>
      </w:r>
    </w:p>
    <w:p w14:paraId="41A3A774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</w:p>
    <w:p w14:paraId="3E5BD5D2" w14:textId="77777777" w:rsidR="00E617D3" w:rsidRPr="000A74CD" w:rsidRDefault="00E617D3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125</w:t>
      </w:r>
      <w:r w:rsidRPr="000A74CD">
        <w:rPr>
          <w:rFonts w:ascii="Bookman Old Style" w:hAnsi="Bookman Old Style"/>
          <w:sz w:val="22"/>
          <w:szCs w:val="22"/>
        </w:rPr>
        <w:t>: Scope of Practice</w:t>
      </w:r>
    </w:p>
    <w:p w14:paraId="6426BA78" w14:textId="77777777" w:rsidR="00E617D3" w:rsidRPr="000A74CD" w:rsidRDefault="00E617D3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 §</w:t>
      </w:r>
      <w:r w:rsidR="00980747">
        <w:rPr>
          <w:rFonts w:ascii="Bookman Old Style" w:hAnsi="Bookman Old Style"/>
          <w:sz w:val="22"/>
          <w:szCs w:val="22"/>
        </w:rPr>
        <w:t xml:space="preserve">§ </w:t>
      </w:r>
      <w:r w:rsidRPr="000A74CD">
        <w:rPr>
          <w:rFonts w:ascii="Bookman Old Style" w:hAnsi="Bookman Old Style"/>
          <w:sz w:val="22"/>
          <w:szCs w:val="22"/>
        </w:rPr>
        <w:t>1153</w:t>
      </w:r>
      <w:r w:rsidR="00680BEE">
        <w:rPr>
          <w:rFonts w:ascii="Bookman Old Style" w:hAnsi="Bookman Old Style"/>
          <w:sz w:val="22"/>
          <w:szCs w:val="22"/>
        </w:rPr>
        <w:t xml:space="preserve"> and 1202-A</w:t>
      </w:r>
    </w:p>
    <w:p w14:paraId="3CCC7DFD" w14:textId="5725D495" w:rsidR="00E617D3" w:rsidRPr="000A74CD" w:rsidRDefault="00E617D3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PURPOSE: This chapter </w:t>
      </w:r>
      <w:r w:rsidR="00656D26">
        <w:rPr>
          <w:rFonts w:ascii="Bookman Old Style" w:hAnsi="Bookman Old Style"/>
          <w:sz w:val="22"/>
          <w:szCs w:val="22"/>
        </w:rPr>
        <w:t>may be repealed in its entirety.</w:t>
      </w:r>
      <w:r w:rsidR="00773110">
        <w:rPr>
          <w:rFonts w:ascii="Bookman Old Style" w:hAnsi="Bookman Old Style"/>
          <w:sz w:val="22"/>
          <w:szCs w:val="22"/>
        </w:rPr>
        <w:t xml:space="preserve"> </w:t>
      </w:r>
      <w:r w:rsidR="00656D26">
        <w:rPr>
          <w:rFonts w:ascii="Bookman Old Style" w:hAnsi="Bookman Old Style"/>
          <w:sz w:val="22"/>
          <w:szCs w:val="22"/>
        </w:rPr>
        <w:t>32 M.R.S. §1202-A enacted in 2017 addresses scope of practice.</w:t>
      </w:r>
    </w:p>
    <w:p w14:paraId="0C0A1813" w14:textId="77777777" w:rsidR="00E617D3" w:rsidRPr="000A74CD" w:rsidRDefault="00E617D3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14:paraId="7A4A371D" w14:textId="77777777" w:rsidR="00E617D3" w:rsidRPr="000A74CD" w:rsidRDefault="00E617D3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AFFECTED PARTIES: Licensees.</w:t>
      </w:r>
    </w:p>
    <w:p w14:paraId="0C3145CE" w14:textId="77777777" w:rsidR="00E617D3" w:rsidRPr="000A74CD" w:rsidRDefault="00E617D3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CONSENSUS-BASED RULE DEVELOPMENT: Not contemplated.</w:t>
      </w:r>
    </w:p>
    <w:p w14:paraId="594FA376" w14:textId="77777777" w:rsidR="00E617D3" w:rsidRPr="000A74CD" w:rsidRDefault="00E617D3" w:rsidP="00773110">
      <w:pPr>
        <w:rPr>
          <w:rFonts w:ascii="Bookman Old Style" w:hAnsi="Bookman Old Style"/>
          <w:sz w:val="22"/>
          <w:szCs w:val="22"/>
        </w:rPr>
      </w:pPr>
    </w:p>
    <w:p w14:paraId="5F3EC579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130</w:t>
      </w:r>
      <w:r w:rsidRPr="000A74CD">
        <w:rPr>
          <w:rFonts w:ascii="Bookman Old Style" w:hAnsi="Bookman Old Style"/>
          <w:sz w:val="22"/>
          <w:szCs w:val="22"/>
        </w:rPr>
        <w:t>: Examination and Licensing Requirements</w:t>
      </w:r>
    </w:p>
    <w:p w14:paraId="062AAA79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 §</w:t>
      </w:r>
      <w:r w:rsidR="00980747">
        <w:rPr>
          <w:rFonts w:ascii="Bookman Old Style" w:hAnsi="Bookman Old Style"/>
          <w:sz w:val="22"/>
          <w:szCs w:val="22"/>
        </w:rPr>
        <w:t xml:space="preserve">§ </w:t>
      </w:r>
      <w:r w:rsidRPr="000A74CD">
        <w:rPr>
          <w:rFonts w:ascii="Bookman Old Style" w:hAnsi="Bookman Old Style"/>
          <w:sz w:val="22"/>
          <w:szCs w:val="22"/>
        </w:rPr>
        <w:t>1153, 1202</w:t>
      </w:r>
      <w:r w:rsidR="00680BEE">
        <w:rPr>
          <w:rFonts w:ascii="Bookman Old Style" w:hAnsi="Bookman Old Style"/>
          <w:sz w:val="22"/>
          <w:szCs w:val="22"/>
        </w:rPr>
        <w:t>-A</w:t>
      </w:r>
      <w:r w:rsidR="00980747">
        <w:rPr>
          <w:rFonts w:ascii="Bookman Old Style" w:hAnsi="Bookman Old Style"/>
          <w:sz w:val="22"/>
          <w:szCs w:val="22"/>
        </w:rPr>
        <w:t xml:space="preserve">, </w:t>
      </w:r>
      <w:r w:rsidRPr="000A74CD">
        <w:rPr>
          <w:rFonts w:ascii="Bookman Old Style" w:hAnsi="Bookman Old Style"/>
          <w:sz w:val="22"/>
          <w:szCs w:val="22"/>
        </w:rPr>
        <w:t>1204</w:t>
      </w:r>
    </w:p>
    <w:p w14:paraId="2DDA8C92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PURPOSE: The Board may review and revise its rules to ensure clarity and conformity with the enabling statute by </w:t>
      </w:r>
      <w:r w:rsidR="00916BC3" w:rsidRPr="000A74CD">
        <w:rPr>
          <w:rFonts w:ascii="Bookman Old Style" w:hAnsi="Bookman Old Style"/>
          <w:sz w:val="22"/>
          <w:szCs w:val="22"/>
        </w:rPr>
        <w:t>amending</w:t>
      </w:r>
      <w:r w:rsidRPr="000A74CD">
        <w:rPr>
          <w:rFonts w:ascii="Bookman Old Style" w:hAnsi="Bookman Old Style"/>
          <w:sz w:val="22"/>
          <w:szCs w:val="22"/>
        </w:rPr>
        <w:t xml:space="preserve"> the examination and licensing requirements </w:t>
      </w:r>
      <w:r w:rsidR="00C45AFF" w:rsidRPr="000A74CD">
        <w:rPr>
          <w:rFonts w:ascii="Bookman Old Style" w:hAnsi="Bookman Old Style"/>
          <w:sz w:val="22"/>
          <w:szCs w:val="22"/>
        </w:rPr>
        <w:t>for electricians</w:t>
      </w:r>
      <w:r w:rsidRPr="000A74CD">
        <w:rPr>
          <w:rFonts w:ascii="Bookman Old Style" w:hAnsi="Bookman Old Style"/>
          <w:sz w:val="22"/>
          <w:szCs w:val="22"/>
        </w:rPr>
        <w:t>.</w:t>
      </w:r>
    </w:p>
    <w:p w14:paraId="344F81C0" w14:textId="77777777" w:rsidR="008464DC" w:rsidRPr="000A74CD" w:rsidRDefault="004508A5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</w:t>
      </w:r>
      <w:r w:rsidR="008464DC" w:rsidRPr="000A74CD">
        <w:rPr>
          <w:rFonts w:ascii="Bookman Old Style" w:hAnsi="Bookman Old Style"/>
          <w:sz w:val="22"/>
          <w:szCs w:val="22"/>
        </w:rPr>
        <w:t xml:space="preserve">: </w:t>
      </w:r>
      <w:r w:rsidRPr="000A74CD">
        <w:rPr>
          <w:rFonts w:ascii="Bookman Old Style" w:hAnsi="Bookman Old Style"/>
          <w:sz w:val="22"/>
          <w:szCs w:val="22"/>
        </w:rPr>
        <w:t>Within one year, if necessary</w:t>
      </w:r>
      <w:r w:rsidR="008464DC" w:rsidRPr="000A74CD">
        <w:rPr>
          <w:rFonts w:ascii="Bookman Old Style" w:hAnsi="Bookman Old Style"/>
          <w:sz w:val="22"/>
          <w:szCs w:val="22"/>
        </w:rPr>
        <w:t>.</w:t>
      </w:r>
    </w:p>
    <w:p w14:paraId="69316BE1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AFFECTED PARTIES: </w:t>
      </w:r>
      <w:r w:rsidR="004508A5" w:rsidRPr="000A74CD">
        <w:rPr>
          <w:rFonts w:ascii="Bookman Old Style" w:hAnsi="Bookman Old Style"/>
          <w:sz w:val="22"/>
          <w:szCs w:val="22"/>
        </w:rPr>
        <w:t>Licensees.</w:t>
      </w:r>
    </w:p>
    <w:p w14:paraId="28047B5E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2E0ED7">
        <w:rPr>
          <w:rFonts w:ascii="Bookman Old Style" w:hAnsi="Bookman Old Style"/>
          <w:sz w:val="22"/>
          <w:szCs w:val="22"/>
        </w:rPr>
        <w:t>contemp</w:t>
      </w:r>
      <w:r w:rsidRPr="000A74CD">
        <w:rPr>
          <w:rFonts w:ascii="Bookman Old Style" w:hAnsi="Bookman Old Style"/>
          <w:sz w:val="22"/>
          <w:szCs w:val="22"/>
        </w:rPr>
        <w:t>lated.</w:t>
      </w:r>
    </w:p>
    <w:p w14:paraId="4EFD9CD0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</w:p>
    <w:p w14:paraId="7275C554" w14:textId="77777777" w:rsidR="00CA323D" w:rsidRPr="000A74CD" w:rsidRDefault="00CA323D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135</w:t>
      </w:r>
      <w:r w:rsidRPr="000A74CD">
        <w:rPr>
          <w:rFonts w:ascii="Bookman Old Style" w:hAnsi="Bookman Old Style"/>
          <w:sz w:val="22"/>
          <w:szCs w:val="22"/>
        </w:rPr>
        <w:t>: Electrical Permits</w:t>
      </w:r>
    </w:p>
    <w:p w14:paraId="2B202BB1" w14:textId="77777777" w:rsidR="00CA323D" w:rsidRPr="000A74CD" w:rsidRDefault="00CA323D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 §§</w:t>
      </w:r>
      <w:r w:rsidR="00980747">
        <w:rPr>
          <w:rFonts w:ascii="Bookman Old Style" w:hAnsi="Bookman Old Style"/>
          <w:sz w:val="22"/>
          <w:szCs w:val="22"/>
        </w:rPr>
        <w:t xml:space="preserve"> </w:t>
      </w:r>
      <w:r w:rsidR="00FF72F3">
        <w:rPr>
          <w:rFonts w:ascii="Bookman Old Style" w:hAnsi="Bookman Old Style"/>
          <w:sz w:val="22"/>
          <w:szCs w:val="22"/>
        </w:rPr>
        <w:t xml:space="preserve">1102-C, </w:t>
      </w:r>
      <w:r w:rsidRPr="000A74CD">
        <w:rPr>
          <w:rFonts w:ascii="Bookman Old Style" w:hAnsi="Bookman Old Style"/>
          <w:sz w:val="22"/>
          <w:szCs w:val="22"/>
        </w:rPr>
        <w:t>1153</w:t>
      </w:r>
      <w:r w:rsidR="00980747">
        <w:rPr>
          <w:rFonts w:ascii="Bookman Old Style" w:hAnsi="Bookman Old Style"/>
          <w:sz w:val="22"/>
          <w:szCs w:val="22"/>
        </w:rPr>
        <w:t>,</w:t>
      </w:r>
      <w:r w:rsidRPr="000A74CD">
        <w:rPr>
          <w:rFonts w:ascii="Bookman Old Style" w:hAnsi="Bookman Old Style"/>
          <w:sz w:val="22"/>
          <w:szCs w:val="22"/>
        </w:rPr>
        <w:t xml:space="preserve"> 1153-A</w:t>
      </w:r>
    </w:p>
    <w:p w14:paraId="0C38E8AA" w14:textId="77777777" w:rsidR="00CA323D" w:rsidRPr="000A74CD" w:rsidRDefault="00CA323D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PURPOSE: The Board may review and revise its rules to ensure clarity and confo</w:t>
      </w:r>
      <w:r w:rsidR="00916BC3" w:rsidRPr="000A74CD">
        <w:rPr>
          <w:rFonts w:ascii="Bookman Old Style" w:hAnsi="Bookman Old Style"/>
          <w:sz w:val="22"/>
          <w:szCs w:val="22"/>
        </w:rPr>
        <w:t>rmity with the enabling statute by amending requirements relating to the issuance of electrical permits</w:t>
      </w:r>
      <w:r w:rsidRPr="000A74CD">
        <w:rPr>
          <w:rFonts w:ascii="Bookman Old Style" w:hAnsi="Bookman Old Style"/>
          <w:sz w:val="22"/>
          <w:szCs w:val="22"/>
        </w:rPr>
        <w:t>.</w:t>
      </w:r>
    </w:p>
    <w:p w14:paraId="7E42808B" w14:textId="77777777" w:rsidR="00CA323D" w:rsidRPr="000A74CD" w:rsidRDefault="00CA323D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14:paraId="584A5CF0" w14:textId="77777777" w:rsidR="00CA323D" w:rsidRPr="000A74CD" w:rsidRDefault="00CA323D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AFFECTED PARTIES: Licensees</w:t>
      </w:r>
    </w:p>
    <w:p w14:paraId="37DC5A8D" w14:textId="77777777" w:rsidR="00CA323D" w:rsidRDefault="00CA323D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CONSENSUS-BASES RULE DEVELOPMENT: Not contemplated.</w:t>
      </w:r>
    </w:p>
    <w:p w14:paraId="1B8A9443" w14:textId="77777777" w:rsidR="00EA59E5" w:rsidRDefault="00EA59E5" w:rsidP="00773110">
      <w:pPr>
        <w:rPr>
          <w:rFonts w:ascii="Bookman Old Style" w:hAnsi="Bookman Old Style"/>
          <w:sz w:val="22"/>
          <w:szCs w:val="22"/>
        </w:rPr>
      </w:pPr>
    </w:p>
    <w:p w14:paraId="2E669B4B" w14:textId="77777777" w:rsidR="00EA59E5" w:rsidRPr="000A74CD" w:rsidRDefault="00EA59E5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 xml:space="preserve">CHAPTER </w:t>
      </w:r>
      <w:r>
        <w:rPr>
          <w:rFonts w:ascii="Bookman Old Style" w:hAnsi="Bookman Old Style"/>
          <w:b/>
          <w:sz w:val="22"/>
          <w:szCs w:val="22"/>
        </w:rPr>
        <w:t>140</w:t>
      </w:r>
      <w:r w:rsidRPr="000A74CD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>Board Fees</w:t>
      </w:r>
    </w:p>
    <w:p w14:paraId="316054A1" w14:textId="61594359" w:rsidR="00EA59E5" w:rsidRPr="000A74CD" w:rsidRDefault="00EA59E5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 §</w:t>
      </w:r>
      <w:r w:rsidR="00655E9A" w:rsidRPr="000A1839">
        <w:rPr>
          <w:rFonts w:ascii="Bookman Old Style" w:hAnsi="Bookman Old Style"/>
          <w:sz w:val="22"/>
          <w:szCs w:val="22"/>
        </w:rPr>
        <w:t>1203-A</w:t>
      </w:r>
    </w:p>
    <w:p w14:paraId="579B69CC" w14:textId="3879AAC3" w:rsidR="007818DA" w:rsidRPr="000A74CD" w:rsidRDefault="00EA59E5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PURPOSE: </w:t>
      </w:r>
      <w:r w:rsidR="002C15F7">
        <w:rPr>
          <w:rFonts w:ascii="Bookman Old Style" w:hAnsi="Bookman Old Style"/>
          <w:sz w:val="22"/>
          <w:szCs w:val="22"/>
        </w:rPr>
        <w:t>Th</w:t>
      </w:r>
      <w:r w:rsidR="00656D26">
        <w:rPr>
          <w:rFonts w:ascii="Bookman Old Style" w:hAnsi="Bookman Old Style"/>
          <w:sz w:val="22"/>
          <w:szCs w:val="22"/>
        </w:rPr>
        <w:t>e Board may repeal this chapter.</w:t>
      </w:r>
      <w:r w:rsidR="00773110">
        <w:rPr>
          <w:rFonts w:ascii="Bookman Old Style" w:hAnsi="Bookman Old Style"/>
          <w:sz w:val="22"/>
          <w:szCs w:val="22"/>
        </w:rPr>
        <w:t xml:space="preserve"> </w:t>
      </w:r>
      <w:r w:rsidR="00656D26">
        <w:rPr>
          <w:rFonts w:ascii="Bookman Old Style" w:hAnsi="Bookman Old Style"/>
          <w:sz w:val="22"/>
          <w:szCs w:val="22"/>
        </w:rPr>
        <w:t>Th</w:t>
      </w:r>
      <w:r w:rsidR="002C15F7">
        <w:rPr>
          <w:rFonts w:ascii="Bookman Old Style" w:hAnsi="Bookman Old Style"/>
          <w:sz w:val="22"/>
          <w:szCs w:val="22"/>
        </w:rPr>
        <w:t>e Office of Professional and Occupational Regulation has established fees for the B</w:t>
      </w:r>
      <w:r w:rsidR="007818DA" w:rsidRPr="00224C69">
        <w:rPr>
          <w:rFonts w:ascii="Bookman Old Style" w:hAnsi="Bookman Old Style"/>
          <w:sz w:val="22"/>
          <w:szCs w:val="22"/>
        </w:rPr>
        <w:t>oard pursuant to 10 M</w:t>
      </w:r>
      <w:r w:rsidR="00980747">
        <w:rPr>
          <w:rFonts w:ascii="Bookman Old Style" w:hAnsi="Bookman Old Style"/>
          <w:sz w:val="22"/>
          <w:szCs w:val="22"/>
        </w:rPr>
        <w:t>.</w:t>
      </w:r>
      <w:r w:rsidR="007818DA" w:rsidRPr="00224C69">
        <w:rPr>
          <w:rFonts w:ascii="Bookman Old Style" w:hAnsi="Bookman Old Style"/>
          <w:sz w:val="22"/>
          <w:szCs w:val="22"/>
        </w:rPr>
        <w:t>R</w:t>
      </w:r>
      <w:r w:rsidR="00980747">
        <w:rPr>
          <w:rFonts w:ascii="Bookman Old Style" w:hAnsi="Bookman Old Style"/>
          <w:sz w:val="22"/>
          <w:szCs w:val="22"/>
        </w:rPr>
        <w:t>.</w:t>
      </w:r>
      <w:r w:rsidR="007818DA" w:rsidRPr="00224C69">
        <w:rPr>
          <w:rFonts w:ascii="Bookman Old Style" w:hAnsi="Bookman Old Style"/>
          <w:sz w:val="22"/>
          <w:szCs w:val="22"/>
        </w:rPr>
        <w:t>S</w:t>
      </w:r>
      <w:r w:rsidR="00980747">
        <w:rPr>
          <w:rFonts w:ascii="Bookman Old Style" w:hAnsi="Bookman Old Style"/>
          <w:sz w:val="22"/>
          <w:szCs w:val="22"/>
        </w:rPr>
        <w:t>.</w:t>
      </w:r>
      <w:r w:rsidR="007818DA" w:rsidRPr="00224C69">
        <w:rPr>
          <w:rFonts w:ascii="Bookman Old Style" w:hAnsi="Bookman Old Style"/>
          <w:sz w:val="22"/>
          <w:szCs w:val="22"/>
        </w:rPr>
        <w:t xml:space="preserve"> §8003(2-A)(D) </w:t>
      </w:r>
      <w:r w:rsidR="00656D26">
        <w:rPr>
          <w:rFonts w:ascii="Bookman Old Style" w:hAnsi="Bookman Old Style"/>
          <w:sz w:val="22"/>
          <w:szCs w:val="22"/>
        </w:rPr>
        <w:t xml:space="preserve">and </w:t>
      </w:r>
      <w:r w:rsidR="007818DA" w:rsidRPr="00224C69">
        <w:rPr>
          <w:rFonts w:ascii="Bookman Old Style" w:hAnsi="Bookman Old Style"/>
          <w:sz w:val="22"/>
          <w:szCs w:val="22"/>
        </w:rPr>
        <w:t>Chapter 10.</w:t>
      </w:r>
    </w:p>
    <w:p w14:paraId="003691A1" w14:textId="77777777" w:rsidR="00EA59E5" w:rsidRPr="000A74CD" w:rsidRDefault="00EA59E5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14:paraId="487D6AC9" w14:textId="77777777" w:rsidR="00EA59E5" w:rsidRPr="000A74CD" w:rsidRDefault="00EA59E5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AFFECTED PARTIES: Licensees</w:t>
      </w:r>
    </w:p>
    <w:p w14:paraId="0E767BB0" w14:textId="77777777" w:rsidR="00EA59E5" w:rsidRPr="000A74CD" w:rsidRDefault="00EA59E5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CONSENSUS-BASES RULE DEVELOPMENT: Not contemplated.</w:t>
      </w:r>
    </w:p>
    <w:p w14:paraId="7273C88E" w14:textId="77777777" w:rsidR="00EA59E5" w:rsidRPr="000A74CD" w:rsidRDefault="00EA59E5" w:rsidP="00773110">
      <w:pPr>
        <w:rPr>
          <w:rFonts w:ascii="Bookman Old Style" w:hAnsi="Bookman Old Style"/>
          <w:sz w:val="22"/>
          <w:szCs w:val="22"/>
        </w:rPr>
      </w:pPr>
    </w:p>
    <w:p w14:paraId="5EE1E393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150</w:t>
      </w:r>
      <w:r w:rsidRPr="000A74CD">
        <w:rPr>
          <w:rFonts w:ascii="Bookman Old Style" w:hAnsi="Bookman Old Style"/>
          <w:sz w:val="22"/>
          <w:szCs w:val="22"/>
        </w:rPr>
        <w:t>: Reciprocity</w:t>
      </w:r>
    </w:p>
    <w:p w14:paraId="1AE45F23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 §</w:t>
      </w:r>
      <w:r w:rsidR="00980747">
        <w:rPr>
          <w:rFonts w:ascii="Bookman Old Style" w:hAnsi="Bookman Old Style"/>
          <w:sz w:val="22"/>
          <w:szCs w:val="22"/>
        </w:rPr>
        <w:t xml:space="preserve">§ 1153, </w:t>
      </w:r>
      <w:r w:rsidRPr="000A74CD">
        <w:rPr>
          <w:rFonts w:ascii="Bookman Old Style" w:hAnsi="Bookman Old Style"/>
          <w:sz w:val="22"/>
          <w:szCs w:val="22"/>
        </w:rPr>
        <w:t>1206</w:t>
      </w:r>
    </w:p>
    <w:p w14:paraId="4622884C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PURPOSE: The Board may review and revise its rules to ensure clarity and conformity with the enabling statute by </w:t>
      </w:r>
      <w:r w:rsidR="00163242" w:rsidRPr="000A74CD">
        <w:rPr>
          <w:rFonts w:ascii="Bookman Old Style" w:hAnsi="Bookman Old Style"/>
          <w:sz w:val="22"/>
          <w:szCs w:val="22"/>
        </w:rPr>
        <w:t>amending</w:t>
      </w:r>
      <w:r w:rsidRPr="000A74CD">
        <w:rPr>
          <w:rFonts w:ascii="Bookman Old Style" w:hAnsi="Bookman Old Style"/>
          <w:sz w:val="22"/>
          <w:szCs w:val="22"/>
        </w:rPr>
        <w:t xml:space="preserve"> the procedures for qualifying for licensure by reciprocity.</w:t>
      </w:r>
    </w:p>
    <w:p w14:paraId="35D3A97F" w14:textId="77777777" w:rsidR="008464DC" w:rsidRPr="000A74CD" w:rsidRDefault="004508A5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</w:t>
      </w:r>
      <w:r w:rsidR="008464DC" w:rsidRPr="000A74CD">
        <w:rPr>
          <w:rFonts w:ascii="Bookman Old Style" w:hAnsi="Bookman Old Style"/>
          <w:sz w:val="22"/>
          <w:szCs w:val="22"/>
        </w:rPr>
        <w:t xml:space="preserve">: </w:t>
      </w:r>
      <w:r w:rsidRPr="000A74CD">
        <w:rPr>
          <w:rFonts w:ascii="Bookman Old Style" w:hAnsi="Bookman Old Style"/>
          <w:sz w:val="22"/>
          <w:szCs w:val="22"/>
        </w:rPr>
        <w:t>Within one year, if necessary</w:t>
      </w:r>
      <w:r w:rsidR="008464DC" w:rsidRPr="000A74CD">
        <w:rPr>
          <w:rFonts w:ascii="Bookman Old Style" w:hAnsi="Bookman Old Style"/>
          <w:sz w:val="22"/>
          <w:szCs w:val="22"/>
        </w:rPr>
        <w:t>.</w:t>
      </w:r>
    </w:p>
    <w:p w14:paraId="141A3778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AFFECTED PARTIES: </w:t>
      </w:r>
      <w:r w:rsidR="004508A5" w:rsidRPr="000A74CD">
        <w:rPr>
          <w:rFonts w:ascii="Bookman Old Style" w:hAnsi="Bookman Old Style"/>
          <w:sz w:val="22"/>
          <w:szCs w:val="22"/>
        </w:rPr>
        <w:t>Licensees.</w:t>
      </w:r>
    </w:p>
    <w:p w14:paraId="4CCEB143" w14:textId="77777777" w:rsidR="008464DC" w:rsidRPr="000A74CD" w:rsidRDefault="008464DC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2E0ED7">
        <w:rPr>
          <w:rFonts w:ascii="Bookman Old Style" w:hAnsi="Bookman Old Style"/>
          <w:sz w:val="22"/>
          <w:szCs w:val="22"/>
        </w:rPr>
        <w:t>contemp</w:t>
      </w:r>
      <w:r w:rsidRPr="000A74CD">
        <w:rPr>
          <w:rFonts w:ascii="Bookman Old Style" w:hAnsi="Bookman Old Style"/>
          <w:sz w:val="22"/>
          <w:szCs w:val="22"/>
        </w:rPr>
        <w:t>lated.</w:t>
      </w:r>
    </w:p>
    <w:p w14:paraId="307339CC" w14:textId="3A6F7B89" w:rsidR="008464DC" w:rsidRDefault="008464DC" w:rsidP="00773110">
      <w:pPr>
        <w:rPr>
          <w:rFonts w:ascii="Bookman Old Style" w:hAnsi="Bookman Old Style"/>
          <w:sz w:val="22"/>
          <w:szCs w:val="22"/>
        </w:rPr>
      </w:pPr>
    </w:p>
    <w:p w14:paraId="61E310D5" w14:textId="037E26F9" w:rsidR="00300587" w:rsidRPr="00300587" w:rsidRDefault="00300587" w:rsidP="00300587">
      <w:pPr>
        <w:pBdr>
          <w:bottom w:val="single" w:sz="4" w:space="1" w:color="auto"/>
        </w:pBdr>
        <w:rPr>
          <w:rFonts w:ascii="Bookman Old Style" w:hAnsi="Bookman Old Style"/>
          <w:i/>
          <w:iCs/>
          <w:sz w:val="22"/>
          <w:szCs w:val="22"/>
        </w:rPr>
      </w:pPr>
      <w:r w:rsidRPr="00300587">
        <w:rPr>
          <w:rFonts w:ascii="Bookman Old Style" w:hAnsi="Bookman Old Style"/>
          <w:i/>
          <w:iCs/>
          <w:sz w:val="22"/>
          <w:szCs w:val="22"/>
        </w:rPr>
        <w:t>Added April 20, 2021</w:t>
      </w:r>
    </w:p>
    <w:p w14:paraId="5BA15F01" w14:textId="0EBFE97F" w:rsidR="00300587" w:rsidRDefault="00300587" w:rsidP="00773110">
      <w:pPr>
        <w:rPr>
          <w:rFonts w:ascii="Bookman Old Style" w:hAnsi="Bookman Old Style"/>
          <w:sz w:val="22"/>
          <w:szCs w:val="22"/>
        </w:rPr>
      </w:pPr>
      <w:r w:rsidRPr="00300587">
        <w:rPr>
          <w:rFonts w:ascii="Bookman Old Style" w:hAnsi="Bookman Old Style"/>
          <w:b/>
          <w:bCs/>
          <w:sz w:val="22"/>
          <w:szCs w:val="22"/>
        </w:rPr>
        <w:t>CHAPTER 160</w:t>
      </w:r>
      <w:r>
        <w:rPr>
          <w:rFonts w:ascii="Bookman Old Style" w:hAnsi="Bookman Old Style"/>
          <w:sz w:val="22"/>
          <w:szCs w:val="22"/>
        </w:rPr>
        <w:t>: Power Generation Systems as Electrical Installations</w:t>
      </w:r>
    </w:p>
    <w:p w14:paraId="557892F9" w14:textId="7BD457C4" w:rsidR="00300587" w:rsidRDefault="00300587" w:rsidP="0077311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AUTHORITY: 32 M.R.S. §§ 1101, 1153, 1153-A</w:t>
      </w:r>
    </w:p>
    <w:p w14:paraId="52D40081" w14:textId="635AAFD3" w:rsidR="00300587" w:rsidRDefault="00300587" w:rsidP="00474222">
      <w:pPr>
        <w:ind w:right="-9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PURPOSE: The rulemaking proposes a new chapter that will explain when installations of power generation systems are, and are not considered, “electrical installations” as that term is defined in statute. The proposed rule provides that a complete installation of a photovoltaic, fuel cell, or wind power generations system is an ”electrical installation” as that term is defined by statute, and describes when installing portions of a photovoltaic power generation system that constitute less less than a complete installations are not “electrical installations” as that term is defined by statute.</w:t>
      </w:r>
    </w:p>
    <w:p w14:paraId="29181589" w14:textId="404F8592" w:rsidR="00300587" w:rsidRDefault="00300587" w:rsidP="0077311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SCHEDULE FOR ADOPTION: Within one year, if necessary</w:t>
      </w:r>
    </w:p>
    <w:p w14:paraId="67291BBA" w14:textId="325FE42E" w:rsidR="00300587" w:rsidRDefault="00300587" w:rsidP="0077311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AFFECTED PARTIES: Licensees</w:t>
      </w:r>
    </w:p>
    <w:p w14:paraId="23C17DF3" w14:textId="50795497" w:rsidR="00484399" w:rsidRDefault="00484399" w:rsidP="00484399">
      <w:pPr>
        <w:pBdr>
          <w:bottom w:val="single" w:sz="4" w:space="1" w:color="auto"/>
        </w:pBd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CONSENSUS-BASED RULE DEVELOPMENT: Not contemplated</w:t>
      </w:r>
    </w:p>
    <w:p w14:paraId="7B7F78A4" w14:textId="77777777" w:rsidR="00300587" w:rsidRPr="000A74CD" w:rsidRDefault="00300587" w:rsidP="00773110">
      <w:pPr>
        <w:rPr>
          <w:rFonts w:ascii="Bookman Old Style" w:hAnsi="Bookman Old Style"/>
          <w:sz w:val="22"/>
          <w:szCs w:val="22"/>
        </w:rPr>
      </w:pPr>
    </w:p>
    <w:p w14:paraId="4F7D1482" w14:textId="77777777" w:rsidR="00E617D3" w:rsidRPr="000A74CD" w:rsidRDefault="00E617D3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170</w:t>
      </w:r>
      <w:r w:rsidRPr="000A74CD">
        <w:rPr>
          <w:rFonts w:ascii="Bookman Old Style" w:hAnsi="Bookman Old Style"/>
          <w:sz w:val="22"/>
          <w:szCs w:val="22"/>
        </w:rPr>
        <w:t>: Denial Appeals</w:t>
      </w:r>
    </w:p>
    <w:p w14:paraId="0C88B16C" w14:textId="2E98D73A" w:rsidR="00E617D3" w:rsidRPr="000A74CD" w:rsidRDefault="00E617D3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10 M.R.S. §8003(5-A)</w:t>
      </w:r>
    </w:p>
    <w:p w14:paraId="730B28D0" w14:textId="3885A47D" w:rsidR="00656D26" w:rsidRDefault="00AB649A" w:rsidP="0077311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PURPOSE: Th</w:t>
      </w:r>
      <w:r w:rsidR="00656D26">
        <w:rPr>
          <w:rFonts w:ascii="Bookman Old Style" w:hAnsi="Bookman Old Style"/>
          <w:sz w:val="22"/>
          <w:szCs w:val="22"/>
        </w:rPr>
        <w:t>e Board may repeal this chapter.</w:t>
      </w:r>
      <w:r w:rsidR="00773110">
        <w:rPr>
          <w:rFonts w:ascii="Bookman Old Style" w:hAnsi="Bookman Old Style"/>
          <w:sz w:val="22"/>
          <w:szCs w:val="22"/>
        </w:rPr>
        <w:t xml:space="preserve"> </w:t>
      </w:r>
      <w:r w:rsidR="00656D26">
        <w:rPr>
          <w:rFonts w:ascii="Bookman Old Style" w:hAnsi="Bookman Old Style"/>
          <w:sz w:val="22"/>
          <w:szCs w:val="22"/>
        </w:rPr>
        <w:t>10 M.R.S. §8003(5-A) addresses the applican</w:t>
      </w:r>
      <w:r w:rsidR="00E617D3" w:rsidRPr="000A74CD">
        <w:rPr>
          <w:rFonts w:ascii="Bookman Old Style" w:hAnsi="Bookman Old Style"/>
          <w:sz w:val="22"/>
          <w:szCs w:val="22"/>
        </w:rPr>
        <w:t>t</w:t>
      </w:r>
      <w:r w:rsidR="00163242" w:rsidRPr="000A74CD">
        <w:rPr>
          <w:rFonts w:ascii="Bookman Old Style" w:hAnsi="Bookman Old Style"/>
          <w:sz w:val="22"/>
          <w:szCs w:val="22"/>
        </w:rPr>
        <w:t>’s</w:t>
      </w:r>
      <w:r w:rsidR="00E617D3" w:rsidRPr="000A74CD">
        <w:rPr>
          <w:rFonts w:ascii="Bookman Old Style" w:hAnsi="Bookman Old Style"/>
          <w:sz w:val="22"/>
          <w:szCs w:val="22"/>
        </w:rPr>
        <w:t xml:space="preserve"> or licensee’s right to appeal </w:t>
      </w:r>
      <w:r w:rsidR="00897DC6" w:rsidRPr="000A74CD">
        <w:rPr>
          <w:rFonts w:ascii="Bookman Old Style" w:hAnsi="Bookman Old Style"/>
          <w:sz w:val="22"/>
          <w:szCs w:val="22"/>
        </w:rPr>
        <w:t>a license denial</w:t>
      </w:r>
      <w:r w:rsidR="00E617D3" w:rsidRPr="000A74CD">
        <w:rPr>
          <w:rFonts w:ascii="Bookman Old Style" w:hAnsi="Bookman Old Style"/>
          <w:sz w:val="22"/>
          <w:szCs w:val="22"/>
        </w:rPr>
        <w:t>.</w:t>
      </w:r>
      <w:r w:rsidR="00120496" w:rsidRPr="000A74CD">
        <w:rPr>
          <w:rFonts w:ascii="Bookman Old Style" w:hAnsi="Bookman Old Style"/>
          <w:sz w:val="22"/>
          <w:szCs w:val="22"/>
        </w:rPr>
        <w:t xml:space="preserve"> </w:t>
      </w:r>
    </w:p>
    <w:p w14:paraId="0E29B6B1" w14:textId="77777777" w:rsidR="00E617D3" w:rsidRPr="000A74CD" w:rsidRDefault="00E617D3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14:paraId="715252FA" w14:textId="77777777" w:rsidR="00E617D3" w:rsidRPr="000A74CD" w:rsidRDefault="00E617D3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AFFECTED PARTIES: Applicants and licensees.</w:t>
      </w:r>
    </w:p>
    <w:p w14:paraId="7E46473D" w14:textId="77777777" w:rsidR="00E617D3" w:rsidRPr="000A74CD" w:rsidRDefault="00E617D3" w:rsidP="00773110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CONSENSUS-BASED RULE DEVELOPMENT: Not contemplated.</w:t>
      </w:r>
    </w:p>
    <w:p w14:paraId="6927EA44" w14:textId="77777777" w:rsidR="002254EC" w:rsidRPr="000A74CD" w:rsidRDefault="002254EC">
      <w:pPr>
        <w:rPr>
          <w:rFonts w:ascii="Bookman Old Style" w:hAnsi="Bookman Old Style"/>
          <w:sz w:val="22"/>
          <w:szCs w:val="22"/>
        </w:rPr>
      </w:pPr>
    </w:p>
    <w:sectPr w:rsidR="002254EC" w:rsidRPr="000A74CD" w:rsidSect="000A74CD">
      <w:footerReference w:type="default" r:id="rId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CCBB5" w14:textId="77777777" w:rsidR="000A74CD" w:rsidRDefault="000A74CD" w:rsidP="000A74CD">
      <w:r>
        <w:separator/>
      </w:r>
    </w:p>
  </w:endnote>
  <w:endnote w:type="continuationSeparator" w:id="0">
    <w:p w14:paraId="6ECBA49E" w14:textId="77777777" w:rsidR="000A74CD" w:rsidRDefault="000A74CD" w:rsidP="000A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D458A" w14:textId="77777777" w:rsidR="000A74CD" w:rsidRDefault="000A74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542">
      <w:rPr>
        <w:noProof/>
      </w:rPr>
      <w:t>1</w:t>
    </w:r>
    <w:r>
      <w:rPr>
        <w:noProof/>
      </w:rPr>
      <w:fldChar w:fldCharType="end"/>
    </w:r>
  </w:p>
  <w:p w14:paraId="35C18711" w14:textId="77777777" w:rsidR="000A74CD" w:rsidRDefault="000A7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31D54" w14:textId="77777777" w:rsidR="000A74CD" w:rsidRDefault="000A74CD" w:rsidP="000A74CD">
      <w:r>
        <w:separator/>
      </w:r>
    </w:p>
  </w:footnote>
  <w:footnote w:type="continuationSeparator" w:id="0">
    <w:p w14:paraId="4A9DAC85" w14:textId="77777777" w:rsidR="000A74CD" w:rsidRDefault="000A74CD" w:rsidP="000A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64DC"/>
    <w:rsid w:val="000A1839"/>
    <w:rsid w:val="000A4239"/>
    <w:rsid w:val="000A74CD"/>
    <w:rsid w:val="000D394D"/>
    <w:rsid w:val="00103AEC"/>
    <w:rsid w:val="00120496"/>
    <w:rsid w:val="00130DA4"/>
    <w:rsid w:val="00163242"/>
    <w:rsid w:val="00186118"/>
    <w:rsid w:val="002254EC"/>
    <w:rsid w:val="00252217"/>
    <w:rsid w:val="0025444F"/>
    <w:rsid w:val="002958F2"/>
    <w:rsid w:val="002C15F7"/>
    <w:rsid w:val="002E0ED7"/>
    <w:rsid w:val="00300587"/>
    <w:rsid w:val="004149B8"/>
    <w:rsid w:val="004171CB"/>
    <w:rsid w:val="004508A5"/>
    <w:rsid w:val="00461BCF"/>
    <w:rsid w:val="00474222"/>
    <w:rsid w:val="00476443"/>
    <w:rsid w:val="00480568"/>
    <w:rsid w:val="00484399"/>
    <w:rsid w:val="00503DCC"/>
    <w:rsid w:val="00514ED3"/>
    <w:rsid w:val="00536FBB"/>
    <w:rsid w:val="005440B7"/>
    <w:rsid w:val="00552EA5"/>
    <w:rsid w:val="00577C7F"/>
    <w:rsid w:val="00655E9A"/>
    <w:rsid w:val="00656639"/>
    <w:rsid w:val="00656D26"/>
    <w:rsid w:val="00680BEE"/>
    <w:rsid w:val="00692186"/>
    <w:rsid w:val="006B3550"/>
    <w:rsid w:val="00773110"/>
    <w:rsid w:val="007818DA"/>
    <w:rsid w:val="007B4778"/>
    <w:rsid w:val="008464DC"/>
    <w:rsid w:val="00872542"/>
    <w:rsid w:val="00897DC6"/>
    <w:rsid w:val="00916BC3"/>
    <w:rsid w:val="00922528"/>
    <w:rsid w:val="00980747"/>
    <w:rsid w:val="009909E0"/>
    <w:rsid w:val="009D6748"/>
    <w:rsid w:val="00A445C2"/>
    <w:rsid w:val="00A96CB9"/>
    <w:rsid w:val="00AA06C2"/>
    <w:rsid w:val="00AB649A"/>
    <w:rsid w:val="00AC6E4A"/>
    <w:rsid w:val="00B11E7D"/>
    <w:rsid w:val="00B357C8"/>
    <w:rsid w:val="00BB6D30"/>
    <w:rsid w:val="00C45AFF"/>
    <w:rsid w:val="00C569EA"/>
    <w:rsid w:val="00C81992"/>
    <w:rsid w:val="00CA323D"/>
    <w:rsid w:val="00D51EA2"/>
    <w:rsid w:val="00E2127F"/>
    <w:rsid w:val="00E32CB4"/>
    <w:rsid w:val="00E617D3"/>
    <w:rsid w:val="00EA59E5"/>
    <w:rsid w:val="00EF746B"/>
    <w:rsid w:val="00F965A1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54FCB"/>
  <w15:docId w15:val="{93778417-F8A4-4494-8135-3CB2797F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569EA"/>
    <w:rPr>
      <w:sz w:val="24"/>
    </w:rPr>
  </w:style>
  <w:style w:type="character" w:styleId="Hyperlink">
    <w:name w:val="Hyperlink"/>
    <w:rsid w:val="00E617D3"/>
    <w:rPr>
      <w:color w:val="0000FF"/>
      <w:u w:val="single"/>
    </w:rPr>
  </w:style>
  <w:style w:type="paragraph" w:styleId="Header">
    <w:name w:val="header"/>
    <w:basedOn w:val="Normal"/>
    <w:link w:val="HeaderChar"/>
    <w:rsid w:val="000A7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74CD"/>
  </w:style>
  <w:style w:type="paragraph" w:styleId="Footer">
    <w:name w:val="footer"/>
    <w:basedOn w:val="Normal"/>
    <w:link w:val="FooterChar"/>
    <w:uiPriority w:val="99"/>
    <w:rsid w:val="000A7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4CD"/>
  </w:style>
  <w:style w:type="character" w:styleId="UnresolvedMention">
    <w:name w:val="Unresolved Mention"/>
    <w:basedOn w:val="DefaultParagraphFont"/>
    <w:uiPriority w:val="99"/>
    <w:semiHidden/>
    <w:unhideWhenUsed/>
    <w:rsid w:val="00E32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M.Carroll@Main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REGULATORY AGENDA</vt:lpstr>
    </vt:vector>
  </TitlesOfParts>
  <Company>Dept of Professional and Financial Regulation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REGULATORY AGENDA</dc:title>
  <dc:subject/>
  <dc:creator>cheryl.c.hersom</dc:creator>
  <cp:keywords/>
  <dc:description/>
  <cp:lastModifiedBy>Wismer, Don</cp:lastModifiedBy>
  <cp:revision>9</cp:revision>
  <cp:lastPrinted>2009-09-18T13:46:00Z</cp:lastPrinted>
  <dcterms:created xsi:type="dcterms:W3CDTF">2020-11-16T20:46:00Z</dcterms:created>
  <dcterms:modified xsi:type="dcterms:W3CDTF">2021-04-20T17:27:00Z</dcterms:modified>
</cp:coreProperties>
</file>