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754" w:rsidRPr="00B71019" w:rsidRDefault="00DD3561" w:rsidP="00B71019">
      <w:pPr>
        <w:pStyle w:val="PlainText"/>
        <w:jc w:val="center"/>
        <w:rPr>
          <w:rFonts w:ascii="Bookman Old Style" w:hAnsi="Bookman Old Style" w:cs="Courier New"/>
          <w:b/>
          <w:sz w:val="22"/>
          <w:szCs w:val="22"/>
        </w:rPr>
      </w:pPr>
      <w:r>
        <w:rPr>
          <w:rFonts w:ascii="Bookman Old Style" w:hAnsi="Bookman Old Style" w:cs="Courier New"/>
          <w:b/>
          <w:sz w:val="22"/>
          <w:szCs w:val="22"/>
        </w:rPr>
        <w:t xml:space="preserve"> </w:t>
      </w:r>
      <w:r w:rsidR="00B71019" w:rsidRPr="00B71019">
        <w:rPr>
          <w:rFonts w:ascii="Bookman Old Style" w:hAnsi="Bookman Old Style" w:cs="Courier New"/>
          <w:b/>
          <w:sz w:val="22"/>
          <w:szCs w:val="22"/>
        </w:rPr>
        <w:t>02-039</w:t>
      </w:r>
    </w:p>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REAL ESTATE COMMISSION</w:t>
      </w:r>
    </w:p>
    <w:p w:rsidR="001D6754" w:rsidRPr="00B71019" w:rsidRDefault="00595491" w:rsidP="00B71019">
      <w:pPr>
        <w:pStyle w:val="PlainText"/>
        <w:jc w:val="center"/>
        <w:rPr>
          <w:rFonts w:ascii="Bookman Old Style" w:hAnsi="Bookman Old Style" w:cs="Courier New"/>
          <w:sz w:val="22"/>
          <w:szCs w:val="22"/>
        </w:rPr>
      </w:pPr>
      <w:r>
        <w:rPr>
          <w:rFonts w:ascii="Bookman Old Style" w:hAnsi="Bookman Old Style" w:cs="Courier New"/>
          <w:sz w:val="22"/>
          <w:szCs w:val="22"/>
        </w:rPr>
        <w:t>20</w:t>
      </w:r>
      <w:r w:rsidR="00F3043E">
        <w:rPr>
          <w:rFonts w:ascii="Bookman Old Style" w:hAnsi="Bookman Old Style" w:cs="Courier New"/>
          <w:sz w:val="22"/>
          <w:szCs w:val="22"/>
        </w:rPr>
        <w:t>20</w:t>
      </w:r>
      <w:r>
        <w:rPr>
          <w:rFonts w:ascii="Bookman Old Style" w:hAnsi="Bookman Old Style" w:cs="Courier New"/>
          <w:sz w:val="22"/>
          <w:szCs w:val="22"/>
        </w:rPr>
        <w:t xml:space="preserve"> - 20</w:t>
      </w:r>
      <w:r w:rsidR="003C283A">
        <w:rPr>
          <w:rFonts w:ascii="Bookman Old Style" w:hAnsi="Bookman Old Style" w:cs="Courier New"/>
          <w:sz w:val="22"/>
          <w:szCs w:val="22"/>
        </w:rPr>
        <w:t>2</w:t>
      </w:r>
      <w:r w:rsidR="00F3043E">
        <w:rPr>
          <w:rFonts w:ascii="Bookman Old Style" w:hAnsi="Bookman Old Style" w:cs="Courier New"/>
          <w:sz w:val="22"/>
          <w:szCs w:val="22"/>
        </w:rPr>
        <w:t>1</w:t>
      </w:r>
      <w:r w:rsidR="001D6754" w:rsidRPr="00B71019">
        <w:rPr>
          <w:rFonts w:ascii="Bookman Old Style" w:hAnsi="Bookman Old Style" w:cs="Courier New"/>
          <w:sz w:val="22"/>
          <w:szCs w:val="22"/>
        </w:rPr>
        <w:t xml:space="preserve"> </w:t>
      </w:r>
      <w:r w:rsidR="00B71019" w:rsidRPr="00B71019">
        <w:rPr>
          <w:rFonts w:ascii="Bookman Old Style" w:hAnsi="Bookman Old Style" w:cs="Courier New"/>
          <w:sz w:val="22"/>
          <w:szCs w:val="22"/>
        </w:rPr>
        <w:t>Regulatory Agenda</w:t>
      </w:r>
    </w:p>
    <w:p w:rsidR="001D6754" w:rsidRDefault="001D6754" w:rsidP="001D6754">
      <w:pPr>
        <w:pStyle w:val="PlainText"/>
        <w:rPr>
          <w:rFonts w:ascii="Bookman Old Style" w:hAnsi="Bookman Old Style" w:cs="Courier New"/>
          <w:sz w:val="22"/>
          <w:szCs w:val="22"/>
        </w:rPr>
      </w:pPr>
    </w:p>
    <w:p w:rsidR="001D6754" w:rsidRPr="00B71019" w:rsidRDefault="00B71019" w:rsidP="001D6754">
      <w:pPr>
        <w:pStyle w:val="PlainText"/>
        <w:rPr>
          <w:rFonts w:ascii="Bookman Old Style" w:hAnsi="Bookman Old Style" w:cs="Courier New"/>
          <w:sz w:val="22"/>
          <w:szCs w:val="22"/>
        </w:rPr>
      </w:pPr>
      <w:r>
        <w:rPr>
          <w:rFonts w:ascii="Bookman Old Style" w:hAnsi="Bookman Old Style" w:cs="Courier New"/>
          <w:sz w:val="22"/>
          <w:szCs w:val="22"/>
        </w:rPr>
        <w:t xml:space="preserve">UMBRELLA-UNIT NUMBER: </w:t>
      </w:r>
      <w:r w:rsidRPr="00B71019">
        <w:rPr>
          <w:rFonts w:ascii="Bookman Old Style" w:hAnsi="Bookman Old Style" w:cs="Courier New"/>
          <w:b/>
          <w:sz w:val="22"/>
          <w:szCs w:val="22"/>
        </w:rPr>
        <w:t>02-039</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AGENCY NAME: Department of Professional &amp; Financial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Office of Professional &amp; Occupational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w:t>
      </w:r>
      <w:r w:rsidRPr="00B71019">
        <w:rPr>
          <w:rFonts w:ascii="Bookman Old Style" w:hAnsi="Bookman Old Style" w:cs="Courier New"/>
          <w:b/>
          <w:sz w:val="22"/>
          <w:szCs w:val="22"/>
        </w:rPr>
        <w:t>Real Estate Commission</w:t>
      </w:r>
    </w:p>
    <w:p w:rsidR="00393AE1" w:rsidRPr="00A206BC" w:rsidRDefault="00393AE1" w:rsidP="00393AE1">
      <w:pPr>
        <w:pStyle w:val="PlainText"/>
        <w:rPr>
          <w:rFonts w:ascii="Bookman Old Style" w:hAnsi="Bookman Old Style" w:cs="Courier New"/>
          <w:sz w:val="22"/>
          <w:szCs w:val="22"/>
        </w:rPr>
      </w:pPr>
    </w:p>
    <w:p w:rsidR="000627F2" w:rsidRPr="00C0710A" w:rsidRDefault="00393AE1" w:rsidP="00393AE1">
      <w:pPr>
        <w:pStyle w:val="PlainText"/>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000627F2" w:rsidRPr="00C0710A">
        <w:rPr>
          <w:rFonts w:ascii="Bookman Old Style" w:hAnsi="Bookman Old Style" w:cs="Courier New"/>
          <w:sz w:val="22"/>
          <w:szCs w:val="22"/>
        </w:rPr>
        <w:t>Ka</w:t>
      </w:r>
      <w:r w:rsidR="000627F2">
        <w:rPr>
          <w:rFonts w:ascii="Bookman Old Style" w:hAnsi="Bookman Old Style" w:cs="Courier New"/>
          <w:sz w:val="22"/>
          <w:szCs w:val="22"/>
        </w:rPr>
        <w:t>ren L. Bivins</w:t>
      </w:r>
      <w:r>
        <w:rPr>
          <w:rFonts w:ascii="Bookman Old Style" w:hAnsi="Bookman Old Style" w:cs="Courier New"/>
          <w:sz w:val="22"/>
          <w:szCs w:val="22"/>
        </w:rPr>
        <w:t xml:space="preserve">, </w:t>
      </w:r>
      <w:r w:rsidR="00B547B9">
        <w:rPr>
          <w:rFonts w:ascii="Bookman Old Style" w:hAnsi="Bookman Old Style" w:cs="Courier New"/>
          <w:sz w:val="22"/>
          <w:szCs w:val="22"/>
        </w:rPr>
        <w:t xml:space="preserve">Director of the Real Estate Commission, </w:t>
      </w:r>
      <w:r w:rsidRPr="00C0710A">
        <w:rPr>
          <w:rFonts w:ascii="Bookman Old Style" w:hAnsi="Bookman Old Style" w:cs="Courier New"/>
          <w:sz w:val="22"/>
          <w:szCs w:val="22"/>
        </w:rPr>
        <w:t>35 State House Station, Augusta, ME 04333</w:t>
      </w:r>
      <w:r>
        <w:rPr>
          <w:rFonts w:ascii="Bookman Old Style" w:hAnsi="Bookman Old Style" w:cs="Courier New"/>
          <w:sz w:val="22"/>
          <w:szCs w:val="22"/>
        </w:rPr>
        <w:t xml:space="preserve">, </w:t>
      </w:r>
      <w:r w:rsidR="000627F2" w:rsidRPr="00C0710A">
        <w:rPr>
          <w:rFonts w:ascii="Bookman Old Style" w:hAnsi="Bookman Old Style" w:cs="Courier New"/>
          <w:sz w:val="22"/>
          <w:szCs w:val="22"/>
        </w:rPr>
        <w:t>(207) 624-8524</w:t>
      </w:r>
      <w:r>
        <w:rPr>
          <w:rFonts w:ascii="Bookman Old Style" w:hAnsi="Bookman Old Style" w:cs="Courier New"/>
          <w:sz w:val="22"/>
          <w:szCs w:val="22"/>
        </w:rPr>
        <w:t xml:space="preserve">, </w:t>
      </w:r>
      <w:r w:rsidR="000627F2" w:rsidRPr="00393AE1">
        <w:rPr>
          <w:rFonts w:ascii="Bookman Old Style" w:hAnsi="Bookman Old Style" w:cs="Courier New"/>
          <w:sz w:val="22"/>
          <w:szCs w:val="22"/>
        </w:rPr>
        <w:t>Karen.L.Bivins@Maine.gov</w:t>
      </w:r>
      <w:r w:rsidR="000627F2">
        <w:rPr>
          <w:rFonts w:ascii="Bookman Old Style" w:hAnsi="Bookman Old Style" w:cs="Courier New"/>
          <w:sz w:val="22"/>
          <w:szCs w:val="22"/>
        </w:rPr>
        <w:t xml:space="preserve"> </w:t>
      </w:r>
      <w:r w:rsidR="000627F2" w:rsidRPr="00C0710A">
        <w:rPr>
          <w:rFonts w:ascii="Bookman Old Style" w:hAnsi="Bookman Old Style" w:cs="Courier New"/>
          <w:sz w:val="22"/>
          <w:szCs w:val="22"/>
        </w:rPr>
        <w:t xml:space="preserve"> </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EMERGENCY RULES ADOPTED SINCE </w:t>
      </w:r>
      <w:r w:rsidR="00B71019">
        <w:rPr>
          <w:rFonts w:ascii="Bookman Old Style" w:hAnsi="Bookman Old Style" w:cs="Courier New"/>
          <w:b/>
          <w:sz w:val="22"/>
          <w:szCs w:val="22"/>
        </w:rPr>
        <w:t>TH</w:t>
      </w:r>
      <w:r w:rsidR="00B71019" w:rsidRPr="00B71019">
        <w:rPr>
          <w:rFonts w:ascii="Bookman Old Style" w:hAnsi="Bookman Old Style" w:cs="Courier New"/>
          <w:b/>
          <w:sz w:val="22"/>
          <w:szCs w:val="22"/>
        </w:rPr>
        <w:t>E</w:t>
      </w:r>
      <w:r w:rsidRPr="00B71019">
        <w:rPr>
          <w:rFonts w:ascii="Bookman Old Style" w:hAnsi="Bookman Old Style" w:cs="Courier New"/>
          <w:b/>
          <w:sz w:val="22"/>
          <w:szCs w:val="22"/>
        </w:rPr>
        <w:t xml:space="preserve"> LAST REGULATORY AGENDA</w:t>
      </w:r>
      <w:r w:rsidRPr="00B71019">
        <w:rPr>
          <w:rFonts w:ascii="Bookman Old Style" w:hAnsi="Bookman Old Style" w:cs="Courier New"/>
          <w:sz w:val="22"/>
          <w:szCs w:val="22"/>
        </w:rPr>
        <w:t xml:space="preserve">: </w:t>
      </w:r>
      <w:r w:rsidR="00F3043E">
        <w:rPr>
          <w:rFonts w:ascii="Bookman Old Style" w:hAnsi="Bookman Old Style" w:cs="Courier New"/>
          <w:sz w:val="22"/>
          <w:szCs w:val="22"/>
        </w:rPr>
        <w:t>Chapter 360 Section 4(3)</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EXPECTED </w:t>
      </w:r>
      <w:r w:rsidR="00CF078A">
        <w:rPr>
          <w:rFonts w:ascii="Bookman Old Style" w:hAnsi="Bookman Old Style" w:cs="Courier New"/>
          <w:b/>
          <w:sz w:val="22"/>
          <w:szCs w:val="22"/>
        </w:rPr>
        <w:t>20</w:t>
      </w:r>
      <w:r w:rsidR="00F3043E">
        <w:rPr>
          <w:rFonts w:ascii="Bookman Old Style" w:hAnsi="Bookman Old Style" w:cs="Courier New"/>
          <w:b/>
          <w:sz w:val="22"/>
          <w:szCs w:val="22"/>
        </w:rPr>
        <w:t>20</w:t>
      </w:r>
      <w:r w:rsidR="00CF078A">
        <w:rPr>
          <w:rFonts w:ascii="Bookman Old Style" w:hAnsi="Bookman Old Style" w:cs="Courier New"/>
          <w:b/>
          <w:sz w:val="22"/>
          <w:szCs w:val="22"/>
        </w:rPr>
        <w:t>-20</w:t>
      </w:r>
      <w:r w:rsidR="003C283A">
        <w:rPr>
          <w:rFonts w:ascii="Bookman Old Style" w:hAnsi="Bookman Old Style" w:cs="Courier New"/>
          <w:b/>
          <w:sz w:val="22"/>
          <w:szCs w:val="22"/>
        </w:rPr>
        <w:t>2</w:t>
      </w:r>
      <w:r w:rsidR="00F3043E">
        <w:rPr>
          <w:rFonts w:ascii="Bookman Old Style" w:hAnsi="Bookman Old Style" w:cs="Courier New"/>
          <w:b/>
          <w:sz w:val="22"/>
          <w:szCs w:val="22"/>
        </w:rPr>
        <w:t>1</w:t>
      </w:r>
      <w:r w:rsidRPr="00B71019">
        <w:rPr>
          <w:rFonts w:ascii="Bookman Old Style" w:hAnsi="Bookman Old Style" w:cs="Courier New"/>
          <w:b/>
          <w:sz w:val="22"/>
          <w:szCs w:val="22"/>
        </w:rPr>
        <w:t xml:space="preserve"> RULE-MAKING ACTIVITY</w:t>
      </w:r>
      <w:r w:rsidRPr="00B71019">
        <w:rPr>
          <w:rFonts w:ascii="Bookman Old Style" w:hAnsi="Bookman Old Style" w:cs="Courier New"/>
          <w:sz w:val="22"/>
          <w:szCs w:val="22"/>
        </w:rPr>
        <w:t>:</w:t>
      </w:r>
      <w:r w:rsidR="00E619F8">
        <w:rPr>
          <w:rFonts w:ascii="Bookman Old Style" w:hAnsi="Bookman Old Style" w:cs="Courier New"/>
          <w:sz w:val="22"/>
          <w:szCs w:val="22"/>
        </w:rPr>
        <w:t xml:space="preserve">  The emergency rule will be adopted as a permanent rule change in July 2020.  In addition, the Commission is considering updating various sections of all chapters.  </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300</w:t>
      </w:r>
      <w:r w:rsidRPr="00B71019">
        <w:rPr>
          <w:rFonts w:ascii="Bookman Old Style" w:hAnsi="Bookman Old Style" w:cs="Courier New"/>
          <w:sz w:val="22"/>
          <w:szCs w:val="22"/>
        </w:rPr>
        <w:t xml:space="preserve">: General Information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5625F7" w:rsidP="001D6754">
      <w:pPr>
        <w:pStyle w:val="PlainText"/>
        <w:rPr>
          <w:rFonts w:ascii="Bookman Old Style" w:hAnsi="Bookman Old Style" w:cs="Courier New"/>
          <w:sz w:val="22"/>
          <w:szCs w:val="22"/>
        </w:rPr>
      </w:pPr>
      <w:r>
        <w:rPr>
          <w:rFonts w:ascii="Bookman Old Style" w:hAnsi="Bookman Old Style" w:cs="Courier New"/>
          <w:sz w:val="22"/>
          <w:szCs w:val="22"/>
        </w:rPr>
        <w:t>PURPOSE: This c</w:t>
      </w:r>
      <w:r w:rsidR="001D6754" w:rsidRPr="00B71019">
        <w:rPr>
          <w:rFonts w:ascii="Bookman Old Style" w:hAnsi="Bookman Old Style" w:cs="Courier New"/>
          <w:sz w:val="22"/>
          <w:szCs w:val="22"/>
        </w:rPr>
        <w:t xml:space="preserve">hapter sets </w:t>
      </w:r>
      <w:r w:rsidR="009477B9">
        <w:rPr>
          <w:rFonts w:ascii="Bookman Old Style" w:hAnsi="Bookman Old Style" w:cs="Courier New"/>
          <w:sz w:val="22"/>
          <w:szCs w:val="22"/>
        </w:rPr>
        <w:t xml:space="preserve">forth </w:t>
      </w:r>
      <w:r w:rsidR="001D6754" w:rsidRPr="00B71019">
        <w:rPr>
          <w:rFonts w:ascii="Bookman Old Style" w:hAnsi="Bookman Old Style" w:cs="Courier New"/>
          <w:sz w:val="22"/>
          <w:szCs w:val="22"/>
        </w:rPr>
        <w:t>the guidelines for meetings and maintenance of Commission records. It may be necessary to amend the "records" section to clarify acces</w:t>
      </w:r>
      <w:r w:rsidR="009477B9">
        <w:rPr>
          <w:rFonts w:ascii="Bookman Old Style" w:hAnsi="Bookman Old Style" w:cs="Courier New"/>
          <w:sz w:val="22"/>
          <w:szCs w:val="22"/>
        </w:rPr>
        <w:t>s to electronic records or</w:t>
      </w:r>
      <w:r w:rsidR="001D6754" w:rsidRPr="00B71019">
        <w:rPr>
          <w:rFonts w:ascii="Bookman Old Style" w:hAnsi="Bookman Old Style" w:cs="Courier New"/>
          <w:sz w:val="22"/>
          <w:szCs w:val="22"/>
        </w:rPr>
        <w:t xml:space="preserve"> other issues resulting from changes in technology.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the public.</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4A0DD4" w:rsidRDefault="004A0DD4" w:rsidP="004A0DD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CHAPTER </w:t>
      </w:r>
      <w:r>
        <w:rPr>
          <w:rFonts w:ascii="Bookman Old Style" w:hAnsi="Bookman Old Style" w:cs="Courier New"/>
          <w:b/>
          <w:sz w:val="22"/>
          <w:szCs w:val="22"/>
        </w:rPr>
        <w:t>310</w:t>
      </w:r>
      <w:r w:rsidRPr="00B71019">
        <w:rPr>
          <w:rFonts w:ascii="Bookman Old Style" w:hAnsi="Bookman Old Style" w:cs="Courier New"/>
          <w:sz w:val="22"/>
          <w:szCs w:val="22"/>
        </w:rPr>
        <w:t xml:space="preserve">: </w:t>
      </w:r>
      <w:r>
        <w:rPr>
          <w:rFonts w:ascii="Bookman Old Style" w:hAnsi="Bookman Old Style" w:cs="Courier New"/>
          <w:sz w:val="22"/>
          <w:szCs w:val="22"/>
        </w:rPr>
        <w:t>Advisory Rulings</w:t>
      </w:r>
      <w:r w:rsidRPr="00B71019">
        <w:rPr>
          <w:rFonts w:ascii="Bookman Old Style" w:hAnsi="Bookman Old Style" w:cs="Courier New"/>
          <w:sz w:val="22"/>
          <w:szCs w:val="22"/>
        </w:rPr>
        <w:t xml:space="preserve"> </w:t>
      </w:r>
    </w:p>
    <w:p w:rsidR="004A0DD4" w:rsidRDefault="004A0DD4" w:rsidP="004A0DD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4A0DD4" w:rsidRPr="00B71019" w:rsidRDefault="004A0DD4" w:rsidP="004A0DD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w:t>
      </w:r>
      <w:r>
        <w:rPr>
          <w:rFonts w:ascii="Bookman Old Style" w:hAnsi="Bookman Old Style" w:cs="Courier New"/>
          <w:sz w:val="22"/>
          <w:szCs w:val="22"/>
        </w:rPr>
        <w:t>details procedures for submission, consideration and disposition of requests for advisory rulings</w:t>
      </w:r>
      <w:r w:rsidRPr="00B71019">
        <w:rPr>
          <w:rFonts w:ascii="Bookman Old Style" w:hAnsi="Bookman Old Style" w:cs="Courier New"/>
          <w:sz w:val="22"/>
          <w:szCs w:val="22"/>
        </w:rPr>
        <w:t xml:space="preserve">. </w:t>
      </w:r>
      <w:r w:rsidRPr="00D57C2D">
        <w:rPr>
          <w:rFonts w:ascii="Bookman Old Style" w:hAnsi="Bookman Old Style"/>
          <w:sz w:val="22"/>
          <w:szCs w:val="22"/>
        </w:rPr>
        <w:t>Changes may be needed to clarify a provision</w:t>
      </w:r>
      <w:r>
        <w:rPr>
          <w:rFonts w:ascii="Bookman Old Style" w:hAnsi="Bookman Old Style"/>
          <w:sz w:val="22"/>
          <w:szCs w:val="22"/>
        </w:rPr>
        <w:t>.</w:t>
      </w:r>
      <w:r w:rsidRPr="00B71019">
        <w:rPr>
          <w:rFonts w:ascii="Bookman Old Style" w:hAnsi="Bookman Old Style" w:cs="Courier New"/>
          <w:sz w:val="22"/>
          <w:szCs w:val="22"/>
        </w:rPr>
        <w:t xml:space="preserve"> </w:t>
      </w:r>
      <w:r>
        <w:rPr>
          <w:rFonts w:ascii="Bookman Old Style" w:hAnsi="Bookman Old Style" w:cs="Courier New"/>
          <w:sz w:val="22"/>
          <w:szCs w:val="22"/>
        </w:rPr>
        <w:t xml:space="preserve"> </w:t>
      </w:r>
    </w:p>
    <w:p w:rsidR="004A0DD4" w:rsidRPr="00A206BC" w:rsidRDefault="004A0DD4" w:rsidP="004A0DD4">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A0DD4" w:rsidRPr="00B71019" w:rsidRDefault="004A0DD4" w:rsidP="004A0DD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w:t>
      </w:r>
      <w:r>
        <w:rPr>
          <w:rFonts w:ascii="Bookman Old Style" w:hAnsi="Bookman Old Style" w:cs="Courier New"/>
          <w:sz w:val="22"/>
          <w:szCs w:val="22"/>
        </w:rPr>
        <w:t xml:space="preserve"> and the public</w:t>
      </w:r>
      <w:r w:rsidRPr="00B71019">
        <w:rPr>
          <w:rFonts w:ascii="Bookman Old Style" w:hAnsi="Bookman Old Style" w:cs="Courier New"/>
          <w:sz w:val="22"/>
          <w:szCs w:val="22"/>
        </w:rPr>
        <w:t>.</w:t>
      </w:r>
    </w:p>
    <w:p w:rsidR="004A0DD4" w:rsidRPr="00A206BC" w:rsidRDefault="004A0DD4" w:rsidP="004A0DD4">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A0DD4" w:rsidRDefault="004A0DD4" w:rsidP="001D6754">
      <w:pPr>
        <w:pStyle w:val="PlainText"/>
        <w:rPr>
          <w:rFonts w:ascii="Bookman Old Style" w:hAnsi="Bookman Old Style" w:cs="Courier New"/>
          <w:b/>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340</w:t>
      </w:r>
      <w:r w:rsidRPr="00B71019">
        <w:rPr>
          <w:rFonts w:ascii="Bookman Old Style" w:hAnsi="Bookman Old Style" w:cs="Courier New"/>
          <w:sz w:val="22"/>
          <w:szCs w:val="22"/>
        </w:rPr>
        <w:t xml:space="preserve">: Complaints and Investigations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5625F7" w:rsidP="001D6754">
      <w:pPr>
        <w:pStyle w:val="PlainText"/>
        <w:rPr>
          <w:rFonts w:ascii="Bookman Old Style" w:hAnsi="Bookman Old Style" w:cs="Courier New"/>
          <w:sz w:val="22"/>
          <w:szCs w:val="22"/>
        </w:rPr>
      </w:pPr>
      <w:r>
        <w:rPr>
          <w:rFonts w:ascii="Bookman Old Style" w:hAnsi="Bookman Old Style" w:cs="Courier New"/>
          <w:sz w:val="22"/>
          <w:szCs w:val="22"/>
        </w:rPr>
        <w:t>PURPOSE: This c</w:t>
      </w:r>
      <w:r w:rsidR="001D6754" w:rsidRPr="00B71019">
        <w:rPr>
          <w:rFonts w:ascii="Bookman Old Style" w:hAnsi="Bookman Old Style" w:cs="Courier New"/>
          <w:sz w:val="22"/>
          <w:szCs w:val="22"/>
        </w:rPr>
        <w:t xml:space="preserve">hapter sets </w:t>
      </w:r>
      <w:r w:rsidR="00EE4D29">
        <w:rPr>
          <w:rFonts w:ascii="Bookman Old Style" w:hAnsi="Bookman Old Style" w:cs="Courier New"/>
          <w:sz w:val="22"/>
          <w:szCs w:val="22"/>
        </w:rPr>
        <w:t xml:space="preserve">forth </w:t>
      </w:r>
      <w:r w:rsidR="001D6754" w:rsidRPr="00B71019">
        <w:rPr>
          <w:rFonts w:ascii="Bookman Old Style" w:hAnsi="Bookman Old Style" w:cs="Courier New"/>
          <w:sz w:val="22"/>
          <w:szCs w:val="22"/>
        </w:rPr>
        <w:t xml:space="preserve">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complainants.</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350</w:t>
      </w:r>
      <w:r w:rsidRPr="00B71019">
        <w:rPr>
          <w:rFonts w:ascii="Bookman Old Style" w:hAnsi="Bookman Old Style" w:cs="Courier New"/>
          <w:sz w:val="22"/>
          <w:szCs w:val="22"/>
        </w:rPr>
        <w:t xml:space="preserve">: Adjudicatory Hearings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5625F7" w:rsidP="001D6754">
      <w:pPr>
        <w:pStyle w:val="PlainText"/>
        <w:rPr>
          <w:rFonts w:ascii="Bookman Old Style" w:hAnsi="Bookman Old Style" w:cs="Courier New"/>
          <w:sz w:val="22"/>
          <w:szCs w:val="22"/>
        </w:rPr>
      </w:pPr>
      <w:r>
        <w:rPr>
          <w:rFonts w:ascii="Bookman Old Style" w:hAnsi="Bookman Old Style" w:cs="Courier New"/>
          <w:sz w:val="22"/>
          <w:szCs w:val="22"/>
        </w:rPr>
        <w:lastRenderedPageBreak/>
        <w:t>PURPOSE: This c</w:t>
      </w:r>
      <w:r w:rsidR="001D6754" w:rsidRPr="00B71019">
        <w:rPr>
          <w:rFonts w:ascii="Bookman Old Style" w:hAnsi="Bookman Old Style" w:cs="Courier New"/>
          <w:sz w:val="22"/>
          <w:szCs w:val="22"/>
        </w:rPr>
        <w:t xml:space="preserve">hapter establishes the guidelines for adjudicatory hearings. As Commission decisions go through the appellate process, procedural issues may arise that would require the Commission to change its hearing process.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hearing participants.</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360</w:t>
      </w:r>
      <w:r w:rsidRPr="00B71019">
        <w:rPr>
          <w:rFonts w:ascii="Bookman Old Style" w:hAnsi="Bookman Old Style" w:cs="Courier New"/>
          <w:sz w:val="22"/>
          <w:szCs w:val="22"/>
        </w:rPr>
        <w:t xml:space="preserve">: Prerequisites to Licensure by Individuals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5625F7" w:rsidP="001D6754">
      <w:pPr>
        <w:pStyle w:val="PlainText"/>
        <w:rPr>
          <w:rFonts w:ascii="Bookman Old Style" w:hAnsi="Bookman Old Style" w:cs="Courier New"/>
          <w:sz w:val="22"/>
          <w:szCs w:val="22"/>
        </w:rPr>
      </w:pPr>
      <w:r>
        <w:rPr>
          <w:rFonts w:ascii="Bookman Old Style" w:hAnsi="Bookman Old Style" w:cs="Courier New"/>
          <w:sz w:val="22"/>
          <w:szCs w:val="22"/>
        </w:rPr>
        <w:t>PURPOSE: This c</w:t>
      </w:r>
      <w:r w:rsidR="001D6754" w:rsidRPr="00B71019">
        <w:rPr>
          <w:rFonts w:ascii="Bookman Old Style" w:hAnsi="Bookman Old Style" w:cs="Courier New"/>
          <w:sz w:val="22"/>
          <w:szCs w:val="22"/>
        </w:rPr>
        <w:t xml:space="preserve">hapter establishes the educational qualifications for licensure. Clarification of the educational options available to individuals at the different levels of licensure may be necessary. </w:t>
      </w:r>
      <w:bookmarkStart w:id="0" w:name="_GoBack"/>
      <w:bookmarkEnd w:id="0"/>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 applicants and course providers.</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370</w:t>
      </w:r>
      <w:r w:rsidRPr="00B71019">
        <w:rPr>
          <w:rFonts w:ascii="Bookman Old Style" w:hAnsi="Bookman Old Style" w:cs="Courier New"/>
          <w:sz w:val="22"/>
          <w:szCs w:val="22"/>
        </w:rPr>
        <w:t xml:space="preserve">: Continuing Education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5625F7" w:rsidP="001D6754">
      <w:pPr>
        <w:pStyle w:val="PlainText"/>
        <w:rPr>
          <w:rFonts w:ascii="Bookman Old Style" w:hAnsi="Bookman Old Style" w:cs="Courier New"/>
          <w:sz w:val="22"/>
          <w:szCs w:val="22"/>
        </w:rPr>
      </w:pPr>
      <w:r>
        <w:rPr>
          <w:rFonts w:ascii="Bookman Old Style" w:hAnsi="Bookman Old Style" w:cs="Courier New"/>
          <w:sz w:val="22"/>
          <w:szCs w:val="22"/>
        </w:rPr>
        <w:t>PURPOSE: This c</w:t>
      </w:r>
      <w:r w:rsidR="001D6754" w:rsidRPr="00B71019">
        <w:rPr>
          <w:rFonts w:ascii="Bookman Old Style" w:hAnsi="Bookman Old Style" w:cs="Courier New"/>
          <w:sz w:val="22"/>
          <w:szCs w:val="22"/>
        </w:rPr>
        <w:t xml:space="preserve">hapter sets </w:t>
      </w:r>
      <w:r w:rsidR="00255F09">
        <w:rPr>
          <w:rFonts w:ascii="Bookman Old Style" w:hAnsi="Bookman Old Style" w:cs="Courier New"/>
          <w:sz w:val="22"/>
          <w:szCs w:val="22"/>
        </w:rPr>
        <w:t xml:space="preserve">forth </w:t>
      </w:r>
      <w:r w:rsidR="001D6754" w:rsidRPr="00B71019">
        <w:rPr>
          <w:rFonts w:ascii="Bookman Old Style" w:hAnsi="Bookman Old Style" w:cs="Courier New"/>
          <w:sz w:val="22"/>
          <w:szCs w:val="22"/>
        </w:rPr>
        <w:t xml:space="preserve">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continuing education providers.</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390</w:t>
      </w:r>
      <w:r w:rsidRPr="00B71019">
        <w:rPr>
          <w:rFonts w:ascii="Bookman Old Style" w:hAnsi="Bookman Old Style" w:cs="Courier New"/>
          <w:sz w:val="22"/>
          <w:szCs w:val="22"/>
        </w:rPr>
        <w:t xml:space="preserve">: Licensing Procedures and Requirements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provides information regarding examinations and explains the procedure for filing various license applications. </w:t>
      </w:r>
      <w:r w:rsidR="006E3451" w:rsidRPr="00D57C2D">
        <w:rPr>
          <w:rFonts w:ascii="Bookman Old Style" w:hAnsi="Bookman Old Style"/>
          <w:sz w:val="22"/>
          <w:szCs w:val="22"/>
        </w:rPr>
        <w:t>Changes may be needed to clarify a provision</w:t>
      </w:r>
      <w:r w:rsidR="006E3451">
        <w:rPr>
          <w:rFonts w:ascii="Bookman Old Style" w:hAnsi="Bookman Old Style"/>
          <w:sz w:val="22"/>
          <w:szCs w:val="22"/>
        </w:rPr>
        <w:t>.</w:t>
      </w:r>
      <w:r w:rsidR="006E3451" w:rsidRPr="00B71019">
        <w:rPr>
          <w:rFonts w:ascii="Bookman Old Style" w:hAnsi="Bookman Old Style" w:cs="Courier New"/>
          <w:sz w:val="22"/>
          <w:szCs w:val="22"/>
        </w:rPr>
        <w:t xml:space="preserve"> </w:t>
      </w:r>
      <w:r w:rsidR="006E3451">
        <w:rPr>
          <w:rFonts w:ascii="Bookman Old Style" w:hAnsi="Bookman Old Style" w:cs="Courier New"/>
          <w:sz w:val="22"/>
          <w:szCs w:val="22"/>
        </w:rPr>
        <w:t xml:space="preserve">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license applicants and course providers.</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CHAPTER </w:t>
      </w:r>
      <w:r w:rsidR="001D6754" w:rsidRPr="00B71019">
        <w:rPr>
          <w:rFonts w:ascii="Bookman Old Style" w:hAnsi="Bookman Old Style" w:cs="Courier New"/>
          <w:b/>
          <w:sz w:val="22"/>
          <w:szCs w:val="22"/>
        </w:rPr>
        <w:t>400</w:t>
      </w:r>
      <w:r w:rsidR="001D6754" w:rsidRPr="00B71019">
        <w:rPr>
          <w:rFonts w:ascii="Bookman Old Style" w:hAnsi="Bookman Old Style" w:cs="Courier New"/>
          <w:sz w:val="22"/>
          <w:szCs w:val="22"/>
        </w:rPr>
        <w:t xml:space="preserve">: Agency/Designated Broker Responsibilities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record keeping requirements and schedule</w:t>
      </w:r>
      <w:r w:rsidR="006E3451">
        <w:rPr>
          <w:rFonts w:ascii="Bookman Old Style" w:hAnsi="Bookman Old Style" w:cs="Courier New"/>
          <w:sz w:val="22"/>
          <w:szCs w:val="22"/>
        </w:rPr>
        <w:t>s</w:t>
      </w:r>
      <w:r w:rsidRPr="00B71019">
        <w:rPr>
          <w:rFonts w:ascii="Bookman Old Style" w:hAnsi="Bookman Old Style" w:cs="Courier New"/>
          <w:sz w:val="22"/>
          <w:szCs w:val="22"/>
        </w:rPr>
        <w:t>.</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B71019">
      <w:pPr>
        <w:pStyle w:val="PlainText"/>
        <w:ind w:right="630"/>
        <w:rPr>
          <w:rFonts w:ascii="Bookman Old Style" w:hAnsi="Bookman Old Style" w:cs="Courier New"/>
          <w:sz w:val="22"/>
          <w:szCs w:val="22"/>
        </w:rPr>
      </w:pPr>
      <w:r w:rsidRPr="00B71019">
        <w:rPr>
          <w:rFonts w:ascii="Bookman Old Style" w:hAnsi="Bookman Old Style" w:cs="Courier New"/>
          <w:sz w:val="22"/>
          <w:szCs w:val="22"/>
        </w:rPr>
        <w:t>AFFECTED PARTIES: Real estate companies, designated brokers, licensee and the public.</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w:t>
      </w:r>
      <w:r w:rsidR="001D6754" w:rsidRPr="00B71019">
        <w:rPr>
          <w:rFonts w:ascii="Bookman Old Style" w:hAnsi="Bookman Old Style" w:cs="Courier New"/>
          <w:b/>
          <w:sz w:val="22"/>
          <w:szCs w:val="22"/>
        </w:rPr>
        <w:t xml:space="preserve"> 410</w:t>
      </w:r>
      <w:r w:rsidR="001D6754" w:rsidRPr="00B71019">
        <w:rPr>
          <w:rFonts w:ascii="Bookman Old Style" w:hAnsi="Bookman Old Style" w:cs="Courier New"/>
          <w:sz w:val="22"/>
          <w:szCs w:val="22"/>
        </w:rPr>
        <w:t xml:space="preserve">: Minimum Standards of Practice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w:t>
      </w:r>
      <w:r w:rsidR="00CF078A">
        <w:rPr>
          <w:rFonts w:ascii="Bookman Old Style" w:hAnsi="Bookman Old Style" w:cs="Courier New"/>
          <w:sz w:val="22"/>
          <w:szCs w:val="22"/>
        </w:rPr>
        <w:t xml:space="preserve"> </w:t>
      </w:r>
      <w:r w:rsidRPr="00B71019">
        <w:rPr>
          <w:rFonts w:ascii="Bookman Old Style" w:hAnsi="Bookman Old Style" w:cs="Courier New"/>
          <w:sz w:val="22"/>
          <w:szCs w:val="22"/>
        </w:rPr>
        <w:t xml:space="preserve">13065 </w:t>
      </w:r>
    </w:p>
    <w:p w:rsidR="001D6754" w:rsidRPr="00B71019" w:rsidRDefault="001D6754" w:rsidP="00B71019">
      <w:pPr>
        <w:pStyle w:val="PlainText"/>
        <w:ind w:right="360"/>
        <w:rPr>
          <w:rFonts w:ascii="Bookman Old Style" w:hAnsi="Bookman Old Style" w:cs="Courier New"/>
          <w:sz w:val="22"/>
          <w:szCs w:val="22"/>
        </w:rPr>
      </w:pPr>
      <w:r w:rsidRPr="00B71019">
        <w:rPr>
          <w:rFonts w:ascii="Bookman Old Style" w:hAnsi="Bookman Old Style" w:cs="Courier New"/>
          <w:sz w:val="22"/>
          <w:szCs w:val="22"/>
        </w:rPr>
        <w:lastRenderedPageBreak/>
        <w:t xml:space="preserve">PURPOSE: This chapter </w:t>
      </w:r>
      <w:r w:rsidR="00EB68A4" w:rsidRPr="00B71019">
        <w:rPr>
          <w:rFonts w:ascii="Bookman Old Style" w:hAnsi="Bookman Old Style" w:cs="Courier New"/>
          <w:sz w:val="22"/>
          <w:szCs w:val="22"/>
        </w:rPr>
        <w:t xml:space="preserve">establishes and </w:t>
      </w:r>
      <w:r w:rsidRPr="00B71019">
        <w:rPr>
          <w:rFonts w:ascii="Bookman Old Style" w:hAnsi="Bookman Old Style" w:cs="Courier New"/>
          <w:sz w:val="22"/>
          <w:szCs w:val="22"/>
        </w:rPr>
        <w:t>clarifies standards for practicing real estate brokerage. The Commission may need to amend this chapter to clarify brokerage practice standards, as necessary, in response to consumer complaints or industry practice.</w:t>
      </w:r>
      <w:r w:rsidR="006E3451">
        <w:rPr>
          <w:rFonts w:ascii="Bookman Old Style" w:hAnsi="Bookman Old Style" w:cs="Courier New"/>
          <w:sz w:val="22"/>
          <w:szCs w:val="22"/>
        </w:rPr>
        <w:t xml:space="preserve">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EB68A4">
      <w:pPr>
        <w:pStyle w:val="PlainText"/>
        <w:tabs>
          <w:tab w:val="left" w:pos="6897"/>
        </w:tabs>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the public.</w:t>
      </w:r>
      <w:r w:rsidR="00EB68A4">
        <w:rPr>
          <w:rFonts w:ascii="Bookman Old Style" w:hAnsi="Bookman Old Style" w:cs="Courier New"/>
          <w:sz w:val="22"/>
          <w:szCs w:val="22"/>
        </w:rPr>
        <w:tab/>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sectPr w:rsidR="001D6754" w:rsidRPr="00B71019" w:rsidSect="00B710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19" w:rsidRDefault="00B71019" w:rsidP="00B71019">
      <w:r>
        <w:separator/>
      </w:r>
    </w:p>
  </w:endnote>
  <w:endnote w:type="continuationSeparator" w:id="0">
    <w:p w:rsidR="00B71019" w:rsidRDefault="00B71019" w:rsidP="00B7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52018"/>
      <w:docPartObj>
        <w:docPartGallery w:val="Page Numbers (Bottom of Page)"/>
        <w:docPartUnique/>
      </w:docPartObj>
    </w:sdtPr>
    <w:sdtEndPr>
      <w:rPr>
        <w:noProof/>
      </w:rPr>
    </w:sdtEndPr>
    <w:sdtContent>
      <w:p w:rsidR="00B71019" w:rsidRDefault="00B71019">
        <w:pPr>
          <w:pStyle w:val="Footer"/>
          <w:jc w:val="right"/>
        </w:pPr>
        <w:r>
          <w:fldChar w:fldCharType="begin"/>
        </w:r>
        <w:r>
          <w:instrText xml:space="preserve"> PAGE   \* MERGEFORMAT </w:instrText>
        </w:r>
        <w:r>
          <w:fldChar w:fldCharType="separate"/>
        </w:r>
        <w:r w:rsidR="005625F7">
          <w:rPr>
            <w:noProof/>
          </w:rPr>
          <w:t>3</w:t>
        </w:r>
        <w:r>
          <w:rPr>
            <w:noProof/>
          </w:rPr>
          <w:fldChar w:fldCharType="end"/>
        </w:r>
      </w:p>
    </w:sdtContent>
  </w:sdt>
  <w:p w:rsidR="00B71019" w:rsidRDefault="00B7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19" w:rsidRDefault="00B71019" w:rsidP="00B71019">
      <w:r>
        <w:separator/>
      </w:r>
    </w:p>
  </w:footnote>
  <w:footnote w:type="continuationSeparator" w:id="0">
    <w:p w:rsidR="00B71019" w:rsidRDefault="00B71019" w:rsidP="00B7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22E7"/>
    <w:rsid w:val="000627F2"/>
    <w:rsid w:val="00064D4B"/>
    <w:rsid w:val="00067796"/>
    <w:rsid w:val="00067B4E"/>
    <w:rsid w:val="00067FED"/>
    <w:rsid w:val="00070E4C"/>
    <w:rsid w:val="00071A52"/>
    <w:rsid w:val="0007530A"/>
    <w:rsid w:val="00076967"/>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08FD"/>
    <w:rsid w:val="001015CC"/>
    <w:rsid w:val="0010264D"/>
    <w:rsid w:val="00102BFA"/>
    <w:rsid w:val="00103CB8"/>
    <w:rsid w:val="00104C49"/>
    <w:rsid w:val="00106054"/>
    <w:rsid w:val="00107311"/>
    <w:rsid w:val="001106EB"/>
    <w:rsid w:val="001114F5"/>
    <w:rsid w:val="00112041"/>
    <w:rsid w:val="001123C3"/>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754"/>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55F09"/>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3AE1"/>
    <w:rsid w:val="0039509A"/>
    <w:rsid w:val="00395B7F"/>
    <w:rsid w:val="00395DD3"/>
    <w:rsid w:val="00397F68"/>
    <w:rsid w:val="003A11F0"/>
    <w:rsid w:val="003A2D09"/>
    <w:rsid w:val="003B294A"/>
    <w:rsid w:val="003B4F4C"/>
    <w:rsid w:val="003B5F7B"/>
    <w:rsid w:val="003B72A5"/>
    <w:rsid w:val="003C19D9"/>
    <w:rsid w:val="003C283A"/>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74933"/>
    <w:rsid w:val="00481ACF"/>
    <w:rsid w:val="00486D7B"/>
    <w:rsid w:val="00491109"/>
    <w:rsid w:val="004924B8"/>
    <w:rsid w:val="00495C6A"/>
    <w:rsid w:val="004A0DD4"/>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25F7"/>
    <w:rsid w:val="0056392B"/>
    <w:rsid w:val="005671E4"/>
    <w:rsid w:val="005714DA"/>
    <w:rsid w:val="005723F9"/>
    <w:rsid w:val="00577D84"/>
    <w:rsid w:val="00580C27"/>
    <w:rsid w:val="00581C92"/>
    <w:rsid w:val="00583155"/>
    <w:rsid w:val="005904FD"/>
    <w:rsid w:val="00591ECB"/>
    <w:rsid w:val="00594272"/>
    <w:rsid w:val="00595491"/>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5A51"/>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3451"/>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46C78"/>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B06"/>
    <w:rsid w:val="008D3CAB"/>
    <w:rsid w:val="008D6F17"/>
    <w:rsid w:val="008E1306"/>
    <w:rsid w:val="008E3782"/>
    <w:rsid w:val="008E3B24"/>
    <w:rsid w:val="008E5186"/>
    <w:rsid w:val="008E5973"/>
    <w:rsid w:val="008E5E25"/>
    <w:rsid w:val="008F1AAD"/>
    <w:rsid w:val="008F207F"/>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477B9"/>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3EB6"/>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09EA"/>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547B9"/>
    <w:rsid w:val="00B60F02"/>
    <w:rsid w:val="00B62228"/>
    <w:rsid w:val="00B6457B"/>
    <w:rsid w:val="00B658F3"/>
    <w:rsid w:val="00B6737C"/>
    <w:rsid w:val="00B70310"/>
    <w:rsid w:val="00B7068C"/>
    <w:rsid w:val="00B71019"/>
    <w:rsid w:val="00B72E6F"/>
    <w:rsid w:val="00B743D8"/>
    <w:rsid w:val="00B74781"/>
    <w:rsid w:val="00B8241D"/>
    <w:rsid w:val="00B8769A"/>
    <w:rsid w:val="00B878DC"/>
    <w:rsid w:val="00B91CE1"/>
    <w:rsid w:val="00B92318"/>
    <w:rsid w:val="00B94667"/>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6753"/>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078A"/>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561"/>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5138"/>
    <w:rsid w:val="00E16F1D"/>
    <w:rsid w:val="00E17EB8"/>
    <w:rsid w:val="00E2250E"/>
    <w:rsid w:val="00E2386A"/>
    <w:rsid w:val="00E25A94"/>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19F8"/>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B68A4"/>
    <w:rsid w:val="00EC1FC8"/>
    <w:rsid w:val="00ED11B3"/>
    <w:rsid w:val="00ED1F44"/>
    <w:rsid w:val="00ED3D2F"/>
    <w:rsid w:val="00ED4276"/>
    <w:rsid w:val="00ED44B6"/>
    <w:rsid w:val="00ED58F7"/>
    <w:rsid w:val="00EE071F"/>
    <w:rsid w:val="00EE3C3C"/>
    <w:rsid w:val="00EE4D29"/>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043E"/>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7D68"/>
  <w15:docId w15:val="{62ED4AC5-25B9-4068-B1DC-2ACAF146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Bivins, Karen L</cp:lastModifiedBy>
  <cp:revision>8</cp:revision>
  <dcterms:created xsi:type="dcterms:W3CDTF">2018-07-09T18:31:00Z</dcterms:created>
  <dcterms:modified xsi:type="dcterms:W3CDTF">2020-06-22T18:12:00Z</dcterms:modified>
</cp:coreProperties>
</file>