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01A5" w14:textId="199AB88D" w:rsidR="00BF006E" w:rsidRPr="002C1B02" w:rsidRDefault="00BF006E" w:rsidP="00BF006E">
      <w:pPr>
        <w:tabs>
          <w:tab w:val="center" w:pos="4359"/>
        </w:tabs>
        <w:spacing w:after="8" w:line="251" w:lineRule="auto"/>
        <w:ind w:left="-14" w:firstLine="0"/>
        <w:rPr>
          <w:sz w:val="24"/>
          <w:szCs w:val="24"/>
        </w:rPr>
      </w:pPr>
      <w:r w:rsidRPr="002C1B02">
        <w:rPr>
          <w:b/>
          <w:sz w:val="24"/>
          <w:szCs w:val="24"/>
        </w:rPr>
        <w:t xml:space="preserve">94-649 </w:t>
      </w:r>
      <w:r w:rsidRPr="002C1B02">
        <w:rPr>
          <w:b/>
          <w:sz w:val="24"/>
          <w:szCs w:val="24"/>
        </w:rPr>
        <w:tab/>
        <w:t xml:space="preserve">MAINE COMMISSION ON </w:t>
      </w:r>
      <w:r w:rsidR="008516F0">
        <w:rPr>
          <w:b/>
          <w:sz w:val="24"/>
          <w:szCs w:val="24"/>
        </w:rPr>
        <w:t>PUBLIC DEFENSE</w:t>
      </w:r>
      <w:r w:rsidRPr="002C1B02">
        <w:rPr>
          <w:b/>
          <w:sz w:val="24"/>
          <w:szCs w:val="24"/>
        </w:rPr>
        <w:t xml:space="preserve"> SERVICES </w:t>
      </w:r>
    </w:p>
    <w:p w14:paraId="710F14AB" w14:textId="77777777" w:rsidR="00BF006E" w:rsidRPr="002C1B02" w:rsidRDefault="00BF006E" w:rsidP="00BF006E">
      <w:pPr>
        <w:spacing w:after="0" w:line="259" w:lineRule="auto"/>
        <w:ind w:left="1" w:firstLine="0"/>
        <w:rPr>
          <w:sz w:val="24"/>
          <w:szCs w:val="24"/>
        </w:rPr>
      </w:pPr>
      <w:r w:rsidRPr="002C1B02">
        <w:rPr>
          <w:b/>
          <w:sz w:val="24"/>
          <w:szCs w:val="24"/>
        </w:rPr>
        <w:t xml:space="preserve"> </w:t>
      </w:r>
    </w:p>
    <w:p w14:paraId="054B639D" w14:textId="5A2DB0A3" w:rsidR="00BF006E" w:rsidRPr="002C1B02" w:rsidRDefault="00BF006E" w:rsidP="00BF006E">
      <w:pPr>
        <w:spacing w:after="8" w:line="251" w:lineRule="auto"/>
        <w:ind w:left="-4"/>
        <w:rPr>
          <w:sz w:val="24"/>
          <w:szCs w:val="24"/>
        </w:rPr>
      </w:pPr>
      <w:r w:rsidRPr="002C1B02">
        <w:rPr>
          <w:b/>
          <w:sz w:val="24"/>
          <w:szCs w:val="24"/>
        </w:rPr>
        <w:t xml:space="preserve">Chapter 301-A: </w:t>
      </w:r>
      <w:r w:rsidR="001374E0" w:rsidRPr="002C1B02">
        <w:rPr>
          <w:b/>
          <w:sz w:val="24"/>
          <w:szCs w:val="24"/>
        </w:rPr>
        <w:t xml:space="preserve">PAYMENT FOR </w:t>
      </w:r>
      <w:r w:rsidR="00C26EE9" w:rsidRPr="002C1B02">
        <w:rPr>
          <w:b/>
          <w:sz w:val="24"/>
          <w:szCs w:val="24"/>
        </w:rPr>
        <w:t>ATTENDING</w:t>
      </w:r>
      <w:r w:rsidR="001374E0" w:rsidRPr="002C1B02">
        <w:rPr>
          <w:b/>
          <w:sz w:val="24"/>
          <w:szCs w:val="24"/>
        </w:rPr>
        <w:t xml:space="preserve"> AND REIMBURSEMENT OF EXPENSES INCIDENTAL TO ATTENDING TRAININGS</w:t>
      </w:r>
    </w:p>
    <w:p w14:paraId="38392081" w14:textId="77777777" w:rsidR="00BF006E" w:rsidRPr="002C1B02" w:rsidRDefault="00BF006E" w:rsidP="00BF006E">
      <w:pPr>
        <w:spacing w:after="7" w:line="259" w:lineRule="auto"/>
        <w:ind w:left="1" w:firstLine="0"/>
        <w:rPr>
          <w:sz w:val="24"/>
          <w:szCs w:val="24"/>
        </w:rPr>
      </w:pPr>
      <w:r w:rsidRPr="002C1B02">
        <w:rPr>
          <w:sz w:val="24"/>
          <w:szCs w:val="24"/>
        </w:rPr>
        <w:t xml:space="preserve"> </w:t>
      </w:r>
    </w:p>
    <w:p w14:paraId="02A0BD9F" w14:textId="77777777" w:rsidR="00BF006E" w:rsidRPr="002C1B02" w:rsidRDefault="00BF006E" w:rsidP="00BF006E">
      <w:pPr>
        <w:spacing w:after="0" w:line="259" w:lineRule="auto"/>
        <w:ind w:left="-28" w:right="-39" w:firstLine="0"/>
        <w:rPr>
          <w:sz w:val="24"/>
          <w:szCs w:val="24"/>
        </w:rPr>
      </w:pPr>
      <w:r w:rsidRPr="002C1B02">
        <w:rPr>
          <w:rFonts w:eastAsia="Calibri"/>
          <w:noProof/>
          <w:sz w:val="24"/>
          <w:szCs w:val="24"/>
        </w:rPr>
        <mc:AlternateContent>
          <mc:Choice Requires="wpg">
            <w:drawing>
              <wp:inline distT="0" distB="0" distL="0" distR="0" wp14:anchorId="3F0682DB" wp14:editId="77D6F1FC">
                <wp:extent cx="5980176" cy="6096"/>
                <wp:effectExtent l="0" t="0" r="0" b="0"/>
                <wp:docPr id="4724" name="Group 472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C761B67" id="Group 472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r w:rsidRPr="002C1B02">
        <w:rPr>
          <w:sz w:val="24"/>
          <w:szCs w:val="24"/>
        </w:rPr>
        <w:t xml:space="preserve"> </w:t>
      </w:r>
    </w:p>
    <w:p w14:paraId="6B973E8C" w14:textId="5A0CB6E2" w:rsidR="00BF006E" w:rsidRPr="002C1B02" w:rsidRDefault="00BF006E" w:rsidP="007D2CE7">
      <w:pPr>
        <w:spacing w:before="120" w:after="0" w:line="247" w:lineRule="auto"/>
        <w:ind w:left="14" w:hanging="14"/>
        <w:jc w:val="both"/>
        <w:rPr>
          <w:sz w:val="24"/>
          <w:szCs w:val="24"/>
        </w:rPr>
      </w:pPr>
      <w:r w:rsidRPr="002C1B02">
        <w:rPr>
          <w:b/>
          <w:sz w:val="24"/>
          <w:szCs w:val="24"/>
        </w:rPr>
        <w:t>Summary:</w:t>
      </w:r>
      <w:r w:rsidRPr="002C1B02">
        <w:rPr>
          <w:sz w:val="24"/>
          <w:szCs w:val="24"/>
        </w:rPr>
        <w:t xml:space="preserve">   </w:t>
      </w:r>
      <w:r w:rsidR="00452574" w:rsidRPr="002C1B02">
        <w:rPr>
          <w:sz w:val="24"/>
          <w:szCs w:val="24"/>
        </w:rPr>
        <w:t>T</w:t>
      </w:r>
      <w:r w:rsidRPr="002C1B02">
        <w:rPr>
          <w:sz w:val="24"/>
          <w:szCs w:val="24"/>
        </w:rPr>
        <w:t xml:space="preserve">his Chapter establishes </w:t>
      </w:r>
      <w:r w:rsidR="00970912" w:rsidRPr="002C1B02">
        <w:rPr>
          <w:sz w:val="24"/>
          <w:szCs w:val="24"/>
        </w:rPr>
        <w:t>eligibility for payment</w:t>
      </w:r>
      <w:r w:rsidR="006C478B" w:rsidRPr="002C1B02">
        <w:rPr>
          <w:sz w:val="24"/>
          <w:szCs w:val="24"/>
        </w:rPr>
        <w:t xml:space="preserve"> to private court and/or Commission</w:t>
      </w:r>
      <w:r w:rsidR="00A16C4B" w:rsidRPr="002C1B02">
        <w:rPr>
          <w:sz w:val="24"/>
          <w:szCs w:val="24"/>
        </w:rPr>
        <w:t xml:space="preserve">-Assigned Counsel </w:t>
      </w:r>
      <w:r w:rsidR="006C478B" w:rsidRPr="002C1B02">
        <w:rPr>
          <w:sz w:val="24"/>
          <w:szCs w:val="24"/>
        </w:rPr>
        <w:t>for attending and reimbursement of expenses incidental to attending trainings.</w:t>
      </w:r>
      <w:r w:rsidR="00731B50" w:rsidRPr="002C1B02">
        <w:rPr>
          <w:sz w:val="24"/>
          <w:szCs w:val="24"/>
        </w:rPr>
        <w:t xml:space="preserve"> This Chapter also sets forth administrative</w:t>
      </w:r>
      <w:r w:rsidR="00972FEB" w:rsidRPr="002C1B02">
        <w:rPr>
          <w:sz w:val="24"/>
          <w:szCs w:val="24"/>
        </w:rPr>
        <w:t xml:space="preserve"> procedures for payment and reimbursement of eligible training expenses.</w:t>
      </w:r>
      <w:r w:rsidR="00EF7A5D" w:rsidRPr="002C1B02">
        <w:rPr>
          <w:sz w:val="24"/>
          <w:szCs w:val="24"/>
        </w:rPr>
        <w:t xml:space="preserve"> This Chapter supersedes the Payment</w:t>
      </w:r>
      <w:r w:rsidR="00372C21" w:rsidRPr="002C1B02">
        <w:rPr>
          <w:sz w:val="24"/>
          <w:szCs w:val="24"/>
        </w:rPr>
        <w:t>s</w:t>
      </w:r>
      <w:r w:rsidR="00EF7A5D" w:rsidRPr="002C1B02">
        <w:rPr>
          <w:sz w:val="24"/>
          <w:szCs w:val="24"/>
        </w:rPr>
        <w:t xml:space="preserve"> for Attending Training Policy, which was promulgated on </w:t>
      </w:r>
      <w:r w:rsidR="00046327" w:rsidRPr="002C1B02">
        <w:rPr>
          <w:sz w:val="24"/>
          <w:szCs w:val="24"/>
        </w:rPr>
        <w:t>May 15, 2023</w:t>
      </w:r>
      <w:r w:rsidR="00361DA7" w:rsidRPr="002C1B02">
        <w:rPr>
          <w:sz w:val="24"/>
          <w:szCs w:val="24"/>
        </w:rPr>
        <w:t xml:space="preserve">. </w:t>
      </w:r>
      <w:r w:rsidR="00972FEB" w:rsidRPr="002C1B02">
        <w:rPr>
          <w:sz w:val="24"/>
          <w:szCs w:val="24"/>
        </w:rPr>
        <w:t xml:space="preserve"> </w:t>
      </w:r>
      <w:r w:rsidR="00731B50" w:rsidRPr="002C1B02">
        <w:rPr>
          <w:sz w:val="24"/>
          <w:szCs w:val="24"/>
        </w:rPr>
        <w:t xml:space="preserve"> </w:t>
      </w:r>
      <w:r w:rsidRPr="002C1B02">
        <w:rPr>
          <w:sz w:val="24"/>
          <w:szCs w:val="24"/>
        </w:rPr>
        <w:t xml:space="preserve"> </w:t>
      </w:r>
    </w:p>
    <w:p w14:paraId="24476D23" w14:textId="77777777" w:rsidR="00BF006E" w:rsidRPr="002C1B02" w:rsidRDefault="00BF006E" w:rsidP="00BF006E">
      <w:pPr>
        <w:spacing w:after="0" w:line="259" w:lineRule="auto"/>
        <w:ind w:left="-28" w:right="-39" w:firstLine="0"/>
        <w:rPr>
          <w:sz w:val="24"/>
          <w:szCs w:val="24"/>
        </w:rPr>
      </w:pPr>
      <w:r w:rsidRPr="002C1B02">
        <w:rPr>
          <w:rFonts w:eastAsia="Calibri"/>
          <w:noProof/>
          <w:sz w:val="24"/>
          <w:szCs w:val="24"/>
        </w:rPr>
        <mc:AlternateContent>
          <mc:Choice Requires="wpg">
            <w:drawing>
              <wp:inline distT="0" distB="0" distL="0" distR="0" wp14:anchorId="0C0E3601" wp14:editId="183A75BE">
                <wp:extent cx="5980176" cy="6096"/>
                <wp:effectExtent l="0" t="0" r="0" b="0"/>
                <wp:docPr id="4725" name="Group 472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B609EDA" id="Group 4725"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r w:rsidRPr="002C1B02">
        <w:rPr>
          <w:sz w:val="24"/>
          <w:szCs w:val="24"/>
        </w:rPr>
        <w:t xml:space="preserve"> </w:t>
      </w:r>
    </w:p>
    <w:p w14:paraId="63328DE3" w14:textId="77777777" w:rsidR="00BF006E" w:rsidRPr="002C1B02" w:rsidRDefault="00BF006E" w:rsidP="00BF006E">
      <w:pPr>
        <w:spacing w:after="0" w:line="259" w:lineRule="auto"/>
        <w:ind w:left="1" w:firstLine="0"/>
        <w:rPr>
          <w:sz w:val="24"/>
          <w:szCs w:val="24"/>
        </w:rPr>
      </w:pPr>
      <w:r w:rsidRPr="002C1B02">
        <w:rPr>
          <w:sz w:val="24"/>
          <w:szCs w:val="24"/>
        </w:rPr>
        <w:t xml:space="preserve"> </w:t>
      </w:r>
    </w:p>
    <w:p w14:paraId="62E0A429" w14:textId="77777777" w:rsidR="00053A80" w:rsidRPr="002C1B02" w:rsidRDefault="00053A80" w:rsidP="00053A80">
      <w:pPr>
        <w:tabs>
          <w:tab w:val="center" w:pos="2169"/>
        </w:tabs>
        <w:spacing w:after="8" w:line="251" w:lineRule="auto"/>
        <w:ind w:left="-14"/>
        <w:rPr>
          <w:b/>
          <w:sz w:val="24"/>
          <w:szCs w:val="24"/>
        </w:rPr>
      </w:pPr>
      <w:r w:rsidRPr="002C1B02">
        <w:rPr>
          <w:b/>
          <w:sz w:val="24"/>
          <w:szCs w:val="24"/>
        </w:rPr>
        <w:t xml:space="preserve">SECTION 1. </w:t>
      </w:r>
      <w:r w:rsidRPr="002C1B02">
        <w:rPr>
          <w:b/>
          <w:sz w:val="24"/>
          <w:szCs w:val="24"/>
        </w:rPr>
        <w:tab/>
        <w:t xml:space="preserve">DEFINITIONS </w:t>
      </w:r>
    </w:p>
    <w:p w14:paraId="5F069787" w14:textId="77777777" w:rsidR="00053A80" w:rsidRPr="002C1B02" w:rsidRDefault="00053A80" w:rsidP="00053A80">
      <w:pPr>
        <w:tabs>
          <w:tab w:val="center" w:pos="2169"/>
        </w:tabs>
        <w:spacing w:after="8" w:line="251" w:lineRule="auto"/>
        <w:ind w:left="-14" w:firstLine="0"/>
        <w:rPr>
          <w:b/>
          <w:sz w:val="24"/>
          <w:szCs w:val="24"/>
        </w:rPr>
      </w:pPr>
    </w:p>
    <w:p w14:paraId="1AEFFFB2" w14:textId="0ECEA3B8"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Court</w:t>
      </w:r>
      <w:r w:rsidR="00A16C4B" w:rsidRPr="002C1B02">
        <w:rPr>
          <w:sz w:val="24"/>
          <w:szCs w:val="24"/>
        </w:rPr>
        <w:t>-</w:t>
      </w:r>
      <w:r w:rsidRPr="002C1B02">
        <w:rPr>
          <w:sz w:val="24"/>
          <w:szCs w:val="24"/>
        </w:rPr>
        <w:t>Assigned Counsel. “Court</w:t>
      </w:r>
      <w:r w:rsidR="00A16C4B" w:rsidRPr="002C1B02">
        <w:rPr>
          <w:sz w:val="24"/>
          <w:szCs w:val="24"/>
        </w:rPr>
        <w:t>-</w:t>
      </w:r>
      <w:r w:rsidRPr="002C1B02">
        <w:rPr>
          <w:sz w:val="24"/>
          <w:szCs w:val="24"/>
        </w:rPr>
        <w:t>Assigned Counsel” means private counsel licensed to practice law in Maine, designated eligible to receive an assignment to a particular case, and initially assigned by a Court to represent a particular client in a particular matter. For the purposes of this rule, “Court</w:t>
      </w:r>
      <w:r w:rsidR="00A16C4B" w:rsidRPr="002C1B02">
        <w:rPr>
          <w:sz w:val="24"/>
          <w:szCs w:val="24"/>
        </w:rPr>
        <w:t>-</w:t>
      </w:r>
      <w:r w:rsidRPr="002C1B02">
        <w:rPr>
          <w:sz w:val="24"/>
          <w:szCs w:val="24"/>
        </w:rPr>
        <w:t xml:space="preserve">Assigned Counsel” does not include any employee of </w:t>
      </w:r>
      <w:r w:rsidR="008516F0">
        <w:rPr>
          <w:sz w:val="24"/>
          <w:szCs w:val="24"/>
        </w:rPr>
        <w:t>PDS</w:t>
      </w:r>
      <w:r w:rsidRPr="002C1B02">
        <w:rPr>
          <w:sz w:val="24"/>
          <w:szCs w:val="24"/>
        </w:rPr>
        <w:t>.</w:t>
      </w:r>
    </w:p>
    <w:p w14:paraId="0431077D" w14:textId="77777777" w:rsidR="00053A80" w:rsidRPr="002C1B02" w:rsidRDefault="00053A80" w:rsidP="00053A80">
      <w:pPr>
        <w:spacing w:after="0"/>
        <w:ind w:left="1080" w:firstLine="0"/>
        <w:jc w:val="both"/>
        <w:rPr>
          <w:sz w:val="24"/>
          <w:szCs w:val="24"/>
        </w:rPr>
      </w:pPr>
    </w:p>
    <w:p w14:paraId="67F9063F" w14:textId="6591AB96"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Commission</w:t>
      </w:r>
      <w:r w:rsidR="00A16C4B" w:rsidRPr="002C1B02">
        <w:rPr>
          <w:sz w:val="24"/>
          <w:szCs w:val="24"/>
        </w:rPr>
        <w:t>-</w:t>
      </w:r>
      <w:r w:rsidRPr="002C1B02">
        <w:rPr>
          <w:sz w:val="24"/>
          <w:szCs w:val="24"/>
        </w:rPr>
        <w:t>Assigned Counsel. “Commission</w:t>
      </w:r>
      <w:r w:rsidR="00A16C4B" w:rsidRPr="002C1B02">
        <w:rPr>
          <w:sz w:val="24"/>
          <w:szCs w:val="24"/>
        </w:rPr>
        <w:t>-</w:t>
      </w:r>
      <w:r w:rsidRPr="002C1B02">
        <w:rPr>
          <w:sz w:val="24"/>
          <w:szCs w:val="24"/>
        </w:rPr>
        <w:t xml:space="preserve">Assigned Counsel” means private counsel licensed to practice in Maine, designated eligible to be assigned to provide a particular service or to represent a particular client in a particular matter, and assigned by </w:t>
      </w:r>
      <w:r w:rsidR="008516F0">
        <w:rPr>
          <w:sz w:val="24"/>
          <w:szCs w:val="24"/>
        </w:rPr>
        <w:t>PDS</w:t>
      </w:r>
      <w:r w:rsidRPr="002C1B02">
        <w:rPr>
          <w:sz w:val="24"/>
          <w:szCs w:val="24"/>
        </w:rPr>
        <w:t xml:space="preserve"> to provide that service or represent a client. For the purposes of this rule, “Commission</w:t>
      </w:r>
      <w:r w:rsidR="00A16C4B" w:rsidRPr="002C1B02">
        <w:rPr>
          <w:sz w:val="24"/>
          <w:szCs w:val="24"/>
        </w:rPr>
        <w:t>-</w:t>
      </w:r>
      <w:r w:rsidRPr="002C1B02">
        <w:rPr>
          <w:sz w:val="24"/>
          <w:szCs w:val="24"/>
        </w:rPr>
        <w:t xml:space="preserve">Assigned Counsel” does not include any employee of </w:t>
      </w:r>
      <w:r w:rsidR="008516F0">
        <w:rPr>
          <w:sz w:val="24"/>
          <w:szCs w:val="24"/>
        </w:rPr>
        <w:t>PDS</w:t>
      </w:r>
      <w:r w:rsidRPr="002C1B02">
        <w:rPr>
          <w:sz w:val="24"/>
          <w:szCs w:val="24"/>
        </w:rPr>
        <w:t>.</w:t>
      </w:r>
    </w:p>
    <w:p w14:paraId="577195CC" w14:textId="77777777" w:rsidR="00053A80" w:rsidRPr="002C1B02" w:rsidRDefault="00053A80" w:rsidP="00053A80">
      <w:pPr>
        <w:spacing w:after="0"/>
        <w:ind w:left="1080" w:firstLine="0"/>
        <w:jc w:val="both"/>
        <w:rPr>
          <w:sz w:val="24"/>
          <w:szCs w:val="24"/>
        </w:rPr>
      </w:pPr>
    </w:p>
    <w:p w14:paraId="3B8C9710" w14:textId="62194F2F"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 xml:space="preserve">Counsel. As used in this Chapter, “Counsel” means a </w:t>
      </w:r>
      <w:r w:rsidR="00A16C4B" w:rsidRPr="002C1B02">
        <w:rPr>
          <w:sz w:val="24"/>
          <w:szCs w:val="24"/>
        </w:rPr>
        <w:t>Court</w:t>
      </w:r>
      <w:r w:rsidRPr="002C1B02">
        <w:rPr>
          <w:sz w:val="24"/>
          <w:szCs w:val="24"/>
        </w:rPr>
        <w:t>-</w:t>
      </w:r>
      <w:r w:rsidR="00A16C4B" w:rsidRPr="002C1B02">
        <w:rPr>
          <w:sz w:val="24"/>
          <w:szCs w:val="24"/>
        </w:rPr>
        <w:t xml:space="preserve">Assigned Counsel </w:t>
      </w:r>
      <w:r w:rsidRPr="002C1B02">
        <w:rPr>
          <w:sz w:val="24"/>
          <w:szCs w:val="24"/>
        </w:rPr>
        <w:t>or Commission-</w:t>
      </w:r>
      <w:r w:rsidR="00A16C4B" w:rsidRPr="002C1B02">
        <w:rPr>
          <w:sz w:val="24"/>
          <w:szCs w:val="24"/>
        </w:rPr>
        <w:t>Assigned Counsel</w:t>
      </w:r>
      <w:r w:rsidRPr="002C1B02">
        <w:rPr>
          <w:sz w:val="24"/>
          <w:szCs w:val="24"/>
        </w:rPr>
        <w:t>, or both.</w:t>
      </w:r>
    </w:p>
    <w:p w14:paraId="1B8C267E" w14:textId="77777777" w:rsidR="00053A80" w:rsidRPr="002C1B02" w:rsidRDefault="00053A80" w:rsidP="00053A80">
      <w:pPr>
        <w:spacing w:after="0" w:line="256" w:lineRule="auto"/>
        <w:ind w:left="1080" w:firstLine="0"/>
        <w:jc w:val="both"/>
        <w:rPr>
          <w:sz w:val="24"/>
          <w:szCs w:val="24"/>
        </w:rPr>
      </w:pPr>
      <w:r w:rsidRPr="002C1B02">
        <w:rPr>
          <w:sz w:val="24"/>
          <w:szCs w:val="24"/>
        </w:rPr>
        <w:t xml:space="preserve"> </w:t>
      </w:r>
    </w:p>
    <w:p w14:paraId="6AAD75E7" w14:textId="60953F15" w:rsidR="00053A80" w:rsidRPr="002C1B02" w:rsidRDefault="008516F0" w:rsidP="00053A80">
      <w:pPr>
        <w:numPr>
          <w:ilvl w:val="0"/>
          <w:numId w:val="5"/>
        </w:numPr>
        <w:spacing w:after="0" w:line="247" w:lineRule="auto"/>
        <w:ind w:left="1080" w:hanging="720"/>
        <w:jc w:val="both"/>
        <w:rPr>
          <w:sz w:val="24"/>
          <w:szCs w:val="24"/>
        </w:rPr>
      </w:pPr>
      <w:r>
        <w:rPr>
          <w:sz w:val="24"/>
          <w:szCs w:val="24"/>
        </w:rPr>
        <w:t>PD</w:t>
      </w:r>
      <w:r w:rsidR="00053A80" w:rsidRPr="002C1B02">
        <w:rPr>
          <w:sz w:val="24"/>
          <w:szCs w:val="24"/>
        </w:rPr>
        <w:t>S or Commission.  “</w:t>
      </w:r>
      <w:r>
        <w:rPr>
          <w:sz w:val="24"/>
          <w:szCs w:val="24"/>
        </w:rPr>
        <w:t>PD</w:t>
      </w:r>
      <w:r w:rsidRPr="002C1B02">
        <w:rPr>
          <w:sz w:val="24"/>
          <w:szCs w:val="24"/>
        </w:rPr>
        <w:t>S</w:t>
      </w:r>
      <w:r w:rsidR="00053A80" w:rsidRPr="002C1B02">
        <w:rPr>
          <w:sz w:val="24"/>
          <w:szCs w:val="24"/>
        </w:rPr>
        <w:t xml:space="preserve">” or "Commission" means the Commissioners of the Maine Commission on </w:t>
      </w:r>
      <w:r>
        <w:rPr>
          <w:sz w:val="24"/>
          <w:szCs w:val="24"/>
        </w:rPr>
        <w:t xml:space="preserve">Public Defense </w:t>
      </w:r>
      <w:r w:rsidR="00053A80" w:rsidRPr="002C1B02">
        <w:rPr>
          <w:sz w:val="24"/>
          <w:szCs w:val="24"/>
        </w:rPr>
        <w:t xml:space="preserve">Services. </w:t>
      </w:r>
    </w:p>
    <w:p w14:paraId="1B911FB9" w14:textId="77777777" w:rsidR="00053A80" w:rsidRPr="002C1B02" w:rsidRDefault="00053A80" w:rsidP="00053A80">
      <w:pPr>
        <w:spacing w:after="0" w:line="247" w:lineRule="auto"/>
        <w:ind w:left="1080" w:firstLine="0"/>
        <w:jc w:val="both"/>
        <w:rPr>
          <w:sz w:val="24"/>
          <w:szCs w:val="24"/>
        </w:rPr>
      </w:pPr>
    </w:p>
    <w:p w14:paraId="297AB8E7" w14:textId="77777777"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Training Provided by the Commission. “Training Provided by the Commission” means and includes any training, whether or not that training qualifies for CLE credit through the Board of Overseers, that is:</w:t>
      </w:r>
    </w:p>
    <w:p w14:paraId="64142E56" w14:textId="77777777" w:rsidR="00053A80" w:rsidRPr="002C1B02" w:rsidRDefault="00053A80" w:rsidP="00053A80">
      <w:pPr>
        <w:spacing w:after="0" w:line="247" w:lineRule="auto"/>
        <w:ind w:left="0" w:firstLine="0"/>
        <w:jc w:val="both"/>
        <w:rPr>
          <w:sz w:val="24"/>
          <w:szCs w:val="24"/>
        </w:rPr>
      </w:pPr>
    </w:p>
    <w:p w14:paraId="754290D3" w14:textId="4BF147E1" w:rsidR="00053A80" w:rsidRPr="002C1B02" w:rsidRDefault="00053A80" w:rsidP="00053A80">
      <w:pPr>
        <w:pStyle w:val="ListParagraph"/>
        <w:numPr>
          <w:ilvl w:val="0"/>
          <w:numId w:val="2"/>
        </w:numPr>
        <w:spacing w:before="0"/>
        <w:ind w:left="1440"/>
        <w:jc w:val="both"/>
        <w:rPr>
          <w:rFonts w:ascii="Times New Roman" w:hAnsi="Times New Roman"/>
          <w:sz w:val="24"/>
          <w:szCs w:val="24"/>
        </w:rPr>
      </w:pPr>
      <w:r w:rsidRPr="002C1B02">
        <w:rPr>
          <w:rFonts w:ascii="Times New Roman" w:hAnsi="Times New Roman"/>
          <w:sz w:val="24"/>
          <w:szCs w:val="24"/>
        </w:rPr>
        <w:t xml:space="preserve">Prepared and/or presented by </w:t>
      </w:r>
      <w:r w:rsidR="008516F0">
        <w:rPr>
          <w:rFonts w:ascii="Times New Roman" w:hAnsi="Times New Roman"/>
          <w:sz w:val="24"/>
          <w:szCs w:val="24"/>
        </w:rPr>
        <w:t>PDS</w:t>
      </w:r>
      <w:r w:rsidRPr="002C1B02">
        <w:rPr>
          <w:rFonts w:ascii="Times New Roman" w:hAnsi="Times New Roman"/>
          <w:sz w:val="24"/>
          <w:szCs w:val="24"/>
        </w:rPr>
        <w:t xml:space="preserve"> staff at a </w:t>
      </w:r>
      <w:r w:rsidR="008516F0">
        <w:rPr>
          <w:rFonts w:ascii="Times New Roman" w:hAnsi="Times New Roman"/>
          <w:sz w:val="24"/>
          <w:szCs w:val="24"/>
        </w:rPr>
        <w:t>PDS</w:t>
      </w:r>
      <w:r w:rsidRPr="002C1B02">
        <w:rPr>
          <w:rFonts w:ascii="Times New Roman" w:hAnsi="Times New Roman"/>
          <w:sz w:val="24"/>
          <w:szCs w:val="24"/>
        </w:rPr>
        <w:t xml:space="preserve"> sponsored event; or,</w:t>
      </w:r>
    </w:p>
    <w:p w14:paraId="15BAEAF6" w14:textId="4E138BF6"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 xml:space="preserve">Prepared and/or presented on behalf of, or at the direction of, </w:t>
      </w:r>
      <w:r w:rsidR="008516F0">
        <w:rPr>
          <w:rFonts w:ascii="Times New Roman" w:hAnsi="Times New Roman"/>
          <w:sz w:val="24"/>
          <w:szCs w:val="24"/>
        </w:rPr>
        <w:t>PDS</w:t>
      </w:r>
      <w:r w:rsidRPr="002C1B02">
        <w:rPr>
          <w:rFonts w:ascii="Times New Roman" w:hAnsi="Times New Roman"/>
          <w:sz w:val="24"/>
          <w:szCs w:val="24"/>
        </w:rPr>
        <w:t xml:space="preserve"> or its staff; and,</w:t>
      </w:r>
    </w:p>
    <w:p w14:paraId="3ED4A008" w14:textId="77777777"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Is presented live, including live webcast; or,</w:t>
      </w:r>
    </w:p>
    <w:p w14:paraId="7E0C2360" w14:textId="77777777"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Is presented through proctored playback of a recording, in whole or in part.</w:t>
      </w:r>
    </w:p>
    <w:p w14:paraId="32B61D3A" w14:textId="77777777" w:rsidR="00053A80" w:rsidRPr="002C1B02" w:rsidRDefault="00053A80" w:rsidP="00053A80">
      <w:pPr>
        <w:pStyle w:val="ListParagraph"/>
        <w:ind w:left="1440"/>
        <w:jc w:val="both"/>
        <w:rPr>
          <w:rFonts w:ascii="Times New Roman" w:hAnsi="Times New Roman"/>
          <w:sz w:val="24"/>
          <w:szCs w:val="24"/>
        </w:rPr>
      </w:pPr>
      <w:r w:rsidRPr="002C1B02">
        <w:rPr>
          <w:rFonts w:ascii="Times New Roman" w:hAnsi="Times New Roman"/>
          <w:sz w:val="24"/>
          <w:szCs w:val="24"/>
        </w:rPr>
        <w:t xml:space="preserve"> </w:t>
      </w:r>
    </w:p>
    <w:p w14:paraId="0F8BFD96" w14:textId="123E8B85"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 xml:space="preserve">Executive Director.  "Executive Director" means the Executive Director of </w:t>
      </w:r>
      <w:r w:rsidR="008516F0">
        <w:rPr>
          <w:sz w:val="24"/>
          <w:szCs w:val="24"/>
        </w:rPr>
        <w:t>PDS</w:t>
      </w:r>
      <w:r w:rsidRPr="002C1B02">
        <w:rPr>
          <w:sz w:val="24"/>
          <w:szCs w:val="24"/>
        </w:rPr>
        <w:t xml:space="preserve"> or the Executive Director’s decision-making designee. </w:t>
      </w:r>
    </w:p>
    <w:p w14:paraId="088C09DC" w14:textId="77777777" w:rsidR="00053A80" w:rsidRPr="002C1B02" w:rsidRDefault="00053A80" w:rsidP="00053A80">
      <w:pPr>
        <w:spacing w:after="0" w:line="247" w:lineRule="auto"/>
        <w:ind w:left="1080" w:firstLine="0"/>
        <w:jc w:val="both"/>
        <w:rPr>
          <w:sz w:val="24"/>
          <w:szCs w:val="24"/>
        </w:rPr>
      </w:pPr>
    </w:p>
    <w:p w14:paraId="2F9D6287" w14:textId="7F7FCA35" w:rsidR="00BA601B" w:rsidRPr="002C1B02" w:rsidRDefault="00053A80" w:rsidP="00407345">
      <w:pPr>
        <w:numPr>
          <w:ilvl w:val="0"/>
          <w:numId w:val="5"/>
        </w:numPr>
        <w:spacing w:after="0" w:line="247" w:lineRule="auto"/>
        <w:ind w:left="1080" w:hanging="720"/>
        <w:jc w:val="both"/>
        <w:rPr>
          <w:sz w:val="24"/>
          <w:szCs w:val="24"/>
        </w:rPr>
      </w:pPr>
      <w:r w:rsidRPr="002C1B02">
        <w:rPr>
          <w:sz w:val="24"/>
          <w:szCs w:val="24"/>
        </w:rPr>
        <w:t xml:space="preserve">On Camera. “On Camera” means that Counsel’s camera is turned on, pointing toward Counsel, and Counsel’s entire face is visible on the screen. </w:t>
      </w:r>
    </w:p>
    <w:p w14:paraId="11AD4ABB" w14:textId="77777777" w:rsidR="00053A80" w:rsidRPr="002C1B02" w:rsidRDefault="00053A80" w:rsidP="00053A80">
      <w:pPr>
        <w:spacing w:after="0" w:line="259" w:lineRule="auto"/>
        <w:ind w:left="0" w:firstLine="0"/>
        <w:jc w:val="both"/>
        <w:rPr>
          <w:sz w:val="24"/>
          <w:szCs w:val="24"/>
        </w:rPr>
      </w:pPr>
    </w:p>
    <w:p w14:paraId="0A01BDA5" w14:textId="1C6E5C52" w:rsidR="00BA601B" w:rsidRPr="002C1B02" w:rsidRDefault="00053A80" w:rsidP="00BA601B">
      <w:pPr>
        <w:jc w:val="both"/>
        <w:rPr>
          <w:b/>
          <w:bCs/>
          <w:sz w:val="24"/>
          <w:szCs w:val="24"/>
        </w:rPr>
      </w:pPr>
      <w:r w:rsidRPr="002C1B02">
        <w:rPr>
          <w:b/>
          <w:bCs/>
          <w:sz w:val="24"/>
          <w:szCs w:val="24"/>
        </w:rPr>
        <w:t xml:space="preserve">SECTION 2. </w:t>
      </w:r>
      <w:r w:rsidRPr="002C1B02">
        <w:rPr>
          <w:b/>
          <w:bCs/>
          <w:sz w:val="24"/>
          <w:szCs w:val="24"/>
        </w:rPr>
        <w:tab/>
        <w:t>ELIGIBILITY</w:t>
      </w:r>
    </w:p>
    <w:p w14:paraId="1B206FC1" w14:textId="212C09CA" w:rsidR="00053A80" w:rsidRPr="002C1B02" w:rsidRDefault="00053A80" w:rsidP="00053A80">
      <w:pPr>
        <w:pStyle w:val="ListParagraph"/>
        <w:numPr>
          <w:ilvl w:val="0"/>
          <w:numId w:val="1"/>
        </w:numPr>
        <w:spacing w:before="0"/>
        <w:jc w:val="both"/>
        <w:rPr>
          <w:rFonts w:ascii="Times New Roman" w:hAnsi="Times New Roman"/>
          <w:sz w:val="24"/>
          <w:szCs w:val="24"/>
        </w:rPr>
      </w:pPr>
      <w:r w:rsidRPr="002C1B02">
        <w:rPr>
          <w:rFonts w:ascii="Times New Roman" w:hAnsi="Times New Roman"/>
          <w:sz w:val="24"/>
          <w:szCs w:val="24"/>
        </w:rPr>
        <w:t xml:space="preserve">The prerogative to request payment or reimbursement pursuant to this Chapter is limited to Counsel who—on the date the training occurs—are eligible to receive assignments through the </w:t>
      </w:r>
      <w:r w:rsidR="008516F0">
        <w:rPr>
          <w:rFonts w:ascii="Times New Roman" w:hAnsi="Times New Roman"/>
          <w:sz w:val="24"/>
          <w:szCs w:val="24"/>
        </w:rPr>
        <w:t>PDS</w:t>
      </w:r>
      <w:r w:rsidRPr="002C1B02">
        <w:rPr>
          <w:rFonts w:ascii="Times New Roman" w:hAnsi="Times New Roman"/>
          <w:sz w:val="24"/>
          <w:szCs w:val="24"/>
        </w:rPr>
        <w:t xml:space="preserve"> system and are representing five or more assigned clients.</w:t>
      </w:r>
    </w:p>
    <w:p w14:paraId="466C0BD7" w14:textId="77777777" w:rsidR="00053A80" w:rsidRPr="002C1B02" w:rsidRDefault="00053A80" w:rsidP="00053A80">
      <w:pPr>
        <w:pStyle w:val="ListParagraph"/>
        <w:ind w:left="1080"/>
        <w:jc w:val="both"/>
        <w:rPr>
          <w:rFonts w:ascii="Times New Roman" w:hAnsi="Times New Roman"/>
          <w:sz w:val="24"/>
          <w:szCs w:val="24"/>
        </w:rPr>
      </w:pPr>
    </w:p>
    <w:p w14:paraId="3A0F10F2" w14:textId="77A4B9E8" w:rsidR="00053A80" w:rsidRPr="002C1B02" w:rsidRDefault="00053A80" w:rsidP="00053A80">
      <w:pPr>
        <w:pStyle w:val="ListParagraph"/>
        <w:numPr>
          <w:ilvl w:val="0"/>
          <w:numId w:val="1"/>
        </w:numPr>
        <w:spacing w:before="0"/>
        <w:jc w:val="both"/>
        <w:rPr>
          <w:rFonts w:ascii="Times New Roman" w:hAnsi="Times New Roman"/>
          <w:sz w:val="24"/>
          <w:szCs w:val="24"/>
        </w:rPr>
      </w:pPr>
      <w:r w:rsidRPr="002C1B02">
        <w:rPr>
          <w:rFonts w:ascii="Times New Roman" w:hAnsi="Times New Roman"/>
          <w:sz w:val="24"/>
          <w:szCs w:val="24"/>
        </w:rPr>
        <w:t xml:space="preserve">Payment or reimbursement pursuant to this Chapter will only be made to eligible Counsel for payment to attend or reimbursement of expenses incidental to attending a training provided by the Commission. </w:t>
      </w:r>
    </w:p>
    <w:p w14:paraId="4DA4EC79" w14:textId="77777777" w:rsidR="00053A80" w:rsidRPr="002C1B02" w:rsidRDefault="00053A80" w:rsidP="00053A80">
      <w:pPr>
        <w:spacing w:after="0"/>
        <w:ind w:left="0" w:firstLine="0"/>
        <w:jc w:val="both"/>
        <w:rPr>
          <w:sz w:val="24"/>
          <w:szCs w:val="24"/>
        </w:rPr>
      </w:pPr>
    </w:p>
    <w:p w14:paraId="6F09E595" w14:textId="77777777" w:rsidR="00053A80" w:rsidRPr="002C1B02" w:rsidRDefault="00053A80" w:rsidP="00053A80">
      <w:pPr>
        <w:jc w:val="both"/>
        <w:rPr>
          <w:b/>
          <w:bCs/>
          <w:sz w:val="24"/>
          <w:szCs w:val="24"/>
        </w:rPr>
      </w:pPr>
      <w:r w:rsidRPr="002C1B02">
        <w:rPr>
          <w:b/>
          <w:bCs/>
          <w:sz w:val="24"/>
          <w:szCs w:val="24"/>
        </w:rPr>
        <w:t>SECTION 3. PAYMENT</w:t>
      </w:r>
    </w:p>
    <w:p w14:paraId="69B984E1" w14:textId="4B909B54"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To receive payment for attending a training, counsel must attend personally, be engaged with the training, and not otherwise engaged or multitasking during its presentation. </w:t>
      </w:r>
      <w:r w:rsidR="00607723" w:rsidRPr="002C1B02">
        <w:rPr>
          <w:rFonts w:ascii="Times New Roman" w:hAnsi="Times New Roman"/>
          <w:sz w:val="24"/>
          <w:szCs w:val="24"/>
        </w:rPr>
        <w:t xml:space="preserve">Driving while attending a training is strictly prohibited. Counsel will be removed from the training and not paid for any training time while driving. </w:t>
      </w:r>
      <w:r w:rsidRPr="002C1B02">
        <w:rPr>
          <w:rFonts w:ascii="Times New Roman" w:hAnsi="Times New Roman"/>
          <w:sz w:val="24"/>
          <w:szCs w:val="24"/>
        </w:rPr>
        <w:t xml:space="preserve">Where a training may be provided remotely, counsel </w:t>
      </w:r>
      <w:r w:rsidRPr="002C1B02">
        <w:rPr>
          <w:rFonts w:ascii="Times New Roman" w:hAnsi="Times New Roman"/>
          <w:sz w:val="24"/>
          <w:szCs w:val="24"/>
          <w:u w:val="single"/>
        </w:rPr>
        <w:t>must</w:t>
      </w:r>
      <w:r w:rsidRPr="002C1B02">
        <w:rPr>
          <w:rFonts w:ascii="Times New Roman" w:hAnsi="Times New Roman"/>
          <w:sz w:val="24"/>
          <w:szCs w:val="24"/>
        </w:rPr>
        <w:t xml:space="preserve"> be on camera during the entire presentation absent specific direction from the presenter to the contrary. </w:t>
      </w:r>
    </w:p>
    <w:p w14:paraId="0D2BA068" w14:textId="77777777" w:rsidR="00053A80" w:rsidRPr="002C1B02" w:rsidRDefault="00053A80" w:rsidP="001C520D">
      <w:pPr>
        <w:pStyle w:val="ListParagraph"/>
        <w:spacing w:before="0"/>
        <w:jc w:val="both"/>
        <w:rPr>
          <w:rFonts w:ascii="Times New Roman" w:hAnsi="Times New Roman"/>
          <w:sz w:val="24"/>
          <w:szCs w:val="24"/>
        </w:rPr>
      </w:pPr>
    </w:p>
    <w:p w14:paraId="04C8F60C" w14:textId="09ABD36B" w:rsidR="001C520D"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Notwithstanding any other provisions of this or other Commission rules, payment will only be made if counsel attends at least 75% of the instructional time of a training provided by the Commission. No payment will be made to counsel who attend less than 75% of the instructional time. </w:t>
      </w:r>
    </w:p>
    <w:p w14:paraId="028FF4E3" w14:textId="77777777" w:rsidR="00D0709A" w:rsidRPr="00880C6F" w:rsidRDefault="00D0709A" w:rsidP="00880C6F">
      <w:pPr>
        <w:pStyle w:val="ListParagraph"/>
        <w:rPr>
          <w:rFonts w:ascii="Times New Roman" w:hAnsi="Times New Roman"/>
          <w:sz w:val="24"/>
          <w:szCs w:val="24"/>
        </w:rPr>
      </w:pPr>
    </w:p>
    <w:p w14:paraId="2974D805" w14:textId="001D0C95" w:rsidR="00D0709A" w:rsidRPr="00880C6F" w:rsidRDefault="00D0709A" w:rsidP="00880C6F">
      <w:pPr>
        <w:pStyle w:val="ListParagraph"/>
        <w:numPr>
          <w:ilvl w:val="1"/>
          <w:numId w:val="6"/>
        </w:numPr>
        <w:spacing w:before="0"/>
        <w:jc w:val="both"/>
        <w:rPr>
          <w:rFonts w:ascii="Times New Roman" w:hAnsi="Times New Roman"/>
          <w:sz w:val="24"/>
          <w:szCs w:val="24"/>
        </w:rPr>
      </w:pPr>
      <w:r>
        <w:rPr>
          <w:rFonts w:ascii="Times New Roman" w:hAnsi="Times New Roman"/>
          <w:sz w:val="24"/>
          <w:szCs w:val="24"/>
        </w:rPr>
        <w:t xml:space="preserve">For multiday trainings, the 75% attendance requirement will be applied based on counsel’s attendance </w:t>
      </w:r>
      <w:r w:rsidR="00443E0A">
        <w:rPr>
          <w:rFonts w:ascii="Times New Roman" w:hAnsi="Times New Roman"/>
          <w:sz w:val="24"/>
          <w:szCs w:val="24"/>
        </w:rPr>
        <w:t xml:space="preserve">at </w:t>
      </w:r>
      <w:r>
        <w:rPr>
          <w:rFonts w:ascii="Times New Roman" w:hAnsi="Times New Roman"/>
          <w:sz w:val="24"/>
          <w:szCs w:val="24"/>
        </w:rPr>
        <w:t>the entire training</w:t>
      </w:r>
      <w:r w:rsidR="00443E0A">
        <w:rPr>
          <w:rFonts w:ascii="Times New Roman" w:hAnsi="Times New Roman"/>
          <w:sz w:val="24"/>
          <w:szCs w:val="24"/>
        </w:rPr>
        <w:t>, rather than a per-day basis</w:t>
      </w:r>
      <w:r>
        <w:rPr>
          <w:rFonts w:ascii="Times New Roman" w:hAnsi="Times New Roman"/>
          <w:sz w:val="24"/>
          <w:szCs w:val="24"/>
        </w:rPr>
        <w:t xml:space="preserve">, unless otherwise specified in writing by the Executive Director. </w:t>
      </w:r>
      <w:r w:rsidR="00CB066C" w:rsidRPr="00880C6F">
        <w:rPr>
          <w:rFonts w:ascii="Times New Roman" w:hAnsi="Times New Roman"/>
          <w:sz w:val="24"/>
          <w:szCs w:val="24"/>
        </w:rPr>
        <w:t xml:space="preserve">This subsection shall be applicable retroactively to </w:t>
      </w:r>
      <w:r w:rsidR="0015270F" w:rsidRPr="00880C6F">
        <w:rPr>
          <w:rFonts w:ascii="Times New Roman" w:hAnsi="Times New Roman"/>
          <w:sz w:val="24"/>
          <w:szCs w:val="24"/>
        </w:rPr>
        <w:t xml:space="preserve">January 1, 2024. </w:t>
      </w:r>
    </w:p>
    <w:p w14:paraId="5CE2D317" w14:textId="77777777" w:rsidR="001C520D" w:rsidRPr="002C1B02" w:rsidRDefault="001C520D" w:rsidP="001C520D">
      <w:pPr>
        <w:pStyle w:val="ListParagraph"/>
        <w:spacing w:before="0"/>
        <w:jc w:val="both"/>
        <w:rPr>
          <w:rFonts w:ascii="Times New Roman" w:hAnsi="Times New Roman"/>
          <w:sz w:val="24"/>
          <w:szCs w:val="24"/>
        </w:rPr>
      </w:pPr>
    </w:p>
    <w:p w14:paraId="3E16A015"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be made at the authorized rate in effect on the date of the training.  </w:t>
      </w:r>
    </w:p>
    <w:p w14:paraId="050816A1" w14:textId="77777777" w:rsidR="00053A80" w:rsidRPr="002C1B02" w:rsidRDefault="00053A80" w:rsidP="001C520D">
      <w:pPr>
        <w:pStyle w:val="ListParagraph"/>
        <w:spacing w:before="0"/>
        <w:jc w:val="both"/>
        <w:rPr>
          <w:rFonts w:ascii="Times New Roman" w:hAnsi="Times New Roman"/>
          <w:sz w:val="24"/>
          <w:szCs w:val="24"/>
        </w:rPr>
      </w:pPr>
    </w:p>
    <w:p w14:paraId="2258DF87"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be made for actual training time attended, exclusive of breaks. </w:t>
      </w:r>
    </w:p>
    <w:p w14:paraId="46840AFF" w14:textId="77777777" w:rsidR="00053A80" w:rsidRPr="002C1B02" w:rsidRDefault="00053A80" w:rsidP="001C520D">
      <w:pPr>
        <w:pStyle w:val="ListParagraph"/>
        <w:spacing w:before="0"/>
        <w:jc w:val="both"/>
        <w:rPr>
          <w:rFonts w:ascii="Times New Roman" w:hAnsi="Times New Roman"/>
          <w:sz w:val="24"/>
          <w:szCs w:val="24"/>
        </w:rPr>
      </w:pPr>
    </w:p>
    <w:p w14:paraId="52A6A104"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also be made at the then-current hourly rate for time spent traveling to and from the training. </w:t>
      </w:r>
    </w:p>
    <w:p w14:paraId="5D7C0220" w14:textId="77777777" w:rsidR="00053A80" w:rsidRPr="002C1B02" w:rsidRDefault="00053A80" w:rsidP="00053A80">
      <w:pPr>
        <w:pStyle w:val="ListParagraph"/>
        <w:jc w:val="both"/>
        <w:rPr>
          <w:rFonts w:ascii="Times New Roman" w:hAnsi="Times New Roman"/>
          <w:sz w:val="24"/>
          <w:szCs w:val="24"/>
        </w:rPr>
      </w:pPr>
    </w:p>
    <w:p w14:paraId="796A6023" w14:textId="3985A52C" w:rsidR="00053A80" w:rsidRPr="002C1B02" w:rsidRDefault="00053A80" w:rsidP="00053A80">
      <w:pPr>
        <w:pStyle w:val="ListParagraph"/>
        <w:numPr>
          <w:ilvl w:val="0"/>
          <w:numId w:val="6"/>
        </w:numPr>
        <w:jc w:val="both"/>
        <w:rPr>
          <w:rFonts w:ascii="Times New Roman" w:hAnsi="Times New Roman"/>
          <w:sz w:val="24"/>
          <w:szCs w:val="24"/>
        </w:rPr>
      </w:pPr>
      <w:r w:rsidRPr="002C1B02">
        <w:rPr>
          <w:rFonts w:ascii="Times New Roman" w:hAnsi="Times New Roman"/>
          <w:sz w:val="24"/>
          <w:szCs w:val="24"/>
        </w:rPr>
        <w:t xml:space="preserve">Payment will be made in increments of .1 hours and only for time spent attending the training or traveling to and from the training. Counsel may not record, or seek payment for, any time spent opening or closing the case file as described in section </w:t>
      </w:r>
      <w:r w:rsidR="00FA5E4C" w:rsidRPr="002C1B02">
        <w:rPr>
          <w:rFonts w:ascii="Times New Roman" w:hAnsi="Times New Roman"/>
          <w:sz w:val="24"/>
          <w:szCs w:val="24"/>
        </w:rPr>
        <w:t>6</w:t>
      </w:r>
      <w:r w:rsidRPr="002C1B02">
        <w:rPr>
          <w:rFonts w:ascii="Times New Roman" w:hAnsi="Times New Roman"/>
          <w:sz w:val="24"/>
          <w:szCs w:val="24"/>
        </w:rPr>
        <w:t>(</w:t>
      </w:r>
      <w:r w:rsidR="00853C4D" w:rsidRPr="002C1B02">
        <w:rPr>
          <w:rFonts w:ascii="Times New Roman" w:hAnsi="Times New Roman"/>
          <w:sz w:val="24"/>
          <w:szCs w:val="24"/>
        </w:rPr>
        <w:t>3</w:t>
      </w:r>
      <w:r w:rsidRPr="002C1B02">
        <w:rPr>
          <w:rFonts w:ascii="Times New Roman" w:hAnsi="Times New Roman"/>
          <w:sz w:val="24"/>
          <w:szCs w:val="24"/>
        </w:rPr>
        <w:t>), below.</w:t>
      </w:r>
    </w:p>
    <w:p w14:paraId="00F708BE" w14:textId="77777777" w:rsidR="00053A80" w:rsidRPr="002C1B02" w:rsidRDefault="00053A80" w:rsidP="00053A80">
      <w:pPr>
        <w:spacing w:after="0"/>
        <w:jc w:val="both"/>
        <w:rPr>
          <w:sz w:val="24"/>
          <w:szCs w:val="24"/>
        </w:rPr>
      </w:pPr>
    </w:p>
    <w:p w14:paraId="20171567" w14:textId="77777777" w:rsidR="00053A80" w:rsidRPr="002C1B02" w:rsidRDefault="00053A80" w:rsidP="00053A80">
      <w:pPr>
        <w:jc w:val="both"/>
        <w:rPr>
          <w:b/>
          <w:bCs/>
          <w:sz w:val="24"/>
          <w:szCs w:val="24"/>
        </w:rPr>
      </w:pPr>
      <w:r w:rsidRPr="002C1B02">
        <w:rPr>
          <w:b/>
          <w:bCs/>
          <w:sz w:val="24"/>
          <w:szCs w:val="24"/>
        </w:rPr>
        <w:t>SECTION 4. REIMBURSABLE EXPENSES</w:t>
      </w:r>
    </w:p>
    <w:p w14:paraId="309CC29F" w14:textId="77777777" w:rsidR="00053A80" w:rsidRPr="002C1B02" w:rsidRDefault="00053A80" w:rsidP="00053A80">
      <w:pPr>
        <w:pStyle w:val="ListParagraph"/>
        <w:numPr>
          <w:ilvl w:val="0"/>
          <w:numId w:val="7"/>
        </w:numPr>
        <w:jc w:val="both"/>
        <w:rPr>
          <w:rFonts w:ascii="Times New Roman" w:hAnsi="Times New Roman"/>
          <w:sz w:val="24"/>
          <w:szCs w:val="24"/>
        </w:rPr>
      </w:pPr>
      <w:r w:rsidRPr="002C1B02">
        <w:rPr>
          <w:rFonts w:ascii="Times New Roman" w:hAnsi="Times New Roman"/>
          <w:sz w:val="24"/>
          <w:szCs w:val="24"/>
        </w:rPr>
        <w:lastRenderedPageBreak/>
        <w:t>Reimbursable expenses include only:</w:t>
      </w:r>
    </w:p>
    <w:p w14:paraId="08E32791" w14:textId="77777777" w:rsidR="00053A80" w:rsidRPr="002C1B02" w:rsidRDefault="00053A80" w:rsidP="00053A80">
      <w:pPr>
        <w:pStyle w:val="ListParagraph"/>
        <w:jc w:val="both"/>
        <w:rPr>
          <w:rFonts w:ascii="Times New Roman" w:hAnsi="Times New Roman"/>
          <w:sz w:val="24"/>
          <w:szCs w:val="24"/>
        </w:rPr>
      </w:pPr>
    </w:p>
    <w:p w14:paraId="0D71A0AF"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Training registration fees. </w:t>
      </w:r>
    </w:p>
    <w:p w14:paraId="5B2E21D7"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Mileage. Mileage reimbursement shall be made at the State rate applicable to confidential state employees on the date of the travel. Mileage is calculated based upon the distance between the attorney’s office address, or the location from which the attorney departs for the training, whichever is nearer to the training, and the location of the training. If multiple attorneys travel to a training in a single vehicle, only one attorney may be reimbursed for the mileage.    </w:t>
      </w:r>
    </w:p>
    <w:p w14:paraId="13D52982"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Tolls. Tolls for travel to and from the training. The attorney must have a receipt </w:t>
      </w:r>
    </w:p>
    <w:p w14:paraId="73A62DB3"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Hotels. Hotel stays necessary to attend a training are reimbursable at the </w:t>
      </w:r>
      <w:hyperlink r:id="rId5" w:history="1">
        <w:r w:rsidRPr="002C1B02">
          <w:rPr>
            <w:rStyle w:val="Hyperlink"/>
            <w:rFonts w:ascii="Times New Roman" w:hAnsi="Times New Roman"/>
            <w:sz w:val="24"/>
            <w:szCs w:val="24"/>
          </w:rPr>
          <w:t>Standard Rate</w:t>
        </w:r>
      </w:hyperlink>
      <w:r w:rsidRPr="002C1B02">
        <w:rPr>
          <w:rFonts w:ascii="Times New Roman" w:hAnsi="Times New Roman"/>
          <w:sz w:val="24"/>
          <w:szCs w:val="24"/>
        </w:rPr>
        <w:t xml:space="preserve">, as set by the U.S. General Services Administration, that is effective on the date of the hotel stay. </w:t>
      </w:r>
    </w:p>
    <w:p w14:paraId="49342530" w14:textId="3C099F2D" w:rsidR="00053A80" w:rsidRPr="002C1B02" w:rsidRDefault="00053A80" w:rsidP="00053A80">
      <w:pPr>
        <w:pStyle w:val="ListParagraph"/>
        <w:numPr>
          <w:ilvl w:val="2"/>
          <w:numId w:val="7"/>
        </w:numPr>
        <w:jc w:val="both"/>
        <w:rPr>
          <w:rFonts w:ascii="Times New Roman" w:hAnsi="Times New Roman"/>
          <w:sz w:val="24"/>
          <w:szCs w:val="24"/>
        </w:rPr>
      </w:pPr>
      <w:r w:rsidRPr="002C1B02">
        <w:rPr>
          <w:rFonts w:ascii="Times New Roman" w:hAnsi="Times New Roman"/>
          <w:sz w:val="24"/>
          <w:szCs w:val="24"/>
        </w:rPr>
        <w:t xml:space="preserve">Counsel must receive prior written authorization from </w:t>
      </w:r>
      <w:r w:rsidR="008516F0">
        <w:rPr>
          <w:rFonts w:ascii="Times New Roman" w:hAnsi="Times New Roman"/>
          <w:sz w:val="24"/>
          <w:szCs w:val="24"/>
        </w:rPr>
        <w:t>PDS</w:t>
      </w:r>
      <w:r w:rsidRPr="002C1B02">
        <w:rPr>
          <w:rFonts w:ascii="Times New Roman" w:hAnsi="Times New Roman"/>
          <w:sz w:val="24"/>
          <w:szCs w:val="24"/>
        </w:rPr>
        <w:t xml:space="preserve"> for hotel stays to be reimbursable. </w:t>
      </w:r>
    </w:p>
    <w:p w14:paraId="70837156" w14:textId="77777777" w:rsidR="00053A80" w:rsidRPr="002C1B02" w:rsidRDefault="00053A80" w:rsidP="00053A80">
      <w:pPr>
        <w:pStyle w:val="ListParagraph"/>
        <w:numPr>
          <w:ilvl w:val="2"/>
          <w:numId w:val="7"/>
        </w:numPr>
        <w:jc w:val="both"/>
        <w:rPr>
          <w:rFonts w:ascii="Times New Roman" w:hAnsi="Times New Roman"/>
          <w:sz w:val="24"/>
          <w:szCs w:val="24"/>
        </w:rPr>
      </w:pPr>
      <w:r w:rsidRPr="002C1B02">
        <w:rPr>
          <w:rFonts w:ascii="Times New Roman" w:hAnsi="Times New Roman"/>
          <w:sz w:val="24"/>
          <w:szCs w:val="24"/>
        </w:rPr>
        <w:t xml:space="preserve">Absent exceptional circumstances and at the discretion of the Executive Director, hotel stays for attending trainings will not be authorized if the training is less than 35 miles from Counsel’s office. </w:t>
      </w:r>
    </w:p>
    <w:p w14:paraId="7D9FD458"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Parking. Fees paid to park at a training. </w:t>
      </w:r>
    </w:p>
    <w:p w14:paraId="77A22794" w14:textId="77777777" w:rsidR="00053A80" w:rsidRPr="002C1B02" w:rsidRDefault="00053A80" w:rsidP="00053A80">
      <w:pPr>
        <w:pStyle w:val="ListParagraph"/>
        <w:ind w:left="1440"/>
        <w:jc w:val="both"/>
        <w:rPr>
          <w:rFonts w:ascii="Times New Roman" w:hAnsi="Times New Roman"/>
          <w:b/>
          <w:bCs/>
          <w:sz w:val="24"/>
          <w:szCs w:val="24"/>
        </w:rPr>
      </w:pPr>
    </w:p>
    <w:p w14:paraId="0EF8D118" w14:textId="5388D5D5" w:rsidR="001C520D" w:rsidRPr="002C1B02" w:rsidRDefault="001C520D" w:rsidP="00053A80">
      <w:pPr>
        <w:jc w:val="both"/>
        <w:rPr>
          <w:b/>
          <w:bCs/>
          <w:sz w:val="24"/>
          <w:szCs w:val="24"/>
        </w:rPr>
      </w:pPr>
      <w:r w:rsidRPr="002C1B02">
        <w:rPr>
          <w:b/>
          <w:bCs/>
          <w:sz w:val="24"/>
          <w:szCs w:val="24"/>
        </w:rPr>
        <w:t xml:space="preserve">SECTION 5. </w:t>
      </w:r>
      <w:r w:rsidR="001D49B0" w:rsidRPr="002C1B02">
        <w:rPr>
          <w:b/>
          <w:bCs/>
          <w:sz w:val="24"/>
          <w:szCs w:val="24"/>
        </w:rPr>
        <w:t>MAXIMUM</w:t>
      </w:r>
      <w:r w:rsidRPr="002C1B02">
        <w:rPr>
          <w:b/>
          <w:bCs/>
          <w:sz w:val="24"/>
          <w:szCs w:val="24"/>
        </w:rPr>
        <w:t xml:space="preserve">. </w:t>
      </w:r>
    </w:p>
    <w:p w14:paraId="06388E4E" w14:textId="395E8C97" w:rsidR="002D2120" w:rsidRPr="002C1B02" w:rsidRDefault="001C520D" w:rsidP="00880C6F">
      <w:pPr>
        <w:pStyle w:val="ListParagraph"/>
        <w:numPr>
          <w:ilvl w:val="0"/>
          <w:numId w:val="9"/>
        </w:numPr>
        <w:ind w:left="720"/>
        <w:jc w:val="both"/>
        <w:rPr>
          <w:rFonts w:ascii="Times New Roman" w:hAnsi="Times New Roman"/>
          <w:sz w:val="24"/>
          <w:szCs w:val="24"/>
        </w:rPr>
      </w:pPr>
      <w:r w:rsidRPr="002C1B02">
        <w:rPr>
          <w:rFonts w:ascii="Times New Roman" w:hAnsi="Times New Roman"/>
          <w:sz w:val="24"/>
          <w:szCs w:val="24"/>
        </w:rPr>
        <w:t xml:space="preserve">Counsel is only eligible for payment under this Chapter for a maximum of 40 hours per fiscal year, beginning on July 1, 2023. There is no maximum number of billable hours pursuant to this Chapter prior to July 1, 2023. </w:t>
      </w:r>
    </w:p>
    <w:p w14:paraId="37E373C1" w14:textId="77777777" w:rsidR="000B21D0" w:rsidRPr="002C1B02" w:rsidRDefault="000B21D0" w:rsidP="000B21D0">
      <w:pPr>
        <w:pStyle w:val="ListParagraph"/>
        <w:ind w:left="361"/>
        <w:jc w:val="both"/>
        <w:rPr>
          <w:rFonts w:ascii="Times New Roman" w:hAnsi="Times New Roman"/>
          <w:sz w:val="24"/>
          <w:szCs w:val="24"/>
        </w:rPr>
      </w:pPr>
    </w:p>
    <w:p w14:paraId="0520FA79" w14:textId="2BCDED88" w:rsidR="000B21D0" w:rsidRPr="002C1B02" w:rsidRDefault="000B21D0" w:rsidP="00880C6F">
      <w:pPr>
        <w:pStyle w:val="ListParagraph"/>
        <w:numPr>
          <w:ilvl w:val="0"/>
          <w:numId w:val="9"/>
        </w:numPr>
        <w:spacing w:before="0"/>
        <w:ind w:left="720"/>
        <w:jc w:val="both"/>
        <w:rPr>
          <w:rFonts w:ascii="Times New Roman" w:hAnsi="Times New Roman"/>
          <w:sz w:val="24"/>
          <w:szCs w:val="24"/>
        </w:rPr>
      </w:pPr>
      <w:r w:rsidRPr="002C1B02">
        <w:rPr>
          <w:rFonts w:ascii="Times New Roman" w:hAnsi="Times New Roman"/>
          <w:sz w:val="24"/>
          <w:szCs w:val="24"/>
        </w:rPr>
        <w:t xml:space="preserve">The 40-hour maximum includes time spent attending and travel for the purpose of attending eligible trainings. </w:t>
      </w:r>
    </w:p>
    <w:p w14:paraId="49C3CF2B" w14:textId="77777777" w:rsidR="002D2120" w:rsidRPr="002C1B02" w:rsidRDefault="002D2120" w:rsidP="00B36708">
      <w:pPr>
        <w:spacing w:after="0"/>
        <w:ind w:left="0" w:firstLine="0"/>
        <w:jc w:val="both"/>
        <w:rPr>
          <w:sz w:val="24"/>
          <w:szCs w:val="24"/>
        </w:rPr>
      </w:pPr>
    </w:p>
    <w:p w14:paraId="422DB7A9" w14:textId="02E1A39A" w:rsidR="001C520D" w:rsidRPr="002C1B02" w:rsidRDefault="00C5065F" w:rsidP="00880C6F">
      <w:pPr>
        <w:pStyle w:val="ListParagraph"/>
        <w:numPr>
          <w:ilvl w:val="0"/>
          <w:numId w:val="9"/>
        </w:numPr>
        <w:spacing w:before="0"/>
        <w:ind w:left="720"/>
        <w:jc w:val="both"/>
        <w:rPr>
          <w:rFonts w:ascii="Times New Roman" w:hAnsi="Times New Roman"/>
          <w:sz w:val="24"/>
          <w:szCs w:val="24"/>
        </w:rPr>
      </w:pPr>
      <w:r w:rsidRPr="002C1B02">
        <w:rPr>
          <w:rFonts w:ascii="Times New Roman" w:hAnsi="Times New Roman"/>
          <w:sz w:val="24"/>
          <w:szCs w:val="24"/>
        </w:rPr>
        <w:t xml:space="preserve">For purposes of calculating the maximum billable hours, the relevant date is the date of the training </w:t>
      </w:r>
      <w:r w:rsidR="002F2ABB" w:rsidRPr="002C1B02">
        <w:rPr>
          <w:rFonts w:ascii="Times New Roman" w:hAnsi="Times New Roman"/>
          <w:sz w:val="24"/>
          <w:szCs w:val="24"/>
        </w:rPr>
        <w:t xml:space="preserve">for which counsel is </w:t>
      </w:r>
      <w:r w:rsidR="00FA5E4C" w:rsidRPr="002C1B02">
        <w:rPr>
          <w:rFonts w:ascii="Times New Roman" w:hAnsi="Times New Roman"/>
          <w:sz w:val="24"/>
          <w:szCs w:val="24"/>
        </w:rPr>
        <w:t>seeking payment.</w:t>
      </w:r>
      <w:r w:rsidR="002F2ABB" w:rsidRPr="002C1B02">
        <w:rPr>
          <w:rFonts w:ascii="Times New Roman" w:hAnsi="Times New Roman"/>
          <w:sz w:val="24"/>
          <w:szCs w:val="24"/>
        </w:rPr>
        <w:t xml:space="preserve"> </w:t>
      </w:r>
    </w:p>
    <w:p w14:paraId="473109AF" w14:textId="08E7DA72" w:rsidR="001C520D" w:rsidRPr="00880C6F" w:rsidRDefault="001C520D" w:rsidP="001C520D">
      <w:pPr>
        <w:pStyle w:val="ListParagraph"/>
        <w:ind w:left="361"/>
        <w:jc w:val="both"/>
        <w:rPr>
          <w:rFonts w:ascii="Times New Roman" w:hAnsi="Times New Roman"/>
          <w:b/>
          <w:bCs/>
          <w:sz w:val="24"/>
          <w:szCs w:val="24"/>
        </w:rPr>
      </w:pPr>
    </w:p>
    <w:p w14:paraId="22D56376" w14:textId="14A1D38E" w:rsidR="00053A80" w:rsidRPr="002C1B02" w:rsidRDefault="00053A80" w:rsidP="00053A80">
      <w:pPr>
        <w:jc w:val="both"/>
        <w:rPr>
          <w:b/>
          <w:bCs/>
          <w:sz w:val="24"/>
          <w:szCs w:val="24"/>
        </w:rPr>
      </w:pPr>
      <w:r w:rsidRPr="002C1B02">
        <w:rPr>
          <w:b/>
          <w:bCs/>
          <w:sz w:val="24"/>
          <w:szCs w:val="24"/>
        </w:rPr>
        <w:t xml:space="preserve">SECTION </w:t>
      </w:r>
      <w:r w:rsidR="001C520D" w:rsidRPr="002C1B02">
        <w:rPr>
          <w:b/>
          <w:bCs/>
          <w:sz w:val="24"/>
          <w:szCs w:val="24"/>
        </w:rPr>
        <w:t>6</w:t>
      </w:r>
      <w:r w:rsidRPr="002C1B02">
        <w:rPr>
          <w:b/>
          <w:bCs/>
          <w:sz w:val="24"/>
          <w:szCs w:val="24"/>
        </w:rPr>
        <w:t xml:space="preserve">. ADMINISTRATION. </w:t>
      </w:r>
    </w:p>
    <w:p w14:paraId="3D3080BF" w14:textId="2C6724C4" w:rsidR="00853C4D" w:rsidRPr="002C1B02" w:rsidRDefault="00853C4D" w:rsidP="00853C4D">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 xml:space="preserve">Enforcement. </w:t>
      </w:r>
      <w:r w:rsidR="008516F0">
        <w:rPr>
          <w:rFonts w:ascii="Times New Roman" w:hAnsi="Times New Roman"/>
          <w:sz w:val="24"/>
          <w:szCs w:val="24"/>
        </w:rPr>
        <w:t>PDS</w:t>
      </w:r>
      <w:r w:rsidRPr="002C1B02">
        <w:rPr>
          <w:rFonts w:ascii="Times New Roman" w:hAnsi="Times New Roman"/>
          <w:sz w:val="24"/>
          <w:szCs w:val="24"/>
        </w:rPr>
        <w:t xml:space="preserve"> staff reserve the right to deny Counsel access to a training or to remove Counsel from a training to enforce compliance with this policy, Commission Rules, or eligibility requirements for a particular training. If Counsel is removed from a training by </w:t>
      </w:r>
      <w:r w:rsidR="008516F0">
        <w:rPr>
          <w:rFonts w:ascii="Times New Roman" w:hAnsi="Times New Roman"/>
          <w:sz w:val="24"/>
          <w:szCs w:val="24"/>
        </w:rPr>
        <w:t>PDS</w:t>
      </w:r>
      <w:r w:rsidRPr="002C1B02">
        <w:rPr>
          <w:rFonts w:ascii="Times New Roman" w:hAnsi="Times New Roman"/>
          <w:sz w:val="24"/>
          <w:szCs w:val="24"/>
        </w:rPr>
        <w:t xml:space="preserve"> staff, they will not be paid for the period during which they were removed, nor will that period count toward the 75% attendance provision of Section 3(2), above. </w:t>
      </w:r>
    </w:p>
    <w:p w14:paraId="6B4E7D79" w14:textId="77777777" w:rsidR="00853C4D" w:rsidRPr="002C1B02" w:rsidRDefault="00853C4D" w:rsidP="004D7F72">
      <w:pPr>
        <w:pStyle w:val="ListParagraph"/>
        <w:jc w:val="both"/>
        <w:rPr>
          <w:rFonts w:ascii="Times New Roman" w:hAnsi="Times New Roman"/>
          <w:sz w:val="24"/>
          <w:szCs w:val="24"/>
        </w:rPr>
      </w:pPr>
    </w:p>
    <w:p w14:paraId="6F5561BB" w14:textId="056E15FF" w:rsidR="00053A80" w:rsidRPr="002C1B02" w:rsidRDefault="00053A80" w:rsidP="00053A80">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Itemization of Claims. Claims for all expenses must be itemized and include documentation.  Claims for mileage shall be itemized and include the start and end points for the travel in question.</w:t>
      </w:r>
    </w:p>
    <w:p w14:paraId="39934828" w14:textId="77777777" w:rsidR="00053A80" w:rsidRPr="002C1B02" w:rsidRDefault="00053A80" w:rsidP="00053A80">
      <w:pPr>
        <w:pStyle w:val="ListParagraph"/>
        <w:ind w:left="1440"/>
        <w:jc w:val="both"/>
        <w:rPr>
          <w:rFonts w:ascii="Times New Roman" w:hAnsi="Times New Roman"/>
          <w:sz w:val="24"/>
          <w:szCs w:val="24"/>
        </w:rPr>
      </w:pPr>
    </w:p>
    <w:p w14:paraId="6243FEDF" w14:textId="6268ED6D" w:rsidR="00053A80" w:rsidRPr="002C1B02" w:rsidRDefault="00053A80" w:rsidP="00053A80">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 xml:space="preserve">Payment will be made through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To request payment, counsel must:</w:t>
      </w:r>
    </w:p>
    <w:p w14:paraId="659590C5" w14:textId="77777777" w:rsidR="00053A80" w:rsidRPr="002C1B02" w:rsidRDefault="00053A80" w:rsidP="00053A80">
      <w:pPr>
        <w:pStyle w:val="ListParagraph"/>
        <w:jc w:val="both"/>
        <w:rPr>
          <w:rFonts w:ascii="Times New Roman" w:hAnsi="Times New Roman"/>
          <w:sz w:val="24"/>
          <w:szCs w:val="24"/>
        </w:rPr>
      </w:pPr>
    </w:p>
    <w:p w14:paraId="35DFB4A7" w14:textId="67CEB904"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Create a “case” in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for each training for which counsel requests payment or reimbursement. Do not enter a case in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until after the training has occurred. If one training lasts multiple days, only one case should be entered for the entire training;</w:t>
      </w:r>
    </w:p>
    <w:p w14:paraId="62223166"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Court must be set to “Training”; </w:t>
      </w:r>
    </w:p>
    <w:p w14:paraId="54CE01E0"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file type must be set to “TRAIN”;</w:t>
      </w:r>
    </w:p>
    <w:p w14:paraId="7E2AD6D2"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Client information must reflect counsel’s first and last names. Other client demographic information does </w:t>
      </w:r>
      <w:r w:rsidRPr="002C1B02">
        <w:rPr>
          <w:rFonts w:ascii="Times New Roman" w:hAnsi="Times New Roman"/>
          <w:sz w:val="24"/>
          <w:szCs w:val="24"/>
          <w:u w:val="single"/>
        </w:rPr>
        <w:t>not</w:t>
      </w:r>
      <w:r w:rsidRPr="002C1B02">
        <w:rPr>
          <w:rFonts w:ascii="Times New Roman" w:hAnsi="Times New Roman"/>
          <w:sz w:val="24"/>
          <w:szCs w:val="24"/>
        </w:rPr>
        <w:t xml:space="preserve"> need to be completed;</w:t>
      </w:r>
    </w:p>
    <w:p w14:paraId="4C803E6F"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docket number will be provided at the training and </w:t>
      </w:r>
      <w:r w:rsidRPr="002C1B02">
        <w:rPr>
          <w:rFonts w:ascii="Times New Roman" w:hAnsi="Times New Roman"/>
          <w:sz w:val="24"/>
          <w:szCs w:val="24"/>
          <w:u w:val="single"/>
        </w:rPr>
        <w:t>must</w:t>
      </w:r>
      <w:r w:rsidRPr="002C1B02">
        <w:rPr>
          <w:rFonts w:ascii="Times New Roman" w:hAnsi="Times New Roman"/>
          <w:sz w:val="24"/>
          <w:szCs w:val="24"/>
        </w:rPr>
        <w:t xml:space="preserve"> be entered precisely as provided or payment will not be available;</w:t>
      </w:r>
    </w:p>
    <w:p w14:paraId="6EE803CF" w14:textId="496CF43F"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Assignment </w:t>
      </w:r>
      <w:r w:rsidR="002042E9">
        <w:rPr>
          <w:rFonts w:ascii="Times New Roman" w:hAnsi="Times New Roman"/>
          <w:sz w:val="24"/>
          <w:szCs w:val="24"/>
        </w:rPr>
        <w:t xml:space="preserve">date must be the first date of the training </w:t>
      </w:r>
      <w:r w:rsidRPr="002C1B02">
        <w:rPr>
          <w:rFonts w:ascii="Times New Roman" w:hAnsi="Times New Roman"/>
          <w:sz w:val="24"/>
          <w:szCs w:val="24"/>
        </w:rPr>
        <w:t xml:space="preserve">and </w:t>
      </w:r>
      <w:r w:rsidR="002042E9">
        <w:rPr>
          <w:rFonts w:ascii="Times New Roman" w:hAnsi="Times New Roman"/>
          <w:sz w:val="24"/>
          <w:szCs w:val="24"/>
        </w:rPr>
        <w:t xml:space="preserve">the </w:t>
      </w:r>
      <w:r w:rsidRPr="002C1B02">
        <w:rPr>
          <w:rFonts w:ascii="Times New Roman" w:hAnsi="Times New Roman"/>
          <w:sz w:val="24"/>
          <w:szCs w:val="24"/>
        </w:rPr>
        <w:t>disposition date must be the</w:t>
      </w:r>
      <w:r w:rsidR="002042E9">
        <w:rPr>
          <w:rFonts w:ascii="Times New Roman" w:hAnsi="Times New Roman"/>
          <w:sz w:val="24"/>
          <w:szCs w:val="24"/>
        </w:rPr>
        <w:t xml:space="preserve"> last</w:t>
      </w:r>
      <w:r w:rsidRPr="002C1B02">
        <w:rPr>
          <w:rFonts w:ascii="Times New Roman" w:hAnsi="Times New Roman"/>
          <w:sz w:val="24"/>
          <w:szCs w:val="24"/>
        </w:rPr>
        <w:t xml:space="preserve"> date of the training for which payment is sought;</w:t>
      </w:r>
    </w:p>
    <w:p w14:paraId="55E71415"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charge sequence number must be: 100031;</w:t>
      </w:r>
    </w:p>
    <w:p w14:paraId="1CFA5B73"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disposition must be “Attend Training”;</w:t>
      </w:r>
    </w:p>
    <w:p w14:paraId="4B92FAE2" w14:textId="38AACEE0"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time entry for attendance must be “Attend </w:t>
      </w:r>
      <w:r w:rsidR="008516F0">
        <w:rPr>
          <w:rFonts w:ascii="Times New Roman" w:hAnsi="Times New Roman"/>
          <w:sz w:val="24"/>
          <w:szCs w:val="24"/>
        </w:rPr>
        <w:t>PDS</w:t>
      </w:r>
      <w:r w:rsidRPr="002C1B02">
        <w:rPr>
          <w:rFonts w:ascii="Times New Roman" w:hAnsi="Times New Roman"/>
          <w:sz w:val="24"/>
          <w:szCs w:val="24"/>
        </w:rPr>
        <w:t xml:space="preserve"> Training”; </w:t>
      </w:r>
    </w:p>
    <w:p w14:paraId="60AF7B1A"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time entry for travel must be “Training Travel”; </w:t>
      </w:r>
    </w:p>
    <w:p w14:paraId="47128DD4"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Expenses, if any, must be itemized; and</w:t>
      </w:r>
    </w:p>
    <w:p w14:paraId="2DD7E1BF"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Then create and submit a voucher.</w:t>
      </w:r>
    </w:p>
    <w:p w14:paraId="4DFC2D29" w14:textId="77777777" w:rsidR="00053A80" w:rsidRPr="002C1B02" w:rsidRDefault="00053A80" w:rsidP="00053A80">
      <w:pPr>
        <w:pStyle w:val="ListParagraph"/>
        <w:ind w:left="1080"/>
        <w:jc w:val="both"/>
        <w:rPr>
          <w:rFonts w:ascii="Times New Roman" w:hAnsi="Times New Roman"/>
          <w:sz w:val="24"/>
          <w:szCs w:val="24"/>
        </w:rPr>
      </w:pPr>
    </w:p>
    <w:p w14:paraId="209A4BCE" w14:textId="56044994" w:rsidR="002C1B02" w:rsidRPr="00880C6F" w:rsidRDefault="00947CCD" w:rsidP="00880C6F">
      <w:pPr>
        <w:pStyle w:val="ListParagraph"/>
        <w:jc w:val="both"/>
        <w:rPr>
          <w:rFonts w:ascii="Times New Roman" w:hAnsi="Times New Roman"/>
          <w:sz w:val="24"/>
          <w:szCs w:val="24"/>
        </w:rPr>
      </w:pPr>
      <w:r>
        <w:rPr>
          <w:rFonts w:ascii="Times New Roman" w:hAnsi="Times New Roman"/>
          <w:sz w:val="24"/>
          <w:szCs w:val="24"/>
        </w:rPr>
        <w:t xml:space="preserve">4. </w:t>
      </w:r>
      <w:r w:rsidR="00053A80" w:rsidRPr="00880C6F">
        <w:rPr>
          <w:rFonts w:ascii="Times New Roman" w:hAnsi="Times New Roman"/>
          <w:sz w:val="24"/>
          <w:szCs w:val="24"/>
        </w:rPr>
        <w:t xml:space="preserve">Notwithstanding any other provision of any </w:t>
      </w:r>
      <w:r w:rsidR="00B91101" w:rsidRPr="00880C6F">
        <w:rPr>
          <w:rFonts w:ascii="Times New Roman" w:hAnsi="Times New Roman"/>
          <w:sz w:val="24"/>
          <w:szCs w:val="24"/>
        </w:rPr>
        <w:t xml:space="preserve">Commission </w:t>
      </w:r>
      <w:r w:rsidR="00053A80" w:rsidRPr="00880C6F">
        <w:rPr>
          <w:rFonts w:ascii="Times New Roman" w:hAnsi="Times New Roman"/>
          <w:sz w:val="24"/>
          <w:szCs w:val="24"/>
        </w:rPr>
        <w:t xml:space="preserve">rule or policy, vouchers for payment for attending a training must be submitted within 90 days of the training </w:t>
      </w:r>
      <w:r w:rsidR="00053A80" w:rsidRPr="00880C6F">
        <w:rPr>
          <w:rFonts w:ascii="Times New Roman" w:hAnsi="Times New Roman"/>
          <w:sz w:val="24"/>
          <w:szCs w:val="24"/>
          <w:u w:val="single"/>
        </w:rPr>
        <w:t>without exception</w:t>
      </w:r>
      <w:r w:rsidR="00053A80" w:rsidRPr="00880C6F">
        <w:rPr>
          <w:rFonts w:ascii="Times New Roman" w:hAnsi="Times New Roman"/>
          <w:sz w:val="24"/>
          <w:szCs w:val="24"/>
        </w:rPr>
        <w:t xml:space="preserve">. </w:t>
      </w:r>
      <w:r w:rsidR="002C1B02" w:rsidRPr="00880C6F">
        <w:rPr>
          <w:rFonts w:ascii="Times New Roman" w:hAnsi="Times New Roman"/>
          <w:sz w:val="24"/>
          <w:szCs w:val="24"/>
        </w:rPr>
        <w:t xml:space="preserve">Untimely vouchers for payment or reimbursement of expenses governed by this Chapter will not be paid. </w:t>
      </w:r>
      <w:r w:rsidR="00053A80" w:rsidRPr="00880C6F">
        <w:rPr>
          <w:rFonts w:ascii="Times New Roman" w:hAnsi="Times New Roman"/>
          <w:sz w:val="24"/>
          <w:szCs w:val="24"/>
        </w:rPr>
        <w:t xml:space="preserve">Attorneys are encouraged to submit their vouchers at the conclusion of the training without delay. </w:t>
      </w:r>
    </w:p>
    <w:p w14:paraId="3CE1E5A5" w14:textId="77777777" w:rsidR="00053A80" w:rsidRPr="00880C6F" w:rsidRDefault="00053A80" w:rsidP="00880C6F">
      <w:pPr>
        <w:pStyle w:val="ListParagraph"/>
        <w:rPr>
          <w:rFonts w:ascii="Times New Roman" w:hAnsi="Times New Roman"/>
          <w:sz w:val="24"/>
          <w:szCs w:val="24"/>
        </w:rPr>
      </w:pPr>
    </w:p>
    <w:p w14:paraId="643E8A75" w14:textId="4D26FC67" w:rsidR="00713677" w:rsidRPr="002C1B02" w:rsidRDefault="00947CCD" w:rsidP="00880C6F">
      <w:pPr>
        <w:pStyle w:val="ListParagraph"/>
        <w:jc w:val="both"/>
        <w:rPr>
          <w:rFonts w:ascii="Times New Roman" w:hAnsi="Times New Roman"/>
          <w:sz w:val="24"/>
          <w:szCs w:val="24"/>
        </w:rPr>
      </w:pPr>
      <w:r>
        <w:rPr>
          <w:rFonts w:ascii="Times New Roman" w:hAnsi="Times New Roman"/>
          <w:sz w:val="24"/>
          <w:szCs w:val="24"/>
        </w:rPr>
        <w:t xml:space="preserve">5. </w:t>
      </w:r>
      <w:r w:rsidR="00053A80" w:rsidRPr="002C1B02">
        <w:rPr>
          <w:rFonts w:ascii="Times New Roman" w:hAnsi="Times New Roman"/>
          <w:sz w:val="24"/>
          <w:szCs w:val="24"/>
        </w:rPr>
        <w:t xml:space="preserve">The opportunity to request payment for attending trainings does not create a right to attend any specific number of trainings, or any particular training. There are, or may be, limits on the number of people who may attend a particular training. There are, or may be, limits on the eligibility to attend a particular training. </w:t>
      </w:r>
    </w:p>
    <w:p w14:paraId="40E77B67" w14:textId="77777777" w:rsidR="003E70EC" w:rsidRPr="002C1B02" w:rsidRDefault="003E70EC" w:rsidP="008E0F8B">
      <w:pPr>
        <w:pBdr>
          <w:bottom w:val="single" w:sz="4" w:space="1" w:color="auto"/>
        </w:pBdr>
        <w:ind w:left="0" w:firstLine="0"/>
        <w:jc w:val="both"/>
        <w:rPr>
          <w:sz w:val="24"/>
          <w:szCs w:val="24"/>
        </w:rPr>
      </w:pPr>
    </w:p>
    <w:p w14:paraId="30895306" w14:textId="480CC348" w:rsidR="00133D23" w:rsidRPr="002C1B02" w:rsidRDefault="00452574" w:rsidP="008E0F8B">
      <w:pPr>
        <w:spacing w:after="0"/>
        <w:ind w:left="0"/>
        <w:jc w:val="both"/>
        <w:rPr>
          <w:sz w:val="24"/>
          <w:szCs w:val="24"/>
        </w:rPr>
      </w:pPr>
      <w:r w:rsidRPr="002C1B02">
        <w:rPr>
          <w:sz w:val="24"/>
          <w:szCs w:val="24"/>
        </w:rPr>
        <w:t>STATUTORY AUTHORITY: 4 M.R.S. §1804(2)(F),</w:t>
      </w:r>
    </w:p>
    <w:p w14:paraId="05FDB686" w14:textId="77777777" w:rsidR="008E0F8B" w:rsidRDefault="008E0F8B" w:rsidP="008E0F8B">
      <w:pPr>
        <w:spacing w:after="0"/>
        <w:ind w:left="0"/>
        <w:jc w:val="both"/>
        <w:rPr>
          <w:sz w:val="24"/>
          <w:szCs w:val="24"/>
        </w:rPr>
      </w:pPr>
    </w:p>
    <w:p w14:paraId="558DD92C" w14:textId="435B542B" w:rsidR="008E0F8B" w:rsidRPr="008E0F8B" w:rsidRDefault="008E0F8B" w:rsidP="008E0F8B">
      <w:pPr>
        <w:spacing w:after="0"/>
        <w:ind w:left="0"/>
        <w:jc w:val="both"/>
        <w:rPr>
          <w:sz w:val="24"/>
          <w:szCs w:val="24"/>
        </w:rPr>
      </w:pPr>
      <w:r w:rsidRPr="008E0F8B">
        <w:rPr>
          <w:sz w:val="24"/>
          <w:szCs w:val="24"/>
        </w:rPr>
        <w:t xml:space="preserve">EFFECTIVE DATE: </w:t>
      </w:r>
    </w:p>
    <w:p w14:paraId="3DD1434D" w14:textId="77777777" w:rsidR="008E0F8B" w:rsidRDefault="008E0F8B" w:rsidP="008E0F8B">
      <w:pPr>
        <w:spacing w:after="0"/>
        <w:ind w:left="0" w:firstLine="720"/>
        <w:jc w:val="both"/>
        <w:rPr>
          <w:sz w:val="24"/>
          <w:szCs w:val="24"/>
        </w:rPr>
      </w:pPr>
      <w:r w:rsidRPr="008E0F8B">
        <w:rPr>
          <w:sz w:val="24"/>
          <w:szCs w:val="24"/>
        </w:rPr>
        <w:t>October 2, 2023 – filing 2023-186</w:t>
      </w:r>
    </w:p>
    <w:p w14:paraId="06D50B41" w14:textId="77777777" w:rsidR="008E0F8B" w:rsidRDefault="008E0F8B" w:rsidP="008E0F8B">
      <w:pPr>
        <w:spacing w:after="0"/>
        <w:jc w:val="both"/>
        <w:rPr>
          <w:sz w:val="24"/>
          <w:szCs w:val="24"/>
        </w:rPr>
      </w:pPr>
    </w:p>
    <w:p w14:paraId="11C07DFD" w14:textId="01AEED1E" w:rsidR="008E0F8B" w:rsidRDefault="008E0F8B" w:rsidP="008E0F8B">
      <w:pPr>
        <w:spacing w:after="0"/>
        <w:jc w:val="both"/>
        <w:rPr>
          <w:sz w:val="24"/>
          <w:szCs w:val="24"/>
        </w:rPr>
      </w:pPr>
      <w:r>
        <w:rPr>
          <w:sz w:val="24"/>
          <w:szCs w:val="24"/>
        </w:rPr>
        <w:t>AMENDED:</w:t>
      </w:r>
    </w:p>
    <w:p w14:paraId="70F46AAB" w14:textId="721C2EFF" w:rsidR="008E0F8B" w:rsidRPr="008E0F8B" w:rsidRDefault="008E0F8B" w:rsidP="008E0F8B">
      <w:pPr>
        <w:spacing w:after="0"/>
        <w:jc w:val="both"/>
        <w:rPr>
          <w:sz w:val="24"/>
          <w:szCs w:val="24"/>
        </w:rPr>
      </w:pPr>
      <w:r>
        <w:rPr>
          <w:sz w:val="24"/>
          <w:szCs w:val="24"/>
        </w:rPr>
        <w:tab/>
      </w:r>
      <w:r>
        <w:rPr>
          <w:sz w:val="24"/>
          <w:szCs w:val="24"/>
        </w:rPr>
        <w:tab/>
        <w:t>September 1, 2024 – filing 2024-206</w:t>
      </w:r>
    </w:p>
    <w:p w14:paraId="5561B081" w14:textId="77777777" w:rsidR="008E0F8B" w:rsidRPr="002C1B02" w:rsidRDefault="008E0F8B" w:rsidP="00452574">
      <w:pPr>
        <w:ind w:left="0"/>
        <w:jc w:val="both"/>
        <w:rPr>
          <w:sz w:val="24"/>
          <w:szCs w:val="24"/>
        </w:rPr>
      </w:pPr>
    </w:p>
    <w:sectPr w:rsidR="008E0F8B" w:rsidRPr="002C1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B26A0AF4"/>
    <w:lvl w:ilvl="0" w:tplc="A2CCE2AA">
      <w:start w:val="1"/>
      <w:numFmt w:val="decimal"/>
      <w:lvlText w:val="%1."/>
      <w:lvlJc w:val="left"/>
      <w:pPr>
        <w:ind w:left="1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A0B17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2B278A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266AF4">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7CCD3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C6CC7D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CDEAE84">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950FAA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904A5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FB84106"/>
    <w:multiLevelType w:val="hybridMultilevel"/>
    <w:tmpl w:val="1250D3A0"/>
    <w:lvl w:ilvl="0" w:tplc="177A2858">
      <w:start w:val="1"/>
      <w:numFmt w:val="lowerLetter"/>
      <w:lvlText w:val="%1."/>
      <w:lvlJc w:val="left"/>
      <w:pPr>
        <w:ind w:left="3226" w:hanging="360"/>
      </w:pPr>
      <w:rPr>
        <w:rFonts w:hint="default"/>
      </w:rPr>
    </w:lvl>
    <w:lvl w:ilvl="1" w:tplc="04090019" w:tentative="1">
      <w:start w:val="1"/>
      <w:numFmt w:val="lowerLetter"/>
      <w:lvlText w:val="%2."/>
      <w:lvlJc w:val="left"/>
      <w:pPr>
        <w:ind w:left="3946" w:hanging="360"/>
      </w:pPr>
    </w:lvl>
    <w:lvl w:ilvl="2" w:tplc="0409001B" w:tentative="1">
      <w:start w:val="1"/>
      <w:numFmt w:val="lowerRoman"/>
      <w:lvlText w:val="%3."/>
      <w:lvlJc w:val="right"/>
      <w:pPr>
        <w:ind w:left="4666" w:hanging="180"/>
      </w:pPr>
    </w:lvl>
    <w:lvl w:ilvl="3" w:tplc="0409000F" w:tentative="1">
      <w:start w:val="1"/>
      <w:numFmt w:val="decimal"/>
      <w:lvlText w:val="%4."/>
      <w:lvlJc w:val="left"/>
      <w:pPr>
        <w:ind w:left="5386" w:hanging="360"/>
      </w:pPr>
    </w:lvl>
    <w:lvl w:ilvl="4" w:tplc="04090019" w:tentative="1">
      <w:start w:val="1"/>
      <w:numFmt w:val="lowerLetter"/>
      <w:lvlText w:val="%5."/>
      <w:lvlJc w:val="left"/>
      <w:pPr>
        <w:ind w:left="6106" w:hanging="360"/>
      </w:pPr>
    </w:lvl>
    <w:lvl w:ilvl="5" w:tplc="0409001B" w:tentative="1">
      <w:start w:val="1"/>
      <w:numFmt w:val="lowerRoman"/>
      <w:lvlText w:val="%6."/>
      <w:lvlJc w:val="right"/>
      <w:pPr>
        <w:ind w:left="6826" w:hanging="180"/>
      </w:pPr>
    </w:lvl>
    <w:lvl w:ilvl="6" w:tplc="0409000F" w:tentative="1">
      <w:start w:val="1"/>
      <w:numFmt w:val="decimal"/>
      <w:lvlText w:val="%7."/>
      <w:lvlJc w:val="left"/>
      <w:pPr>
        <w:ind w:left="7546" w:hanging="360"/>
      </w:pPr>
    </w:lvl>
    <w:lvl w:ilvl="7" w:tplc="04090019" w:tentative="1">
      <w:start w:val="1"/>
      <w:numFmt w:val="lowerLetter"/>
      <w:lvlText w:val="%8."/>
      <w:lvlJc w:val="left"/>
      <w:pPr>
        <w:ind w:left="8266" w:hanging="360"/>
      </w:pPr>
    </w:lvl>
    <w:lvl w:ilvl="8" w:tplc="0409001B" w:tentative="1">
      <w:start w:val="1"/>
      <w:numFmt w:val="lowerRoman"/>
      <w:lvlText w:val="%9."/>
      <w:lvlJc w:val="right"/>
      <w:pPr>
        <w:ind w:left="8986" w:hanging="180"/>
      </w:pPr>
    </w:lvl>
  </w:abstractNum>
  <w:abstractNum w:abstractNumId="2" w15:restartNumberingAfterBreak="0">
    <w:nsid w:val="1C2B4CB4"/>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2E7F5C"/>
    <w:multiLevelType w:val="hybridMultilevel"/>
    <w:tmpl w:val="963CE1A6"/>
    <w:lvl w:ilvl="0" w:tplc="F560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4E4922"/>
    <w:multiLevelType w:val="hybridMultilevel"/>
    <w:tmpl w:val="230A7E14"/>
    <w:lvl w:ilvl="0" w:tplc="20269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94390"/>
    <w:multiLevelType w:val="hybridMultilevel"/>
    <w:tmpl w:val="F51A8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B3A68"/>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235C00"/>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374E97"/>
    <w:multiLevelType w:val="hybridMultilevel"/>
    <w:tmpl w:val="2FF07F2E"/>
    <w:lvl w:ilvl="0" w:tplc="9348D8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16cid:durableId="407267972">
    <w:abstractNumId w:val="5"/>
  </w:num>
  <w:num w:numId="2" w16cid:durableId="1678921682">
    <w:abstractNumId w:val="1"/>
  </w:num>
  <w:num w:numId="3" w16cid:durableId="1206718822">
    <w:abstractNumId w:val="4"/>
  </w:num>
  <w:num w:numId="4" w16cid:durableId="1238828015">
    <w:abstractNumId w:val="3"/>
  </w:num>
  <w:num w:numId="5" w16cid:durableId="2004241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501091">
    <w:abstractNumId w:val="6"/>
  </w:num>
  <w:num w:numId="7" w16cid:durableId="310254690">
    <w:abstractNumId w:val="2"/>
  </w:num>
  <w:num w:numId="8" w16cid:durableId="1261135019">
    <w:abstractNumId w:val="7"/>
  </w:num>
  <w:num w:numId="9" w16cid:durableId="1689528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E"/>
    <w:rsid w:val="00046327"/>
    <w:rsid w:val="00053A80"/>
    <w:rsid w:val="000B21D0"/>
    <w:rsid w:val="001213B9"/>
    <w:rsid w:val="00125F81"/>
    <w:rsid w:val="00133D23"/>
    <w:rsid w:val="001374E0"/>
    <w:rsid w:val="0015270F"/>
    <w:rsid w:val="00170FE8"/>
    <w:rsid w:val="001A4080"/>
    <w:rsid w:val="001C520D"/>
    <w:rsid w:val="001D49B0"/>
    <w:rsid w:val="002042E9"/>
    <w:rsid w:val="00233232"/>
    <w:rsid w:val="00246076"/>
    <w:rsid w:val="002B76DD"/>
    <w:rsid w:val="002C1AB1"/>
    <w:rsid w:val="002C1B02"/>
    <w:rsid w:val="002C2351"/>
    <w:rsid w:val="002D2120"/>
    <w:rsid w:val="002D4376"/>
    <w:rsid w:val="002D65DF"/>
    <w:rsid w:val="002F2ABB"/>
    <w:rsid w:val="002F4731"/>
    <w:rsid w:val="0030722A"/>
    <w:rsid w:val="00315274"/>
    <w:rsid w:val="00361DA7"/>
    <w:rsid w:val="00372C21"/>
    <w:rsid w:val="00393375"/>
    <w:rsid w:val="003A2D64"/>
    <w:rsid w:val="003E70EC"/>
    <w:rsid w:val="00407345"/>
    <w:rsid w:val="00443E0A"/>
    <w:rsid w:val="00452574"/>
    <w:rsid w:val="0046388E"/>
    <w:rsid w:val="004D7F72"/>
    <w:rsid w:val="00527281"/>
    <w:rsid w:val="005C00AF"/>
    <w:rsid w:val="005C6123"/>
    <w:rsid w:val="00605FF4"/>
    <w:rsid w:val="00607723"/>
    <w:rsid w:val="006418C2"/>
    <w:rsid w:val="0064540A"/>
    <w:rsid w:val="006826B3"/>
    <w:rsid w:val="00691BE8"/>
    <w:rsid w:val="006C478B"/>
    <w:rsid w:val="00713677"/>
    <w:rsid w:val="00731B50"/>
    <w:rsid w:val="007C1FEF"/>
    <w:rsid w:val="007D2CE7"/>
    <w:rsid w:val="00846563"/>
    <w:rsid w:val="00847D9A"/>
    <w:rsid w:val="008516F0"/>
    <w:rsid w:val="00853C4D"/>
    <w:rsid w:val="00872F9C"/>
    <w:rsid w:val="00880C6F"/>
    <w:rsid w:val="008E0F8B"/>
    <w:rsid w:val="008E22C1"/>
    <w:rsid w:val="00924CCD"/>
    <w:rsid w:val="00947CCD"/>
    <w:rsid w:val="00970912"/>
    <w:rsid w:val="00972FEB"/>
    <w:rsid w:val="00991C59"/>
    <w:rsid w:val="009A60F0"/>
    <w:rsid w:val="009B656E"/>
    <w:rsid w:val="009C43ED"/>
    <w:rsid w:val="009F1522"/>
    <w:rsid w:val="00A16C4B"/>
    <w:rsid w:val="00A3088A"/>
    <w:rsid w:val="00A44175"/>
    <w:rsid w:val="00A5439E"/>
    <w:rsid w:val="00A83E0D"/>
    <w:rsid w:val="00AC2D7E"/>
    <w:rsid w:val="00AD4679"/>
    <w:rsid w:val="00B332E3"/>
    <w:rsid w:val="00B36708"/>
    <w:rsid w:val="00B7162D"/>
    <w:rsid w:val="00B91101"/>
    <w:rsid w:val="00BA3B41"/>
    <w:rsid w:val="00BA601B"/>
    <w:rsid w:val="00BF006E"/>
    <w:rsid w:val="00C238BD"/>
    <w:rsid w:val="00C26EE9"/>
    <w:rsid w:val="00C50164"/>
    <w:rsid w:val="00C5065F"/>
    <w:rsid w:val="00C6152D"/>
    <w:rsid w:val="00C87971"/>
    <w:rsid w:val="00C96C1E"/>
    <w:rsid w:val="00CB066C"/>
    <w:rsid w:val="00CC3FC2"/>
    <w:rsid w:val="00CE42B5"/>
    <w:rsid w:val="00CF625C"/>
    <w:rsid w:val="00D0709A"/>
    <w:rsid w:val="00D734B2"/>
    <w:rsid w:val="00D73B7A"/>
    <w:rsid w:val="00D917E3"/>
    <w:rsid w:val="00DA6ACA"/>
    <w:rsid w:val="00E25D9F"/>
    <w:rsid w:val="00E313C7"/>
    <w:rsid w:val="00E42F59"/>
    <w:rsid w:val="00E51E34"/>
    <w:rsid w:val="00E57ECE"/>
    <w:rsid w:val="00E87BC7"/>
    <w:rsid w:val="00EC125A"/>
    <w:rsid w:val="00EF7A5D"/>
    <w:rsid w:val="00F836A8"/>
    <w:rsid w:val="00F87198"/>
    <w:rsid w:val="00FA5E4C"/>
    <w:rsid w:val="00FA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927"/>
  <w15:chartTrackingRefBased/>
  <w15:docId w15:val="{0EE76AC1-2D0B-4917-AF1B-1B28AD5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E"/>
    <w:pPr>
      <w:spacing w:after="271" w:line="248" w:lineRule="auto"/>
      <w:ind w:left="11" w:hanging="1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677"/>
    <w:rPr>
      <w:color w:val="0563C1" w:themeColor="hyperlink"/>
      <w:u w:val="single"/>
    </w:rPr>
  </w:style>
  <w:style w:type="paragraph" w:styleId="ListParagraph">
    <w:name w:val="List Paragraph"/>
    <w:basedOn w:val="Normal"/>
    <w:uiPriority w:val="34"/>
    <w:unhideWhenUsed/>
    <w:qFormat/>
    <w:rsid w:val="00713677"/>
    <w:pPr>
      <w:spacing w:before="240" w:after="0" w:line="240" w:lineRule="auto"/>
      <w:ind w:left="720" w:firstLine="0"/>
      <w:contextualSpacing/>
    </w:pPr>
    <w:rPr>
      <w:rFonts w:asciiTheme="minorHAnsi" w:hAnsiTheme="minorHAnsi"/>
      <w:color w:val="auto"/>
    </w:rPr>
  </w:style>
  <w:style w:type="character" w:customStyle="1" w:styleId="letparaid">
    <w:name w:val="letpara_id"/>
    <w:basedOn w:val="DefaultParagraphFont"/>
    <w:rsid w:val="00713677"/>
  </w:style>
  <w:style w:type="paragraph" w:styleId="Revision">
    <w:name w:val="Revision"/>
    <w:hidden/>
    <w:uiPriority w:val="99"/>
    <w:semiHidden/>
    <w:rsid w:val="00246076"/>
    <w:pPr>
      <w:spacing w:after="0" w:line="240" w:lineRule="auto"/>
    </w:pPr>
    <w:rPr>
      <w:rFonts w:ascii="Times New Roman" w:eastAsia="Times New Roman" w:hAnsi="Times New Roman" w:cs="Times New Roman"/>
      <w:color w:val="000000"/>
    </w:rPr>
  </w:style>
  <w:style w:type="paragraph" w:customStyle="1" w:styleId="Default">
    <w:name w:val="Default"/>
    <w:rsid w:val="00C501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59602">
      <w:bodyDiv w:val="1"/>
      <w:marLeft w:val="0"/>
      <w:marRight w:val="0"/>
      <w:marTop w:val="0"/>
      <w:marBottom w:val="0"/>
      <w:divBdr>
        <w:top w:val="none" w:sz="0" w:space="0" w:color="auto"/>
        <w:left w:val="none" w:sz="0" w:space="0" w:color="auto"/>
        <w:bottom w:val="none" w:sz="0" w:space="0" w:color="auto"/>
        <w:right w:val="none" w:sz="0" w:space="0" w:color="auto"/>
      </w:divBdr>
    </w:div>
    <w:div w:id="1947034847">
      <w:bodyDiv w:val="1"/>
      <w:marLeft w:val="0"/>
      <w:marRight w:val="0"/>
      <w:marTop w:val="0"/>
      <w:marBottom w:val="0"/>
      <w:divBdr>
        <w:top w:val="none" w:sz="0" w:space="0" w:color="auto"/>
        <w:left w:val="none" w:sz="0" w:space="0" w:color="auto"/>
        <w:bottom w:val="none" w:sz="0" w:space="0" w:color="auto"/>
        <w:right w:val="none" w:sz="0" w:space="0" w:color="auto"/>
      </w:divBdr>
    </w:div>
    <w:div w:id="20554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sa.gov/travel/plan-book/per-diem-rates/per-diem-rates-results/?fiscal_year=2023&amp;state=ME&amp;perdiemSearchVO_city=&amp;action=perdiems_report&amp;zip=&amp;op=Find+Rates&amp;form_build_id=form-1qAl9Wn8p6X03KAdvqDJji9doFyk1mPvsbumif3_Na4&amp;form_id=perdiem_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3</cp:revision>
  <dcterms:created xsi:type="dcterms:W3CDTF">2024-09-03T13:00:00Z</dcterms:created>
  <dcterms:modified xsi:type="dcterms:W3CDTF">2024-09-03T13:02:00Z</dcterms:modified>
</cp:coreProperties>
</file>