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AC48" w14:textId="6AA9AB48" w:rsidR="00B46376" w:rsidRPr="0017514B" w:rsidRDefault="39C5D2B6" w:rsidP="6B5B3523">
      <w:pPr>
        <w:spacing w:after="0"/>
        <w:rPr>
          <w:rFonts w:ascii="Times New Roman" w:eastAsia="Times New Roman" w:hAnsi="Times New Roman" w:cs="Times New Roman"/>
          <w:b/>
          <w:bCs/>
          <w:color w:val="000000" w:themeColor="text1"/>
          <w:sz w:val="24"/>
          <w:szCs w:val="24"/>
        </w:rPr>
      </w:pPr>
      <w:r w:rsidRPr="6B5B3523">
        <w:rPr>
          <w:rFonts w:ascii="Times New Roman" w:eastAsia="Times New Roman" w:hAnsi="Times New Roman" w:cs="Times New Roman"/>
          <w:b/>
          <w:bCs/>
          <w:color w:val="000000" w:themeColor="text1"/>
          <w:sz w:val="24"/>
          <w:szCs w:val="24"/>
        </w:rPr>
        <w:t xml:space="preserve">10-144 CHAPTER </w:t>
      </w:r>
      <w:r w:rsidR="03B2E040" w:rsidRPr="6B5B3523">
        <w:rPr>
          <w:rFonts w:ascii="Times New Roman" w:eastAsia="Times New Roman" w:hAnsi="Times New Roman" w:cs="Times New Roman"/>
          <w:b/>
          <w:bCs/>
          <w:color w:val="000000" w:themeColor="text1"/>
          <w:sz w:val="24"/>
          <w:szCs w:val="24"/>
        </w:rPr>
        <w:t>740</w:t>
      </w:r>
      <w:r w:rsidRPr="6B5B3523">
        <w:rPr>
          <w:rFonts w:ascii="Times New Roman" w:eastAsia="Times New Roman" w:hAnsi="Times New Roman" w:cs="Times New Roman"/>
          <w:b/>
          <w:bCs/>
          <w:color w:val="000000" w:themeColor="text1"/>
          <w:sz w:val="24"/>
          <w:szCs w:val="24"/>
        </w:rPr>
        <w:t>. Easy Enrollment Program.</w:t>
      </w:r>
    </w:p>
    <w:p w14:paraId="207BCDEC" w14:textId="72905434" w:rsidR="00B46376" w:rsidRPr="0017514B" w:rsidRDefault="00B46376" w:rsidP="1E7D3541">
      <w:pPr>
        <w:spacing w:after="0"/>
        <w:rPr>
          <w:rFonts w:ascii="Times New Roman" w:eastAsia="Times New Roman" w:hAnsi="Times New Roman" w:cs="Times New Roman"/>
          <w:b/>
          <w:bCs/>
          <w:color w:val="000000" w:themeColor="text1"/>
          <w:sz w:val="24"/>
          <w:szCs w:val="24"/>
        </w:rPr>
      </w:pPr>
    </w:p>
    <w:p w14:paraId="19BA4670" w14:textId="2FED5F92" w:rsidR="00B46376" w:rsidRPr="0017514B" w:rsidRDefault="39C5D2B6" w:rsidP="1E7D3541">
      <w:pPr>
        <w:rPr>
          <w:rFonts w:ascii="Times New Roman" w:eastAsia="Times New Roman" w:hAnsi="Times New Roman" w:cs="Times New Roman"/>
          <w:color w:val="000000" w:themeColor="text1"/>
          <w:sz w:val="24"/>
          <w:szCs w:val="24"/>
        </w:rPr>
      </w:pPr>
      <w:r w:rsidRPr="1E7D3541">
        <w:rPr>
          <w:rFonts w:ascii="Times New Roman" w:eastAsia="Times New Roman" w:hAnsi="Times New Roman" w:cs="Times New Roman"/>
          <w:b/>
          <w:bCs/>
          <w:color w:val="000000" w:themeColor="text1"/>
          <w:sz w:val="24"/>
          <w:szCs w:val="24"/>
        </w:rPr>
        <w:t>Section 1: Purpose and Definitions</w:t>
      </w:r>
    </w:p>
    <w:p w14:paraId="47D4C89A" w14:textId="62075F81" w:rsidR="00B46376" w:rsidRPr="0017514B" w:rsidRDefault="311C3EFA" w:rsidP="006F6866">
      <w:pPr>
        <w:tabs>
          <w:tab w:val="left" w:pos="720"/>
        </w:tabs>
        <w:ind w:firstLine="72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1</w:t>
      </w:r>
      <w:r w:rsidR="7F7685F0" w:rsidRPr="20177400">
        <w:rPr>
          <w:rFonts w:ascii="Times New Roman" w:eastAsia="Times New Roman" w:hAnsi="Times New Roman" w:cs="Times New Roman"/>
          <w:color w:val="000000" w:themeColor="text1"/>
          <w:sz w:val="24"/>
          <w:szCs w:val="24"/>
        </w:rPr>
        <w:t>.</w:t>
      </w:r>
      <w:r w:rsidR="2BF14F88">
        <w:tab/>
      </w:r>
      <w:r w:rsidR="39C5D2B6" w:rsidRPr="20177400">
        <w:rPr>
          <w:rFonts w:ascii="Times New Roman" w:eastAsia="Times New Roman" w:hAnsi="Times New Roman" w:cs="Times New Roman"/>
          <w:color w:val="000000" w:themeColor="text1"/>
          <w:sz w:val="24"/>
          <w:szCs w:val="24"/>
        </w:rPr>
        <w:t>Purpose</w:t>
      </w:r>
    </w:p>
    <w:p w14:paraId="5295B15D" w14:textId="58AFF863" w:rsidR="00B46376" w:rsidRPr="0017514B" w:rsidRDefault="39C5D2B6" w:rsidP="1E7D3541">
      <w:pPr>
        <w:ind w:left="1440"/>
        <w:rPr>
          <w:rFonts w:ascii="Times New Roman" w:eastAsia="Times New Roman" w:hAnsi="Times New Roman" w:cs="Times New Roman"/>
          <w:b/>
          <w:bCs/>
          <w:color w:val="000000" w:themeColor="text1"/>
          <w:sz w:val="24"/>
          <w:szCs w:val="24"/>
        </w:rPr>
      </w:pPr>
      <w:r w:rsidRPr="1E7D3541">
        <w:rPr>
          <w:rFonts w:ascii="Times New Roman" w:eastAsia="Times New Roman" w:hAnsi="Times New Roman" w:cs="Times New Roman"/>
          <w:color w:val="000000" w:themeColor="text1"/>
          <w:sz w:val="24"/>
          <w:szCs w:val="24"/>
        </w:rPr>
        <w:t>The Easy Enrollment Program is established and authorized by 22 M.R.S</w:t>
      </w:r>
      <w:r w:rsidR="00441A4B">
        <w:rPr>
          <w:rFonts w:ascii="Times New Roman" w:eastAsia="Times New Roman" w:hAnsi="Times New Roman" w:cs="Times New Roman"/>
          <w:color w:val="000000" w:themeColor="text1"/>
          <w:sz w:val="24"/>
          <w:szCs w:val="24"/>
        </w:rPr>
        <w:t>.</w:t>
      </w:r>
      <w:r w:rsidRPr="1E7D3541">
        <w:rPr>
          <w:rFonts w:ascii="Times New Roman" w:eastAsia="Times New Roman" w:hAnsi="Times New Roman" w:cs="Times New Roman"/>
          <w:color w:val="000000" w:themeColor="text1"/>
          <w:sz w:val="24"/>
          <w:szCs w:val="24"/>
        </w:rPr>
        <w:t xml:space="preserve"> </w:t>
      </w:r>
      <w:bookmarkStart w:id="0" w:name="_Hlk187840988"/>
      <w:r w:rsidRPr="1E7D3541">
        <w:rPr>
          <w:rFonts w:ascii="Times New Roman" w:eastAsia="Times New Roman" w:hAnsi="Times New Roman" w:cs="Times New Roman"/>
          <w:color w:val="000000" w:themeColor="text1"/>
          <w:sz w:val="24"/>
          <w:szCs w:val="24"/>
        </w:rPr>
        <w:t>§5412</w:t>
      </w:r>
      <w:bookmarkEnd w:id="0"/>
      <w:r w:rsidRPr="1E7D3541">
        <w:rPr>
          <w:rFonts w:ascii="Times New Roman" w:eastAsia="Times New Roman" w:hAnsi="Times New Roman" w:cs="Times New Roman"/>
          <w:color w:val="000000" w:themeColor="text1"/>
          <w:sz w:val="24"/>
          <w:szCs w:val="24"/>
        </w:rPr>
        <w:t xml:space="preserve"> to identify residents of the State of Maine who are uninsured but qualify for benefits under the MaineCare program or a qualified health plan in the marketplace. </w:t>
      </w:r>
      <w:bookmarkStart w:id="1" w:name="_Hlk187841089"/>
      <w:r w:rsidRPr="1E7D3541">
        <w:rPr>
          <w:rFonts w:ascii="Times New Roman" w:eastAsia="Times New Roman" w:hAnsi="Times New Roman" w:cs="Times New Roman"/>
          <w:color w:val="000000" w:themeColor="text1"/>
          <w:sz w:val="24"/>
          <w:szCs w:val="24"/>
        </w:rPr>
        <w:t xml:space="preserve">The MaineCare program provides </w:t>
      </w:r>
      <w:r w:rsidR="00441A4B">
        <w:rPr>
          <w:rFonts w:ascii="Times New Roman" w:eastAsia="Times New Roman" w:hAnsi="Times New Roman" w:cs="Times New Roman"/>
          <w:color w:val="000000" w:themeColor="text1"/>
          <w:sz w:val="24"/>
          <w:szCs w:val="24"/>
        </w:rPr>
        <w:t xml:space="preserve">health insurance </w:t>
      </w:r>
      <w:r w:rsidRPr="1E7D3541">
        <w:rPr>
          <w:rFonts w:ascii="Times New Roman" w:eastAsia="Times New Roman" w:hAnsi="Times New Roman" w:cs="Times New Roman"/>
          <w:color w:val="000000" w:themeColor="text1"/>
          <w:sz w:val="24"/>
          <w:szCs w:val="24"/>
        </w:rPr>
        <w:t xml:space="preserve">to </w:t>
      </w:r>
      <w:r w:rsidR="00441A4B">
        <w:rPr>
          <w:rFonts w:ascii="Times New Roman" w:eastAsia="Times New Roman" w:hAnsi="Times New Roman" w:cs="Times New Roman"/>
          <w:color w:val="000000" w:themeColor="text1"/>
          <w:sz w:val="24"/>
          <w:szCs w:val="24"/>
        </w:rPr>
        <w:t xml:space="preserve">eligible </w:t>
      </w:r>
      <w:r w:rsidRPr="1E7D3541">
        <w:rPr>
          <w:rFonts w:ascii="Times New Roman" w:eastAsia="Times New Roman" w:hAnsi="Times New Roman" w:cs="Times New Roman"/>
          <w:color w:val="000000" w:themeColor="text1"/>
          <w:sz w:val="24"/>
          <w:szCs w:val="24"/>
        </w:rPr>
        <w:t>adults, children, seniors, and those with disabilities.</w:t>
      </w:r>
      <w:bookmarkEnd w:id="1"/>
      <w:r w:rsidRPr="1E7D3541">
        <w:rPr>
          <w:rFonts w:ascii="Times New Roman" w:eastAsia="Times New Roman" w:hAnsi="Times New Roman" w:cs="Times New Roman"/>
          <w:color w:val="000000" w:themeColor="text1"/>
          <w:sz w:val="24"/>
          <w:szCs w:val="24"/>
        </w:rPr>
        <w:t xml:space="preserve"> The marketplace is established by the Made for Maine Health Coverage Act and provides qualified residents without access to affordable health insurance through MaineCare, Medicare, their job, or other types of comprehensive coverage with access to commercial health insurance and financial assistance to pay for it in the form of premium tax credits and cost-sharing reductions. Both programs are administered by offices within the Department of Health and Human Services. The following rules are authorized by 22 M.R.S. §5412 (1) </w:t>
      </w:r>
      <w:r w:rsidR="0E5F28ED" w:rsidRPr="1E7D3541">
        <w:rPr>
          <w:rFonts w:ascii="Times New Roman" w:eastAsia="Times New Roman" w:hAnsi="Times New Roman" w:cs="Times New Roman"/>
          <w:color w:val="000000" w:themeColor="text1"/>
          <w:sz w:val="24"/>
          <w:szCs w:val="24"/>
        </w:rPr>
        <w:t>and</w:t>
      </w:r>
      <w:r w:rsidRPr="1E7D3541">
        <w:rPr>
          <w:rFonts w:ascii="Times New Roman" w:eastAsia="Times New Roman" w:hAnsi="Times New Roman" w:cs="Times New Roman"/>
          <w:color w:val="000000" w:themeColor="text1"/>
          <w:sz w:val="24"/>
          <w:szCs w:val="24"/>
        </w:rPr>
        <w:t xml:space="preserve"> 22 M.R.S. §5407.</w:t>
      </w:r>
    </w:p>
    <w:p w14:paraId="719191D1" w14:textId="50A55B12" w:rsidR="00B46376" w:rsidRPr="0017514B" w:rsidRDefault="323BC055" w:rsidP="20177400">
      <w:pPr>
        <w:tabs>
          <w:tab w:val="left" w:pos="2304"/>
          <w:tab w:val="left" w:pos="3168"/>
          <w:tab w:val="left" w:pos="5472"/>
          <w:tab w:val="left" w:pos="6336"/>
          <w:tab w:val="left" w:pos="7200"/>
          <w:tab w:val="left" w:pos="8064"/>
        </w:tabs>
        <w:ind w:firstLine="72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2</w:t>
      </w:r>
      <w:r w:rsidR="3E5F9FCF" w:rsidRPr="20177400">
        <w:rPr>
          <w:rFonts w:ascii="Times New Roman" w:eastAsia="Times New Roman" w:hAnsi="Times New Roman" w:cs="Times New Roman"/>
          <w:color w:val="000000" w:themeColor="text1"/>
          <w:sz w:val="24"/>
          <w:szCs w:val="24"/>
        </w:rPr>
        <w:t xml:space="preserve">.        </w:t>
      </w:r>
      <w:r w:rsidR="5E662901" w:rsidRPr="20177400">
        <w:rPr>
          <w:rFonts w:ascii="Times New Roman" w:eastAsia="Times New Roman" w:hAnsi="Times New Roman" w:cs="Times New Roman"/>
          <w:color w:val="000000" w:themeColor="text1"/>
          <w:sz w:val="24"/>
          <w:szCs w:val="24"/>
        </w:rPr>
        <w:t>Definitions</w:t>
      </w:r>
    </w:p>
    <w:p w14:paraId="4FF674BA" w14:textId="24D3DC23" w:rsidR="006456CB" w:rsidRPr="0017514B" w:rsidRDefault="5E662901" w:rsidP="1E7D3541">
      <w:pPr>
        <w:ind w:left="720" w:firstLine="720"/>
        <w:rPr>
          <w:rFonts w:ascii="Times New Roman" w:eastAsia="Times New Roman" w:hAnsi="Times New Roman" w:cs="Times New Roman"/>
          <w:color w:val="000000" w:themeColor="text1"/>
          <w:sz w:val="24"/>
          <w:szCs w:val="24"/>
        </w:rPr>
      </w:pPr>
      <w:r w:rsidRPr="1E7D3541">
        <w:rPr>
          <w:rFonts w:ascii="Times New Roman" w:eastAsia="Times New Roman" w:hAnsi="Times New Roman" w:cs="Times New Roman"/>
          <w:color w:val="000000" w:themeColor="text1"/>
          <w:sz w:val="24"/>
          <w:szCs w:val="24"/>
        </w:rPr>
        <w:t>For purposes of this rule the following term ha</w:t>
      </w:r>
      <w:r w:rsidR="009E586F">
        <w:rPr>
          <w:rFonts w:ascii="Times New Roman" w:eastAsia="Times New Roman" w:hAnsi="Times New Roman" w:cs="Times New Roman"/>
          <w:color w:val="000000" w:themeColor="text1"/>
          <w:sz w:val="24"/>
          <w:szCs w:val="24"/>
        </w:rPr>
        <w:t>s</w:t>
      </w:r>
      <w:r w:rsidRPr="1E7D3541">
        <w:rPr>
          <w:rFonts w:ascii="Times New Roman" w:eastAsia="Times New Roman" w:hAnsi="Times New Roman" w:cs="Times New Roman"/>
          <w:color w:val="000000" w:themeColor="text1"/>
          <w:sz w:val="24"/>
          <w:szCs w:val="24"/>
        </w:rPr>
        <w:t xml:space="preserve"> the following meaning:</w:t>
      </w:r>
    </w:p>
    <w:p w14:paraId="4409C6DA" w14:textId="293B8640" w:rsidR="00B46376" w:rsidRDefault="4352C713" w:rsidP="20177400">
      <w:pPr>
        <w:pStyle w:val="ListParagraph"/>
        <w:numPr>
          <w:ilvl w:val="0"/>
          <w:numId w:val="7"/>
        </w:numPr>
        <w:ind w:left="3150" w:hanging="99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b/>
          <w:bCs/>
          <w:color w:val="000000" w:themeColor="text1"/>
          <w:sz w:val="24"/>
          <w:szCs w:val="24"/>
        </w:rPr>
        <w:t xml:space="preserve">Marketplace </w:t>
      </w:r>
      <w:r w:rsidRPr="20177400">
        <w:rPr>
          <w:rFonts w:ascii="Times New Roman" w:eastAsia="Times New Roman" w:hAnsi="Times New Roman" w:cs="Times New Roman"/>
          <w:color w:val="000000" w:themeColor="text1"/>
          <w:sz w:val="24"/>
          <w:szCs w:val="24"/>
        </w:rPr>
        <w:t>has the same meaning as in 22 M.R.S. § 5402(3).</w:t>
      </w:r>
    </w:p>
    <w:p w14:paraId="28A51AC0" w14:textId="5F487221" w:rsidR="00B46376" w:rsidRPr="0017514B" w:rsidRDefault="5B473B7B" w:rsidP="20177400">
      <w:pPr>
        <w:rPr>
          <w:rFonts w:ascii="Times New Roman" w:eastAsia="Times New Roman" w:hAnsi="Times New Roman" w:cs="Times New Roman"/>
          <w:b/>
          <w:bCs/>
          <w:color w:val="000000" w:themeColor="text1"/>
          <w:sz w:val="24"/>
          <w:szCs w:val="24"/>
        </w:rPr>
      </w:pPr>
      <w:r w:rsidRPr="20177400">
        <w:rPr>
          <w:rFonts w:ascii="Times New Roman" w:eastAsia="Times New Roman" w:hAnsi="Times New Roman" w:cs="Times New Roman"/>
          <w:b/>
          <w:bCs/>
          <w:color w:val="000000" w:themeColor="text1"/>
          <w:sz w:val="24"/>
          <w:szCs w:val="24"/>
        </w:rPr>
        <w:t xml:space="preserve">Section </w:t>
      </w:r>
      <w:r w:rsidR="207289D4" w:rsidRPr="20177400">
        <w:rPr>
          <w:rFonts w:ascii="Times New Roman" w:eastAsia="Times New Roman" w:hAnsi="Times New Roman" w:cs="Times New Roman"/>
          <w:b/>
          <w:bCs/>
          <w:color w:val="000000" w:themeColor="text1"/>
          <w:sz w:val="24"/>
          <w:szCs w:val="24"/>
        </w:rPr>
        <w:t>2</w:t>
      </w:r>
      <w:r w:rsidRPr="20177400">
        <w:rPr>
          <w:rFonts w:ascii="Times New Roman" w:eastAsia="Times New Roman" w:hAnsi="Times New Roman" w:cs="Times New Roman"/>
          <w:b/>
          <w:bCs/>
          <w:color w:val="000000" w:themeColor="text1"/>
          <w:sz w:val="24"/>
          <w:szCs w:val="24"/>
        </w:rPr>
        <w:t>: Process for provisionally assessing eligibility or Process for informing tax filer of their insurance options</w:t>
      </w:r>
      <w:r w:rsidRPr="20177400">
        <w:rPr>
          <w:rFonts w:ascii="Times New Roman" w:eastAsia="Times New Roman" w:hAnsi="Times New Roman" w:cs="Times New Roman"/>
          <w:color w:val="000000" w:themeColor="text1"/>
          <w:sz w:val="24"/>
          <w:szCs w:val="24"/>
        </w:rPr>
        <w:t xml:space="preserve">   </w:t>
      </w:r>
    </w:p>
    <w:p w14:paraId="60BE5B6C" w14:textId="2A483F05" w:rsidR="00B46376" w:rsidRPr="0017514B" w:rsidRDefault="70E41499" w:rsidP="20177400">
      <w:pPr>
        <w:pStyle w:val="ListParagraph"/>
        <w:numPr>
          <w:ilvl w:val="0"/>
          <w:numId w:val="2"/>
        </w:numPr>
        <w:ind w:left="1440" w:hanging="72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To</w:t>
      </w:r>
      <w:r w:rsidR="5B473B7B" w:rsidRPr="20177400">
        <w:rPr>
          <w:rFonts w:ascii="Times New Roman" w:eastAsia="Times New Roman" w:hAnsi="Times New Roman" w:cs="Times New Roman"/>
          <w:color w:val="000000" w:themeColor="text1"/>
          <w:sz w:val="24"/>
          <w:szCs w:val="24"/>
        </w:rPr>
        <w:t xml:space="preserve"> determine provisional eligibility or provide further information to the tax filer on the next steps they need to take to determine their eligibility</w:t>
      </w:r>
      <w:r w:rsidR="00C32208" w:rsidRPr="00C32208">
        <w:rPr>
          <w:rFonts w:ascii="Times New Roman" w:eastAsia="Times New Roman" w:hAnsi="Times New Roman" w:cs="Times New Roman"/>
          <w:sz w:val="24"/>
          <w:szCs w:val="24"/>
        </w:rPr>
        <w:t>,</w:t>
      </w:r>
      <w:r w:rsidR="5B473B7B" w:rsidRPr="20177400">
        <w:rPr>
          <w:rFonts w:ascii="Times New Roman" w:eastAsia="Times New Roman" w:hAnsi="Times New Roman" w:cs="Times New Roman"/>
          <w:color w:val="000000" w:themeColor="text1"/>
          <w:sz w:val="24"/>
          <w:szCs w:val="24"/>
        </w:rPr>
        <w:t xml:space="preserve"> OHIM will</w:t>
      </w:r>
      <w:r w:rsidR="00494ABF">
        <w:rPr>
          <w:rFonts w:ascii="Times New Roman" w:eastAsia="Times New Roman" w:hAnsi="Times New Roman" w:cs="Times New Roman"/>
          <w:color w:val="000000" w:themeColor="text1"/>
          <w:sz w:val="24"/>
          <w:szCs w:val="24"/>
        </w:rPr>
        <w:t>, in addition to other steps set out in statute</w:t>
      </w:r>
      <w:r w:rsidR="001A61E1">
        <w:rPr>
          <w:rFonts w:ascii="Times New Roman" w:eastAsia="Times New Roman" w:hAnsi="Times New Roman" w:cs="Times New Roman"/>
          <w:color w:val="000000" w:themeColor="text1"/>
          <w:sz w:val="24"/>
          <w:szCs w:val="24"/>
        </w:rPr>
        <w:t>:</w:t>
      </w:r>
    </w:p>
    <w:p w14:paraId="3633EA1E" w14:textId="79A51AA1" w:rsidR="00B46376" w:rsidRPr="009F0E77" w:rsidRDefault="001725BA" w:rsidP="20177400">
      <w:pPr>
        <w:pStyle w:val="ListParagraph"/>
        <w:numPr>
          <w:ilvl w:val="0"/>
          <w:numId w:val="6"/>
        </w:numPr>
        <w:ind w:left="3150" w:hanging="99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Determine if </w:t>
      </w:r>
      <w:r w:rsidR="00494ABF">
        <w:rPr>
          <w:rFonts w:ascii="Times New Roman" w:eastAsia="Times New Roman" w:hAnsi="Times New Roman" w:cs="Times New Roman"/>
          <w:color w:val="000000" w:themeColor="text1"/>
          <w:sz w:val="24"/>
          <w:szCs w:val="24"/>
        </w:rPr>
        <w:t xml:space="preserve">it </w:t>
      </w:r>
      <w:r w:rsidR="5B473B7B" w:rsidRPr="20177400">
        <w:rPr>
          <w:rFonts w:ascii="Times New Roman" w:eastAsia="Times New Roman" w:hAnsi="Times New Roman" w:cs="Times New Roman"/>
          <w:color w:val="000000" w:themeColor="text1"/>
          <w:sz w:val="24"/>
          <w:szCs w:val="24"/>
        </w:rPr>
        <w:t>ha</w:t>
      </w:r>
      <w:r w:rsidR="00494ABF">
        <w:rPr>
          <w:rFonts w:ascii="Times New Roman" w:eastAsia="Times New Roman" w:hAnsi="Times New Roman" w:cs="Times New Roman"/>
          <w:color w:val="000000" w:themeColor="text1"/>
          <w:sz w:val="24"/>
          <w:szCs w:val="24"/>
        </w:rPr>
        <w:t>s</w:t>
      </w:r>
      <w:r w:rsidR="5B473B7B" w:rsidRPr="20177400">
        <w:rPr>
          <w:rFonts w:ascii="Times New Roman" w:eastAsia="Times New Roman" w:hAnsi="Times New Roman" w:cs="Times New Roman"/>
          <w:color w:val="000000" w:themeColor="text1"/>
          <w:sz w:val="24"/>
          <w:szCs w:val="24"/>
        </w:rPr>
        <w:t xml:space="preserve"> access to the necessary information to assess whether the tax filer has a Maine address or if they and/or </w:t>
      </w:r>
      <w:r w:rsidR="00687A83" w:rsidRPr="20177400">
        <w:rPr>
          <w:rFonts w:ascii="Times New Roman" w:eastAsia="Times New Roman" w:hAnsi="Times New Roman" w:cs="Times New Roman"/>
          <w:color w:val="000000" w:themeColor="text1"/>
          <w:sz w:val="24"/>
          <w:szCs w:val="24"/>
        </w:rPr>
        <w:t>their household</w:t>
      </w:r>
      <w:r w:rsidR="5B473B7B" w:rsidRPr="20177400">
        <w:rPr>
          <w:rFonts w:ascii="Times New Roman" w:eastAsia="Times New Roman" w:hAnsi="Times New Roman" w:cs="Times New Roman"/>
          <w:color w:val="000000" w:themeColor="text1"/>
          <w:sz w:val="24"/>
          <w:szCs w:val="24"/>
        </w:rPr>
        <w:t xml:space="preserve"> members are enrolled in MaineCare or a qualified health plan in the marketplace</w:t>
      </w:r>
      <w:r w:rsidR="00197250">
        <w:rPr>
          <w:rFonts w:ascii="Times New Roman" w:eastAsia="Times New Roman" w:hAnsi="Times New Roman" w:cs="Times New Roman"/>
          <w:color w:val="000000" w:themeColor="text1"/>
          <w:sz w:val="24"/>
          <w:szCs w:val="24"/>
        </w:rPr>
        <w:t xml:space="preserve">. If OHIM does not have access to that information </w:t>
      </w:r>
      <w:r w:rsidR="00494ABF">
        <w:rPr>
          <w:rFonts w:ascii="Times New Roman" w:eastAsia="Times New Roman" w:hAnsi="Times New Roman" w:cs="Times New Roman"/>
          <w:color w:val="000000" w:themeColor="text1"/>
          <w:sz w:val="24"/>
          <w:szCs w:val="24"/>
        </w:rPr>
        <w:t xml:space="preserve">it </w:t>
      </w:r>
      <w:r w:rsidR="5B473B7B" w:rsidRPr="20177400">
        <w:rPr>
          <w:rFonts w:ascii="Times New Roman" w:eastAsia="Times New Roman" w:hAnsi="Times New Roman" w:cs="Times New Roman"/>
          <w:color w:val="000000" w:themeColor="text1"/>
          <w:sz w:val="24"/>
          <w:szCs w:val="24"/>
        </w:rPr>
        <w:t xml:space="preserve">will </w:t>
      </w:r>
      <w:r w:rsidR="00503815">
        <w:rPr>
          <w:rFonts w:ascii="Times New Roman" w:eastAsia="Times New Roman" w:hAnsi="Times New Roman" w:cs="Times New Roman"/>
          <w:color w:val="000000" w:themeColor="text1"/>
          <w:sz w:val="24"/>
          <w:szCs w:val="24"/>
        </w:rPr>
        <w:t>attempt to</w:t>
      </w:r>
      <w:r w:rsidR="00503815" w:rsidRPr="20177400">
        <w:rPr>
          <w:rFonts w:ascii="Times New Roman" w:eastAsia="Times New Roman" w:hAnsi="Times New Roman" w:cs="Times New Roman"/>
          <w:color w:val="000000" w:themeColor="text1"/>
          <w:sz w:val="24"/>
          <w:szCs w:val="24"/>
        </w:rPr>
        <w:t xml:space="preserve"> </w:t>
      </w:r>
      <w:r w:rsidR="5B473B7B" w:rsidRPr="20177400">
        <w:rPr>
          <w:rFonts w:ascii="Times New Roman" w:eastAsia="Times New Roman" w:hAnsi="Times New Roman" w:cs="Times New Roman"/>
          <w:color w:val="000000" w:themeColor="text1"/>
          <w:sz w:val="24"/>
          <w:szCs w:val="24"/>
        </w:rPr>
        <w:t xml:space="preserve">contact </w:t>
      </w:r>
      <w:r w:rsidR="00503815">
        <w:rPr>
          <w:rFonts w:ascii="Times New Roman" w:eastAsia="Times New Roman" w:hAnsi="Times New Roman" w:cs="Times New Roman"/>
          <w:color w:val="000000" w:themeColor="text1"/>
          <w:sz w:val="24"/>
          <w:szCs w:val="24"/>
        </w:rPr>
        <w:t>the filer</w:t>
      </w:r>
      <w:r w:rsidR="5B473B7B" w:rsidRPr="20177400">
        <w:rPr>
          <w:rFonts w:ascii="Times New Roman" w:eastAsia="Times New Roman" w:hAnsi="Times New Roman" w:cs="Times New Roman"/>
          <w:color w:val="000000" w:themeColor="text1"/>
          <w:sz w:val="24"/>
          <w:szCs w:val="24"/>
        </w:rPr>
        <w:t xml:space="preserve"> to educat</w:t>
      </w:r>
      <w:r w:rsidR="3E0E851D" w:rsidRPr="20177400">
        <w:rPr>
          <w:rFonts w:ascii="Times New Roman" w:eastAsia="Times New Roman" w:hAnsi="Times New Roman" w:cs="Times New Roman"/>
          <w:color w:val="000000" w:themeColor="text1"/>
          <w:sz w:val="24"/>
          <w:szCs w:val="24"/>
        </w:rPr>
        <w:t>e</w:t>
      </w:r>
      <w:r w:rsidR="5B473B7B" w:rsidRPr="20177400">
        <w:rPr>
          <w:rFonts w:ascii="Times New Roman" w:eastAsia="Times New Roman" w:hAnsi="Times New Roman" w:cs="Times New Roman"/>
          <w:color w:val="000000" w:themeColor="text1"/>
          <w:sz w:val="24"/>
          <w:szCs w:val="24"/>
        </w:rPr>
        <w:t xml:space="preserve"> the filer about the </w:t>
      </w:r>
      <w:proofErr w:type="gramStart"/>
      <w:r w:rsidR="5B473B7B" w:rsidRPr="20177400">
        <w:rPr>
          <w:rFonts w:ascii="Times New Roman" w:eastAsia="Times New Roman" w:hAnsi="Times New Roman" w:cs="Times New Roman"/>
          <w:color w:val="000000" w:themeColor="text1"/>
          <w:sz w:val="24"/>
          <w:szCs w:val="24"/>
        </w:rPr>
        <w:t>steps</w:t>
      </w:r>
      <w:proofErr w:type="gramEnd"/>
      <w:r w:rsidR="5B473B7B" w:rsidRPr="20177400">
        <w:rPr>
          <w:rFonts w:ascii="Times New Roman" w:eastAsia="Times New Roman" w:hAnsi="Times New Roman" w:cs="Times New Roman"/>
          <w:color w:val="000000" w:themeColor="text1"/>
          <w:sz w:val="24"/>
          <w:szCs w:val="24"/>
        </w:rPr>
        <w:t xml:space="preserve"> they will need to take to submit an application through CoverME.gov to determine if they are eligible for MaineCare or a qualified health plan in the marketplace.</w:t>
      </w:r>
    </w:p>
    <w:p w14:paraId="7EEC82BE" w14:textId="4D908A07" w:rsidR="00B46376" w:rsidRPr="009F0E77" w:rsidRDefault="00B46376" w:rsidP="1E7D3541">
      <w:pPr>
        <w:spacing w:after="0"/>
        <w:rPr>
          <w:rFonts w:ascii="Times New Roman" w:eastAsia="Times New Roman" w:hAnsi="Times New Roman" w:cs="Times New Roman"/>
          <w:color w:val="000000" w:themeColor="text1"/>
          <w:sz w:val="24"/>
          <w:szCs w:val="24"/>
        </w:rPr>
      </w:pPr>
    </w:p>
    <w:p w14:paraId="480A52FA" w14:textId="31BD9020" w:rsidR="004F109C" w:rsidRPr="00EC5CEF" w:rsidRDefault="00EC5CEF" w:rsidP="00EC5CEF">
      <w:pPr>
        <w:ind w:left="1440" w:hanging="720"/>
        <w:rPr>
          <w:rFonts w:ascii="Times New Roman" w:eastAsia="Times New Roman" w:hAnsi="Times New Roman" w:cs="Times New Roman"/>
          <w:color w:val="000000" w:themeColor="text1"/>
          <w:sz w:val="24"/>
          <w:szCs w:val="24"/>
        </w:rPr>
      </w:pPr>
      <w:r w:rsidRPr="00EC5CEF">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984D2C" w:rsidRPr="00EC5CEF">
        <w:rPr>
          <w:rFonts w:ascii="Times New Roman" w:eastAsia="Times New Roman" w:hAnsi="Times New Roman" w:cs="Times New Roman"/>
          <w:color w:val="000000" w:themeColor="text1"/>
          <w:sz w:val="24"/>
          <w:szCs w:val="24"/>
        </w:rPr>
        <w:t>OHIM will provide n</w:t>
      </w:r>
      <w:r w:rsidR="53F64851" w:rsidRPr="00EC5CEF">
        <w:rPr>
          <w:rFonts w:ascii="Times New Roman" w:eastAsia="Times New Roman" w:hAnsi="Times New Roman" w:cs="Times New Roman"/>
          <w:color w:val="000000" w:themeColor="text1"/>
          <w:sz w:val="24"/>
          <w:szCs w:val="24"/>
        </w:rPr>
        <w:t>otification of provisional assessment of eligibility for MaineCare or a qualified health plan in the marketplace</w:t>
      </w:r>
      <w:r w:rsidR="00984D2C" w:rsidRPr="00EC5CEF">
        <w:rPr>
          <w:rFonts w:ascii="Times New Roman" w:eastAsia="Times New Roman" w:hAnsi="Times New Roman" w:cs="Times New Roman"/>
          <w:color w:val="000000" w:themeColor="text1"/>
          <w:sz w:val="24"/>
          <w:szCs w:val="24"/>
        </w:rPr>
        <w:t xml:space="preserve"> to those individuals identified through the Easy Enrollment program. The notice will:</w:t>
      </w:r>
    </w:p>
    <w:p w14:paraId="3E56A262" w14:textId="3DEF5C87" w:rsidR="00841B86" w:rsidRPr="004F109C" w:rsidRDefault="00A5668F" w:rsidP="00841B86">
      <w:pPr>
        <w:pStyle w:val="ListParagraph"/>
        <w:numPr>
          <w:ilvl w:val="0"/>
          <w:numId w:val="1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53F64851" w:rsidRPr="004F109C">
        <w:rPr>
          <w:rFonts w:ascii="Times New Roman" w:eastAsia="Times New Roman" w:hAnsi="Times New Roman" w:cs="Times New Roman"/>
          <w:color w:val="000000" w:themeColor="text1"/>
          <w:sz w:val="24"/>
          <w:szCs w:val="24"/>
        </w:rPr>
        <w:t>nform the household of the assessment of provisional eligibility</w:t>
      </w:r>
      <w:r w:rsidR="16B4212A" w:rsidRPr="004F109C">
        <w:rPr>
          <w:rFonts w:ascii="Times New Roman" w:eastAsia="Times New Roman" w:hAnsi="Times New Roman" w:cs="Times New Roman"/>
          <w:color w:val="000000" w:themeColor="text1"/>
          <w:sz w:val="24"/>
          <w:szCs w:val="24"/>
        </w:rPr>
        <w:t>;</w:t>
      </w:r>
    </w:p>
    <w:p w14:paraId="74B8987D" w14:textId="59964053" w:rsidR="009C1519" w:rsidRDefault="00A5668F" w:rsidP="009C1519">
      <w:pPr>
        <w:pStyle w:val="ListParagraph"/>
        <w:numPr>
          <w:ilvl w:val="0"/>
          <w:numId w:val="1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w:t>
      </w:r>
      <w:r w:rsidR="53F64851" w:rsidRPr="00841B86">
        <w:rPr>
          <w:rFonts w:ascii="Times New Roman" w:eastAsia="Times New Roman" w:hAnsi="Times New Roman" w:cs="Times New Roman"/>
          <w:color w:val="000000" w:themeColor="text1"/>
          <w:sz w:val="24"/>
          <w:szCs w:val="24"/>
        </w:rPr>
        <w:t>nclude information about applying for MaineCare or a qualified health plan</w:t>
      </w:r>
      <w:r w:rsidR="16B4212A" w:rsidRPr="00841B86">
        <w:rPr>
          <w:rFonts w:ascii="Times New Roman" w:eastAsia="Times New Roman" w:hAnsi="Times New Roman" w:cs="Times New Roman"/>
          <w:color w:val="000000" w:themeColor="text1"/>
          <w:sz w:val="24"/>
          <w:szCs w:val="24"/>
        </w:rPr>
        <w:t>;</w:t>
      </w:r>
    </w:p>
    <w:p w14:paraId="1E9C5F3E" w14:textId="77777777" w:rsidR="009C1519" w:rsidRDefault="16B4212A" w:rsidP="009C1519">
      <w:pPr>
        <w:pStyle w:val="ListParagraph"/>
        <w:numPr>
          <w:ilvl w:val="0"/>
          <w:numId w:val="11"/>
        </w:numPr>
        <w:rPr>
          <w:rFonts w:ascii="Times New Roman" w:eastAsia="Times New Roman" w:hAnsi="Times New Roman" w:cs="Times New Roman"/>
          <w:color w:val="000000" w:themeColor="text1"/>
          <w:sz w:val="24"/>
          <w:szCs w:val="24"/>
        </w:rPr>
      </w:pPr>
      <w:r w:rsidRPr="009C1519">
        <w:rPr>
          <w:rFonts w:ascii="Times New Roman" w:eastAsia="Times New Roman" w:hAnsi="Times New Roman" w:cs="Times New Roman"/>
          <w:color w:val="000000" w:themeColor="text1"/>
          <w:sz w:val="24"/>
          <w:szCs w:val="24"/>
        </w:rPr>
        <w:t>Include</w:t>
      </w:r>
      <w:r w:rsidR="53F64851" w:rsidRPr="009C1519">
        <w:rPr>
          <w:rFonts w:ascii="Times New Roman" w:eastAsia="Times New Roman" w:hAnsi="Times New Roman" w:cs="Times New Roman"/>
          <w:color w:val="000000" w:themeColor="text1"/>
          <w:sz w:val="24"/>
          <w:szCs w:val="24"/>
        </w:rPr>
        <w:t xml:space="preserve"> information about the insurance affordability programs available to qualified applicants through the marketplace</w:t>
      </w:r>
      <w:r w:rsidRPr="009C1519">
        <w:rPr>
          <w:rFonts w:ascii="Times New Roman" w:eastAsia="Times New Roman" w:hAnsi="Times New Roman" w:cs="Times New Roman"/>
          <w:color w:val="000000" w:themeColor="text1"/>
          <w:sz w:val="24"/>
          <w:szCs w:val="24"/>
        </w:rPr>
        <w:t>;</w:t>
      </w:r>
    </w:p>
    <w:p w14:paraId="07385096" w14:textId="77777777" w:rsidR="009C1519" w:rsidRDefault="16B4212A" w:rsidP="009C1519">
      <w:pPr>
        <w:pStyle w:val="ListParagraph"/>
        <w:numPr>
          <w:ilvl w:val="0"/>
          <w:numId w:val="11"/>
        </w:numPr>
        <w:rPr>
          <w:rFonts w:ascii="Times New Roman" w:eastAsia="Times New Roman" w:hAnsi="Times New Roman" w:cs="Times New Roman"/>
          <w:color w:val="000000" w:themeColor="text1"/>
          <w:sz w:val="24"/>
          <w:szCs w:val="24"/>
        </w:rPr>
      </w:pPr>
      <w:r w:rsidRPr="009C1519">
        <w:rPr>
          <w:rFonts w:ascii="Times New Roman" w:eastAsia="Times New Roman" w:hAnsi="Times New Roman" w:cs="Times New Roman"/>
          <w:color w:val="000000" w:themeColor="text1"/>
          <w:sz w:val="24"/>
          <w:szCs w:val="24"/>
        </w:rPr>
        <w:t>Include, i</w:t>
      </w:r>
      <w:r w:rsidR="7B0453CA" w:rsidRPr="009C1519">
        <w:rPr>
          <w:rFonts w:ascii="Times New Roman" w:eastAsia="Times New Roman" w:hAnsi="Times New Roman" w:cs="Times New Roman"/>
          <w:color w:val="000000" w:themeColor="text1"/>
          <w:sz w:val="24"/>
          <w:szCs w:val="24"/>
        </w:rPr>
        <w:t>f income information is available, details about potential eligibility which may include premium tax credit and cost-sharing reduction amounts or ranges</w:t>
      </w:r>
      <w:r w:rsidRPr="009C1519">
        <w:rPr>
          <w:rFonts w:ascii="Times New Roman" w:eastAsia="Times New Roman" w:hAnsi="Times New Roman" w:cs="Times New Roman"/>
          <w:color w:val="000000" w:themeColor="text1"/>
          <w:sz w:val="24"/>
          <w:szCs w:val="24"/>
        </w:rPr>
        <w:t>; and</w:t>
      </w:r>
    </w:p>
    <w:p w14:paraId="7696ECDC" w14:textId="7EF0F465" w:rsidR="00BA112C" w:rsidRPr="00EC5CEF" w:rsidRDefault="72E48BF5" w:rsidP="00056AB4">
      <w:pPr>
        <w:pStyle w:val="ListParagraph"/>
        <w:numPr>
          <w:ilvl w:val="0"/>
          <w:numId w:val="11"/>
        </w:numPr>
        <w:rPr>
          <w:rFonts w:ascii="Times New Roman" w:eastAsia="Times New Roman" w:hAnsi="Times New Roman" w:cs="Times New Roman"/>
          <w:color w:val="000000" w:themeColor="text1"/>
          <w:sz w:val="24"/>
          <w:szCs w:val="24"/>
        </w:rPr>
      </w:pPr>
      <w:r w:rsidRPr="45E592F7">
        <w:rPr>
          <w:rFonts w:ascii="Times New Roman" w:eastAsia="Times New Roman" w:hAnsi="Times New Roman" w:cs="Times New Roman"/>
          <w:color w:val="000000" w:themeColor="text1"/>
          <w:sz w:val="24"/>
          <w:szCs w:val="24"/>
        </w:rPr>
        <w:t>I</w:t>
      </w:r>
      <w:r w:rsidR="7B0453CA" w:rsidRPr="45E592F7">
        <w:rPr>
          <w:rFonts w:ascii="Times New Roman" w:eastAsia="Times New Roman" w:hAnsi="Times New Roman" w:cs="Times New Roman"/>
          <w:color w:val="000000" w:themeColor="text1"/>
          <w:sz w:val="24"/>
          <w:szCs w:val="24"/>
        </w:rPr>
        <w:t>nclude</w:t>
      </w:r>
      <w:r w:rsidR="7B0453CA" w:rsidRPr="009C1519">
        <w:rPr>
          <w:rFonts w:ascii="Times New Roman" w:eastAsia="Times New Roman" w:hAnsi="Times New Roman" w:cs="Times New Roman"/>
          <w:color w:val="000000" w:themeColor="text1"/>
          <w:sz w:val="24"/>
          <w:szCs w:val="24"/>
        </w:rPr>
        <w:t xml:space="preserve"> information about the special enrollment period the applicable household members qualify for and as detailed in </w:t>
      </w:r>
      <w:r w:rsidR="00503815" w:rsidRPr="009C1519">
        <w:rPr>
          <w:rFonts w:ascii="Times New Roman" w:eastAsia="Times New Roman" w:hAnsi="Times New Roman" w:cs="Times New Roman"/>
          <w:color w:val="000000" w:themeColor="text1"/>
          <w:sz w:val="24"/>
          <w:szCs w:val="24"/>
        </w:rPr>
        <w:t>S</w:t>
      </w:r>
      <w:r w:rsidR="7B0453CA" w:rsidRPr="009C1519">
        <w:rPr>
          <w:rFonts w:ascii="Times New Roman" w:eastAsia="Times New Roman" w:hAnsi="Times New Roman" w:cs="Times New Roman"/>
          <w:color w:val="000000" w:themeColor="text1"/>
          <w:sz w:val="24"/>
          <w:szCs w:val="24"/>
        </w:rPr>
        <w:t xml:space="preserve">ection </w:t>
      </w:r>
      <w:r w:rsidR="0B01F8EE" w:rsidRPr="009C1519">
        <w:rPr>
          <w:rFonts w:ascii="Times New Roman" w:eastAsia="Times New Roman" w:hAnsi="Times New Roman" w:cs="Times New Roman"/>
          <w:color w:val="000000" w:themeColor="text1"/>
          <w:sz w:val="24"/>
          <w:szCs w:val="24"/>
        </w:rPr>
        <w:t>3</w:t>
      </w:r>
      <w:r w:rsidR="7B0453CA" w:rsidRPr="009C1519">
        <w:rPr>
          <w:rFonts w:ascii="Times New Roman" w:eastAsia="Times New Roman" w:hAnsi="Times New Roman" w:cs="Times New Roman"/>
          <w:color w:val="000000" w:themeColor="text1"/>
          <w:sz w:val="24"/>
          <w:szCs w:val="24"/>
        </w:rPr>
        <w:t>.</w:t>
      </w:r>
    </w:p>
    <w:p w14:paraId="24DB679F" w14:textId="5BB52444" w:rsidR="00B46376" w:rsidRPr="009F0E77" w:rsidRDefault="51218EA3" w:rsidP="1E7D3541">
      <w:pPr>
        <w:rPr>
          <w:rFonts w:ascii="Times New Roman" w:eastAsia="Times New Roman" w:hAnsi="Times New Roman" w:cs="Times New Roman"/>
          <w:color w:val="000000" w:themeColor="text1"/>
          <w:sz w:val="24"/>
          <w:szCs w:val="24"/>
        </w:rPr>
      </w:pPr>
      <w:r w:rsidRPr="1E7D3541">
        <w:rPr>
          <w:rFonts w:ascii="Times New Roman" w:eastAsia="Times New Roman" w:hAnsi="Times New Roman" w:cs="Times New Roman"/>
          <w:b/>
          <w:bCs/>
          <w:sz w:val="24"/>
          <w:szCs w:val="24"/>
        </w:rPr>
        <w:t xml:space="preserve">Section </w:t>
      </w:r>
      <w:r w:rsidR="207289D4" w:rsidRPr="1E7D3541">
        <w:rPr>
          <w:rFonts w:ascii="Times New Roman" w:eastAsia="Times New Roman" w:hAnsi="Times New Roman" w:cs="Times New Roman"/>
          <w:b/>
          <w:bCs/>
          <w:sz w:val="24"/>
          <w:szCs w:val="24"/>
        </w:rPr>
        <w:t>3</w:t>
      </w:r>
      <w:r w:rsidRPr="1E7D3541">
        <w:rPr>
          <w:rFonts w:ascii="Times New Roman" w:eastAsia="Times New Roman" w:hAnsi="Times New Roman" w:cs="Times New Roman"/>
          <w:b/>
          <w:bCs/>
          <w:sz w:val="24"/>
          <w:szCs w:val="24"/>
        </w:rPr>
        <w:t xml:space="preserve">: </w:t>
      </w:r>
      <w:r w:rsidRPr="1E7D3541">
        <w:rPr>
          <w:rFonts w:ascii="Times New Roman" w:eastAsia="Times New Roman" w:hAnsi="Times New Roman" w:cs="Times New Roman"/>
          <w:b/>
          <w:bCs/>
          <w:color w:val="000000" w:themeColor="text1"/>
          <w:sz w:val="24"/>
          <w:szCs w:val="24"/>
        </w:rPr>
        <w:t>Process for issuing the special enrollment period for qualified tax filers and/or their household members.</w:t>
      </w:r>
    </w:p>
    <w:p w14:paraId="35F19FA2" w14:textId="60A1ED90" w:rsidR="00B46376" w:rsidRPr="009F0E77" w:rsidRDefault="51218EA3" w:rsidP="20177400">
      <w:pPr>
        <w:pStyle w:val="ListParagraph"/>
        <w:numPr>
          <w:ilvl w:val="0"/>
          <w:numId w:val="1"/>
        </w:numPr>
        <w:ind w:left="1440" w:hanging="72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Any individual who completes an application through CoverMe.gov</w:t>
      </w:r>
      <w:r w:rsidR="7DA29C7D" w:rsidRPr="20177400">
        <w:rPr>
          <w:rFonts w:ascii="Times New Roman" w:eastAsia="Times New Roman" w:hAnsi="Times New Roman" w:cs="Times New Roman"/>
          <w:color w:val="000000" w:themeColor="text1"/>
          <w:sz w:val="24"/>
          <w:szCs w:val="24"/>
        </w:rPr>
        <w:t xml:space="preserve"> after </w:t>
      </w:r>
      <w:r w:rsidR="50E35DEC" w:rsidRPr="20177400">
        <w:rPr>
          <w:rFonts w:ascii="Times New Roman" w:eastAsia="Times New Roman" w:hAnsi="Times New Roman" w:cs="Times New Roman"/>
          <w:color w:val="000000" w:themeColor="text1"/>
          <w:sz w:val="24"/>
          <w:szCs w:val="24"/>
        </w:rPr>
        <w:t xml:space="preserve">being identified </w:t>
      </w:r>
      <w:r w:rsidR="77F4C983" w:rsidRPr="20177400">
        <w:rPr>
          <w:rFonts w:ascii="Times New Roman" w:eastAsia="Times New Roman" w:hAnsi="Times New Roman" w:cs="Times New Roman"/>
          <w:color w:val="000000" w:themeColor="text1"/>
          <w:sz w:val="24"/>
          <w:szCs w:val="24"/>
        </w:rPr>
        <w:t xml:space="preserve">through </w:t>
      </w:r>
      <w:r w:rsidR="5AAD99A7" w:rsidRPr="20177400">
        <w:rPr>
          <w:rFonts w:ascii="Times New Roman" w:eastAsia="Times New Roman" w:hAnsi="Times New Roman" w:cs="Times New Roman"/>
          <w:color w:val="000000" w:themeColor="text1"/>
          <w:sz w:val="24"/>
          <w:szCs w:val="24"/>
        </w:rPr>
        <w:t xml:space="preserve">the Easy Enrollment Program </w:t>
      </w:r>
      <w:r w:rsidR="7EFEE872" w:rsidRPr="20177400">
        <w:rPr>
          <w:rFonts w:ascii="Times New Roman" w:eastAsia="Times New Roman" w:hAnsi="Times New Roman" w:cs="Times New Roman"/>
          <w:color w:val="000000" w:themeColor="text1"/>
          <w:sz w:val="24"/>
          <w:szCs w:val="24"/>
        </w:rPr>
        <w:t>1040ME tax filing</w:t>
      </w:r>
      <w:r w:rsidR="66463A10" w:rsidRPr="20177400">
        <w:rPr>
          <w:rFonts w:ascii="Times New Roman" w:eastAsia="Times New Roman" w:hAnsi="Times New Roman" w:cs="Times New Roman"/>
          <w:color w:val="000000" w:themeColor="text1"/>
          <w:sz w:val="24"/>
          <w:szCs w:val="24"/>
        </w:rPr>
        <w:t xml:space="preserve"> for the latest tax filing</w:t>
      </w:r>
      <w:r w:rsidR="0200484D" w:rsidRPr="20177400">
        <w:rPr>
          <w:rFonts w:ascii="Times New Roman" w:eastAsia="Times New Roman" w:hAnsi="Times New Roman" w:cs="Times New Roman"/>
          <w:color w:val="000000" w:themeColor="text1"/>
          <w:sz w:val="24"/>
          <w:szCs w:val="24"/>
        </w:rPr>
        <w:t xml:space="preserve"> period</w:t>
      </w:r>
      <w:r w:rsidRPr="20177400">
        <w:rPr>
          <w:rFonts w:ascii="Times New Roman" w:eastAsia="Times New Roman" w:hAnsi="Times New Roman" w:cs="Times New Roman"/>
          <w:color w:val="000000" w:themeColor="text1"/>
          <w:sz w:val="24"/>
          <w:szCs w:val="24"/>
        </w:rPr>
        <w:t xml:space="preserve"> and is assessed as eligible for a qualified health plan will qualify for a special enrollment period.</w:t>
      </w:r>
    </w:p>
    <w:p w14:paraId="1C2B9B5F" w14:textId="22FFA495" w:rsidR="00B46376" w:rsidRPr="00E41791" w:rsidRDefault="51218EA3" w:rsidP="00B37FC0">
      <w:pPr>
        <w:pStyle w:val="ListParagraph"/>
        <w:numPr>
          <w:ilvl w:val="1"/>
          <w:numId w:val="9"/>
        </w:numPr>
        <w:ind w:left="3150" w:hanging="99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The special enrollment period will commence on the date of the tax filing and will end 35 calendar days from the date of the notice detailed in</w:t>
      </w:r>
      <w:r w:rsidR="31EFC62E" w:rsidRPr="20177400">
        <w:rPr>
          <w:rFonts w:ascii="Times New Roman" w:eastAsia="Times New Roman" w:hAnsi="Times New Roman" w:cs="Times New Roman"/>
          <w:color w:val="000000" w:themeColor="text1"/>
          <w:sz w:val="24"/>
          <w:szCs w:val="24"/>
        </w:rPr>
        <w:t xml:space="preserve"> </w:t>
      </w:r>
      <w:r w:rsidR="00BA112C">
        <w:rPr>
          <w:rFonts w:ascii="Times New Roman" w:eastAsia="Times New Roman" w:hAnsi="Times New Roman" w:cs="Times New Roman"/>
          <w:color w:val="000000" w:themeColor="text1"/>
          <w:sz w:val="24"/>
          <w:szCs w:val="24"/>
        </w:rPr>
        <w:t>S</w:t>
      </w:r>
      <w:r w:rsidRPr="20177400">
        <w:rPr>
          <w:rFonts w:ascii="Times New Roman" w:eastAsia="Times New Roman" w:hAnsi="Times New Roman" w:cs="Times New Roman"/>
          <w:color w:val="000000" w:themeColor="text1"/>
          <w:sz w:val="24"/>
          <w:szCs w:val="24"/>
        </w:rPr>
        <w:t xml:space="preserve">ection </w:t>
      </w:r>
      <w:r w:rsidR="58ED936D" w:rsidRPr="20177400">
        <w:rPr>
          <w:rFonts w:ascii="Times New Roman" w:eastAsia="Times New Roman" w:hAnsi="Times New Roman" w:cs="Times New Roman"/>
          <w:color w:val="000000" w:themeColor="text1"/>
          <w:sz w:val="24"/>
          <w:szCs w:val="24"/>
        </w:rPr>
        <w:t>2</w:t>
      </w:r>
      <w:r w:rsidR="00A641CA">
        <w:rPr>
          <w:rFonts w:ascii="Times New Roman" w:eastAsia="Times New Roman" w:hAnsi="Times New Roman" w:cs="Times New Roman"/>
          <w:color w:val="000000" w:themeColor="text1"/>
          <w:sz w:val="24"/>
          <w:szCs w:val="24"/>
        </w:rPr>
        <w:t>(2)</w:t>
      </w:r>
      <w:r w:rsidR="00441A4B">
        <w:rPr>
          <w:rFonts w:ascii="Times New Roman" w:eastAsia="Times New Roman" w:hAnsi="Times New Roman" w:cs="Times New Roman"/>
          <w:color w:val="000000" w:themeColor="text1"/>
          <w:sz w:val="24"/>
          <w:szCs w:val="24"/>
        </w:rPr>
        <w:t>.</w:t>
      </w:r>
      <w:r w:rsidRPr="20177400">
        <w:rPr>
          <w:rFonts w:ascii="Times New Roman" w:eastAsia="Times New Roman" w:hAnsi="Times New Roman" w:cs="Times New Roman"/>
          <w:color w:val="000000" w:themeColor="text1"/>
          <w:sz w:val="24"/>
          <w:szCs w:val="24"/>
        </w:rPr>
        <w:t xml:space="preserve">   </w:t>
      </w:r>
    </w:p>
    <w:p w14:paraId="6E4B8895" w14:textId="46F55AAF" w:rsidR="00B46376" w:rsidRPr="00E41791" w:rsidRDefault="51218EA3" w:rsidP="00B37FC0">
      <w:pPr>
        <w:pStyle w:val="ListParagraph"/>
        <w:numPr>
          <w:ilvl w:val="1"/>
          <w:numId w:val="9"/>
        </w:numPr>
        <w:ind w:left="3150" w:hanging="99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 xml:space="preserve">If the notice is not able to be mailed due to the absence of a mailing address, the special enrollment period will end 35 calendar days from the date of outreach by the marketplace </w:t>
      </w:r>
      <w:bookmarkStart w:id="2" w:name="_Hlk169875354"/>
      <w:r w:rsidRPr="20177400">
        <w:rPr>
          <w:rFonts w:ascii="Times New Roman" w:eastAsia="Times New Roman" w:hAnsi="Times New Roman" w:cs="Times New Roman"/>
          <w:color w:val="000000" w:themeColor="text1"/>
          <w:sz w:val="24"/>
          <w:szCs w:val="24"/>
        </w:rPr>
        <w:t xml:space="preserve">in the form of an electronic communication, a phone call, or other method of </w:t>
      </w:r>
      <w:r w:rsidR="2C1A8665" w:rsidRPr="20177400">
        <w:rPr>
          <w:rFonts w:ascii="Times New Roman" w:eastAsia="Times New Roman" w:hAnsi="Times New Roman" w:cs="Times New Roman"/>
          <w:color w:val="000000" w:themeColor="text1"/>
          <w:sz w:val="24"/>
          <w:szCs w:val="24"/>
        </w:rPr>
        <w:t xml:space="preserve">preferred </w:t>
      </w:r>
      <w:r w:rsidRPr="20177400">
        <w:rPr>
          <w:rFonts w:ascii="Times New Roman" w:eastAsia="Times New Roman" w:hAnsi="Times New Roman" w:cs="Times New Roman"/>
          <w:color w:val="000000" w:themeColor="text1"/>
          <w:sz w:val="24"/>
          <w:szCs w:val="24"/>
        </w:rPr>
        <w:t>communication</w:t>
      </w:r>
      <w:r w:rsidR="2C1A8665" w:rsidRPr="20177400">
        <w:rPr>
          <w:rFonts w:ascii="Times New Roman" w:eastAsia="Times New Roman" w:hAnsi="Times New Roman" w:cs="Times New Roman"/>
          <w:color w:val="000000" w:themeColor="text1"/>
          <w:sz w:val="24"/>
          <w:szCs w:val="24"/>
        </w:rPr>
        <w:t xml:space="preserve"> as indicated on the tax return</w:t>
      </w:r>
      <w:r w:rsidRPr="20177400">
        <w:rPr>
          <w:rFonts w:ascii="Times New Roman" w:eastAsia="Times New Roman" w:hAnsi="Times New Roman" w:cs="Times New Roman"/>
          <w:color w:val="000000" w:themeColor="text1"/>
          <w:sz w:val="24"/>
          <w:szCs w:val="24"/>
        </w:rPr>
        <w:t>.</w:t>
      </w:r>
      <w:bookmarkEnd w:id="2"/>
      <w:r w:rsidRPr="20177400">
        <w:rPr>
          <w:rFonts w:ascii="Times New Roman" w:eastAsia="Times New Roman" w:hAnsi="Times New Roman" w:cs="Times New Roman"/>
          <w:color w:val="000000" w:themeColor="text1"/>
          <w:sz w:val="24"/>
          <w:szCs w:val="24"/>
        </w:rPr>
        <w:t xml:space="preserve"> </w:t>
      </w:r>
    </w:p>
    <w:p w14:paraId="12163844" w14:textId="5FB9AA7F" w:rsidR="00B46376" w:rsidRPr="009F0E77" w:rsidRDefault="194B2A3B" w:rsidP="009E0F76">
      <w:pPr>
        <w:rPr>
          <w:rFonts w:ascii="Times New Roman" w:eastAsia="Times New Roman" w:hAnsi="Times New Roman" w:cs="Times New Roman"/>
          <w:color w:val="000000" w:themeColor="text1"/>
          <w:sz w:val="24"/>
          <w:szCs w:val="24"/>
        </w:rPr>
      </w:pPr>
      <w:r w:rsidRPr="1E7D3541">
        <w:rPr>
          <w:rFonts w:ascii="Times New Roman" w:eastAsia="Times New Roman" w:hAnsi="Times New Roman" w:cs="Times New Roman"/>
          <w:b/>
          <w:bCs/>
          <w:sz w:val="24"/>
          <w:szCs w:val="24"/>
        </w:rPr>
        <w:t xml:space="preserve">Section </w:t>
      </w:r>
      <w:r w:rsidR="207289D4" w:rsidRPr="1E7D3541">
        <w:rPr>
          <w:rFonts w:ascii="Times New Roman" w:eastAsia="Times New Roman" w:hAnsi="Times New Roman" w:cs="Times New Roman"/>
          <w:b/>
          <w:bCs/>
          <w:sz w:val="24"/>
          <w:szCs w:val="24"/>
        </w:rPr>
        <w:t>4</w:t>
      </w:r>
      <w:r w:rsidRPr="1E7D3541">
        <w:rPr>
          <w:rFonts w:ascii="Times New Roman" w:eastAsia="Times New Roman" w:hAnsi="Times New Roman" w:cs="Times New Roman"/>
          <w:b/>
          <w:bCs/>
          <w:sz w:val="24"/>
          <w:szCs w:val="24"/>
        </w:rPr>
        <w:t>:</w:t>
      </w:r>
      <w:r w:rsidRPr="003626CB">
        <w:rPr>
          <w:rFonts w:ascii="Times New Roman" w:eastAsia="Times New Roman" w:hAnsi="Times New Roman" w:cs="Times New Roman"/>
          <w:b/>
          <w:bCs/>
          <w:color w:val="D13438"/>
          <w:sz w:val="24"/>
          <w:szCs w:val="24"/>
        </w:rPr>
        <w:t xml:space="preserve"> </w:t>
      </w:r>
      <w:r w:rsidRPr="1E7D3541">
        <w:rPr>
          <w:rFonts w:ascii="Times New Roman" w:eastAsia="Times New Roman" w:hAnsi="Times New Roman" w:cs="Times New Roman"/>
          <w:b/>
          <w:bCs/>
          <w:color w:val="000000" w:themeColor="text1"/>
          <w:sz w:val="24"/>
          <w:szCs w:val="24"/>
        </w:rPr>
        <w:t xml:space="preserve">Process for </w:t>
      </w:r>
      <w:r w:rsidRPr="00C030D1">
        <w:rPr>
          <w:rFonts w:ascii="Times New Roman" w:eastAsia="Times New Roman" w:hAnsi="Times New Roman" w:cs="Times New Roman"/>
          <w:b/>
          <w:bCs/>
          <w:color w:val="000000" w:themeColor="text1"/>
          <w:sz w:val="24"/>
          <w:szCs w:val="24"/>
        </w:rPr>
        <w:t xml:space="preserve">conducting outreach </w:t>
      </w:r>
      <w:r w:rsidRPr="1E7D3541">
        <w:rPr>
          <w:rFonts w:ascii="Times New Roman" w:eastAsia="Times New Roman" w:hAnsi="Times New Roman" w:cs="Times New Roman"/>
          <w:b/>
          <w:bCs/>
          <w:color w:val="000000" w:themeColor="text1"/>
          <w:sz w:val="24"/>
          <w:szCs w:val="24"/>
        </w:rPr>
        <w:t>to households with members wh</w:t>
      </w:r>
      <w:r w:rsidR="01E54A8F" w:rsidRPr="1E7D3541">
        <w:rPr>
          <w:rFonts w:ascii="Times New Roman" w:eastAsia="Times New Roman" w:hAnsi="Times New Roman" w:cs="Times New Roman"/>
          <w:b/>
          <w:bCs/>
          <w:color w:val="000000" w:themeColor="text1"/>
          <w:sz w:val="24"/>
          <w:szCs w:val="24"/>
        </w:rPr>
        <w:t>o may be</w:t>
      </w:r>
      <w:r w:rsidRPr="1E7D3541">
        <w:rPr>
          <w:rFonts w:ascii="Times New Roman" w:eastAsia="Times New Roman" w:hAnsi="Times New Roman" w:cs="Times New Roman"/>
          <w:b/>
          <w:bCs/>
          <w:color w:val="000000" w:themeColor="text1"/>
          <w:sz w:val="24"/>
          <w:szCs w:val="24"/>
        </w:rPr>
        <w:t xml:space="preserve"> eligible for MaineCare or a qualified health plan in the marketplace.</w:t>
      </w:r>
    </w:p>
    <w:p w14:paraId="51E9CA6F" w14:textId="70CEACF7" w:rsidR="00B46376" w:rsidRPr="009F0E77" w:rsidRDefault="194B2A3B" w:rsidP="20177400">
      <w:pPr>
        <w:pStyle w:val="ListParagraph"/>
        <w:numPr>
          <w:ilvl w:val="0"/>
          <w:numId w:val="4"/>
        </w:numPr>
        <w:ind w:left="1440" w:hanging="72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 xml:space="preserve">The marketplace shall </w:t>
      </w:r>
      <w:r w:rsidRPr="00C030D1">
        <w:rPr>
          <w:rFonts w:ascii="Times New Roman" w:eastAsia="Times New Roman" w:hAnsi="Times New Roman" w:cs="Times New Roman"/>
          <w:color w:val="000000" w:themeColor="text1"/>
          <w:sz w:val="24"/>
          <w:szCs w:val="24"/>
        </w:rPr>
        <w:t>conduct outreach</w:t>
      </w:r>
      <w:r w:rsidRPr="20177400">
        <w:rPr>
          <w:rFonts w:ascii="Times New Roman" w:eastAsia="Times New Roman" w:hAnsi="Times New Roman" w:cs="Times New Roman"/>
          <w:color w:val="000000" w:themeColor="text1"/>
          <w:sz w:val="24"/>
          <w:szCs w:val="24"/>
        </w:rPr>
        <w:t xml:space="preserve"> </w:t>
      </w:r>
      <w:r w:rsidR="00C030D1" w:rsidRPr="0032108B">
        <w:rPr>
          <w:rFonts w:ascii="Times New Roman" w:eastAsia="Times New Roman" w:hAnsi="Times New Roman" w:cs="Times New Roman"/>
          <w:color w:val="000000" w:themeColor="text1"/>
          <w:sz w:val="24"/>
          <w:szCs w:val="24"/>
        </w:rPr>
        <w:t xml:space="preserve">to </w:t>
      </w:r>
      <w:r w:rsidRPr="20177400">
        <w:rPr>
          <w:rFonts w:ascii="Times New Roman" w:eastAsia="Times New Roman" w:hAnsi="Times New Roman" w:cs="Times New Roman"/>
          <w:color w:val="000000" w:themeColor="text1"/>
          <w:sz w:val="24"/>
          <w:szCs w:val="24"/>
        </w:rPr>
        <w:t xml:space="preserve">special enrollment period qualified consumers through the communication channels authorized on the tax </w:t>
      </w:r>
      <w:r w:rsidR="7E8DD6BA" w:rsidRPr="20177400">
        <w:rPr>
          <w:rFonts w:ascii="Times New Roman" w:eastAsia="Times New Roman" w:hAnsi="Times New Roman" w:cs="Times New Roman"/>
          <w:color w:val="000000" w:themeColor="text1"/>
          <w:sz w:val="24"/>
          <w:szCs w:val="24"/>
        </w:rPr>
        <w:t>return</w:t>
      </w:r>
      <w:r w:rsidRPr="20177400">
        <w:rPr>
          <w:rFonts w:ascii="Times New Roman" w:eastAsia="Times New Roman" w:hAnsi="Times New Roman" w:cs="Times New Roman"/>
          <w:color w:val="000000" w:themeColor="text1"/>
          <w:sz w:val="24"/>
          <w:szCs w:val="24"/>
        </w:rPr>
        <w:t>.</w:t>
      </w:r>
    </w:p>
    <w:p w14:paraId="0B013909" w14:textId="5AD15824" w:rsidR="00B46376" w:rsidRPr="009F0E77" w:rsidRDefault="194B2A3B" w:rsidP="20177400">
      <w:pPr>
        <w:pStyle w:val="ListParagraph"/>
        <w:numPr>
          <w:ilvl w:val="0"/>
          <w:numId w:val="3"/>
        </w:numPr>
        <w:ind w:left="3150" w:hanging="990"/>
        <w:rPr>
          <w:rFonts w:ascii="Times New Roman" w:eastAsia="Times New Roman" w:hAnsi="Times New Roman" w:cs="Times New Roman"/>
          <w:color w:val="000000" w:themeColor="text1"/>
          <w:sz w:val="24"/>
          <w:szCs w:val="24"/>
        </w:rPr>
      </w:pPr>
      <w:r w:rsidRPr="20177400">
        <w:rPr>
          <w:rFonts w:ascii="Times New Roman" w:eastAsia="Times New Roman" w:hAnsi="Times New Roman" w:cs="Times New Roman"/>
          <w:color w:val="000000" w:themeColor="text1"/>
          <w:sz w:val="24"/>
          <w:szCs w:val="24"/>
        </w:rPr>
        <w:t xml:space="preserve">The </w:t>
      </w:r>
      <w:r w:rsidRPr="00C030D1">
        <w:rPr>
          <w:rFonts w:ascii="Times New Roman" w:eastAsia="Times New Roman" w:hAnsi="Times New Roman" w:cs="Times New Roman"/>
          <w:color w:val="000000" w:themeColor="text1"/>
          <w:sz w:val="24"/>
          <w:szCs w:val="24"/>
        </w:rPr>
        <w:t>outreach</w:t>
      </w:r>
      <w:r w:rsidRPr="20177400">
        <w:rPr>
          <w:rFonts w:ascii="Times New Roman" w:eastAsia="Times New Roman" w:hAnsi="Times New Roman" w:cs="Times New Roman"/>
          <w:color w:val="000000" w:themeColor="text1"/>
          <w:sz w:val="24"/>
          <w:szCs w:val="24"/>
        </w:rPr>
        <w:t xml:space="preserve"> will commence after the special enrollment period is initiated and will continue no more than 60 calendar days after the </w:t>
      </w:r>
      <w:r w:rsidR="1344A552" w:rsidRPr="20177400">
        <w:rPr>
          <w:rFonts w:ascii="Times New Roman" w:eastAsia="Times New Roman" w:hAnsi="Times New Roman" w:cs="Times New Roman"/>
          <w:color w:val="000000" w:themeColor="text1"/>
          <w:sz w:val="24"/>
          <w:szCs w:val="24"/>
        </w:rPr>
        <w:t xml:space="preserve">special enrollment period </w:t>
      </w:r>
      <w:r w:rsidRPr="20177400">
        <w:rPr>
          <w:rFonts w:ascii="Times New Roman" w:eastAsia="Times New Roman" w:hAnsi="Times New Roman" w:cs="Times New Roman"/>
          <w:color w:val="000000" w:themeColor="text1"/>
          <w:sz w:val="24"/>
          <w:szCs w:val="24"/>
        </w:rPr>
        <w:t>ends.</w:t>
      </w:r>
    </w:p>
    <w:p w14:paraId="72521A4E" w14:textId="2C2F55B7" w:rsidR="00B46376" w:rsidRDefault="194B2A3B" w:rsidP="20177400">
      <w:pPr>
        <w:pStyle w:val="ListParagraph"/>
        <w:numPr>
          <w:ilvl w:val="0"/>
          <w:numId w:val="3"/>
        </w:numPr>
        <w:ind w:left="3150" w:hanging="990"/>
        <w:rPr>
          <w:rFonts w:ascii="Times New Roman" w:eastAsia="Times New Roman" w:hAnsi="Times New Roman" w:cs="Times New Roman"/>
          <w:color w:val="000000" w:themeColor="text1"/>
          <w:sz w:val="24"/>
          <w:szCs w:val="24"/>
        </w:rPr>
      </w:pPr>
      <w:bookmarkStart w:id="3" w:name="_Hlk169876497"/>
      <w:r w:rsidRPr="20177400">
        <w:rPr>
          <w:rFonts w:ascii="Times New Roman" w:eastAsia="Times New Roman" w:hAnsi="Times New Roman" w:cs="Times New Roman"/>
          <w:color w:val="000000" w:themeColor="text1"/>
          <w:sz w:val="24"/>
          <w:szCs w:val="24"/>
        </w:rPr>
        <w:t xml:space="preserve">The </w:t>
      </w:r>
      <w:r w:rsidRPr="00C030D1">
        <w:rPr>
          <w:rFonts w:ascii="Times New Roman" w:eastAsia="Times New Roman" w:hAnsi="Times New Roman" w:cs="Times New Roman"/>
          <w:color w:val="000000" w:themeColor="text1"/>
          <w:sz w:val="24"/>
          <w:szCs w:val="24"/>
        </w:rPr>
        <w:t>outreach</w:t>
      </w:r>
      <w:r w:rsidRPr="20177400">
        <w:rPr>
          <w:rFonts w:ascii="Times New Roman" w:eastAsia="Times New Roman" w:hAnsi="Times New Roman" w:cs="Times New Roman"/>
          <w:color w:val="000000" w:themeColor="text1"/>
          <w:sz w:val="24"/>
          <w:szCs w:val="24"/>
        </w:rPr>
        <w:t xml:space="preserve"> will be periodic, on a frequency determined by the marketplace</w:t>
      </w:r>
      <w:r w:rsidR="76DA085F" w:rsidRPr="20177400">
        <w:rPr>
          <w:rFonts w:ascii="Times New Roman" w:eastAsia="Times New Roman" w:hAnsi="Times New Roman" w:cs="Times New Roman"/>
          <w:color w:val="000000" w:themeColor="text1"/>
          <w:sz w:val="24"/>
          <w:szCs w:val="24"/>
        </w:rPr>
        <w:t>,</w:t>
      </w:r>
      <w:r w:rsidRPr="20177400">
        <w:rPr>
          <w:rFonts w:ascii="Times New Roman" w:eastAsia="Times New Roman" w:hAnsi="Times New Roman" w:cs="Times New Roman"/>
          <w:color w:val="000000" w:themeColor="text1"/>
          <w:sz w:val="24"/>
          <w:szCs w:val="24"/>
        </w:rPr>
        <w:t xml:space="preserve"> </w:t>
      </w:r>
      <w:proofErr w:type="gramStart"/>
      <w:r w:rsidRPr="20177400">
        <w:rPr>
          <w:rFonts w:ascii="Times New Roman" w:eastAsia="Times New Roman" w:hAnsi="Times New Roman" w:cs="Times New Roman"/>
          <w:color w:val="000000" w:themeColor="text1"/>
          <w:sz w:val="24"/>
          <w:szCs w:val="24"/>
        </w:rPr>
        <w:t>as long as</w:t>
      </w:r>
      <w:proofErr w:type="gramEnd"/>
      <w:r w:rsidR="1344A552" w:rsidRPr="20177400">
        <w:rPr>
          <w:rFonts w:ascii="Times New Roman" w:eastAsia="Times New Roman" w:hAnsi="Times New Roman" w:cs="Times New Roman"/>
          <w:color w:val="000000" w:themeColor="text1"/>
          <w:sz w:val="24"/>
          <w:szCs w:val="24"/>
        </w:rPr>
        <w:t xml:space="preserve"> the outreach occurs no more than once per calendar week and consists of no more than three</w:t>
      </w:r>
      <w:r w:rsidRPr="20177400">
        <w:rPr>
          <w:rFonts w:ascii="Times New Roman" w:eastAsia="Times New Roman" w:hAnsi="Times New Roman" w:cs="Times New Roman"/>
          <w:color w:val="000000" w:themeColor="text1"/>
          <w:sz w:val="24"/>
          <w:szCs w:val="24"/>
        </w:rPr>
        <w:t xml:space="preserve"> unique outreach attempts.</w:t>
      </w:r>
      <w:bookmarkEnd w:id="3"/>
    </w:p>
    <w:p w14:paraId="1D78620C" w14:textId="77777777" w:rsidR="009E0F76" w:rsidRPr="009F0E77" w:rsidRDefault="009E0F76" w:rsidP="009E0F76">
      <w:pPr>
        <w:pStyle w:val="ListParagraph"/>
        <w:ind w:left="3150"/>
        <w:rPr>
          <w:rFonts w:ascii="Times New Roman" w:eastAsia="Times New Roman" w:hAnsi="Times New Roman" w:cs="Times New Roman"/>
          <w:color w:val="000000" w:themeColor="text1"/>
          <w:sz w:val="24"/>
          <w:szCs w:val="24"/>
        </w:rPr>
      </w:pPr>
    </w:p>
    <w:p w14:paraId="76665B6B" w14:textId="77777777" w:rsidR="005F218D" w:rsidRDefault="005F218D" w:rsidP="005F218D">
      <w:pPr>
        <w:pBdr>
          <w:top w:val="single" w:sz="4" w:space="1" w:color="auto"/>
        </w:pBdr>
        <w:spacing w:after="0"/>
        <w:rPr>
          <w:rFonts w:ascii="Times New Roman" w:eastAsia="Times New Roman" w:hAnsi="Times New Roman" w:cs="Times New Roman"/>
          <w:sz w:val="24"/>
          <w:szCs w:val="24"/>
        </w:rPr>
      </w:pPr>
    </w:p>
    <w:p w14:paraId="5CFFC6F0" w14:textId="7D9C75F6" w:rsidR="00C030D1" w:rsidRPr="005F218D" w:rsidRDefault="0A60C5B7" w:rsidP="005F218D">
      <w:pPr>
        <w:pBdr>
          <w:top w:val="single" w:sz="4" w:space="1" w:color="auto"/>
        </w:pBdr>
        <w:spacing w:after="0"/>
        <w:rPr>
          <w:rFonts w:ascii="Times New Roman" w:eastAsia="Times New Roman" w:hAnsi="Times New Roman" w:cs="Times New Roman"/>
          <w:sz w:val="24"/>
          <w:szCs w:val="24"/>
          <w:u w:val="single"/>
        </w:rPr>
      </w:pPr>
      <w:r w:rsidRPr="005F218D">
        <w:rPr>
          <w:rFonts w:ascii="Times New Roman" w:eastAsia="Times New Roman" w:hAnsi="Times New Roman" w:cs="Times New Roman"/>
          <w:sz w:val="24"/>
          <w:szCs w:val="24"/>
        </w:rPr>
        <w:t>STATUTORY AUTHORITY:</w:t>
      </w:r>
      <w:r w:rsidR="00441A4B" w:rsidRPr="005F218D">
        <w:rPr>
          <w:rFonts w:ascii="Times New Roman" w:eastAsia="Times New Roman" w:hAnsi="Times New Roman" w:cs="Times New Roman"/>
          <w:sz w:val="24"/>
          <w:szCs w:val="24"/>
        </w:rPr>
        <w:t xml:space="preserve"> </w:t>
      </w:r>
      <w:bookmarkStart w:id="4" w:name="_Hlk187918715"/>
      <w:r w:rsidR="00441A4B" w:rsidRPr="005F218D">
        <w:rPr>
          <w:rFonts w:ascii="Times New Roman" w:eastAsia="Times New Roman" w:hAnsi="Times New Roman" w:cs="Times New Roman"/>
          <w:sz w:val="24"/>
          <w:szCs w:val="24"/>
        </w:rPr>
        <w:t>22 M.R.S. § 5407 and § 5412</w:t>
      </w:r>
      <w:bookmarkEnd w:id="4"/>
    </w:p>
    <w:p w14:paraId="4FD44880" w14:textId="77777777" w:rsidR="005F218D" w:rsidRDefault="005F218D" w:rsidP="005F218D">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sz w:val="24"/>
          <w:szCs w:val="24"/>
        </w:rPr>
      </w:pPr>
    </w:p>
    <w:p w14:paraId="6FC3E3F5" w14:textId="4907EB22" w:rsidR="00744F03" w:rsidRDefault="0A60C5B7" w:rsidP="005F218D">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sz w:val="24"/>
          <w:szCs w:val="24"/>
        </w:rPr>
      </w:pPr>
      <w:r w:rsidRPr="1E7D3541">
        <w:rPr>
          <w:rFonts w:ascii="Times New Roman" w:eastAsia="Times New Roman" w:hAnsi="Times New Roman" w:cs="Times New Roman"/>
          <w:sz w:val="24"/>
          <w:szCs w:val="24"/>
        </w:rPr>
        <w:t>EFFECTIVE DATE</w:t>
      </w:r>
      <w:r w:rsidR="005F218D">
        <w:rPr>
          <w:rFonts w:ascii="Times New Roman" w:eastAsia="Times New Roman" w:hAnsi="Times New Roman" w:cs="Times New Roman"/>
          <w:sz w:val="24"/>
          <w:szCs w:val="24"/>
        </w:rPr>
        <w:t xml:space="preserve"> (NEW RULE)</w:t>
      </w:r>
      <w:r w:rsidRPr="1E7D3541">
        <w:rPr>
          <w:rFonts w:ascii="Times New Roman" w:eastAsia="Times New Roman" w:hAnsi="Times New Roman" w:cs="Times New Roman"/>
          <w:sz w:val="24"/>
          <w:szCs w:val="24"/>
        </w:rPr>
        <w:t>:</w:t>
      </w:r>
    </w:p>
    <w:p w14:paraId="5DE3CC31" w14:textId="74FE6B65" w:rsidR="005F218D" w:rsidRPr="0017514B" w:rsidRDefault="005F218D" w:rsidP="005F218D">
      <w:pPr>
        <w:tabs>
          <w:tab w:val="left" w:pos="900"/>
          <w:tab w:val="left" w:pos="1260"/>
          <w:tab w:val="left" w:pos="1980"/>
          <w:tab w:val="left" w:pos="2340"/>
          <w:tab w:val="left" w:pos="2700"/>
          <w:tab w:val="left" w:pos="3060"/>
          <w:tab w:val="left" w:pos="3420"/>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lastRenderedPageBreak/>
        <w:tab/>
        <w:t>March 26, 2025 – filing 2025-063</w:t>
      </w:r>
    </w:p>
    <w:sectPr w:rsidR="005F218D" w:rsidRPr="0017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fz/d3fd+y3Tass" int2:id="I1elo4J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E47F"/>
    <w:multiLevelType w:val="hybridMultilevel"/>
    <w:tmpl w:val="0E6A740C"/>
    <w:lvl w:ilvl="0" w:tplc="88186850">
      <w:start w:val="1"/>
      <w:numFmt w:val="decimal"/>
      <w:lvlText w:val="%1."/>
      <w:lvlJc w:val="left"/>
      <w:pPr>
        <w:ind w:left="1080" w:hanging="360"/>
      </w:pPr>
    </w:lvl>
    <w:lvl w:ilvl="1" w:tplc="33A0F3A0">
      <w:start w:val="1"/>
      <w:numFmt w:val="lowerLetter"/>
      <w:lvlText w:val="%2."/>
      <w:lvlJc w:val="left"/>
      <w:pPr>
        <w:ind w:left="1800" w:hanging="360"/>
      </w:pPr>
    </w:lvl>
    <w:lvl w:ilvl="2" w:tplc="D60ACEA6">
      <w:start w:val="1"/>
      <w:numFmt w:val="lowerRoman"/>
      <w:lvlText w:val="%3."/>
      <w:lvlJc w:val="right"/>
      <w:pPr>
        <w:ind w:left="2520" w:hanging="180"/>
      </w:pPr>
    </w:lvl>
    <w:lvl w:ilvl="3" w:tplc="56F2F612">
      <w:start w:val="1"/>
      <w:numFmt w:val="decimal"/>
      <w:lvlText w:val="%4."/>
      <w:lvlJc w:val="left"/>
      <w:pPr>
        <w:ind w:left="3240" w:hanging="360"/>
      </w:pPr>
    </w:lvl>
    <w:lvl w:ilvl="4" w:tplc="ABCE778A">
      <w:start w:val="1"/>
      <w:numFmt w:val="lowerLetter"/>
      <w:lvlText w:val="%5."/>
      <w:lvlJc w:val="left"/>
      <w:pPr>
        <w:ind w:left="3960" w:hanging="360"/>
      </w:pPr>
    </w:lvl>
    <w:lvl w:ilvl="5" w:tplc="8CDC4BF2">
      <w:start w:val="1"/>
      <w:numFmt w:val="lowerRoman"/>
      <w:lvlText w:val="%6."/>
      <w:lvlJc w:val="right"/>
      <w:pPr>
        <w:ind w:left="4680" w:hanging="180"/>
      </w:pPr>
    </w:lvl>
    <w:lvl w:ilvl="6" w:tplc="D2FCBCDE">
      <w:start w:val="1"/>
      <w:numFmt w:val="decimal"/>
      <w:lvlText w:val="%7."/>
      <w:lvlJc w:val="left"/>
      <w:pPr>
        <w:ind w:left="5400" w:hanging="360"/>
      </w:pPr>
    </w:lvl>
    <w:lvl w:ilvl="7" w:tplc="0450EEDC">
      <w:start w:val="1"/>
      <w:numFmt w:val="lowerLetter"/>
      <w:lvlText w:val="%8."/>
      <w:lvlJc w:val="left"/>
      <w:pPr>
        <w:ind w:left="6120" w:hanging="360"/>
      </w:pPr>
    </w:lvl>
    <w:lvl w:ilvl="8" w:tplc="F32ECB26">
      <w:start w:val="1"/>
      <w:numFmt w:val="lowerRoman"/>
      <w:lvlText w:val="%9."/>
      <w:lvlJc w:val="right"/>
      <w:pPr>
        <w:ind w:left="6840" w:hanging="180"/>
      </w:pPr>
    </w:lvl>
  </w:abstractNum>
  <w:abstractNum w:abstractNumId="1" w15:restartNumberingAfterBreak="0">
    <w:nsid w:val="26E2D937"/>
    <w:multiLevelType w:val="hybridMultilevel"/>
    <w:tmpl w:val="6F0A4318"/>
    <w:lvl w:ilvl="0" w:tplc="EDBCC564">
      <w:start w:val="1"/>
      <w:numFmt w:val="upperLetter"/>
      <w:lvlText w:val="%1."/>
      <w:lvlJc w:val="left"/>
      <w:pPr>
        <w:ind w:left="2520" w:hanging="360"/>
      </w:pPr>
    </w:lvl>
    <w:lvl w:ilvl="1" w:tplc="1D2ED8EE">
      <w:start w:val="1"/>
      <w:numFmt w:val="lowerLetter"/>
      <w:lvlText w:val="%2."/>
      <w:lvlJc w:val="left"/>
      <w:pPr>
        <w:ind w:left="3240" w:hanging="360"/>
      </w:pPr>
    </w:lvl>
    <w:lvl w:ilvl="2" w:tplc="D9B82748">
      <w:start w:val="1"/>
      <w:numFmt w:val="lowerRoman"/>
      <w:lvlText w:val="%3."/>
      <w:lvlJc w:val="right"/>
      <w:pPr>
        <w:ind w:left="3960" w:hanging="180"/>
      </w:pPr>
    </w:lvl>
    <w:lvl w:ilvl="3" w:tplc="5AC0FC54">
      <w:start w:val="1"/>
      <w:numFmt w:val="decimal"/>
      <w:lvlText w:val="%4."/>
      <w:lvlJc w:val="left"/>
      <w:pPr>
        <w:ind w:left="4680" w:hanging="360"/>
      </w:pPr>
    </w:lvl>
    <w:lvl w:ilvl="4" w:tplc="E08ACEDE">
      <w:start w:val="1"/>
      <w:numFmt w:val="lowerLetter"/>
      <w:lvlText w:val="%5."/>
      <w:lvlJc w:val="left"/>
      <w:pPr>
        <w:ind w:left="5400" w:hanging="360"/>
      </w:pPr>
    </w:lvl>
    <w:lvl w:ilvl="5" w:tplc="CDA26A52">
      <w:start w:val="1"/>
      <w:numFmt w:val="lowerRoman"/>
      <w:lvlText w:val="%6."/>
      <w:lvlJc w:val="right"/>
      <w:pPr>
        <w:ind w:left="6120" w:hanging="180"/>
      </w:pPr>
    </w:lvl>
    <w:lvl w:ilvl="6" w:tplc="4B881A18">
      <w:start w:val="1"/>
      <w:numFmt w:val="decimal"/>
      <w:lvlText w:val="%7."/>
      <w:lvlJc w:val="left"/>
      <w:pPr>
        <w:ind w:left="6840" w:hanging="360"/>
      </w:pPr>
    </w:lvl>
    <w:lvl w:ilvl="7" w:tplc="6FA81D9A">
      <w:start w:val="1"/>
      <w:numFmt w:val="lowerLetter"/>
      <w:lvlText w:val="%8."/>
      <w:lvlJc w:val="left"/>
      <w:pPr>
        <w:ind w:left="7560" w:hanging="360"/>
      </w:pPr>
    </w:lvl>
    <w:lvl w:ilvl="8" w:tplc="F50C9486">
      <w:start w:val="1"/>
      <w:numFmt w:val="lowerRoman"/>
      <w:lvlText w:val="%9."/>
      <w:lvlJc w:val="right"/>
      <w:pPr>
        <w:ind w:left="8280" w:hanging="180"/>
      </w:pPr>
    </w:lvl>
  </w:abstractNum>
  <w:abstractNum w:abstractNumId="2" w15:restartNumberingAfterBreak="0">
    <w:nsid w:val="2FEFC46C"/>
    <w:multiLevelType w:val="hybridMultilevel"/>
    <w:tmpl w:val="EAECDC62"/>
    <w:lvl w:ilvl="0" w:tplc="FFFFFFFF">
      <w:start w:val="1"/>
      <w:numFmt w:val="decimal"/>
      <w:lvlText w:val="%1."/>
      <w:lvlJc w:val="left"/>
      <w:pPr>
        <w:ind w:left="1440" w:hanging="360"/>
      </w:pPr>
    </w:lvl>
    <w:lvl w:ilvl="1" w:tplc="FFFFFFFF">
      <w:start w:val="1"/>
      <w:numFmt w:val="upperLetter"/>
      <w:lvlText w:val="%2."/>
      <w:lvlJc w:val="left"/>
      <w:pPr>
        <w:ind w:left="2160" w:hanging="360"/>
      </w:pPr>
    </w:lvl>
    <w:lvl w:ilvl="2" w:tplc="C2909EA4">
      <w:start w:val="1"/>
      <w:numFmt w:val="lowerRoman"/>
      <w:lvlText w:val="%3."/>
      <w:lvlJc w:val="right"/>
      <w:pPr>
        <w:ind w:left="2880" w:hanging="180"/>
      </w:pPr>
    </w:lvl>
    <w:lvl w:ilvl="3" w:tplc="928800F4">
      <w:start w:val="1"/>
      <w:numFmt w:val="decimal"/>
      <w:lvlText w:val="%4."/>
      <w:lvlJc w:val="left"/>
      <w:pPr>
        <w:ind w:left="3600" w:hanging="360"/>
      </w:pPr>
    </w:lvl>
    <w:lvl w:ilvl="4" w:tplc="0F64D4E4">
      <w:start w:val="1"/>
      <w:numFmt w:val="lowerLetter"/>
      <w:lvlText w:val="%5."/>
      <w:lvlJc w:val="left"/>
      <w:pPr>
        <w:ind w:left="4320" w:hanging="360"/>
      </w:pPr>
    </w:lvl>
    <w:lvl w:ilvl="5" w:tplc="EC4EF434">
      <w:start w:val="1"/>
      <w:numFmt w:val="lowerRoman"/>
      <w:lvlText w:val="%6."/>
      <w:lvlJc w:val="right"/>
      <w:pPr>
        <w:ind w:left="5040" w:hanging="180"/>
      </w:pPr>
    </w:lvl>
    <w:lvl w:ilvl="6" w:tplc="F4B6A0F4">
      <w:start w:val="1"/>
      <w:numFmt w:val="decimal"/>
      <w:lvlText w:val="%7."/>
      <w:lvlJc w:val="left"/>
      <w:pPr>
        <w:ind w:left="5760" w:hanging="360"/>
      </w:pPr>
    </w:lvl>
    <w:lvl w:ilvl="7" w:tplc="1972AEE4">
      <w:start w:val="1"/>
      <w:numFmt w:val="lowerLetter"/>
      <w:lvlText w:val="%8."/>
      <w:lvlJc w:val="left"/>
      <w:pPr>
        <w:ind w:left="6480" w:hanging="360"/>
      </w:pPr>
    </w:lvl>
    <w:lvl w:ilvl="8" w:tplc="EE64FBAE">
      <w:start w:val="1"/>
      <w:numFmt w:val="lowerRoman"/>
      <w:lvlText w:val="%9."/>
      <w:lvlJc w:val="right"/>
      <w:pPr>
        <w:ind w:left="7200" w:hanging="180"/>
      </w:pPr>
    </w:lvl>
  </w:abstractNum>
  <w:abstractNum w:abstractNumId="3" w15:restartNumberingAfterBreak="0">
    <w:nsid w:val="3CAB9E02"/>
    <w:multiLevelType w:val="hybridMultilevel"/>
    <w:tmpl w:val="7C542454"/>
    <w:lvl w:ilvl="0" w:tplc="371C9538">
      <w:start w:val="1"/>
      <w:numFmt w:val="upperLetter"/>
      <w:lvlText w:val="%1."/>
      <w:lvlJc w:val="left"/>
      <w:pPr>
        <w:ind w:left="2520" w:hanging="360"/>
      </w:pPr>
    </w:lvl>
    <w:lvl w:ilvl="1" w:tplc="F7B43E70">
      <w:start w:val="1"/>
      <w:numFmt w:val="lowerLetter"/>
      <w:lvlText w:val="%2."/>
      <w:lvlJc w:val="left"/>
      <w:pPr>
        <w:ind w:left="3240" w:hanging="360"/>
      </w:pPr>
    </w:lvl>
    <w:lvl w:ilvl="2" w:tplc="A15E17E8">
      <w:start w:val="1"/>
      <w:numFmt w:val="lowerRoman"/>
      <w:lvlText w:val="%3."/>
      <w:lvlJc w:val="right"/>
      <w:pPr>
        <w:ind w:left="3960" w:hanging="180"/>
      </w:pPr>
    </w:lvl>
    <w:lvl w:ilvl="3" w:tplc="6116F13C">
      <w:start w:val="1"/>
      <w:numFmt w:val="decimal"/>
      <w:lvlText w:val="%4."/>
      <w:lvlJc w:val="left"/>
      <w:pPr>
        <w:ind w:left="4680" w:hanging="360"/>
      </w:pPr>
    </w:lvl>
    <w:lvl w:ilvl="4" w:tplc="42D8BEA4">
      <w:start w:val="1"/>
      <w:numFmt w:val="lowerLetter"/>
      <w:lvlText w:val="%5."/>
      <w:lvlJc w:val="left"/>
      <w:pPr>
        <w:ind w:left="5400" w:hanging="360"/>
      </w:pPr>
    </w:lvl>
    <w:lvl w:ilvl="5" w:tplc="46B62E30">
      <w:start w:val="1"/>
      <w:numFmt w:val="lowerRoman"/>
      <w:lvlText w:val="%6."/>
      <w:lvlJc w:val="right"/>
      <w:pPr>
        <w:ind w:left="6120" w:hanging="180"/>
      </w:pPr>
    </w:lvl>
    <w:lvl w:ilvl="6" w:tplc="3F9EE804">
      <w:start w:val="1"/>
      <w:numFmt w:val="decimal"/>
      <w:lvlText w:val="%7."/>
      <w:lvlJc w:val="left"/>
      <w:pPr>
        <w:ind w:left="6840" w:hanging="360"/>
      </w:pPr>
    </w:lvl>
    <w:lvl w:ilvl="7" w:tplc="8632B6F4">
      <w:start w:val="1"/>
      <w:numFmt w:val="lowerLetter"/>
      <w:lvlText w:val="%8."/>
      <w:lvlJc w:val="left"/>
      <w:pPr>
        <w:ind w:left="7560" w:hanging="360"/>
      </w:pPr>
    </w:lvl>
    <w:lvl w:ilvl="8" w:tplc="478643EC">
      <w:start w:val="1"/>
      <w:numFmt w:val="lowerRoman"/>
      <w:lvlText w:val="%9."/>
      <w:lvlJc w:val="right"/>
      <w:pPr>
        <w:ind w:left="8280" w:hanging="180"/>
      </w:pPr>
    </w:lvl>
  </w:abstractNum>
  <w:abstractNum w:abstractNumId="4" w15:restartNumberingAfterBreak="0">
    <w:nsid w:val="3F0B4F2B"/>
    <w:multiLevelType w:val="hybridMultilevel"/>
    <w:tmpl w:val="D07E06A8"/>
    <w:lvl w:ilvl="0" w:tplc="15BAE1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5374B4B"/>
    <w:multiLevelType w:val="hybridMultilevel"/>
    <w:tmpl w:val="1422B72C"/>
    <w:lvl w:ilvl="0" w:tplc="BA3C43AC">
      <w:start w:val="1"/>
      <w:numFmt w:val="decimal"/>
      <w:lvlText w:val="%1."/>
      <w:lvlJc w:val="left"/>
      <w:pPr>
        <w:ind w:left="1080" w:hanging="360"/>
      </w:pPr>
    </w:lvl>
    <w:lvl w:ilvl="1" w:tplc="7F2EA41C">
      <w:start w:val="1"/>
      <w:numFmt w:val="lowerLetter"/>
      <w:lvlText w:val="%2."/>
      <w:lvlJc w:val="left"/>
      <w:pPr>
        <w:ind w:left="1800" w:hanging="360"/>
      </w:pPr>
    </w:lvl>
    <w:lvl w:ilvl="2" w:tplc="6658D756">
      <w:start w:val="1"/>
      <w:numFmt w:val="lowerRoman"/>
      <w:lvlText w:val="%3."/>
      <w:lvlJc w:val="right"/>
      <w:pPr>
        <w:ind w:left="2520" w:hanging="180"/>
      </w:pPr>
    </w:lvl>
    <w:lvl w:ilvl="3" w:tplc="A100E6A8">
      <w:start w:val="1"/>
      <w:numFmt w:val="decimal"/>
      <w:lvlText w:val="%4."/>
      <w:lvlJc w:val="left"/>
      <w:pPr>
        <w:ind w:left="3240" w:hanging="360"/>
      </w:pPr>
    </w:lvl>
    <w:lvl w:ilvl="4" w:tplc="38EC1E12">
      <w:start w:val="1"/>
      <w:numFmt w:val="lowerLetter"/>
      <w:lvlText w:val="%5."/>
      <w:lvlJc w:val="left"/>
      <w:pPr>
        <w:ind w:left="3960" w:hanging="360"/>
      </w:pPr>
    </w:lvl>
    <w:lvl w:ilvl="5" w:tplc="F0301A96">
      <w:start w:val="1"/>
      <w:numFmt w:val="lowerRoman"/>
      <w:lvlText w:val="%6."/>
      <w:lvlJc w:val="right"/>
      <w:pPr>
        <w:ind w:left="4680" w:hanging="180"/>
      </w:pPr>
    </w:lvl>
    <w:lvl w:ilvl="6" w:tplc="65061BC8">
      <w:start w:val="1"/>
      <w:numFmt w:val="decimal"/>
      <w:lvlText w:val="%7."/>
      <w:lvlJc w:val="left"/>
      <w:pPr>
        <w:ind w:left="5400" w:hanging="360"/>
      </w:pPr>
    </w:lvl>
    <w:lvl w:ilvl="7" w:tplc="474E00A4">
      <w:start w:val="1"/>
      <w:numFmt w:val="lowerLetter"/>
      <w:lvlText w:val="%8."/>
      <w:lvlJc w:val="left"/>
      <w:pPr>
        <w:ind w:left="6120" w:hanging="360"/>
      </w:pPr>
    </w:lvl>
    <w:lvl w:ilvl="8" w:tplc="E18C65AA">
      <w:start w:val="1"/>
      <w:numFmt w:val="lowerRoman"/>
      <w:lvlText w:val="%9."/>
      <w:lvlJc w:val="right"/>
      <w:pPr>
        <w:ind w:left="6840" w:hanging="180"/>
      </w:pPr>
    </w:lvl>
  </w:abstractNum>
  <w:abstractNum w:abstractNumId="6" w15:restartNumberingAfterBreak="0">
    <w:nsid w:val="552C8A1E"/>
    <w:multiLevelType w:val="hybridMultilevel"/>
    <w:tmpl w:val="744E4C30"/>
    <w:lvl w:ilvl="0" w:tplc="417E0A9C">
      <w:start w:val="1"/>
      <w:numFmt w:val="decimal"/>
      <w:lvlText w:val="(%1)"/>
      <w:lvlJc w:val="left"/>
      <w:pPr>
        <w:ind w:left="2610" w:hanging="360"/>
      </w:pPr>
    </w:lvl>
    <w:lvl w:ilvl="1" w:tplc="624C9228">
      <w:start w:val="1"/>
      <w:numFmt w:val="lowerLetter"/>
      <w:lvlText w:val="%2."/>
      <w:lvlJc w:val="left"/>
      <w:pPr>
        <w:ind w:left="3330" w:hanging="360"/>
      </w:pPr>
    </w:lvl>
    <w:lvl w:ilvl="2" w:tplc="6A9AEDE6">
      <w:start w:val="1"/>
      <w:numFmt w:val="lowerRoman"/>
      <w:lvlText w:val="%3."/>
      <w:lvlJc w:val="right"/>
      <w:pPr>
        <w:ind w:left="4050" w:hanging="180"/>
      </w:pPr>
    </w:lvl>
    <w:lvl w:ilvl="3" w:tplc="35DEE1FA">
      <w:start w:val="1"/>
      <w:numFmt w:val="decimal"/>
      <w:lvlText w:val="%4."/>
      <w:lvlJc w:val="left"/>
      <w:pPr>
        <w:ind w:left="4770" w:hanging="360"/>
      </w:pPr>
    </w:lvl>
    <w:lvl w:ilvl="4" w:tplc="D9E8462E">
      <w:start w:val="1"/>
      <w:numFmt w:val="lowerLetter"/>
      <w:lvlText w:val="%5."/>
      <w:lvlJc w:val="left"/>
      <w:pPr>
        <w:ind w:left="5490" w:hanging="360"/>
      </w:pPr>
    </w:lvl>
    <w:lvl w:ilvl="5" w:tplc="CDBE7ACC">
      <w:start w:val="1"/>
      <w:numFmt w:val="lowerRoman"/>
      <w:lvlText w:val="%6."/>
      <w:lvlJc w:val="right"/>
      <w:pPr>
        <w:ind w:left="6210" w:hanging="180"/>
      </w:pPr>
    </w:lvl>
    <w:lvl w:ilvl="6" w:tplc="7DAA409C">
      <w:start w:val="1"/>
      <w:numFmt w:val="decimal"/>
      <w:lvlText w:val="%7."/>
      <w:lvlJc w:val="left"/>
      <w:pPr>
        <w:ind w:left="6930" w:hanging="360"/>
      </w:pPr>
    </w:lvl>
    <w:lvl w:ilvl="7" w:tplc="00D65574">
      <w:start w:val="1"/>
      <w:numFmt w:val="lowerLetter"/>
      <w:lvlText w:val="%8."/>
      <w:lvlJc w:val="left"/>
      <w:pPr>
        <w:ind w:left="7650" w:hanging="360"/>
      </w:pPr>
    </w:lvl>
    <w:lvl w:ilvl="8" w:tplc="C9A094CA">
      <w:start w:val="1"/>
      <w:numFmt w:val="lowerRoman"/>
      <w:lvlText w:val="%9."/>
      <w:lvlJc w:val="right"/>
      <w:pPr>
        <w:ind w:left="8370" w:hanging="180"/>
      </w:pPr>
    </w:lvl>
  </w:abstractNum>
  <w:abstractNum w:abstractNumId="7" w15:restartNumberingAfterBreak="0">
    <w:nsid w:val="57095354"/>
    <w:multiLevelType w:val="hybridMultilevel"/>
    <w:tmpl w:val="1C46E8E6"/>
    <w:lvl w:ilvl="0" w:tplc="741A7CEA">
      <w:start w:val="1"/>
      <w:numFmt w:val="upperLetter"/>
      <w:lvlText w:val="%1."/>
      <w:lvlJc w:val="left"/>
      <w:pPr>
        <w:ind w:left="2520" w:hanging="360"/>
      </w:pPr>
    </w:lvl>
    <w:lvl w:ilvl="1" w:tplc="A950E360">
      <w:start w:val="1"/>
      <w:numFmt w:val="lowerLetter"/>
      <w:lvlText w:val="%2."/>
      <w:lvlJc w:val="left"/>
      <w:pPr>
        <w:ind w:left="3240" w:hanging="360"/>
      </w:pPr>
    </w:lvl>
    <w:lvl w:ilvl="2" w:tplc="56100A30">
      <w:start w:val="1"/>
      <w:numFmt w:val="lowerRoman"/>
      <w:lvlText w:val="%3."/>
      <w:lvlJc w:val="right"/>
      <w:pPr>
        <w:ind w:left="3960" w:hanging="180"/>
      </w:pPr>
    </w:lvl>
    <w:lvl w:ilvl="3" w:tplc="5618308A">
      <w:start w:val="1"/>
      <w:numFmt w:val="decimal"/>
      <w:lvlText w:val="%4."/>
      <w:lvlJc w:val="left"/>
      <w:pPr>
        <w:ind w:left="4680" w:hanging="360"/>
      </w:pPr>
    </w:lvl>
    <w:lvl w:ilvl="4" w:tplc="99C0E146">
      <w:start w:val="1"/>
      <w:numFmt w:val="lowerLetter"/>
      <w:lvlText w:val="%5."/>
      <w:lvlJc w:val="left"/>
      <w:pPr>
        <w:ind w:left="5400" w:hanging="360"/>
      </w:pPr>
    </w:lvl>
    <w:lvl w:ilvl="5" w:tplc="F87E88C0">
      <w:start w:val="1"/>
      <w:numFmt w:val="lowerRoman"/>
      <w:lvlText w:val="%6."/>
      <w:lvlJc w:val="right"/>
      <w:pPr>
        <w:ind w:left="6120" w:hanging="180"/>
      </w:pPr>
    </w:lvl>
    <w:lvl w:ilvl="6" w:tplc="9CD2A01C">
      <w:start w:val="1"/>
      <w:numFmt w:val="decimal"/>
      <w:lvlText w:val="%7."/>
      <w:lvlJc w:val="left"/>
      <w:pPr>
        <w:ind w:left="6840" w:hanging="360"/>
      </w:pPr>
    </w:lvl>
    <w:lvl w:ilvl="7" w:tplc="DBA0387A">
      <w:start w:val="1"/>
      <w:numFmt w:val="lowerLetter"/>
      <w:lvlText w:val="%8."/>
      <w:lvlJc w:val="left"/>
      <w:pPr>
        <w:ind w:left="7560" w:hanging="360"/>
      </w:pPr>
    </w:lvl>
    <w:lvl w:ilvl="8" w:tplc="22767EA4">
      <w:start w:val="1"/>
      <w:numFmt w:val="lowerRoman"/>
      <w:lvlText w:val="%9."/>
      <w:lvlJc w:val="right"/>
      <w:pPr>
        <w:ind w:left="8280" w:hanging="180"/>
      </w:pPr>
    </w:lvl>
  </w:abstractNum>
  <w:abstractNum w:abstractNumId="8" w15:restartNumberingAfterBreak="0">
    <w:nsid w:val="6F2B076B"/>
    <w:multiLevelType w:val="hybridMultilevel"/>
    <w:tmpl w:val="D50A99D8"/>
    <w:lvl w:ilvl="0" w:tplc="91F27778">
      <w:start w:val="1"/>
      <w:numFmt w:val="decimal"/>
      <w:lvlText w:val="%1."/>
      <w:lvlJc w:val="left"/>
      <w:pPr>
        <w:ind w:left="1080" w:hanging="360"/>
      </w:pPr>
    </w:lvl>
    <w:lvl w:ilvl="1" w:tplc="D69A4F70">
      <w:start w:val="1"/>
      <w:numFmt w:val="lowerLetter"/>
      <w:lvlText w:val="%2."/>
      <w:lvlJc w:val="left"/>
      <w:pPr>
        <w:ind w:left="1800" w:hanging="360"/>
      </w:pPr>
    </w:lvl>
    <w:lvl w:ilvl="2" w:tplc="0186C852">
      <w:start w:val="1"/>
      <w:numFmt w:val="lowerRoman"/>
      <w:lvlText w:val="%3."/>
      <w:lvlJc w:val="right"/>
      <w:pPr>
        <w:ind w:left="2520" w:hanging="180"/>
      </w:pPr>
    </w:lvl>
    <w:lvl w:ilvl="3" w:tplc="A45E269C">
      <w:start w:val="1"/>
      <w:numFmt w:val="decimal"/>
      <w:lvlText w:val="%4."/>
      <w:lvlJc w:val="left"/>
      <w:pPr>
        <w:ind w:left="3240" w:hanging="360"/>
      </w:pPr>
    </w:lvl>
    <w:lvl w:ilvl="4" w:tplc="A17CB618">
      <w:start w:val="1"/>
      <w:numFmt w:val="lowerLetter"/>
      <w:lvlText w:val="%5."/>
      <w:lvlJc w:val="left"/>
      <w:pPr>
        <w:ind w:left="3960" w:hanging="360"/>
      </w:pPr>
    </w:lvl>
    <w:lvl w:ilvl="5" w:tplc="641ACF3E">
      <w:start w:val="1"/>
      <w:numFmt w:val="lowerRoman"/>
      <w:lvlText w:val="%6."/>
      <w:lvlJc w:val="right"/>
      <w:pPr>
        <w:ind w:left="4680" w:hanging="180"/>
      </w:pPr>
    </w:lvl>
    <w:lvl w:ilvl="6" w:tplc="F3F47CE8">
      <w:start w:val="1"/>
      <w:numFmt w:val="decimal"/>
      <w:lvlText w:val="%7."/>
      <w:lvlJc w:val="left"/>
      <w:pPr>
        <w:ind w:left="5400" w:hanging="360"/>
      </w:pPr>
    </w:lvl>
    <w:lvl w:ilvl="7" w:tplc="4ACA8E58">
      <w:start w:val="1"/>
      <w:numFmt w:val="lowerLetter"/>
      <w:lvlText w:val="%8."/>
      <w:lvlJc w:val="left"/>
      <w:pPr>
        <w:ind w:left="6120" w:hanging="360"/>
      </w:pPr>
    </w:lvl>
    <w:lvl w:ilvl="8" w:tplc="44DAB9CC">
      <w:start w:val="1"/>
      <w:numFmt w:val="lowerRoman"/>
      <w:lvlText w:val="%9."/>
      <w:lvlJc w:val="right"/>
      <w:pPr>
        <w:ind w:left="6840" w:hanging="180"/>
      </w:pPr>
    </w:lvl>
  </w:abstractNum>
  <w:abstractNum w:abstractNumId="9" w15:restartNumberingAfterBreak="0">
    <w:nsid w:val="7206F8AB"/>
    <w:multiLevelType w:val="hybridMultilevel"/>
    <w:tmpl w:val="76E229B2"/>
    <w:lvl w:ilvl="0" w:tplc="142640FE">
      <w:start w:val="1"/>
      <w:numFmt w:val="upperLetter"/>
      <w:lvlText w:val="%1."/>
      <w:lvlJc w:val="left"/>
      <w:pPr>
        <w:ind w:left="2520" w:hanging="360"/>
      </w:pPr>
    </w:lvl>
    <w:lvl w:ilvl="1" w:tplc="9FDC6080">
      <w:start w:val="1"/>
      <w:numFmt w:val="lowerLetter"/>
      <w:lvlText w:val="%2."/>
      <w:lvlJc w:val="left"/>
      <w:pPr>
        <w:ind w:left="3240" w:hanging="360"/>
      </w:pPr>
    </w:lvl>
    <w:lvl w:ilvl="2" w:tplc="8A4890F8">
      <w:start w:val="1"/>
      <w:numFmt w:val="lowerRoman"/>
      <w:lvlText w:val="%3."/>
      <w:lvlJc w:val="right"/>
      <w:pPr>
        <w:ind w:left="3960" w:hanging="180"/>
      </w:pPr>
    </w:lvl>
    <w:lvl w:ilvl="3" w:tplc="E76E1CD8">
      <w:start w:val="1"/>
      <w:numFmt w:val="decimal"/>
      <w:lvlText w:val="%4."/>
      <w:lvlJc w:val="left"/>
      <w:pPr>
        <w:ind w:left="4680" w:hanging="360"/>
      </w:pPr>
    </w:lvl>
    <w:lvl w:ilvl="4" w:tplc="E332A47A">
      <w:start w:val="1"/>
      <w:numFmt w:val="lowerLetter"/>
      <w:lvlText w:val="%5."/>
      <w:lvlJc w:val="left"/>
      <w:pPr>
        <w:ind w:left="5400" w:hanging="360"/>
      </w:pPr>
    </w:lvl>
    <w:lvl w:ilvl="5" w:tplc="74381C1E">
      <w:start w:val="1"/>
      <w:numFmt w:val="lowerRoman"/>
      <w:lvlText w:val="%6."/>
      <w:lvlJc w:val="right"/>
      <w:pPr>
        <w:ind w:left="6120" w:hanging="180"/>
      </w:pPr>
    </w:lvl>
    <w:lvl w:ilvl="6" w:tplc="2D6E24BC">
      <w:start w:val="1"/>
      <w:numFmt w:val="decimal"/>
      <w:lvlText w:val="%7."/>
      <w:lvlJc w:val="left"/>
      <w:pPr>
        <w:ind w:left="6840" w:hanging="360"/>
      </w:pPr>
    </w:lvl>
    <w:lvl w:ilvl="7" w:tplc="B960365A">
      <w:start w:val="1"/>
      <w:numFmt w:val="lowerLetter"/>
      <w:lvlText w:val="%8."/>
      <w:lvlJc w:val="left"/>
      <w:pPr>
        <w:ind w:left="7560" w:hanging="360"/>
      </w:pPr>
    </w:lvl>
    <w:lvl w:ilvl="8" w:tplc="685A9A4A">
      <w:start w:val="1"/>
      <w:numFmt w:val="lowerRoman"/>
      <w:lvlText w:val="%9."/>
      <w:lvlJc w:val="right"/>
      <w:pPr>
        <w:ind w:left="8280" w:hanging="180"/>
      </w:pPr>
    </w:lvl>
  </w:abstractNum>
  <w:abstractNum w:abstractNumId="10" w15:restartNumberingAfterBreak="0">
    <w:nsid w:val="7BCC4557"/>
    <w:multiLevelType w:val="hybridMultilevel"/>
    <w:tmpl w:val="AB5A2814"/>
    <w:lvl w:ilvl="0" w:tplc="0A9A1AB4">
      <w:start w:val="1"/>
      <w:numFmt w:val="upperLetter"/>
      <w:lvlText w:val="%1."/>
      <w:lvlJc w:val="left"/>
      <w:pPr>
        <w:ind w:left="2520" w:hanging="360"/>
      </w:pPr>
    </w:lvl>
    <w:lvl w:ilvl="1" w:tplc="AAF878EE">
      <w:start w:val="1"/>
      <w:numFmt w:val="lowerLetter"/>
      <w:lvlText w:val="%2."/>
      <w:lvlJc w:val="left"/>
      <w:pPr>
        <w:ind w:left="3240" w:hanging="360"/>
      </w:pPr>
    </w:lvl>
    <w:lvl w:ilvl="2" w:tplc="A12C8A52">
      <w:start w:val="1"/>
      <w:numFmt w:val="lowerRoman"/>
      <w:lvlText w:val="%3."/>
      <w:lvlJc w:val="right"/>
      <w:pPr>
        <w:ind w:left="3960" w:hanging="180"/>
      </w:pPr>
    </w:lvl>
    <w:lvl w:ilvl="3" w:tplc="D8DE42EA">
      <w:start w:val="1"/>
      <w:numFmt w:val="decimal"/>
      <w:lvlText w:val="%4."/>
      <w:lvlJc w:val="left"/>
      <w:pPr>
        <w:ind w:left="4680" w:hanging="360"/>
      </w:pPr>
    </w:lvl>
    <w:lvl w:ilvl="4" w:tplc="8C52B0EE">
      <w:start w:val="1"/>
      <w:numFmt w:val="lowerLetter"/>
      <w:lvlText w:val="%5."/>
      <w:lvlJc w:val="left"/>
      <w:pPr>
        <w:ind w:left="5400" w:hanging="360"/>
      </w:pPr>
    </w:lvl>
    <w:lvl w:ilvl="5" w:tplc="2092DBE2">
      <w:start w:val="1"/>
      <w:numFmt w:val="lowerRoman"/>
      <w:lvlText w:val="%6."/>
      <w:lvlJc w:val="right"/>
      <w:pPr>
        <w:ind w:left="6120" w:hanging="180"/>
      </w:pPr>
    </w:lvl>
    <w:lvl w:ilvl="6" w:tplc="F8FC6DDE">
      <w:start w:val="1"/>
      <w:numFmt w:val="decimal"/>
      <w:lvlText w:val="%7."/>
      <w:lvlJc w:val="left"/>
      <w:pPr>
        <w:ind w:left="6840" w:hanging="360"/>
      </w:pPr>
    </w:lvl>
    <w:lvl w:ilvl="7" w:tplc="68E8EC7A">
      <w:start w:val="1"/>
      <w:numFmt w:val="lowerLetter"/>
      <w:lvlText w:val="%8."/>
      <w:lvlJc w:val="left"/>
      <w:pPr>
        <w:ind w:left="7560" w:hanging="360"/>
      </w:pPr>
    </w:lvl>
    <w:lvl w:ilvl="8" w:tplc="9F72726E">
      <w:start w:val="1"/>
      <w:numFmt w:val="lowerRoman"/>
      <w:lvlText w:val="%9."/>
      <w:lvlJc w:val="right"/>
      <w:pPr>
        <w:ind w:left="8280" w:hanging="180"/>
      </w:pPr>
    </w:lvl>
  </w:abstractNum>
  <w:num w:numId="1" w16cid:durableId="97871861">
    <w:abstractNumId w:val="0"/>
  </w:num>
  <w:num w:numId="2" w16cid:durableId="2032604136">
    <w:abstractNumId w:val="8"/>
  </w:num>
  <w:num w:numId="3" w16cid:durableId="2133550751">
    <w:abstractNumId w:val="9"/>
  </w:num>
  <w:num w:numId="4" w16cid:durableId="1490514960">
    <w:abstractNumId w:val="5"/>
  </w:num>
  <w:num w:numId="5" w16cid:durableId="2036224153">
    <w:abstractNumId w:val="6"/>
  </w:num>
  <w:num w:numId="6" w16cid:durableId="2064330943">
    <w:abstractNumId w:val="7"/>
  </w:num>
  <w:num w:numId="7" w16cid:durableId="1994407116">
    <w:abstractNumId w:val="10"/>
  </w:num>
  <w:num w:numId="8" w16cid:durableId="889540318">
    <w:abstractNumId w:val="3"/>
  </w:num>
  <w:num w:numId="9" w16cid:durableId="641617233">
    <w:abstractNumId w:val="2"/>
  </w:num>
  <w:num w:numId="10" w16cid:durableId="423377853">
    <w:abstractNumId w:val="1"/>
  </w:num>
  <w:num w:numId="11" w16cid:durableId="6823927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D3B4B4"/>
    <w:rsid w:val="00021268"/>
    <w:rsid w:val="00022E3E"/>
    <w:rsid w:val="000326BE"/>
    <w:rsid w:val="00056AB4"/>
    <w:rsid w:val="00074716"/>
    <w:rsid w:val="000B70B8"/>
    <w:rsid w:val="000F46C3"/>
    <w:rsid w:val="001151EA"/>
    <w:rsid w:val="00154761"/>
    <w:rsid w:val="001725BA"/>
    <w:rsid w:val="0017514B"/>
    <w:rsid w:val="00195D24"/>
    <w:rsid w:val="00197250"/>
    <w:rsid w:val="001A61E1"/>
    <w:rsid w:val="001C4A88"/>
    <w:rsid w:val="001E54C4"/>
    <w:rsid w:val="001F4DD5"/>
    <w:rsid w:val="001F62A3"/>
    <w:rsid w:val="00200ECD"/>
    <w:rsid w:val="00232A48"/>
    <w:rsid w:val="00250D0F"/>
    <w:rsid w:val="002D0FF2"/>
    <w:rsid w:val="002D14C9"/>
    <w:rsid w:val="002E7AA3"/>
    <w:rsid w:val="003021C3"/>
    <w:rsid w:val="0032108B"/>
    <w:rsid w:val="00321F03"/>
    <w:rsid w:val="003626CB"/>
    <w:rsid w:val="00363699"/>
    <w:rsid w:val="003C0AF9"/>
    <w:rsid w:val="003E22D3"/>
    <w:rsid w:val="003E5217"/>
    <w:rsid w:val="00441A4B"/>
    <w:rsid w:val="004538A9"/>
    <w:rsid w:val="0046530D"/>
    <w:rsid w:val="00466236"/>
    <w:rsid w:val="004677F9"/>
    <w:rsid w:val="004773F4"/>
    <w:rsid w:val="00490779"/>
    <w:rsid w:val="004944BF"/>
    <w:rsid w:val="00494ABF"/>
    <w:rsid w:val="004A2998"/>
    <w:rsid w:val="004A6B90"/>
    <w:rsid w:val="004F0CC7"/>
    <w:rsid w:val="004F109C"/>
    <w:rsid w:val="00503815"/>
    <w:rsid w:val="005039BE"/>
    <w:rsid w:val="005051B0"/>
    <w:rsid w:val="005165A7"/>
    <w:rsid w:val="00570BBD"/>
    <w:rsid w:val="00586852"/>
    <w:rsid w:val="005F218D"/>
    <w:rsid w:val="00614862"/>
    <w:rsid w:val="00625915"/>
    <w:rsid w:val="0062622A"/>
    <w:rsid w:val="00626556"/>
    <w:rsid w:val="006456CB"/>
    <w:rsid w:val="00687A83"/>
    <w:rsid w:val="006959A3"/>
    <w:rsid w:val="006A66D2"/>
    <w:rsid w:val="006E0D8B"/>
    <w:rsid w:val="006F6866"/>
    <w:rsid w:val="006F6C40"/>
    <w:rsid w:val="006F76D7"/>
    <w:rsid w:val="00715072"/>
    <w:rsid w:val="007409DE"/>
    <w:rsid w:val="00744F03"/>
    <w:rsid w:val="0075293C"/>
    <w:rsid w:val="00814179"/>
    <w:rsid w:val="00841B86"/>
    <w:rsid w:val="008608AB"/>
    <w:rsid w:val="00860C65"/>
    <w:rsid w:val="008803ED"/>
    <w:rsid w:val="0088106A"/>
    <w:rsid w:val="00881AFB"/>
    <w:rsid w:val="00881FBD"/>
    <w:rsid w:val="00885159"/>
    <w:rsid w:val="008A293E"/>
    <w:rsid w:val="008B2CB5"/>
    <w:rsid w:val="008F2A14"/>
    <w:rsid w:val="008F2BC5"/>
    <w:rsid w:val="008F358E"/>
    <w:rsid w:val="0090551D"/>
    <w:rsid w:val="00911AC1"/>
    <w:rsid w:val="00934223"/>
    <w:rsid w:val="00936657"/>
    <w:rsid w:val="0094478C"/>
    <w:rsid w:val="00945FBF"/>
    <w:rsid w:val="00962608"/>
    <w:rsid w:val="00965AFD"/>
    <w:rsid w:val="0097235C"/>
    <w:rsid w:val="00984D2C"/>
    <w:rsid w:val="009A32A4"/>
    <w:rsid w:val="009A7084"/>
    <w:rsid w:val="009C1519"/>
    <w:rsid w:val="009E0F76"/>
    <w:rsid w:val="009E586F"/>
    <w:rsid w:val="009F0B3B"/>
    <w:rsid w:val="009F0E77"/>
    <w:rsid w:val="00A152D9"/>
    <w:rsid w:val="00A16D9A"/>
    <w:rsid w:val="00A5668F"/>
    <w:rsid w:val="00A641CA"/>
    <w:rsid w:val="00A75459"/>
    <w:rsid w:val="00A83964"/>
    <w:rsid w:val="00A86AF3"/>
    <w:rsid w:val="00AB1A61"/>
    <w:rsid w:val="00AE6444"/>
    <w:rsid w:val="00AF529A"/>
    <w:rsid w:val="00B13BA2"/>
    <w:rsid w:val="00B37FC0"/>
    <w:rsid w:val="00B46376"/>
    <w:rsid w:val="00B46775"/>
    <w:rsid w:val="00B470B4"/>
    <w:rsid w:val="00B57AAB"/>
    <w:rsid w:val="00B60C19"/>
    <w:rsid w:val="00B67066"/>
    <w:rsid w:val="00BA112C"/>
    <w:rsid w:val="00BC4128"/>
    <w:rsid w:val="00BC4AE1"/>
    <w:rsid w:val="00BD0473"/>
    <w:rsid w:val="00BD5DA3"/>
    <w:rsid w:val="00BE024C"/>
    <w:rsid w:val="00C030D1"/>
    <w:rsid w:val="00C060CF"/>
    <w:rsid w:val="00C32208"/>
    <w:rsid w:val="00C873E1"/>
    <w:rsid w:val="00C969CD"/>
    <w:rsid w:val="00CB72C0"/>
    <w:rsid w:val="00CC1ABE"/>
    <w:rsid w:val="00CE6E80"/>
    <w:rsid w:val="00CF6331"/>
    <w:rsid w:val="00CF7238"/>
    <w:rsid w:val="00D03792"/>
    <w:rsid w:val="00D100D4"/>
    <w:rsid w:val="00D43ED3"/>
    <w:rsid w:val="00DE5DA0"/>
    <w:rsid w:val="00DF0FE5"/>
    <w:rsid w:val="00E31451"/>
    <w:rsid w:val="00E3669C"/>
    <w:rsid w:val="00E41791"/>
    <w:rsid w:val="00E51950"/>
    <w:rsid w:val="00E650BA"/>
    <w:rsid w:val="00EC4F6C"/>
    <w:rsid w:val="00EC5CEF"/>
    <w:rsid w:val="00EC7EAA"/>
    <w:rsid w:val="00EF071B"/>
    <w:rsid w:val="00F05915"/>
    <w:rsid w:val="00F11923"/>
    <w:rsid w:val="00F121A3"/>
    <w:rsid w:val="00F151D1"/>
    <w:rsid w:val="00F445C1"/>
    <w:rsid w:val="00F44F1A"/>
    <w:rsid w:val="00F55961"/>
    <w:rsid w:val="00F639E4"/>
    <w:rsid w:val="00F70FF1"/>
    <w:rsid w:val="00F71D0F"/>
    <w:rsid w:val="00FA028B"/>
    <w:rsid w:val="00FB7E2C"/>
    <w:rsid w:val="00FC0527"/>
    <w:rsid w:val="00FC5508"/>
    <w:rsid w:val="00FD0AC1"/>
    <w:rsid w:val="00FF54AD"/>
    <w:rsid w:val="011586A2"/>
    <w:rsid w:val="01E54A8F"/>
    <w:rsid w:val="0200484D"/>
    <w:rsid w:val="02B0879E"/>
    <w:rsid w:val="035CD7B0"/>
    <w:rsid w:val="03B2E040"/>
    <w:rsid w:val="03E4570E"/>
    <w:rsid w:val="044C57FF"/>
    <w:rsid w:val="05157A68"/>
    <w:rsid w:val="05CB8F7D"/>
    <w:rsid w:val="07F42613"/>
    <w:rsid w:val="0A60C5B7"/>
    <w:rsid w:val="0B01F8EE"/>
    <w:rsid w:val="0D00788A"/>
    <w:rsid w:val="0D653E19"/>
    <w:rsid w:val="0DA30AC4"/>
    <w:rsid w:val="0DF59836"/>
    <w:rsid w:val="0E5F28ED"/>
    <w:rsid w:val="0ECDEA79"/>
    <w:rsid w:val="1101FE46"/>
    <w:rsid w:val="11158D18"/>
    <w:rsid w:val="1116CF8E"/>
    <w:rsid w:val="11D30EEF"/>
    <w:rsid w:val="11DAF348"/>
    <w:rsid w:val="126E851D"/>
    <w:rsid w:val="12730958"/>
    <w:rsid w:val="1344A552"/>
    <w:rsid w:val="1449536C"/>
    <w:rsid w:val="144AF605"/>
    <w:rsid w:val="1501A309"/>
    <w:rsid w:val="15AAAA1A"/>
    <w:rsid w:val="1623C8F3"/>
    <w:rsid w:val="16AB61D4"/>
    <w:rsid w:val="16B4212A"/>
    <w:rsid w:val="17467A7B"/>
    <w:rsid w:val="1848F557"/>
    <w:rsid w:val="18F3B884"/>
    <w:rsid w:val="194B2A3B"/>
    <w:rsid w:val="19F3BF37"/>
    <w:rsid w:val="1A7E1B3D"/>
    <w:rsid w:val="1BB76B9C"/>
    <w:rsid w:val="1C0D5D93"/>
    <w:rsid w:val="1C48A4A0"/>
    <w:rsid w:val="1E3737D8"/>
    <w:rsid w:val="1E7D3541"/>
    <w:rsid w:val="1EE9319D"/>
    <w:rsid w:val="20177400"/>
    <w:rsid w:val="207289D4"/>
    <w:rsid w:val="20A41F1F"/>
    <w:rsid w:val="2137595B"/>
    <w:rsid w:val="21BE96CE"/>
    <w:rsid w:val="23910C4F"/>
    <w:rsid w:val="249F0B85"/>
    <w:rsid w:val="24A88D5A"/>
    <w:rsid w:val="24F8289A"/>
    <w:rsid w:val="25DB69AC"/>
    <w:rsid w:val="26848306"/>
    <w:rsid w:val="286428E6"/>
    <w:rsid w:val="28B7CCE4"/>
    <w:rsid w:val="291AAFE0"/>
    <w:rsid w:val="295AEDAD"/>
    <w:rsid w:val="2A13B507"/>
    <w:rsid w:val="2AB16CE8"/>
    <w:rsid w:val="2AFE54BC"/>
    <w:rsid w:val="2B17F9D5"/>
    <w:rsid w:val="2B4CD4AC"/>
    <w:rsid w:val="2B8286DE"/>
    <w:rsid w:val="2BF14F88"/>
    <w:rsid w:val="2C1A8665"/>
    <w:rsid w:val="2CCACFDD"/>
    <w:rsid w:val="2D4B07EE"/>
    <w:rsid w:val="2D82FF79"/>
    <w:rsid w:val="2E68888F"/>
    <w:rsid w:val="2F3DE46E"/>
    <w:rsid w:val="311C3EFA"/>
    <w:rsid w:val="3164EB20"/>
    <w:rsid w:val="31EFC62E"/>
    <w:rsid w:val="323BC055"/>
    <w:rsid w:val="326D98E1"/>
    <w:rsid w:val="329D6C6A"/>
    <w:rsid w:val="330C57C7"/>
    <w:rsid w:val="335D5D9D"/>
    <w:rsid w:val="347A9A98"/>
    <w:rsid w:val="35491354"/>
    <w:rsid w:val="35515A1C"/>
    <w:rsid w:val="3634E8C1"/>
    <w:rsid w:val="3762232D"/>
    <w:rsid w:val="37927001"/>
    <w:rsid w:val="37E861A7"/>
    <w:rsid w:val="383251B0"/>
    <w:rsid w:val="3880B416"/>
    <w:rsid w:val="38990A87"/>
    <w:rsid w:val="3932FDC4"/>
    <w:rsid w:val="39C5D2B6"/>
    <w:rsid w:val="3A16BE14"/>
    <w:rsid w:val="3A1C8477"/>
    <w:rsid w:val="3AEF3187"/>
    <w:rsid w:val="3E0E851D"/>
    <w:rsid w:val="3E4F0A6E"/>
    <w:rsid w:val="3E5F9FCF"/>
    <w:rsid w:val="3E99F285"/>
    <w:rsid w:val="3FC2A2AA"/>
    <w:rsid w:val="405A39E2"/>
    <w:rsid w:val="410B1849"/>
    <w:rsid w:val="4146F570"/>
    <w:rsid w:val="420AAE46"/>
    <w:rsid w:val="4292256A"/>
    <w:rsid w:val="42FCB281"/>
    <w:rsid w:val="4352C713"/>
    <w:rsid w:val="43A3B584"/>
    <w:rsid w:val="4470FA08"/>
    <w:rsid w:val="44EE4114"/>
    <w:rsid w:val="45852F6A"/>
    <w:rsid w:val="45E592F7"/>
    <w:rsid w:val="45F82E3A"/>
    <w:rsid w:val="4675C2A0"/>
    <w:rsid w:val="46F9FD4A"/>
    <w:rsid w:val="4743DC2E"/>
    <w:rsid w:val="481D68AE"/>
    <w:rsid w:val="48D4058F"/>
    <w:rsid w:val="49F91220"/>
    <w:rsid w:val="4A3F6374"/>
    <w:rsid w:val="4B5984C3"/>
    <w:rsid w:val="4B955285"/>
    <w:rsid w:val="4BD33B6E"/>
    <w:rsid w:val="4BD3B4B4"/>
    <w:rsid w:val="4CD14B5D"/>
    <w:rsid w:val="4E118C28"/>
    <w:rsid w:val="4E4502B4"/>
    <w:rsid w:val="4E6D1BBE"/>
    <w:rsid w:val="4E86EC78"/>
    <w:rsid w:val="5097A26F"/>
    <w:rsid w:val="50E35DEC"/>
    <w:rsid w:val="50EA1BB7"/>
    <w:rsid w:val="510281B7"/>
    <w:rsid w:val="51218EA3"/>
    <w:rsid w:val="53F64851"/>
    <w:rsid w:val="54C74950"/>
    <w:rsid w:val="54D69442"/>
    <w:rsid w:val="55717E94"/>
    <w:rsid w:val="581F3493"/>
    <w:rsid w:val="58DD9F2D"/>
    <w:rsid w:val="58ED936D"/>
    <w:rsid w:val="5AAD99A7"/>
    <w:rsid w:val="5B473B7B"/>
    <w:rsid w:val="5C1B51A3"/>
    <w:rsid w:val="5C836DE6"/>
    <w:rsid w:val="5CE4463F"/>
    <w:rsid w:val="5E662901"/>
    <w:rsid w:val="5F88E3C8"/>
    <w:rsid w:val="5FCB6DD9"/>
    <w:rsid w:val="601074E4"/>
    <w:rsid w:val="60A40C91"/>
    <w:rsid w:val="625F459E"/>
    <w:rsid w:val="633A9911"/>
    <w:rsid w:val="635F5FE9"/>
    <w:rsid w:val="649EDEFC"/>
    <w:rsid w:val="66463A10"/>
    <w:rsid w:val="665CA655"/>
    <w:rsid w:val="6733F865"/>
    <w:rsid w:val="68589E03"/>
    <w:rsid w:val="69767348"/>
    <w:rsid w:val="69F267B1"/>
    <w:rsid w:val="6AA08CC5"/>
    <w:rsid w:val="6B4E2A24"/>
    <w:rsid w:val="6B5B3523"/>
    <w:rsid w:val="6D00BA1F"/>
    <w:rsid w:val="6DB01B4D"/>
    <w:rsid w:val="6EB921E4"/>
    <w:rsid w:val="6EF5346E"/>
    <w:rsid w:val="6EF70261"/>
    <w:rsid w:val="6F76ABFE"/>
    <w:rsid w:val="70054ADA"/>
    <w:rsid w:val="70E41499"/>
    <w:rsid w:val="7116901D"/>
    <w:rsid w:val="7119B1B0"/>
    <w:rsid w:val="722DDB9E"/>
    <w:rsid w:val="72A6D852"/>
    <w:rsid w:val="72E48BF5"/>
    <w:rsid w:val="72FEC001"/>
    <w:rsid w:val="732EC3A5"/>
    <w:rsid w:val="7350FF81"/>
    <w:rsid w:val="745415A1"/>
    <w:rsid w:val="74BCCA7B"/>
    <w:rsid w:val="74E06BA6"/>
    <w:rsid w:val="75554987"/>
    <w:rsid w:val="763F9850"/>
    <w:rsid w:val="76DA085F"/>
    <w:rsid w:val="77BFF791"/>
    <w:rsid w:val="77DB68B1"/>
    <w:rsid w:val="77F4C983"/>
    <w:rsid w:val="7901B7D1"/>
    <w:rsid w:val="79192892"/>
    <w:rsid w:val="7B0453CA"/>
    <w:rsid w:val="7B6E87A0"/>
    <w:rsid w:val="7B865EAA"/>
    <w:rsid w:val="7C142E49"/>
    <w:rsid w:val="7D2077FF"/>
    <w:rsid w:val="7D49CFB8"/>
    <w:rsid w:val="7DA29C7D"/>
    <w:rsid w:val="7DC824B1"/>
    <w:rsid w:val="7E8DD6BA"/>
    <w:rsid w:val="7ECDF2D6"/>
    <w:rsid w:val="7EFEE872"/>
    <w:rsid w:val="7F1D5745"/>
    <w:rsid w:val="7F7685F0"/>
    <w:rsid w:val="7F7F9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B4B4"/>
  <w15:chartTrackingRefBased/>
  <w15:docId w15:val="{654A7F11-B359-427F-8622-89557990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67066"/>
    <w:pPr>
      <w:spacing w:after="0" w:line="240" w:lineRule="auto"/>
    </w:pPr>
  </w:style>
  <w:style w:type="paragraph" w:styleId="CommentSubject">
    <w:name w:val="annotation subject"/>
    <w:basedOn w:val="CommentText"/>
    <w:next w:val="CommentText"/>
    <w:link w:val="CommentSubjectChar"/>
    <w:uiPriority w:val="99"/>
    <w:semiHidden/>
    <w:unhideWhenUsed/>
    <w:rsid w:val="00F71D0F"/>
    <w:rPr>
      <w:b/>
      <w:bCs/>
    </w:rPr>
  </w:style>
  <w:style w:type="character" w:customStyle="1" w:styleId="CommentSubjectChar">
    <w:name w:val="Comment Subject Char"/>
    <w:basedOn w:val="CommentTextChar"/>
    <w:link w:val="CommentSubject"/>
    <w:uiPriority w:val="99"/>
    <w:semiHidden/>
    <w:rsid w:val="00F71D0F"/>
    <w:rPr>
      <w:b/>
      <w:bCs/>
      <w:sz w:val="20"/>
      <w:szCs w:val="20"/>
    </w:rPr>
  </w:style>
  <w:style w:type="character" w:styleId="Mention">
    <w:name w:val="Mention"/>
    <w:basedOn w:val="DefaultParagraphFont"/>
    <w:uiPriority w:val="99"/>
    <w:unhideWhenUsed/>
    <w:rsid w:val="009055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5408533739D4EA7108352C957405C" ma:contentTypeVersion="21" ma:contentTypeDescription="Create a new document." ma:contentTypeScope="" ma:versionID="e9ef707063b36e112517e8efcf7005f3">
  <xsd:schema xmlns:xsd="http://www.w3.org/2001/XMLSchema" xmlns:xs="http://www.w3.org/2001/XMLSchema" xmlns:p="http://schemas.microsoft.com/office/2006/metadata/properties" xmlns:ns1="http://schemas.microsoft.com/sharepoint/v3" xmlns:ns2="2cc08725-bab9-45fe-a22f-706bfd60a479" xmlns:ns3="fbcd3726-61f0-4cb1-b1f9-1c9e48ff3069" targetNamespace="http://schemas.microsoft.com/office/2006/metadata/properties" ma:root="true" ma:fieldsID="7bb10c39dc7a15fc4dd439bc88244a4b" ns1:_="" ns2:_="" ns3:_="">
    <xsd:import namespace="http://schemas.microsoft.com/sharepoint/v3"/>
    <xsd:import namespace="2cc08725-bab9-45fe-a22f-706bfd60a479"/>
    <xsd:import namespace="fbcd3726-61f0-4cb1-b1f9-1c9e48ff3069"/>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08725-bab9-45fe-a22f-706bfd60a4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hidden="true" ma:internalName="MediaServiceAutoTags"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d3726-61f0-4cb1-b1f9-1c9e48ff306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9ea86b04-ba69-4182-8bd9-1a25a56e5acc}" ma:internalName="TaxCatchAll" ma:readOnly="false" ma:showField="CatchAllData" ma:web="fbcd3726-61f0-4cb1-b1f9-1c9e48ff3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bcd3726-61f0-4cb1-b1f9-1c9e48ff3069" xsi:nil="true"/>
    <lcf76f155ced4ddcb4097134ff3c332f xmlns="2cc08725-bab9-45fe-a22f-706bfd60a4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FCD8B0-05E9-45ED-B99D-373832764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08725-bab9-45fe-a22f-706bfd60a479"/>
    <ds:schemaRef ds:uri="fbcd3726-61f0-4cb1-b1f9-1c9e48f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614EB-1A8F-42AE-A8BA-E4A77DD4F5D6}">
  <ds:schemaRefs>
    <ds:schemaRef ds:uri="http://schemas.microsoft.com/sharepoint/v3/contenttype/forms"/>
  </ds:schemaRefs>
</ds:datastoreItem>
</file>

<file path=customXml/itemProps3.xml><?xml version="1.0" encoding="utf-8"?>
<ds:datastoreItem xmlns:ds="http://schemas.openxmlformats.org/officeDocument/2006/customXml" ds:itemID="{FD80E57B-E421-4A50-89C4-C1A9C9EBB704}">
  <ds:schemaRefs>
    <ds:schemaRef ds:uri="http://schemas.microsoft.com/office/2006/metadata/properties"/>
    <ds:schemaRef ds:uri="http://schemas.microsoft.com/office/infopath/2007/PartnerControls"/>
    <ds:schemaRef ds:uri="http://schemas.microsoft.com/sharepoint/v3"/>
    <ds:schemaRef ds:uri="fbcd3726-61f0-4cb1-b1f9-1c9e48ff3069"/>
    <ds:schemaRef ds:uri="2cc08725-bab9-45fe-a22f-706bfd60a47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Rochelo, Megan M</dc:creator>
  <cp:keywords/>
  <dc:description/>
  <cp:lastModifiedBy>Parr, J.Chris</cp:lastModifiedBy>
  <cp:revision>3</cp:revision>
  <cp:lastPrinted>2024-07-16T13:59:00Z</cp:lastPrinted>
  <dcterms:created xsi:type="dcterms:W3CDTF">2025-01-17T18:11:00Z</dcterms:created>
  <dcterms:modified xsi:type="dcterms:W3CDTF">2025-03-24T10:49:00Z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0x010100CFB5408533739D4EA7108352C957405C</vt:lpwstr>
  </property>
  <property fmtid="{D5CDD505-2E9C-101B-9397-08002B2CF9AE}" pid="3" name="MediaServiceImageTags">
    <vt:lpwstr/>
  </property>
</Properties>
</file>