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E5ED7" w14:textId="2A444012" w:rsidR="00546A5B" w:rsidRPr="00E776F6" w:rsidRDefault="00F13448">
      <w:pPr>
        <w:pStyle w:val="Heading1"/>
        <w:spacing w:after="45"/>
        <w:ind w:left="0"/>
      </w:pPr>
      <w:r w:rsidRPr="00E776F6">
        <w:rPr>
          <w:rFonts w:ascii="Calibri" w:eastAsia="Calibri" w:hAnsi="Calibri" w:cs="Calibri"/>
          <w:sz w:val="44"/>
        </w:rPr>
        <w:t xml:space="preserve">PROGRAM STATEMENT </w:t>
      </w:r>
    </w:p>
    <w:p w14:paraId="352945BB" w14:textId="01230F38" w:rsidR="00546A5B" w:rsidRPr="00E776F6" w:rsidRDefault="00F13448">
      <w:pPr>
        <w:spacing w:after="83"/>
        <w:ind w:left="-5" w:hanging="10"/>
      </w:pPr>
      <w:r w:rsidRPr="00E776F6">
        <w:rPr>
          <w:b/>
          <w:sz w:val="32"/>
        </w:rPr>
        <w:t>Funding Opportunity</w:t>
      </w:r>
      <w:r w:rsidR="007C0FDA">
        <w:rPr>
          <w:b/>
          <w:sz w:val="32"/>
        </w:rPr>
        <w:t>:</w:t>
      </w:r>
      <w:r w:rsidRPr="00E776F6">
        <w:rPr>
          <w:b/>
          <w:sz w:val="32"/>
        </w:rPr>
        <w:t xml:space="preserve"> </w:t>
      </w:r>
      <w:r w:rsidR="00BF7972" w:rsidRPr="00E776F6">
        <w:rPr>
          <w:b/>
          <w:sz w:val="28"/>
          <w:szCs w:val="28"/>
        </w:rPr>
        <w:t>HOP_MUN2026-1</w:t>
      </w:r>
    </w:p>
    <w:p w14:paraId="3BAC1FA3" w14:textId="54C15092" w:rsidR="00546A5B" w:rsidRPr="00E776F6" w:rsidRDefault="00A936E4" w:rsidP="00A8046E">
      <w:pPr>
        <w:spacing w:after="170" w:line="250" w:lineRule="auto"/>
        <w:ind w:left="-5" w:hanging="10"/>
      </w:pPr>
      <w:r w:rsidRPr="00E776F6">
        <w:rPr>
          <w:sz w:val="24"/>
        </w:rPr>
        <w:t>Housing Opportunity Program Municipal</w:t>
      </w:r>
      <w:r w:rsidR="00B76F19" w:rsidRPr="00E776F6">
        <w:rPr>
          <w:sz w:val="24"/>
        </w:rPr>
        <w:t xml:space="preserve"> Ordinance Development</w:t>
      </w:r>
      <w:r w:rsidRPr="00E776F6">
        <w:rPr>
          <w:sz w:val="24"/>
        </w:rPr>
        <w:t xml:space="preserve"> Grant</w:t>
      </w:r>
      <w:r w:rsidR="00AA6B65">
        <w:rPr>
          <w:sz w:val="24"/>
        </w:rPr>
        <w:t>s</w:t>
      </w:r>
      <w:r w:rsidR="00893CB5" w:rsidRPr="00E776F6">
        <w:rPr>
          <w:sz w:val="24"/>
        </w:rPr>
        <w:t xml:space="preserve">: </w:t>
      </w:r>
      <w:r w:rsidR="00A05B86" w:rsidRPr="00E776F6">
        <w:rPr>
          <w:sz w:val="24"/>
        </w:rPr>
        <w:t xml:space="preserve">Round 1 </w:t>
      </w:r>
    </w:p>
    <w:p w14:paraId="55467287" w14:textId="77777777" w:rsidR="00546A5B" w:rsidRPr="00E776F6" w:rsidRDefault="00F13448">
      <w:pPr>
        <w:spacing w:after="0"/>
        <w:ind w:left="-5" w:hanging="10"/>
      </w:pPr>
      <w:r w:rsidRPr="00E776F6">
        <w:rPr>
          <w:b/>
          <w:sz w:val="32"/>
        </w:rPr>
        <w:t xml:space="preserve">Issued by: </w:t>
      </w:r>
    </w:p>
    <w:p w14:paraId="0AA4755F" w14:textId="2DB25EA0" w:rsidR="00546A5B" w:rsidRPr="00C55781" w:rsidRDefault="00A936E4">
      <w:pPr>
        <w:spacing w:after="5" w:line="250" w:lineRule="auto"/>
        <w:ind w:left="-5" w:hanging="10"/>
        <w:rPr>
          <w:szCs w:val="22"/>
        </w:rPr>
      </w:pPr>
      <w:r w:rsidRPr="00C55781">
        <w:rPr>
          <w:szCs w:val="22"/>
        </w:rPr>
        <w:t xml:space="preserve">Maine Office of Community Affairs </w:t>
      </w:r>
    </w:p>
    <w:p w14:paraId="62376632" w14:textId="0533B8CC" w:rsidR="00546A5B" w:rsidRPr="00C55781" w:rsidRDefault="00A936E4">
      <w:pPr>
        <w:spacing w:after="0"/>
        <w:ind w:left="-5" w:hanging="10"/>
        <w:rPr>
          <w:szCs w:val="22"/>
        </w:rPr>
      </w:pPr>
      <w:r w:rsidRPr="00C55781">
        <w:rPr>
          <w:szCs w:val="22"/>
        </w:rPr>
        <w:t xml:space="preserve">Housing Opportunity Program </w:t>
      </w:r>
    </w:p>
    <w:p w14:paraId="17EE7C44" w14:textId="00B68C2D" w:rsidR="00546A5B" w:rsidRPr="00C55781" w:rsidRDefault="00981A3B">
      <w:pPr>
        <w:spacing w:after="5" w:line="250" w:lineRule="auto"/>
        <w:ind w:left="-5" w:hanging="10"/>
        <w:rPr>
          <w:szCs w:val="22"/>
        </w:rPr>
      </w:pPr>
      <w:r w:rsidRPr="00C55781">
        <w:rPr>
          <w:szCs w:val="22"/>
        </w:rPr>
        <w:t xml:space="preserve">127 State House Station </w:t>
      </w:r>
    </w:p>
    <w:p w14:paraId="1ED770A0" w14:textId="6583A440" w:rsidR="00981A3B" w:rsidRPr="00C55781" w:rsidRDefault="00981A3B">
      <w:pPr>
        <w:spacing w:after="5" w:line="250" w:lineRule="auto"/>
        <w:ind w:left="-5" w:hanging="10"/>
        <w:rPr>
          <w:szCs w:val="22"/>
        </w:rPr>
      </w:pPr>
      <w:r w:rsidRPr="00C55781">
        <w:rPr>
          <w:szCs w:val="22"/>
        </w:rPr>
        <w:t>Augusta, ME 04333</w:t>
      </w:r>
    </w:p>
    <w:p w14:paraId="73280E2D" w14:textId="77777777" w:rsidR="00A936E4" w:rsidRPr="00E776F6" w:rsidRDefault="00A936E4">
      <w:pPr>
        <w:spacing w:after="5" w:line="250" w:lineRule="auto"/>
        <w:ind w:left="-5" w:hanging="10"/>
        <w:rPr>
          <w:sz w:val="24"/>
        </w:rPr>
      </w:pPr>
    </w:p>
    <w:p w14:paraId="39B44A1E" w14:textId="2FC49514" w:rsidR="00546A5B" w:rsidRPr="00E776F6" w:rsidRDefault="00F13448" w:rsidP="00A936E4">
      <w:pPr>
        <w:spacing w:after="5" w:line="250" w:lineRule="auto"/>
        <w:ind w:left="-5" w:hanging="10"/>
        <w:rPr>
          <w:sz w:val="24"/>
        </w:rPr>
      </w:pPr>
      <w:r w:rsidRPr="00E776F6">
        <w:rPr>
          <w:sz w:val="24"/>
        </w:rPr>
        <w:t xml:space="preserve">Issue Date: </w:t>
      </w:r>
      <w:r w:rsidR="00A936E4" w:rsidRPr="00CE72CA">
        <w:rPr>
          <w:sz w:val="24"/>
        </w:rPr>
        <w:t xml:space="preserve">January </w:t>
      </w:r>
      <w:r w:rsidR="00A27BF4" w:rsidRPr="00CE72CA">
        <w:rPr>
          <w:sz w:val="24"/>
        </w:rPr>
        <w:t>1</w:t>
      </w:r>
      <w:r w:rsidR="00F9101B">
        <w:rPr>
          <w:sz w:val="24"/>
        </w:rPr>
        <w:t>2</w:t>
      </w:r>
      <w:r w:rsidR="00A936E4" w:rsidRPr="00CE72CA">
        <w:rPr>
          <w:sz w:val="24"/>
        </w:rPr>
        <w:t>, 202</w:t>
      </w:r>
      <w:r w:rsidR="002E55A5" w:rsidRPr="00CE72CA">
        <w:rPr>
          <w:sz w:val="24"/>
        </w:rPr>
        <w:t>6</w:t>
      </w:r>
    </w:p>
    <w:p w14:paraId="07591DF5" w14:textId="77777777" w:rsidR="00A936E4" w:rsidRPr="00E776F6" w:rsidRDefault="00A936E4" w:rsidP="00A936E4">
      <w:pPr>
        <w:spacing w:after="5" w:line="250" w:lineRule="auto"/>
        <w:ind w:left="-5" w:hanging="10"/>
      </w:pPr>
    </w:p>
    <w:p w14:paraId="548C30FF" w14:textId="13FB70C0" w:rsidR="00546A5B" w:rsidRPr="00E776F6" w:rsidRDefault="00F13448">
      <w:pPr>
        <w:spacing w:after="0" w:line="260" w:lineRule="auto"/>
      </w:pPr>
      <w:r w:rsidRPr="00E776F6">
        <w:rPr>
          <w:b/>
          <w:sz w:val="36"/>
        </w:rPr>
        <w:t>PROPOSAL DUE DATE:</w:t>
      </w:r>
      <w:r w:rsidRPr="00E776F6">
        <w:rPr>
          <w:sz w:val="36"/>
        </w:rPr>
        <w:t xml:space="preserve"> </w:t>
      </w:r>
      <w:r w:rsidR="009F4309">
        <w:rPr>
          <w:sz w:val="36"/>
        </w:rPr>
        <w:t xml:space="preserve">March </w:t>
      </w:r>
      <w:r w:rsidR="00394B98">
        <w:rPr>
          <w:sz w:val="36"/>
        </w:rPr>
        <w:t>4</w:t>
      </w:r>
      <w:r w:rsidR="00A936E4" w:rsidRPr="004E5933">
        <w:rPr>
          <w:sz w:val="36"/>
        </w:rPr>
        <w:t>, 202</w:t>
      </w:r>
      <w:r w:rsidR="002E55A5">
        <w:rPr>
          <w:sz w:val="36"/>
        </w:rPr>
        <w:t>6</w:t>
      </w:r>
      <w:r w:rsidR="00C527AD" w:rsidRPr="004E5933">
        <w:rPr>
          <w:sz w:val="36"/>
        </w:rPr>
        <w:t>,</w:t>
      </w:r>
      <w:r w:rsidR="00A936E4" w:rsidRPr="004E5933">
        <w:rPr>
          <w:sz w:val="36"/>
        </w:rPr>
        <w:t xml:space="preserve"> by </w:t>
      </w:r>
      <w:r w:rsidR="005530F9">
        <w:rPr>
          <w:sz w:val="36"/>
        </w:rPr>
        <w:t xml:space="preserve">5:00 </w:t>
      </w:r>
      <w:r w:rsidR="00A936E4" w:rsidRPr="004E5933">
        <w:rPr>
          <w:sz w:val="36"/>
        </w:rPr>
        <w:t>p</w:t>
      </w:r>
      <w:r w:rsidR="005530F9">
        <w:rPr>
          <w:sz w:val="36"/>
        </w:rPr>
        <w:t>.</w:t>
      </w:r>
      <w:r w:rsidR="00A936E4" w:rsidRPr="004E5933">
        <w:rPr>
          <w:sz w:val="36"/>
        </w:rPr>
        <w:t>m</w:t>
      </w:r>
      <w:r w:rsidR="005530F9">
        <w:rPr>
          <w:sz w:val="36"/>
        </w:rPr>
        <w:t>.</w:t>
      </w:r>
      <w:r w:rsidR="00A936E4" w:rsidRPr="00E776F6">
        <w:rPr>
          <w:sz w:val="36"/>
        </w:rPr>
        <w:t xml:space="preserve"> </w:t>
      </w:r>
    </w:p>
    <w:p w14:paraId="21408726" w14:textId="77777777" w:rsidR="00546A5B" w:rsidRPr="00E776F6" w:rsidRDefault="00F13448">
      <w:pPr>
        <w:spacing w:after="0"/>
      </w:pPr>
      <w:r w:rsidRPr="00E776F6">
        <w:rPr>
          <w:sz w:val="24"/>
        </w:rPr>
        <w:t xml:space="preserve"> </w:t>
      </w:r>
    </w:p>
    <w:p w14:paraId="22E4F008" w14:textId="217ACF3A" w:rsidR="00546A5B" w:rsidRPr="002D3487" w:rsidRDefault="00F13448" w:rsidP="002D3487">
      <w:pPr>
        <w:spacing w:after="5" w:line="250" w:lineRule="auto"/>
        <w:ind w:left="-5" w:hanging="10"/>
      </w:pPr>
      <w:r w:rsidRPr="00E776F6">
        <w:rPr>
          <w:sz w:val="24"/>
        </w:rPr>
        <w:t>All communication regarding this Program Statement should be sent to</w:t>
      </w:r>
      <w:r w:rsidR="007C0FDA">
        <w:rPr>
          <w:sz w:val="24"/>
        </w:rPr>
        <w:t>:</w:t>
      </w:r>
      <w:r w:rsidR="002D3487">
        <w:rPr>
          <w:sz w:val="24"/>
        </w:rPr>
        <w:t xml:space="preserve"> </w:t>
      </w:r>
      <w:hyperlink r:id="rId8" w:history="1">
        <w:r w:rsidR="00EC0C93" w:rsidRPr="00AF60E8">
          <w:rPr>
            <w:rStyle w:val="Hyperlink"/>
            <w:sz w:val="24"/>
          </w:rPr>
          <w:t>housing.moca@maine.gov</w:t>
        </w:r>
      </w:hyperlink>
    </w:p>
    <w:p w14:paraId="246500F7" w14:textId="77777777" w:rsidR="00A936E4" w:rsidRPr="00E776F6" w:rsidRDefault="00A936E4">
      <w:pPr>
        <w:spacing w:after="77"/>
      </w:pPr>
    </w:p>
    <w:p w14:paraId="1544DFCD" w14:textId="1E8ADF92" w:rsidR="00D30C23" w:rsidRPr="00CE72CA" w:rsidRDefault="00D30C23" w:rsidP="00D30C23">
      <w:pPr>
        <w:spacing w:after="115"/>
        <w:rPr>
          <w:b/>
          <w:sz w:val="32"/>
        </w:rPr>
      </w:pPr>
      <w:r w:rsidRPr="00CE72CA">
        <w:rPr>
          <w:b/>
          <w:sz w:val="32"/>
        </w:rPr>
        <w:t xml:space="preserve">Informational webinar: </w:t>
      </w:r>
      <w:r w:rsidR="008C1C54" w:rsidRPr="00CE72CA">
        <w:rPr>
          <w:bCs/>
          <w:sz w:val="32"/>
        </w:rPr>
        <w:t>January 2</w:t>
      </w:r>
      <w:r w:rsidR="00DD5F53" w:rsidRPr="00CE72CA">
        <w:rPr>
          <w:bCs/>
          <w:sz w:val="32"/>
        </w:rPr>
        <w:t>6</w:t>
      </w:r>
      <w:r w:rsidR="00E776F6" w:rsidRPr="00CE72CA">
        <w:rPr>
          <w:bCs/>
          <w:sz w:val="32"/>
        </w:rPr>
        <w:t xml:space="preserve">, </w:t>
      </w:r>
      <w:r w:rsidR="00AA3943" w:rsidRPr="00CE72CA">
        <w:rPr>
          <w:bCs/>
          <w:sz w:val="32"/>
        </w:rPr>
        <w:t xml:space="preserve">2026, </w:t>
      </w:r>
      <w:r w:rsidR="00CE72CA" w:rsidRPr="00CE72CA">
        <w:rPr>
          <w:bCs/>
          <w:sz w:val="32"/>
        </w:rPr>
        <w:t>at</w:t>
      </w:r>
      <w:r w:rsidR="00AA3943" w:rsidRPr="00CE72CA">
        <w:rPr>
          <w:bCs/>
          <w:sz w:val="32"/>
        </w:rPr>
        <w:t xml:space="preserve"> </w:t>
      </w:r>
      <w:r w:rsidRPr="00CE72CA">
        <w:rPr>
          <w:bCs/>
          <w:sz w:val="32"/>
        </w:rPr>
        <w:t>1</w:t>
      </w:r>
      <w:r w:rsidR="00DD5F53" w:rsidRPr="00CE72CA">
        <w:rPr>
          <w:bCs/>
          <w:sz w:val="32"/>
        </w:rPr>
        <w:t>:00</w:t>
      </w:r>
      <w:r w:rsidR="00D92BE2" w:rsidRPr="00CE72CA">
        <w:rPr>
          <w:bCs/>
          <w:sz w:val="32"/>
        </w:rPr>
        <w:t xml:space="preserve"> </w:t>
      </w:r>
      <w:r w:rsidR="00DD5F53" w:rsidRPr="00CE72CA">
        <w:rPr>
          <w:bCs/>
          <w:sz w:val="32"/>
        </w:rPr>
        <w:t>p</w:t>
      </w:r>
      <w:r w:rsidRPr="00CE72CA">
        <w:rPr>
          <w:bCs/>
          <w:sz w:val="32"/>
        </w:rPr>
        <w:t>.m.</w:t>
      </w:r>
      <w:r w:rsidRPr="00CE72CA">
        <w:rPr>
          <w:b/>
          <w:sz w:val="32"/>
        </w:rPr>
        <w:t xml:space="preserve"> </w:t>
      </w:r>
    </w:p>
    <w:p w14:paraId="0E4A6B5B" w14:textId="07A6ED42" w:rsidR="00D30C23" w:rsidRDefault="00D30C23" w:rsidP="00D30C23">
      <w:pPr>
        <w:spacing w:after="115"/>
        <w:rPr>
          <w:bCs/>
          <w:sz w:val="24"/>
        </w:rPr>
      </w:pPr>
      <w:r w:rsidRPr="00DF554E">
        <w:rPr>
          <w:bCs/>
          <w:sz w:val="24"/>
        </w:rPr>
        <w:t>Zoom Link:</w:t>
      </w:r>
    </w:p>
    <w:p w14:paraId="7F26E314" w14:textId="77777777" w:rsidR="002111CA" w:rsidRPr="002111CA" w:rsidRDefault="002111CA" w:rsidP="002111CA">
      <w:pPr>
        <w:spacing w:after="115"/>
        <w:rPr>
          <w:bCs/>
          <w:sz w:val="24"/>
        </w:rPr>
      </w:pPr>
      <w:hyperlink r:id="rId9" w:history="1">
        <w:r w:rsidRPr="002111CA">
          <w:rPr>
            <w:rStyle w:val="Hyperlink"/>
            <w:bCs/>
            <w:sz w:val="24"/>
          </w:rPr>
          <w:t>https://mainestate.zoom.us/j/89840493081</w:t>
        </w:r>
      </w:hyperlink>
      <w:r w:rsidRPr="002111CA">
        <w:rPr>
          <w:bCs/>
          <w:sz w:val="24"/>
        </w:rPr>
        <w:t xml:space="preserve"> </w:t>
      </w:r>
    </w:p>
    <w:p w14:paraId="37243423" w14:textId="773A3A65" w:rsidR="002111CA" w:rsidRPr="002111CA" w:rsidRDefault="002111CA" w:rsidP="002111CA">
      <w:pPr>
        <w:spacing w:after="115"/>
        <w:rPr>
          <w:bCs/>
          <w:sz w:val="24"/>
        </w:rPr>
      </w:pPr>
      <w:r w:rsidRPr="002111CA">
        <w:rPr>
          <w:bCs/>
          <w:sz w:val="24"/>
        </w:rPr>
        <w:t xml:space="preserve">Meeting ID: 898 4049 3081 </w:t>
      </w:r>
    </w:p>
    <w:p w14:paraId="02F0E867" w14:textId="77777777" w:rsidR="002111CA" w:rsidRPr="002111CA" w:rsidRDefault="002111CA" w:rsidP="002111CA">
      <w:pPr>
        <w:spacing w:after="115"/>
        <w:rPr>
          <w:bCs/>
          <w:sz w:val="24"/>
        </w:rPr>
      </w:pPr>
      <w:r w:rsidRPr="002111CA">
        <w:rPr>
          <w:bCs/>
          <w:sz w:val="24"/>
        </w:rPr>
        <w:t xml:space="preserve">One tap mobile </w:t>
      </w:r>
      <w:r w:rsidRPr="002111CA">
        <w:rPr>
          <w:bCs/>
          <w:sz w:val="24"/>
        </w:rPr>
        <w:br/>
        <w:t xml:space="preserve">+13126266799,,89840493081# US (Chicago) </w:t>
      </w:r>
      <w:r w:rsidRPr="002111CA">
        <w:rPr>
          <w:bCs/>
          <w:sz w:val="24"/>
        </w:rPr>
        <w:br/>
        <w:t xml:space="preserve">+16468769923,,89840493081# US (New York) </w:t>
      </w:r>
    </w:p>
    <w:p w14:paraId="637469C7" w14:textId="7D889F54" w:rsidR="002111CA" w:rsidRPr="002111CA" w:rsidRDefault="00F9185E" w:rsidP="002111CA">
      <w:pPr>
        <w:spacing w:after="115"/>
        <w:rPr>
          <w:bCs/>
          <w:sz w:val="24"/>
        </w:rPr>
      </w:pPr>
      <w:r>
        <w:rPr>
          <w:bCs/>
          <w:sz w:val="24"/>
        </w:rPr>
        <w:t>To Join:</w:t>
      </w:r>
      <w:r w:rsidR="002111CA" w:rsidRPr="002111CA">
        <w:rPr>
          <w:bCs/>
          <w:sz w:val="24"/>
        </w:rPr>
        <w:br/>
      </w:r>
      <w:hyperlink r:id="rId10" w:history="1">
        <w:r w:rsidR="002111CA" w:rsidRPr="002111CA">
          <w:rPr>
            <w:rStyle w:val="Hyperlink"/>
            <w:bCs/>
            <w:sz w:val="24"/>
          </w:rPr>
          <w:t>https://mainestate.zoom.us/meetings/89840493081/invitations?signature=sXdLLzthtgkusUrp1hBOwMC6TBuJBelC0Hg5j0DisDA</w:t>
        </w:r>
      </w:hyperlink>
      <w:r w:rsidR="002111CA" w:rsidRPr="002111CA">
        <w:rPr>
          <w:bCs/>
          <w:sz w:val="24"/>
        </w:rPr>
        <w:t xml:space="preserve"> </w:t>
      </w:r>
    </w:p>
    <w:p w14:paraId="18BB6CA4" w14:textId="77777777" w:rsidR="002111CA" w:rsidRPr="00DF554E" w:rsidRDefault="002111CA" w:rsidP="00D30C23">
      <w:pPr>
        <w:spacing w:after="115"/>
        <w:rPr>
          <w:bCs/>
          <w:sz w:val="24"/>
        </w:rPr>
      </w:pPr>
    </w:p>
    <w:p w14:paraId="3B7CFC0D" w14:textId="42394664" w:rsidR="00B37729" w:rsidRDefault="00D30C23">
      <w:pPr>
        <w:spacing w:after="115"/>
        <w:rPr>
          <w:b/>
          <w:sz w:val="32"/>
        </w:rPr>
      </w:pPr>
      <w:r w:rsidRPr="0051543C">
        <w:rPr>
          <w:b/>
          <w:sz w:val="24"/>
        </w:rPr>
        <w:t>A recording will be posted at</w:t>
      </w:r>
      <w:r w:rsidRPr="00DF554E">
        <w:rPr>
          <w:bCs/>
          <w:sz w:val="24"/>
        </w:rPr>
        <w:t>:</w:t>
      </w:r>
      <w:r w:rsidRPr="00D30C23">
        <w:rPr>
          <w:bCs/>
          <w:sz w:val="24"/>
        </w:rPr>
        <w:t xml:space="preserve"> </w:t>
      </w:r>
      <w:hyperlink r:id="rId11" w:history="1">
        <w:r w:rsidR="00022186" w:rsidRPr="00022186">
          <w:rPr>
            <w:rStyle w:val="Hyperlink"/>
            <w:bCs/>
            <w:sz w:val="24"/>
          </w:rPr>
          <w:t>https://</w:t>
        </w:r>
        <w:r w:rsidR="00247E93" w:rsidRPr="00022186">
          <w:rPr>
            <w:rStyle w:val="Hyperlink"/>
            <w:bCs/>
            <w:sz w:val="24"/>
          </w:rPr>
          <w:t>www.maine.gov/moca/programs/housing-opportunity-program</w:t>
        </w:r>
      </w:hyperlink>
    </w:p>
    <w:p w14:paraId="1E9CB925" w14:textId="77777777" w:rsidR="00B37729" w:rsidRDefault="00B37729">
      <w:pPr>
        <w:spacing w:after="115"/>
        <w:rPr>
          <w:b/>
          <w:sz w:val="32"/>
        </w:rPr>
      </w:pPr>
    </w:p>
    <w:p w14:paraId="163C660C" w14:textId="7906308B" w:rsidR="00A06E99" w:rsidRDefault="00A06E99">
      <w:pPr>
        <w:spacing w:after="0" w:line="350" w:lineRule="auto"/>
        <w:ind w:right="3928"/>
        <w:sectPr w:rsidR="00A06E99" w:rsidSect="00D6422B">
          <w:footerReference w:type="even" r:id="rId12"/>
          <w:footerReference w:type="default" r:id="rId13"/>
          <w:footerReference w:type="first" r:id="rId14"/>
          <w:pgSz w:w="12240" w:h="15840"/>
          <w:pgMar w:top="1495" w:right="1440" w:bottom="1487" w:left="1440" w:header="720" w:footer="720" w:gutter="0"/>
          <w:cols w:space="720"/>
          <w:docGrid w:linePitch="299"/>
        </w:sectPr>
      </w:pPr>
    </w:p>
    <w:p w14:paraId="7E6F3EB0" w14:textId="0EF17FAD" w:rsidR="00546A5B" w:rsidRDefault="00F13448" w:rsidP="00C55781">
      <w:pPr>
        <w:spacing w:after="0"/>
      </w:pPr>
      <w:r>
        <w:rPr>
          <w:b/>
          <w:sz w:val="32"/>
        </w:rPr>
        <w:lastRenderedPageBreak/>
        <w:t xml:space="preserve">TABLE OF CONTENTS </w:t>
      </w:r>
      <w:r>
        <w:t xml:space="preserve">  </w:t>
      </w:r>
    </w:p>
    <w:p w14:paraId="0CC4DF7A" w14:textId="490605A2" w:rsidR="00546A5B" w:rsidRDefault="00F13448">
      <w:pPr>
        <w:spacing w:after="224" w:line="254" w:lineRule="auto"/>
        <w:ind w:left="-4" w:right="2" w:hanging="10"/>
      </w:pPr>
      <w:r>
        <w:rPr>
          <w:b/>
        </w:rPr>
        <w:t>SECTION 1. BACKGROUND</w:t>
      </w:r>
      <w:r>
        <w:t xml:space="preserve"> .....................................................................................................................</w:t>
      </w:r>
      <w:r w:rsidR="00BC0894">
        <w:t>1</w:t>
      </w:r>
      <w:r>
        <w:t xml:space="preserve">  </w:t>
      </w:r>
    </w:p>
    <w:p w14:paraId="77BDF068" w14:textId="7D8F7C4E" w:rsidR="00546A5B" w:rsidRDefault="00F13448">
      <w:pPr>
        <w:spacing w:after="224" w:line="254" w:lineRule="auto"/>
        <w:ind w:left="-4" w:right="2" w:hanging="10"/>
      </w:pPr>
      <w:r>
        <w:t xml:space="preserve">1.1 Definitions......................................................................................................................................... </w:t>
      </w:r>
      <w:r w:rsidR="00BC0894">
        <w:t>1</w:t>
      </w:r>
      <w:r>
        <w:t xml:space="preserve">  </w:t>
      </w:r>
    </w:p>
    <w:p w14:paraId="4CBCC29D" w14:textId="243A39A5" w:rsidR="00546A5B" w:rsidRDefault="00F13448">
      <w:pPr>
        <w:spacing w:after="224" w:line="254" w:lineRule="auto"/>
        <w:ind w:left="-4" w:right="2" w:hanging="10"/>
      </w:pPr>
      <w:r>
        <w:t xml:space="preserve">1.2 Eligibility ............................................................................................................................................ </w:t>
      </w:r>
      <w:r w:rsidR="00BC0894">
        <w:t>1</w:t>
      </w:r>
      <w:r>
        <w:t xml:space="preserve">  </w:t>
      </w:r>
    </w:p>
    <w:p w14:paraId="0082CC31" w14:textId="7D753499" w:rsidR="00546A5B" w:rsidRDefault="00F13448">
      <w:pPr>
        <w:spacing w:after="223" w:line="254" w:lineRule="auto"/>
        <w:ind w:left="-4" w:right="2" w:hanging="10"/>
      </w:pPr>
      <w:r>
        <w:t xml:space="preserve">1.3 Grant Size and Duration .................................................................................................................... </w:t>
      </w:r>
      <w:r w:rsidR="00BC0894">
        <w:t>1</w:t>
      </w:r>
      <w:r>
        <w:t xml:space="preserve">  </w:t>
      </w:r>
    </w:p>
    <w:p w14:paraId="34E02E65" w14:textId="54C0F3F4" w:rsidR="00546A5B" w:rsidRDefault="00F13448">
      <w:pPr>
        <w:spacing w:after="224" w:line="254" w:lineRule="auto"/>
        <w:ind w:left="-4" w:right="2" w:hanging="10"/>
      </w:pPr>
      <w:r>
        <w:t xml:space="preserve">1.4 Future Rounds.................................................................................................................................... </w:t>
      </w:r>
      <w:r w:rsidR="00BC0894">
        <w:t>2</w:t>
      </w:r>
      <w:r>
        <w:t xml:space="preserve"> </w:t>
      </w:r>
    </w:p>
    <w:p w14:paraId="1760B42F" w14:textId="1F1BDD31" w:rsidR="00546A5B" w:rsidRDefault="00F13448">
      <w:pPr>
        <w:spacing w:after="224" w:line="254" w:lineRule="auto"/>
        <w:ind w:left="-4" w:right="2" w:hanging="10"/>
      </w:pPr>
      <w:r>
        <w:t xml:space="preserve">1.5 Cancellation Notice ........................................................................................................................... </w:t>
      </w:r>
      <w:r w:rsidR="00BC0894">
        <w:t>2</w:t>
      </w:r>
      <w:r>
        <w:t xml:space="preserve">  </w:t>
      </w:r>
    </w:p>
    <w:p w14:paraId="4F1ED4B3" w14:textId="5043F459" w:rsidR="008538D2" w:rsidRDefault="00F13448">
      <w:pPr>
        <w:spacing w:after="5" w:line="456" w:lineRule="auto"/>
        <w:ind w:left="-4" w:right="2" w:hanging="10"/>
      </w:pPr>
      <w:r>
        <w:t xml:space="preserve">1.6 Final Action On Grant Awards............................................................................................................ </w:t>
      </w:r>
      <w:r w:rsidR="00BC0894">
        <w:t>2</w:t>
      </w:r>
      <w:r>
        <w:t xml:space="preserve"> </w:t>
      </w:r>
    </w:p>
    <w:p w14:paraId="69CF66B5" w14:textId="141E432F" w:rsidR="008538D2" w:rsidRDefault="008538D2">
      <w:pPr>
        <w:spacing w:after="5" w:line="456" w:lineRule="auto"/>
        <w:ind w:left="-4" w:right="2" w:hanging="10"/>
      </w:pPr>
      <w:r>
        <w:t xml:space="preserve">1.7 Information Sharing .......................................................................................................................... </w:t>
      </w:r>
      <w:r w:rsidR="00BC0894">
        <w:t>2</w:t>
      </w:r>
    </w:p>
    <w:p w14:paraId="5CD344D4" w14:textId="1D8BA2DA" w:rsidR="008538D2" w:rsidRDefault="008538D2">
      <w:pPr>
        <w:spacing w:after="5" w:line="456" w:lineRule="auto"/>
        <w:ind w:left="-4" w:right="2" w:hanging="10"/>
      </w:pPr>
      <w:r>
        <w:t>1.</w:t>
      </w:r>
      <w:r w:rsidR="000C2F80">
        <w:t>8</w:t>
      </w:r>
      <w:r>
        <w:t xml:space="preserve"> Informational Session .........................................................................................................................</w:t>
      </w:r>
      <w:r w:rsidR="00BC0894">
        <w:t>3</w:t>
      </w:r>
    </w:p>
    <w:p w14:paraId="73ED25BB" w14:textId="29ADE027" w:rsidR="00546A5B" w:rsidRDefault="00F13448">
      <w:pPr>
        <w:spacing w:after="5" w:line="456" w:lineRule="auto"/>
        <w:ind w:left="-4" w:right="2" w:hanging="10"/>
      </w:pPr>
      <w:r>
        <w:rPr>
          <w:b/>
        </w:rPr>
        <w:t>SECTION 2. GRANT PROGRAM DETAILS</w:t>
      </w:r>
      <w:r>
        <w:t xml:space="preserve"> ................................................................................................. </w:t>
      </w:r>
      <w:r w:rsidR="00BC0894">
        <w:t>3</w:t>
      </w:r>
      <w:r>
        <w:t xml:space="preserve"> </w:t>
      </w:r>
    </w:p>
    <w:p w14:paraId="6BCD7765" w14:textId="6C8DC666" w:rsidR="00546A5B" w:rsidRDefault="00F13448">
      <w:pPr>
        <w:spacing w:after="224" w:line="254" w:lineRule="auto"/>
        <w:ind w:left="-4" w:right="2" w:hanging="10"/>
      </w:pPr>
      <w:r>
        <w:t xml:space="preserve">2.1 Description ........................................................................................................................................ </w:t>
      </w:r>
      <w:r w:rsidR="00BC0894">
        <w:t>3</w:t>
      </w:r>
      <w:r>
        <w:t xml:space="preserve"> </w:t>
      </w:r>
    </w:p>
    <w:p w14:paraId="3D147EB3" w14:textId="472D76AC" w:rsidR="00546A5B" w:rsidRDefault="00F13448" w:rsidP="00C379FD">
      <w:pPr>
        <w:spacing w:after="224" w:line="254" w:lineRule="auto"/>
        <w:ind w:left="-4" w:right="2" w:hanging="10"/>
      </w:pPr>
      <w:r>
        <w:t xml:space="preserve">2.2 Eligible Uses of Funds ........................................................................................................................ </w:t>
      </w:r>
      <w:r w:rsidR="00BC0894">
        <w:t>3</w:t>
      </w:r>
      <w:r>
        <w:t xml:space="preserve"> </w:t>
      </w:r>
    </w:p>
    <w:p w14:paraId="564D7B42" w14:textId="46CCC97E" w:rsidR="00546A5B" w:rsidRDefault="00F13448">
      <w:pPr>
        <w:spacing w:after="223" w:line="254" w:lineRule="auto"/>
        <w:ind w:left="-4" w:right="2" w:hanging="10"/>
      </w:pPr>
      <w:r>
        <w:t>2.</w:t>
      </w:r>
      <w:r w:rsidR="000C2F80">
        <w:t>3</w:t>
      </w:r>
      <w:r>
        <w:t xml:space="preserve"> </w:t>
      </w:r>
      <w:r w:rsidR="00BD2466">
        <w:t>Cost-Share (</w:t>
      </w:r>
      <w:r w:rsidR="006327A2">
        <w:t xml:space="preserve">or </w:t>
      </w:r>
      <w:r w:rsidR="00BD2466">
        <w:t>Match)</w:t>
      </w:r>
      <w:r>
        <w:t>....................................................................................</w:t>
      </w:r>
      <w:r w:rsidR="00B34F70">
        <w:t>.....................................</w:t>
      </w:r>
      <w:r w:rsidR="00BC0894">
        <w:t>3</w:t>
      </w:r>
      <w:r>
        <w:t xml:space="preserve"> </w:t>
      </w:r>
    </w:p>
    <w:p w14:paraId="757E71D5" w14:textId="69BE9727" w:rsidR="00546A5B" w:rsidRDefault="00F13448">
      <w:pPr>
        <w:spacing w:after="224" w:line="254" w:lineRule="auto"/>
        <w:ind w:left="-4" w:right="2" w:hanging="10"/>
      </w:pPr>
      <w:r>
        <w:t>2.</w:t>
      </w:r>
      <w:r w:rsidR="00BD2466">
        <w:t>4 Grant Timeline</w:t>
      </w:r>
      <w:r>
        <w:t xml:space="preserve"> ...........................................................................................................</w:t>
      </w:r>
      <w:r w:rsidR="00B34F70">
        <w:t>........................</w:t>
      </w:r>
      <w:r>
        <w:t>.</w:t>
      </w:r>
      <w:r w:rsidR="00BC0894">
        <w:t>4</w:t>
      </w:r>
    </w:p>
    <w:p w14:paraId="19DA6272" w14:textId="2068691A" w:rsidR="00B34F70" w:rsidRDefault="00F13448">
      <w:pPr>
        <w:spacing w:after="5" w:line="456" w:lineRule="auto"/>
        <w:ind w:left="-4" w:right="2" w:hanging="10"/>
      </w:pPr>
      <w:r>
        <w:t>2.</w:t>
      </w:r>
      <w:r w:rsidR="00BD2466">
        <w:t>5 Application Guidelines a</w:t>
      </w:r>
      <w:r w:rsidR="00F65E55">
        <w:t xml:space="preserve">nd </w:t>
      </w:r>
      <w:r w:rsidR="00B34F70">
        <w:t>R</w:t>
      </w:r>
      <w:r w:rsidR="00F65E55">
        <w:t xml:space="preserve">equired </w:t>
      </w:r>
      <w:r w:rsidR="00B34F70">
        <w:t>F</w:t>
      </w:r>
      <w:r w:rsidR="00F65E55">
        <w:t>ormat..</w:t>
      </w:r>
      <w:r>
        <w:t>....................................................................................</w:t>
      </w:r>
      <w:r w:rsidR="00BC0894">
        <w:t>4</w:t>
      </w:r>
      <w:r>
        <w:t xml:space="preserve">  </w:t>
      </w:r>
    </w:p>
    <w:p w14:paraId="066D62E7" w14:textId="2F6750ED" w:rsidR="00B34F70" w:rsidRDefault="00B34F70">
      <w:pPr>
        <w:spacing w:after="5" w:line="456" w:lineRule="auto"/>
        <w:ind w:left="-4" w:right="2" w:hanging="10"/>
      </w:pPr>
      <w:r>
        <w:t>2.6 Selection and Award Process ..............................................................................................................</w:t>
      </w:r>
      <w:r w:rsidR="00BC0894">
        <w:t>5</w:t>
      </w:r>
      <w:r>
        <w:t xml:space="preserve"> </w:t>
      </w:r>
    </w:p>
    <w:p w14:paraId="2D26F159" w14:textId="71982F0A" w:rsidR="00B34F70" w:rsidRDefault="00B34F70">
      <w:pPr>
        <w:spacing w:after="5" w:line="456" w:lineRule="auto"/>
        <w:ind w:left="-4" w:right="2" w:hanging="10"/>
      </w:pPr>
      <w:r>
        <w:t xml:space="preserve">2.7 Proposal Deadline and Submission..................................................................................................... </w:t>
      </w:r>
      <w:r w:rsidR="00BC0894">
        <w:t>5</w:t>
      </w:r>
      <w:r>
        <w:t xml:space="preserve">  </w:t>
      </w:r>
    </w:p>
    <w:p w14:paraId="0EE1F6F0" w14:textId="6517AF19" w:rsidR="00546A5B" w:rsidRDefault="00F13448">
      <w:pPr>
        <w:spacing w:after="5" w:line="456" w:lineRule="auto"/>
        <w:ind w:left="-4" w:right="2" w:hanging="10"/>
      </w:pPr>
      <w:r>
        <w:rPr>
          <w:b/>
        </w:rPr>
        <w:t>SECTION 3. TERMS &amp; CONDITIONS OF GRANT AWARDS</w:t>
      </w:r>
      <w:r>
        <w:t>........................................................................</w:t>
      </w:r>
      <w:r w:rsidR="00BC0894">
        <w:t>6</w:t>
      </w:r>
    </w:p>
    <w:p w14:paraId="0DCB00B9" w14:textId="58A5312A" w:rsidR="00546A5B" w:rsidRDefault="00F13448">
      <w:pPr>
        <w:spacing w:after="224" w:line="254" w:lineRule="auto"/>
        <w:ind w:left="-4" w:right="2" w:hanging="10"/>
      </w:pPr>
      <w:r>
        <w:t>3.1 Grant Agreement ...............................................................................................................................</w:t>
      </w:r>
      <w:r w:rsidR="00BC0894">
        <w:t>6</w:t>
      </w:r>
    </w:p>
    <w:p w14:paraId="3FE78123" w14:textId="46196567" w:rsidR="00546A5B" w:rsidRDefault="00F13448">
      <w:pPr>
        <w:spacing w:after="223" w:line="254" w:lineRule="auto"/>
        <w:ind w:left="-4" w:right="2" w:hanging="10"/>
      </w:pPr>
      <w:r>
        <w:t>3.2 Pre-Award Costs .................................................................................................................................</w:t>
      </w:r>
      <w:r w:rsidR="00BC0894">
        <w:t>6</w:t>
      </w:r>
      <w:r>
        <w:t xml:space="preserve"> </w:t>
      </w:r>
    </w:p>
    <w:p w14:paraId="2F5203F1" w14:textId="4CE539F0" w:rsidR="00546A5B" w:rsidRDefault="00F13448">
      <w:pPr>
        <w:spacing w:after="224" w:line="254" w:lineRule="auto"/>
        <w:ind w:left="-4" w:right="2" w:hanging="10"/>
      </w:pPr>
      <w:r>
        <w:t>3.3 Reporting Requirements ....................................................................................................................</w:t>
      </w:r>
      <w:r w:rsidR="00BC0894">
        <w:t>6</w:t>
      </w:r>
      <w:r>
        <w:t xml:space="preserve"> </w:t>
      </w:r>
    </w:p>
    <w:p w14:paraId="786E016D" w14:textId="6053E461" w:rsidR="00546A5B" w:rsidRDefault="00F13448">
      <w:pPr>
        <w:spacing w:after="233" w:line="254" w:lineRule="auto"/>
        <w:ind w:left="-4" w:right="2" w:hanging="10"/>
      </w:pPr>
      <w:r>
        <w:t>3.4 Public Records ....................................................................................................................................</w:t>
      </w:r>
      <w:r w:rsidR="00BC0894">
        <w:t>6</w:t>
      </w:r>
      <w:r>
        <w:t xml:space="preserve"> </w:t>
      </w:r>
    </w:p>
    <w:p w14:paraId="2F399A60" w14:textId="4A6BFE81" w:rsidR="00546A5B" w:rsidRDefault="00F13448">
      <w:pPr>
        <w:spacing w:after="251" w:line="248" w:lineRule="auto"/>
        <w:ind w:left="-5" w:hanging="10"/>
      </w:pPr>
      <w:r>
        <w:rPr>
          <w:b/>
          <w:sz w:val="23"/>
        </w:rPr>
        <w:t>APPLICATION FORM</w:t>
      </w:r>
      <w:r>
        <w:rPr>
          <w:sz w:val="23"/>
        </w:rPr>
        <w:t>………………………………………………………………………………………………………………..……</w:t>
      </w:r>
      <w:r w:rsidR="00BC0894">
        <w:rPr>
          <w:sz w:val="23"/>
        </w:rPr>
        <w:t>7</w:t>
      </w:r>
    </w:p>
    <w:p w14:paraId="03AE7CF3" w14:textId="66CC3CC5" w:rsidR="003E2573" w:rsidRDefault="00F13448" w:rsidP="006549A4">
      <w:pPr>
        <w:spacing w:after="0" w:line="248" w:lineRule="auto"/>
        <w:ind w:left="-5" w:hanging="10"/>
        <w:rPr>
          <w:sz w:val="23"/>
        </w:rPr>
      </w:pPr>
      <w:r>
        <w:rPr>
          <w:b/>
          <w:sz w:val="23"/>
        </w:rPr>
        <w:t>APPENDIX</w:t>
      </w:r>
      <w:r>
        <w:rPr>
          <w:sz w:val="23"/>
        </w:rPr>
        <w:t>……………………………………………………………………………………………………………………………………..</w:t>
      </w:r>
      <w:r w:rsidR="00BC0894">
        <w:rPr>
          <w:sz w:val="23"/>
        </w:rPr>
        <w:t>8</w:t>
      </w:r>
    </w:p>
    <w:p w14:paraId="073E51A7" w14:textId="77777777" w:rsidR="00645B0F" w:rsidRDefault="00645B0F" w:rsidP="007C0FDA">
      <w:pPr>
        <w:spacing w:after="0" w:line="248" w:lineRule="auto"/>
        <w:sectPr w:rsidR="00645B0F" w:rsidSect="00C55781">
          <w:footerReference w:type="default" r:id="rId15"/>
          <w:footerReference w:type="first" r:id="rId16"/>
          <w:pgSz w:w="12240" w:h="15840"/>
          <w:pgMar w:top="1495" w:right="1440" w:bottom="1487" w:left="1440" w:header="720" w:footer="720" w:gutter="0"/>
          <w:pgNumType w:start="1"/>
          <w:cols w:space="720"/>
          <w:docGrid w:linePitch="299"/>
        </w:sectPr>
      </w:pPr>
    </w:p>
    <w:p w14:paraId="1702E1C6" w14:textId="77777777" w:rsidR="006549A4" w:rsidRDefault="006549A4" w:rsidP="007C0FDA">
      <w:pPr>
        <w:spacing w:after="0" w:line="248" w:lineRule="auto"/>
      </w:pPr>
    </w:p>
    <w:p w14:paraId="7D6E5058" w14:textId="6800D9C0" w:rsidR="00546A5B" w:rsidRDefault="00F13448">
      <w:pPr>
        <w:pStyle w:val="Heading2"/>
        <w:spacing w:after="201"/>
        <w:ind w:left="-5"/>
      </w:pPr>
      <w:r>
        <w:t xml:space="preserve">SECTION 1. BACKGROUND </w:t>
      </w:r>
    </w:p>
    <w:p w14:paraId="4B792993" w14:textId="132F06EB" w:rsidR="00A936E4" w:rsidRPr="00356275" w:rsidRDefault="00F13448" w:rsidP="00356275">
      <w:pPr>
        <w:spacing w:after="170" w:line="250" w:lineRule="auto"/>
        <w:ind w:left="-5" w:hanging="10"/>
        <w:rPr>
          <w:color w:val="141414"/>
          <w:szCs w:val="22"/>
        </w:rPr>
      </w:pPr>
      <w:r w:rsidRPr="00462616">
        <w:rPr>
          <w:color w:val="141414"/>
          <w:szCs w:val="22"/>
        </w:rPr>
        <w:t xml:space="preserve">The </w:t>
      </w:r>
      <w:r w:rsidR="00A936E4" w:rsidRPr="00462616">
        <w:rPr>
          <w:szCs w:val="22"/>
        </w:rPr>
        <w:t xml:space="preserve">Housing Opportunity Program, within the Maine Office of Community Affairs, </w:t>
      </w:r>
      <w:r w:rsidRPr="00462616">
        <w:rPr>
          <w:color w:val="141414"/>
          <w:szCs w:val="22"/>
        </w:rPr>
        <w:t>provides grants and technical assistance to municipal</w:t>
      </w:r>
      <w:r w:rsidR="00A936E4" w:rsidRPr="00462616">
        <w:rPr>
          <w:color w:val="141414"/>
          <w:szCs w:val="22"/>
        </w:rPr>
        <w:t>ities</w:t>
      </w:r>
      <w:r w:rsidRPr="00462616">
        <w:rPr>
          <w:color w:val="141414"/>
          <w:szCs w:val="22"/>
        </w:rPr>
        <w:t xml:space="preserve"> </w:t>
      </w:r>
      <w:r w:rsidR="00A936E4" w:rsidRPr="00462616">
        <w:rPr>
          <w:color w:val="141414"/>
          <w:szCs w:val="22"/>
        </w:rPr>
        <w:t xml:space="preserve">to encourage and support the development of additional housing units in the State, including housing units that are affordable for low-income and moderate-income individuals, and targeted to community workforce housing needs. </w:t>
      </w:r>
      <w:r w:rsidR="00A936E4" w:rsidRPr="00462616">
        <w:rPr>
          <w:szCs w:val="22"/>
        </w:rPr>
        <w:t xml:space="preserve">The Housing Opportunity Program is seeking applications </w:t>
      </w:r>
      <w:r w:rsidR="00462616">
        <w:rPr>
          <w:szCs w:val="22"/>
        </w:rPr>
        <w:t>from municipalities</w:t>
      </w:r>
      <w:r w:rsidR="00BA3B5C">
        <w:rPr>
          <w:szCs w:val="22"/>
        </w:rPr>
        <w:t xml:space="preserve"> </w:t>
      </w:r>
      <w:r w:rsidR="00921899">
        <w:rPr>
          <w:szCs w:val="22"/>
        </w:rPr>
        <w:t xml:space="preserve">for </w:t>
      </w:r>
      <w:r w:rsidR="00BA3B5C">
        <w:rPr>
          <w:szCs w:val="22"/>
        </w:rPr>
        <w:t xml:space="preserve">financial assistance </w:t>
      </w:r>
      <w:r w:rsidR="002B3FBF">
        <w:rPr>
          <w:szCs w:val="22"/>
        </w:rPr>
        <w:t xml:space="preserve">to </w:t>
      </w:r>
      <w:r w:rsidR="00D627A6">
        <w:rPr>
          <w:szCs w:val="22"/>
        </w:rPr>
        <w:t>amend land use ordinances to comply</w:t>
      </w:r>
      <w:r w:rsidR="00462616">
        <w:rPr>
          <w:szCs w:val="22"/>
        </w:rPr>
        <w:t xml:space="preserve"> with recent housing legislation. </w:t>
      </w:r>
    </w:p>
    <w:p w14:paraId="2BC9B664" w14:textId="148FC044" w:rsidR="00546A5B" w:rsidRDefault="00F13448" w:rsidP="00A936E4">
      <w:pPr>
        <w:pStyle w:val="Heading3"/>
        <w:numPr>
          <w:ilvl w:val="1"/>
          <w:numId w:val="13"/>
        </w:numPr>
      </w:pPr>
      <w:r>
        <w:t xml:space="preserve">Definitions </w:t>
      </w:r>
    </w:p>
    <w:p w14:paraId="3E992791" w14:textId="77777777" w:rsidR="00A936E4" w:rsidRPr="00A936E4" w:rsidRDefault="00A936E4" w:rsidP="00A936E4"/>
    <w:tbl>
      <w:tblPr>
        <w:tblW w:w="922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6780"/>
      </w:tblGrid>
      <w:tr w:rsidR="00A936E4" w:rsidRPr="00777A63" w14:paraId="45AC770F" w14:textId="77777777" w:rsidTr="00A936E4">
        <w:trPr>
          <w:trHeight w:val="435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  <w:hideMark/>
          </w:tcPr>
          <w:p w14:paraId="7536E786" w14:textId="77777777" w:rsidR="00A936E4" w:rsidRPr="00777A63" w:rsidRDefault="00A936E4" w:rsidP="00A936E4">
            <w:pPr>
              <w:pStyle w:val="Heading3"/>
              <w:ind w:left="-5"/>
              <w:rPr>
                <w:sz w:val="22"/>
                <w:szCs w:val="22"/>
              </w:rPr>
            </w:pPr>
            <w:r w:rsidRPr="00777A63">
              <w:rPr>
                <w:bCs/>
                <w:sz w:val="22"/>
                <w:szCs w:val="22"/>
                <w:u w:val="single"/>
              </w:rPr>
              <w:t>Term/Acronym</w:t>
            </w:r>
            <w:r w:rsidRPr="00777A63">
              <w:rPr>
                <w:sz w:val="22"/>
                <w:szCs w:val="22"/>
              </w:rPr>
              <w:t> 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vAlign w:val="center"/>
            <w:hideMark/>
          </w:tcPr>
          <w:p w14:paraId="565CEAE7" w14:textId="77777777" w:rsidR="00A936E4" w:rsidRPr="00777A63" w:rsidRDefault="00A936E4" w:rsidP="00A936E4">
            <w:pPr>
              <w:pStyle w:val="Heading3"/>
              <w:ind w:left="-5"/>
              <w:rPr>
                <w:sz w:val="22"/>
                <w:szCs w:val="22"/>
              </w:rPr>
            </w:pPr>
            <w:r w:rsidRPr="00777A63">
              <w:rPr>
                <w:bCs/>
                <w:sz w:val="22"/>
                <w:szCs w:val="22"/>
                <w:u w:val="single"/>
              </w:rPr>
              <w:t>Definition</w:t>
            </w:r>
            <w:r w:rsidRPr="00777A63">
              <w:rPr>
                <w:sz w:val="22"/>
                <w:szCs w:val="22"/>
              </w:rPr>
              <w:t> </w:t>
            </w:r>
          </w:p>
        </w:tc>
      </w:tr>
      <w:tr w:rsidR="000171CF" w:rsidRPr="00777A63" w14:paraId="3F740BCF" w14:textId="77777777" w:rsidTr="00A936E4">
        <w:trPr>
          <w:trHeight w:val="300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82469" w14:textId="2EE0786F" w:rsidR="000171CF" w:rsidRPr="00777A63" w:rsidRDefault="000171CF" w:rsidP="00A936E4">
            <w:pPr>
              <w:pStyle w:val="Heading3"/>
              <w:ind w:left="-5"/>
              <w:rPr>
                <w:bCs/>
                <w:sz w:val="22"/>
                <w:szCs w:val="22"/>
              </w:rPr>
            </w:pPr>
            <w:r w:rsidRPr="00777A63">
              <w:rPr>
                <w:bCs/>
                <w:sz w:val="22"/>
                <w:szCs w:val="22"/>
              </w:rPr>
              <w:t>MOCA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99FCA" w14:textId="672BF305" w:rsidR="000171CF" w:rsidRPr="00777A63" w:rsidRDefault="000171CF" w:rsidP="00A936E4">
            <w:pPr>
              <w:pStyle w:val="Heading3"/>
              <w:ind w:left="-5"/>
              <w:rPr>
                <w:b w:val="0"/>
                <w:bCs/>
                <w:sz w:val="22"/>
                <w:szCs w:val="22"/>
              </w:rPr>
            </w:pPr>
            <w:r w:rsidRPr="00777A63">
              <w:rPr>
                <w:b w:val="0"/>
                <w:bCs/>
                <w:sz w:val="22"/>
                <w:szCs w:val="22"/>
              </w:rPr>
              <w:t>Maine Office of Community Affairs</w:t>
            </w:r>
          </w:p>
        </w:tc>
      </w:tr>
      <w:tr w:rsidR="00A936E4" w:rsidRPr="00777A63" w14:paraId="77A6031F" w14:textId="77777777" w:rsidTr="00A936E4">
        <w:trPr>
          <w:trHeight w:val="300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D06EA" w14:textId="77777777" w:rsidR="00A936E4" w:rsidRPr="00777A63" w:rsidRDefault="00A936E4" w:rsidP="00A936E4">
            <w:pPr>
              <w:pStyle w:val="Heading3"/>
              <w:ind w:left="-5"/>
              <w:rPr>
                <w:sz w:val="22"/>
                <w:szCs w:val="22"/>
              </w:rPr>
            </w:pPr>
            <w:r w:rsidRPr="00777A63">
              <w:rPr>
                <w:bCs/>
                <w:sz w:val="22"/>
                <w:szCs w:val="22"/>
              </w:rPr>
              <w:t>Municipality </w:t>
            </w:r>
            <w:r w:rsidRPr="00777A63">
              <w:rPr>
                <w:sz w:val="22"/>
                <w:szCs w:val="22"/>
              </w:rPr>
              <w:t> 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F0EA8" w14:textId="77777777" w:rsidR="00A936E4" w:rsidRPr="00777A63" w:rsidRDefault="00A936E4" w:rsidP="00A936E4">
            <w:pPr>
              <w:pStyle w:val="Heading3"/>
              <w:ind w:left="-5"/>
              <w:rPr>
                <w:b w:val="0"/>
                <w:bCs/>
                <w:sz w:val="22"/>
                <w:szCs w:val="22"/>
              </w:rPr>
            </w:pPr>
            <w:r w:rsidRPr="00777A63">
              <w:rPr>
                <w:b w:val="0"/>
                <w:bCs/>
                <w:sz w:val="22"/>
                <w:szCs w:val="22"/>
              </w:rPr>
              <w:t>A city or a town, excluding all unorganized and deorganized townships, plantations, townships, and towns that have delegated administration of land use controls to the Maine Land Use Planning Commission pursuant to</w:t>
            </w:r>
            <w:hyperlink r:id="rId17" w:tgtFrame="_blank" w:history="1">
              <w:r w:rsidRPr="00777A63">
                <w:rPr>
                  <w:rStyle w:val="Hyperlink"/>
                  <w:b w:val="0"/>
                  <w:bCs/>
                  <w:sz w:val="22"/>
                  <w:szCs w:val="22"/>
                </w:rPr>
                <w:t xml:space="preserve"> 12 M.R.S. § 682(1)</w:t>
              </w:r>
            </w:hyperlink>
            <w:r w:rsidRPr="00777A63">
              <w:rPr>
                <w:b w:val="0"/>
                <w:bCs/>
                <w:sz w:val="22"/>
                <w:szCs w:val="22"/>
              </w:rPr>
              <w:t> </w:t>
            </w:r>
          </w:p>
          <w:p w14:paraId="66522017" w14:textId="77777777" w:rsidR="00A936E4" w:rsidRPr="00777A63" w:rsidRDefault="00A936E4" w:rsidP="00A936E4">
            <w:pPr>
              <w:pStyle w:val="Heading3"/>
              <w:ind w:left="-5"/>
              <w:rPr>
                <w:b w:val="0"/>
                <w:bCs/>
                <w:sz w:val="22"/>
                <w:szCs w:val="22"/>
              </w:rPr>
            </w:pPr>
            <w:r w:rsidRPr="00777A63">
              <w:rPr>
                <w:b w:val="0"/>
                <w:bCs/>
                <w:sz w:val="22"/>
                <w:szCs w:val="22"/>
              </w:rPr>
              <w:t> </w:t>
            </w:r>
          </w:p>
        </w:tc>
      </w:tr>
      <w:tr w:rsidR="005306EF" w:rsidRPr="00777A63" w14:paraId="39A7A43E" w14:textId="77777777" w:rsidTr="00A936E4">
        <w:trPr>
          <w:trHeight w:val="300"/>
        </w:trPr>
        <w:tc>
          <w:tcPr>
            <w:tcW w:w="2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DEDDF" w14:textId="31A41DF6" w:rsidR="005306EF" w:rsidRPr="00777A63" w:rsidRDefault="005306EF" w:rsidP="00A936E4">
            <w:pPr>
              <w:pStyle w:val="Heading3"/>
              <w:ind w:left="-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Program</w:t>
            </w:r>
          </w:p>
        </w:tc>
        <w:tc>
          <w:tcPr>
            <w:tcW w:w="6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B7155" w14:textId="5397EE55" w:rsidR="005306EF" w:rsidRPr="00777A63" w:rsidRDefault="005306EF" w:rsidP="00A936E4">
            <w:pPr>
              <w:pStyle w:val="Heading3"/>
              <w:ind w:left="-5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Housing Opportunity Program</w:t>
            </w:r>
          </w:p>
        </w:tc>
      </w:tr>
    </w:tbl>
    <w:p w14:paraId="3048E968" w14:textId="77777777" w:rsidR="00A936E4" w:rsidRDefault="00A936E4">
      <w:pPr>
        <w:pStyle w:val="Heading3"/>
        <w:ind w:left="-5"/>
      </w:pPr>
    </w:p>
    <w:p w14:paraId="05C89409" w14:textId="01A21B3A" w:rsidR="00A936E4" w:rsidRPr="00A936E4" w:rsidRDefault="00F13448" w:rsidP="00CA0E08">
      <w:pPr>
        <w:pStyle w:val="Heading3"/>
        <w:numPr>
          <w:ilvl w:val="1"/>
          <w:numId w:val="13"/>
        </w:numPr>
        <w:spacing w:after="240"/>
      </w:pPr>
      <w:r>
        <w:t xml:space="preserve">Eligibility </w:t>
      </w:r>
    </w:p>
    <w:p w14:paraId="5DDDBA10" w14:textId="4F44F9CE" w:rsidR="00A936E4" w:rsidRDefault="00A936E4" w:rsidP="00CA0E08">
      <w:pPr>
        <w:spacing w:after="240"/>
      </w:pPr>
      <w:r w:rsidRPr="00A936E4">
        <w:t>Applicants must</w:t>
      </w:r>
      <w:r w:rsidR="00D627A6">
        <w:t xml:space="preserve"> b</w:t>
      </w:r>
      <w:r w:rsidR="009A2918">
        <w:t xml:space="preserve">e a municipality </w:t>
      </w:r>
      <w:r w:rsidR="004461A7">
        <w:t xml:space="preserve">as defined </w:t>
      </w:r>
      <w:r w:rsidR="00D627A6">
        <w:t xml:space="preserve">in Section 1.1. </w:t>
      </w:r>
    </w:p>
    <w:p w14:paraId="1B812AE2" w14:textId="2A917962" w:rsidR="004F2CCB" w:rsidRPr="004F2CCB" w:rsidRDefault="004F2CCB" w:rsidP="00D627A6">
      <w:r>
        <w:t xml:space="preserve">Municipalities that </w:t>
      </w:r>
      <w:r w:rsidR="004461A7">
        <w:t>adopt ordinances through a</w:t>
      </w:r>
      <w:r>
        <w:t xml:space="preserve"> town or city council form of government will be prioritized in this</w:t>
      </w:r>
      <w:r w:rsidR="004461A7">
        <w:t xml:space="preserve"> first</w:t>
      </w:r>
      <w:r>
        <w:t xml:space="preserve"> grant funding round</w:t>
      </w:r>
      <w:r w:rsidR="002129A6">
        <w:t xml:space="preserve"> but m</w:t>
      </w:r>
      <w:r w:rsidR="007B1FB1">
        <w:t xml:space="preserve">unicipalities </w:t>
      </w:r>
      <w:r>
        <w:t xml:space="preserve">that </w:t>
      </w:r>
      <w:r w:rsidR="004461A7">
        <w:t>adopt ordinances at</w:t>
      </w:r>
      <w:r>
        <w:t xml:space="preserve"> town</w:t>
      </w:r>
      <w:r w:rsidR="004461A7">
        <w:t xml:space="preserve"> meetings</w:t>
      </w:r>
      <w:r>
        <w:t xml:space="preserve"> are </w:t>
      </w:r>
      <w:r w:rsidR="007B1FB1">
        <w:t xml:space="preserve">still </w:t>
      </w:r>
      <w:r>
        <w:t>eligible to apply for funding</w:t>
      </w:r>
      <w:r w:rsidR="002129A6">
        <w:t>.</w:t>
      </w:r>
      <w:r w:rsidR="00921899">
        <w:t xml:space="preserve"> </w:t>
      </w:r>
      <w:r w:rsidR="007B1FB1">
        <w:t xml:space="preserve"> </w:t>
      </w:r>
      <w:r w:rsidR="00D900CE">
        <w:t xml:space="preserve">Please see Section 2.6 for more details about the selection and award process. </w:t>
      </w:r>
    </w:p>
    <w:p w14:paraId="1D7F95E5" w14:textId="18F7ED94" w:rsidR="00A936E4" w:rsidRPr="00095936" w:rsidRDefault="00F13448" w:rsidP="00CA0E08">
      <w:pPr>
        <w:pStyle w:val="Heading3"/>
        <w:spacing w:after="240"/>
        <w:ind w:left="-5"/>
      </w:pPr>
      <w:r>
        <w:t>1.3</w:t>
      </w:r>
      <w:r>
        <w:rPr>
          <w:rFonts w:ascii="Arial" w:eastAsia="Arial" w:hAnsi="Arial" w:cs="Arial"/>
        </w:rPr>
        <w:t xml:space="preserve"> </w:t>
      </w:r>
      <w:r>
        <w:t xml:space="preserve"> Grant Size and Duration </w:t>
      </w:r>
    </w:p>
    <w:p w14:paraId="55A8006A" w14:textId="692B9C6A" w:rsidR="00A936E4" w:rsidRPr="00777A63" w:rsidRDefault="00983ED9" w:rsidP="00CA0E08">
      <w:pPr>
        <w:spacing w:after="240" w:line="250" w:lineRule="auto"/>
        <w:ind w:left="-5" w:hanging="10"/>
        <w:rPr>
          <w:szCs w:val="22"/>
        </w:rPr>
      </w:pPr>
      <w:r w:rsidRPr="00777A63">
        <w:rPr>
          <w:szCs w:val="22"/>
        </w:rPr>
        <w:t>The Housing Opportunity Program allocate</w:t>
      </w:r>
      <w:r w:rsidR="001B168D">
        <w:rPr>
          <w:szCs w:val="22"/>
        </w:rPr>
        <w:t>d</w:t>
      </w:r>
      <w:r w:rsidRPr="00777A63">
        <w:rPr>
          <w:szCs w:val="22"/>
        </w:rPr>
        <w:t xml:space="preserve"> approximately </w:t>
      </w:r>
      <w:r w:rsidRPr="007C44D3">
        <w:rPr>
          <w:szCs w:val="22"/>
        </w:rPr>
        <w:t>$</w:t>
      </w:r>
      <w:r w:rsidR="00C413B1" w:rsidRPr="007C44D3">
        <w:rPr>
          <w:szCs w:val="22"/>
        </w:rPr>
        <w:t>750</w:t>
      </w:r>
      <w:r w:rsidRPr="007C44D3">
        <w:rPr>
          <w:szCs w:val="22"/>
        </w:rPr>
        <w:t>,000</w:t>
      </w:r>
      <w:r w:rsidRPr="00777A63">
        <w:rPr>
          <w:szCs w:val="22"/>
        </w:rPr>
        <w:t xml:space="preserve"> </w:t>
      </w:r>
      <w:r w:rsidR="00973CD1" w:rsidRPr="00777A63">
        <w:rPr>
          <w:szCs w:val="22"/>
        </w:rPr>
        <w:t xml:space="preserve">for ordinance development grants </w:t>
      </w:r>
      <w:r w:rsidR="00BD79AB">
        <w:rPr>
          <w:szCs w:val="22"/>
        </w:rPr>
        <w:t>for</w:t>
      </w:r>
      <w:r w:rsidR="00973CD1" w:rsidRPr="00777A63">
        <w:rPr>
          <w:szCs w:val="22"/>
        </w:rPr>
        <w:t xml:space="preserve"> this grant round. The Program</w:t>
      </w:r>
      <w:r w:rsidR="00A05B86" w:rsidRPr="00777A63">
        <w:rPr>
          <w:szCs w:val="22"/>
        </w:rPr>
        <w:t xml:space="preserve"> </w:t>
      </w:r>
      <w:r w:rsidR="00A936E4" w:rsidRPr="00777A63">
        <w:rPr>
          <w:szCs w:val="22"/>
        </w:rPr>
        <w:t xml:space="preserve">anticipates making multiple awards. The number </w:t>
      </w:r>
      <w:r w:rsidR="002129A6">
        <w:rPr>
          <w:szCs w:val="22"/>
        </w:rPr>
        <w:t>of awards</w:t>
      </w:r>
      <w:r w:rsidR="00A936E4" w:rsidRPr="00777A63">
        <w:rPr>
          <w:szCs w:val="22"/>
        </w:rPr>
        <w:t xml:space="preserve"> will depend on</w:t>
      </w:r>
      <w:r w:rsidR="000C4B92">
        <w:rPr>
          <w:szCs w:val="22"/>
        </w:rPr>
        <w:t xml:space="preserve"> </w:t>
      </w:r>
      <w:r w:rsidR="00EC0C93">
        <w:rPr>
          <w:szCs w:val="22"/>
        </w:rPr>
        <w:t xml:space="preserve">the </w:t>
      </w:r>
      <w:r w:rsidR="000C4B92">
        <w:rPr>
          <w:szCs w:val="22"/>
        </w:rPr>
        <w:t>number of applications received and</w:t>
      </w:r>
      <w:r w:rsidR="00A936E4" w:rsidRPr="00777A63">
        <w:rPr>
          <w:szCs w:val="22"/>
        </w:rPr>
        <w:t xml:space="preserve"> available funds. </w:t>
      </w:r>
    </w:p>
    <w:p w14:paraId="4878247B" w14:textId="23C8DB08" w:rsidR="00546A5B" w:rsidRPr="00777A63" w:rsidRDefault="00A936E4" w:rsidP="006A55D0">
      <w:pPr>
        <w:spacing w:line="250" w:lineRule="auto"/>
        <w:ind w:left="-5" w:hanging="10"/>
        <w:rPr>
          <w:szCs w:val="22"/>
        </w:rPr>
      </w:pPr>
      <w:r w:rsidRPr="00777A63">
        <w:rPr>
          <w:szCs w:val="22"/>
        </w:rPr>
        <w:t>A municipality</w:t>
      </w:r>
      <w:r w:rsidR="000C0D31" w:rsidRPr="00777A63">
        <w:rPr>
          <w:szCs w:val="22"/>
        </w:rPr>
        <w:t xml:space="preserve"> </w:t>
      </w:r>
      <w:r w:rsidRPr="00777A63">
        <w:rPr>
          <w:szCs w:val="22"/>
        </w:rPr>
        <w:t>is eligible for an award of up to $</w:t>
      </w:r>
      <w:r w:rsidR="000C0D31" w:rsidRPr="00777A63">
        <w:rPr>
          <w:szCs w:val="22"/>
        </w:rPr>
        <w:t>15</w:t>
      </w:r>
      <w:r w:rsidRPr="00777A63">
        <w:rPr>
          <w:szCs w:val="22"/>
        </w:rPr>
        <w:t xml:space="preserve">,000. The minimum award for a municipality is $5,000. </w:t>
      </w:r>
      <w:r w:rsidR="00913C22">
        <w:rPr>
          <w:szCs w:val="22"/>
        </w:rPr>
        <w:t>The Program</w:t>
      </w:r>
      <w:r w:rsidR="006A55D0" w:rsidRPr="00777A63">
        <w:rPr>
          <w:szCs w:val="22"/>
        </w:rPr>
        <w:t xml:space="preserve"> may award all, part, or none of this allocation at its discretion.</w:t>
      </w:r>
    </w:p>
    <w:p w14:paraId="52CD99C9" w14:textId="6B877694" w:rsidR="006912B9" w:rsidRPr="00777A63" w:rsidRDefault="006912B9" w:rsidP="006A55D0">
      <w:pPr>
        <w:spacing w:line="250" w:lineRule="auto"/>
        <w:ind w:left="-5" w:hanging="10"/>
        <w:rPr>
          <w:szCs w:val="22"/>
        </w:rPr>
      </w:pPr>
      <w:r w:rsidRPr="00AB5F26">
        <w:rPr>
          <w:szCs w:val="22"/>
        </w:rPr>
        <w:t>Grants are anticipated to be awarded in March 2026 with an expected sta</w:t>
      </w:r>
      <w:r w:rsidR="00BD79AB" w:rsidRPr="00AB5F26">
        <w:rPr>
          <w:szCs w:val="22"/>
        </w:rPr>
        <w:t>rt</w:t>
      </w:r>
      <w:r w:rsidRPr="00AB5F26">
        <w:rPr>
          <w:szCs w:val="22"/>
        </w:rPr>
        <w:t xml:space="preserve"> date on or after </w:t>
      </w:r>
      <w:r w:rsidR="002129A6">
        <w:rPr>
          <w:szCs w:val="22"/>
        </w:rPr>
        <w:t>April 1</w:t>
      </w:r>
      <w:r w:rsidRPr="00AB5F26">
        <w:rPr>
          <w:szCs w:val="22"/>
        </w:rPr>
        <w:t xml:space="preserve">, 2026. </w:t>
      </w:r>
      <w:r w:rsidR="0043583A">
        <w:rPr>
          <w:szCs w:val="22"/>
        </w:rPr>
        <w:t xml:space="preserve">The contract period of performance will be </w:t>
      </w:r>
      <w:r w:rsidR="00501E70">
        <w:rPr>
          <w:szCs w:val="22"/>
        </w:rPr>
        <w:t>up to one</w:t>
      </w:r>
      <w:r w:rsidR="0043583A">
        <w:rPr>
          <w:szCs w:val="22"/>
        </w:rPr>
        <w:t xml:space="preserve"> year, with the possibility of an extension </w:t>
      </w:r>
      <w:r w:rsidR="001A2C22">
        <w:rPr>
          <w:szCs w:val="22"/>
        </w:rPr>
        <w:t>pending approval from the Program and Procurement Servi</w:t>
      </w:r>
      <w:r w:rsidR="002D0715">
        <w:rPr>
          <w:szCs w:val="22"/>
        </w:rPr>
        <w:t>ces</w:t>
      </w:r>
      <w:r w:rsidR="005E2FEE" w:rsidRPr="00AB5F26">
        <w:rPr>
          <w:szCs w:val="22"/>
        </w:rPr>
        <w:t>.</w:t>
      </w:r>
      <w:r w:rsidR="001B141E">
        <w:rPr>
          <w:szCs w:val="22"/>
        </w:rPr>
        <w:t xml:space="preserve"> The Program will </w:t>
      </w:r>
      <w:r w:rsidR="00873D12">
        <w:rPr>
          <w:szCs w:val="22"/>
        </w:rPr>
        <w:t xml:space="preserve">utilize the </w:t>
      </w:r>
      <w:r w:rsidR="004F3CD9">
        <w:rPr>
          <w:szCs w:val="22"/>
        </w:rPr>
        <w:t>Office of State Procurement Services</w:t>
      </w:r>
      <w:r w:rsidR="0013397F">
        <w:rPr>
          <w:szCs w:val="22"/>
        </w:rPr>
        <w:t>’</w:t>
      </w:r>
      <w:r w:rsidR="004F3CD9">
        <w:rPr>
          <w:szCs w:val="22"/>
        </w:rPr>
        <w:t xml:space="preserve"> </w:t>
      </w:r>
      <w:r w:rsidR="00264B86">
        <w:rPr>
          <w:szCs w:val="22"/>
        </w:rPr>
        <w:t>blanket contract</w:t>
      </w:r>
      <w:r w:rsidR="004F3CD9">
        <w:rPr>
          <w:szCs w:val="22"/>
        </w:rPr>
        <w:t xml:space="preserve"> process to </w:t>
      </w:r>
      <w:r w:rsidR="0013397F">
        <w:rPr>
          <w:szCs w:val="22"/>
        </w:rPr>
        <w:t>contract with awarded</w:t>
      </w:r>
      <w:r w:rsidR="004F3CD9">
        <w:rPr>
          <w:szCs w:val="22"/>
        </w:rPr>
        <w:t xml:space="preserve"> municipalities. </w:t>
      </w:r>
      <w:r w:rsidR="001B141E">
        <w:rPr>
          <w:szCs w:val="22"/>
        </w:rPr>
        <w:t xml:space="preserve"> </w:t>
      </w:r>
    </w:p>
    <w:p w14:paraId="1E6EF9B8" w14:textId="2278E6A6" w:rsidR="00CA0E08" w:rsidRPr="00CA0E08" w:rsidRDefault="00F13448" w:rsidP="00CA0E08">
      <w:pPr>
        <w:pStyle w:val="Heading3"/>
        <w:spacing w:after="240"/>
        <w:ind w:left="-5"/>
      </w:pPr>
      <w:r>
        <w:lastRenderedPageBreak/>
        <w:t xml:space="preserve">1.4 Future Grant Rounds </w:t>
      </w:r>
    </w:p>
    <w:p w14:paraId="28848CD0" w14:textId="275DAF39" w:rsidR="0063092E" w:rsidRPr="00183002" w:rsidRDefault="00F13448" w:rsidP="00CA0E08">
      <w:pPr>
        <w:spacing w:after="240" w:line="250" w:lineRule="auto"/>
        <w:ind w:left="-5" w:hanging="10"/>
        <w:rPr>
          <w:szCs w:val="22"/>
        </w:rPr>
      </w:pPr>
      <w:r w:rsidRPr="00183002">
        <w:rPr>
          <w:szCs w:val="22"/>
        </w:rPr>
        <w:t xml:space="preserve">The </w:t>
      </w:r>
      <w:r w:rsidR="00A936E4" w:rsidRPr="00183002">
        <w:rPr>
          <w:szCs w:val="22"/>
        </w:rPr>
        <w:t xml:space="preserve">Program </w:t>
      </w:r>
      <w:r w:rsidR="00B37729" w:rsidRPr="00183002">
        <w:rPr>
          <w:szCs w:val="22"/>
        </w:rPr>
        <w:t xml:space="preserve">anticipates </w:t>
      </w:r>
      <w:r w:rsidR="0063092E" w:rsidRPr="00183002">
        <w:rPr>
          <w:szCs w:val="22"/>
        </w:rPr>
        <w:t xml:space="preserve">two additional opportunities for municipalities to receive </w:t>
      </w:r>
      <w:r w:rsidR="00B879EC">
        <w:rPr>
          <w:szCs w:val="22"/>
        </w:rPr>
        <w:t xml:space="preserve">financial </w:t>
      </w:r>
      <w:r w:rsidR="0063092E" w:rsidRPr="00183002">
        <w:rPr>
          <w:szCs w:val="22"/>
        </w:rPr>
        <w:t xml:space="preserve">assistance </w:t>
      </w:r>
      <w:r w:rsidR="00AB5F26">
        <w:rPr>
          <w:szCs w:val="22"/>
        </w:rPr>
        <w:t>to amend ordinances to</w:t>
      </w:r>
      <w:r w:rsidR="0063092E" w:rsidRPr="00183002">
        <w:rPr>
          <w:szCs w:val="22"/>
        </w:rPr>
        <w:t xml:space="preserve"> come into compliance with recent housing legislation</w:t>
      </w:r>
      <w:r w:rsidR="00B37729" w:rsidRPr="00183002">
        <w:rPr>
          <w:szCs w:val="22"/>
        </w:rPr>
        <w:t xml:space="preserve">. </w:t>
      </w:r>
    </w:p>
    <w:p w14:paraId="0A18D1DB" w14:textId="77777777" w:rsidR="00AE6BA5" w:rsidRPr="00183002" w:rsidRDefault="00B76F19" w:rsidP="0063092E">
      <w:pPr>
        <w:pStyle w:val="ListParagraph"/>
        <w:numPr>
          <w:ilvl w:val="0"/>
          <w:numId w:val="20"/>
        </w:numPr>
        <w:spacing w:after="5" w:line="250" w:lineRule="auto"/>
        <w:rPr>
          <w:szCs w:val="22"/>
        </w:rPr>
      </w:pPr>
      <w:r w:rsidRPr="00183002">
        <w:rPr>
          <w:szCs w:val="22"/>
        </w:rPr>
        <w:t xml:space="preserve">Round 2: </w:t>
      </w:r>
    </w:p>
    <w:p w14:paraId="09E6FF74" w14:textId="5017D980" w:rsidR="0063092E" w:rsidRPr="00183002" w:rsidRDefault="00F82A5D" w:rsidP="00AE6BA5">
      <w:pPr>
        <w:pStyle w:val="ListParagraph"/>
        <w:numPr>
          <w:ilvl w:val="1"/>
          <w:numId w:val="20"/>
        </w:numPr>
        <w:spacing w:after="5" w:line="250" w:lineRule="auto"/>
        <w:rPr>
          <w:szCs w:val="22"/>
        </w:rPr>
      </w:pPr>
      <w:r w:rsidRPr="00183002">
        <w:rPr>
          <w:szCs w:val="22"/>
        </w:rPr>
        <w:t>The Program a</w:t>
      </w:r>
      <w:r w:rsidR="00AE6BA5" w:rsidRPr="00183002">
        <w:rPr>
          <w:szCs w:val="22"/>
        </w:rPr>
        <w:t>nticipate</w:t>
      </w:r>
      <w:r w:rsidRPr="00183002">
        <w:rPr>
          <w:szCs w:val="22"/>
        </w:rPr>
        <w:t>s</w:t>
      </w:r>
      <w:r w:rsidR="00AE6BA5" w:rsidRPr="00183002">
        <w:rPr>
          <w:szCs w:val="22"/>
        </w:rPr>
        <w:t xml:space="preserve"> </w:t>
      </w:r>
      <w:r w:rsidRPr="00183002">
        <w:rPr>
          <w:szCs w:val="22"/>
        </w:rPr>
        <w:t xml:space="preserve">opening </w:t>
      </w:r>
      <w:r w:rsidR="00B879EC">
        <w:rPr>
          <w:szCs w:val="22"/>
        </w:rPr>
        <w:t>a</w:t>
      </w:r>
      <w:r w:rsidR="001B141E">
        <w:rPr>
          <w:szCs w:val="22"/>
        </w:rPr>
        <w:t>n additional</w:t>
      </w:r>
      <w:r w:rsidRPr="00183002">
        <w:rPr>
          <w:szCs w:val="22"/>
        </w:rPr>
        <w:t xml:space="preserve"> round in </w:t>
      </w:r>
      <w:r w:rsidR="00D7494D">
        <w:rPr>
          <w:szCs w:val="22"/>
        </w:rPr>
        <w:t>March 2026.</w:t>
      </w:r>
    </w:p>
    <w:p w14:paraId="177B0AB8" w14:textId="282A5600" w:rsidR="00462616" w:rsidRDefault="0063092E" w:rsidP="0063092E">
      <w:pPr>
        <w:pStyle w:val="ListParagraph"/>
        <w:numPr>
          <w:ilvl w:val="1"/>
          <w:numId w:val="18"/>
        </w:numPr>
        <w:spacing w:after="5" w:line="250" w:lineRule="auto"/>
        <w:rPr>
          <w:szCs w:val="22"/>
        </w:rPr>
      </w:pPr>
      <w:r w:rsidRPr="00183002">
        <w:rPr>
          <w:szCs w:val="22"/>
        </w:rPr>
        <w:t xml:space="preserve">For this funding opportunity, </w:t>
      </w:r>
      <w:r w:rsidR="009076F6">
        <w:rPr>
          <w:szCs w:val="22"/>
        </w:rPr>
        <w:t xml:space="preserve">a </w:t>
      </w:r>
      <w:r w:rsidR="001B141E">
        <w:rPr>
          <w:szCs w:val="22"/>
        </w:rPr>
        <w:t>municipalit</w:t>
      </w:r>
      <w:r w:rsidR="009076F6">
        <w:rPr>
          <w:szCs w:val="22"/>
        </w:rPr>
        <w:t>y</w:t>
      </w:r>
      <w:r w:rsidR="001B141E">
        <w:rPr>
          <w:szCs w:val="22"/>
        </w:rPr>
        <w:t xml:space="preserve"> will receive</w:t>
      </w:r>
      <w:r w:rsidR="00AE6BA5" w:rsidRPr="00183002">
        <w:rPr>
          <w:szCs w:val="22"/>
        </w:rPr>
        <w:t xml:space="preserve"> </w:t>
      </w:r>
      <w:r w:rsidR="009076F6">
        <w:rPr>
          <w:szCs w:val="22"/>
        </w:rPr>
        <w:t>a one-time payment</w:t>
      </w:r>
      <w:r w:rsidR="00BF262A">
        <w:rPr>
          <w:szCs w:val="22"/>
        </w:rPr>
        <w:t xml:space="preserve"> of up to $10,000</w:t>
      </w:r>
      <w:r w:rsidR="0026132B">
        <w:rPr>
          <w:szCs w:val="22"/>
        </w:rPr>
        <w:t xml:space="preserve"> from the Program</w:t>
      </w:r>
      <w:r w:rsidR="0013397F">
        <w:rPr>
          <w:szCs w:val="22"/>
        </w:rPr>
        <w:t xml:space="preserve"> </w:t>
      </w:r>
      <w:r w:rsidR="00977F2A">
        <w:rPr>
          <w:szCs w:val="22"/>
        </w:rPr>
        <w:t>to amend land use ordinances to comply with recent housing legislation.</w:t>
      </w:r>
    </w:p>
    <w:p w14:paraId="0D92DE66" w14:textId="02FEF2FE" w:rsidR="002F7B13" w:rsidRPr="002F7B13" w:rsidRDefault="00D7494D" w:rsidP="002F7B13">
      <w:pPr>
        <w:pStyle w:val="ListParagraph"/>
        <w:numPr>
          <w:ilvl w:val="1"/>
          <w:numId w:val="18"/>
        </w:numPr>
        <w:spacing w:after="5" w:line="250" w:lineRule="auto"/>
        <w:rPr>
          <w:szCs w:val="22"/>
        </w:rPr>
      </w:pPr>
      <w:r>
        <w:rPr>
          <w:szCs w:val="22"/>
        </w:rPr>
        <w:t xml:space="preserve">Municipalities will be eligible to request this funding between March </w:t>
      </w:r>
      <w:r w:rsidR="006344B3">
        <w:rPr>
          <w:szCs w:val="22"/>
        </w:rPr>
        <w:t>and early May 2026</w:t>
      </w:r>
      <w:r w:rsidR="001D4351">
        <w:rPr>
          <w:szCs w:val="22"/>
        </w:rPr>
        <w:t xml:space="preserve"> on a rolling basis</w:t>
      </w:r>
      <w:r w:rsidR="006344B3">
        <w:rPr>
          <w:szCs w:val="22"/>
        </w:rPr>
        <w:t xml:space="preserve">. </w:t>
      </w:r>
      <w:r w:rsidR="002F7B13">
        <w:rPr>
          <w:szCs w:val="22"/>
        </w:rPr>
        <w:t xml:space="preserve">Municipalities will receive this funding on </w:t>
      </w:r>
      <w:r w:rsidR="00444CC0">
        <w:rPr>
          <w:szCs w:val="22"/>
        </w:rPr>
        <w:t xml:space="preserve">a </w:t>
      </w:r>
      <w:r w:rsidR="009A2ED3">
        <w:rPr>
          <w:szCs w:val="22"/>
        </w:rPr>
        <w:t xml:space="preserve">rolling </w:t>
      </w:r>
      <w:r w:rsidR="00444CC0">
        <w:rPr>
          <w:szCs w:val="22"/>
        </w:rPr>
        <w:t xml:space="preserve">basis until all funding has been allocated. </w:t>
      </w:r>
    </w:p>
    <w:p w14:paraId="661E5ACA" w14:textId="437FC4AD" w:rsidR="00C413B1" w:rsidRDefault="00C413B1" w:rsidP="0063092E">
      <w:pPr>
        <w:pStyle w:val="ListParagraph"/>
        <w:numPr>
          <w:ilvl w:val="1"/>
          <w:numId w:val="18"/>
        </w:numPr>
        <w:spacing w:after="5" w:line="250" w:lineRule="auto"/>
        <w:rPr>
          <w:szCs w:val="22"/>
        </w:rPr>
      </w:pPr>
      <w:r>
        <w:rPr>
          <w:szCs w:val="22"/>
        </w:rPr>
        <w:t>The Program will utilize</w:t>
      </w:r>
      <w:r w:rsidR="00D7494D">
        <w:rPr>
          <w:szCs w:val="22"/>
        </w:rPr>
        <w:t xml:space="preserve"> a simple invoicing system to provide funds to municipalities. </w:t>
      </w:r>
    </w:p>
    <w:p w14:paraId="0B848BB0" w14:textId="365645E1" w:rsidR="0046598C" w:rsidRPr="00183002" w:rsidRDefault="0046598C" w:rsidP="0063092E">
      <w:pPr>
        <w:pStyle w:val="ListParagraph"/>
        <w:numPr>
          <w:ilvl w:val="1"/>
          <w:numId w:val="18"/>
        </w:numPr>
        <w:spacing w:after="5" w:line="250" w:lineRule="auto"/>
        <w:rPr>
          <w:szCs w:val="22"/>
        </w:rPr>
      </w:pPr>
      <w:r>
        <w:rPr>
          <w:szCs w:val="22"/>
        </w:rPr>
        <w:t>A Program Statement will be issued in March</w:t>
      </w:r>
      <w:r w:rsidR="00F1234B">
        <w:rPr>
          <w:szCs w:val="22"/>
        </w:rPr>
        <w:t xml:space="preserve"> 2026</w:t>
      </w:r>
      <w:r>
        <w:rPr>
          <w:szCs w:val="22"/>
        </w:rPr>
        <w:t xml:space="preserve"> </w:t>
      </w:r>
      <w:r w:rsidR="00F1234B">
        <w:rPr>
          <w:szCs w:val="22"/>
        </w:rPr>
        <w:t xml:space="preserve">providing </w:t>
      </w:r>
      <w:r w:rsidR="00342EDA">
        <w:rPr>
          <w:szCs w:val="22"/>
        </w:rPr>
        <w:t>additional</w:t>
      </w:r>
      <w:r w:rsidR="00F1234B">
        <w:rPr>
          <w:szCs w:val="22"/>
        </w:rPr>
        <w:t xml:space="preserve"> details about this funding opportunity</w:t>
      </w:r>
      <w:r>
        <w:rPr>
          <w:szCs w:val="22"/>
        </w:rPr>
        <w:t xml:space="preserve">. </w:t>
      </w:r>
    </w:p>
    <w:p w14:paraId="01CCC88C" w14:textId="77777777" w:rsidR="00F82A5D" w:rsidRPr="00183002" w:rsidRDefault="00B76F19" w:rsidP="0B7C382B">
      <w:pPr>
        <w:pStyle w:val="ListParagraph"/>
        <w:numPr>
          <w:ilvl w:val="0"/>
          <w:numId w:val="18"/>
        </w:numPr>
        <w:spacing w:after="5" w:line="250" w:lineRule="auto"/>
      </w:pPr>
      <w:r>
        <w:t>Round 3:</w:t>
      </w:r>
    </w:p>
    <w:p w14:paraId="1ED7A8B3" w14:textId="419A897F" w:rsidR="008F398A" w:rsidRDefault="008F398A" w:rsidP="00F82A5D">
      <w:pPr>
        <w:pStyle w:val="ListParagraph"/>
        <w:numPr>
          <w:ilvl w:val="1"/>
          <w:numId w:val="18"/>
        </w:numPr>
        <w:spacing w:after="5" w:line="250" w:lineRule="auto"/>
        <w:rPr>
          <w:szCs w:val="22"/>
        </w:rPr>
      </w:pPr>
      <w:r>
        <w:rPr>
          <w:szCs w:val="22"/>
        </w:rPr>
        <w:t xml:space="preserve">The details of this round of funding will be determined, in part, based on the remaining needs following Rounds 1 and 2. </w:t>
      </w:r>
    </w:p>
    <w:p w14:paraId="2F6C0133" w14:textId="10E3C01F" w:rsidR="00F1234B" w:rsidRPr="00183002" w:rsidRDefault="00F1234B" w:rsidP="00F1234B">
      <w:pPr>
        <w:pStyle w:val="ListParagraph"/>
        <w:numPr>
          <w:ilvl w:val="1"/>
          <w:numId w:val="18"/>
        </w:numPr>
        <w:spacing w:after="5" w:line="250" w:lineRule="auto"/>
        <w:rPr>
          <w:szCs w:val="22"/>
        </w:rPr>
      </w:pPr>
      <w:r>
        <w:rPr>
          <w:szCs w:val="22"/>
        </w:rPr>
        <w:t xml:space="preserve">A Program Statement will be issued in </w:t>
      </w:r>
      <w:r w:rsidR="008F398A">
        <w:rPr>
          <w:szCs w:val="22"/>
        </w:rPr>
        <w:t>summer 2026</w:t>
      </w:r>
      <w:r>
        <w:rPr>
          <w:szCs w:val="22"/>
        </w:rPr>
        <w:t xml:space="preserve"> providing more details about this funding opportunity. </w:t>
      </w:r>
    </w:p>
    <w:p w14:paraId="459A42BC" w14:textId="02864832" w:rsidR="00B76F19" w:rsidRPr="00183002" w:rsidRDefault="00B76F19" w:rsidP="00B76F19">
      <w:pPr>
        <w:spacing w:after="5" w:line="250" w:lineRule="auto"/>
        <w:rPr>
          <w:szCs w:val="22"/>
        </w:rPr>
      </w:pPr>
    </w:p>
    <w:p w14:paraId="4688C390" w14:textId="7ABAA2DA" w:rsidR="00B76F19" w:rsidRPr="00183002" w:rsidRDefault="00B76F19" w:rsidP="00B76F19">
      <w:pPr>
        <w:spacing w:after="5" w:line="250" w:lineRule="auto"/>
        <w:rPr>
          <w:szCs w:val="22"/>
        </w:rPr>
      </w:pPr>
      <w:r w:rsidRPr="00183002">
        <w:rPr>
          <w:szCs w:val="22"/>
        </w:rPr>
        <w:t>Municipalities that d</w:t>
      </w:r>
      <w:r w:rsidR="00342EDA">
        <w:rPr>
          <w:szCs w:val="22"/>
        </w:rPr>
        <w:t>o</w:t>
      </w:r>
      <w:r w:rsidRPr="00183002">
        <w:rPr>
          <w:szCs w:val="22"/>
        </w:rPr>
        <w:t xml:space="preserve"> not receive funding in Round 1 are eligible to apply for</w:t>
      </w:r>
      <w:r w:rsidR="00063467">
        <w:rPr>
          <w:szCs w:val="22"/>
        </w:rPr>
        <w:t xml:space="preserve"> financial</w:t>
      </w:r>
      <w:r w:rsidRPr="00183002">
        <w:rPr>
          <w:szCs w:val="22"/>
        </w:rPr>
        <w:t xml:space="preserve"> </w:t>
      </w:r>
      <w:r w:rsidR="00045816" w:rsidRPr="00183002">
        <w:rPr>
          <w:szCs w:val="22"/>
        </w:rPr>
        <w:t>assistance in Round</w:t>
      </w:r>
      <w:r w:rsidR="00A91929">
        <w:rPr>
          <w:szCs w:val="22"/>
        </w:rPr>
        <w:t>s</w:t>
      </w:r>
      <w:r w:rsidR="00045816" w:rsidRPr="00183002">
        <w:rPr>
          <w:szCs w:val="22"/>
        </w:rPr>
        <w:t xml:space="preserve"> 2 o</w:t>
      </w:r>
      <w:r w:rsidR="00A91929">
        <w:rPr>
          <w:szCs w:val="22"/>
        </w:rPr>
        <w:t xml:space="preserve">r </w:t>
      </w:r>
      <w:r w:rsidR="00045816" w:rsidRPr="00183002">
        <w:rPr>
          <w:szCs w:val="22"/>
        </w:rPr>
        <w:t xml:space="preserve">3. Municipalities may </w:t>
      </w:r>
      <w:r w:rsidR="005F289F">
        <w:rPr>
          <w:szCs w:val="22"/>
        </w:rPr>
        <w:t>only</w:t>
      </w:r>
      <w:r w:rsidR="00045816" w:rsidRPr="00183002">
        <w:rPr>
          <w:szCs w:val="22"/>
        </w:rPr>
        <w:t xml:space="preserve"> receive funding in one grant round. </w:t>
      </w:r>
      <w:r w:rsidRPr="00183002">
        <w:rPr>
          <w:szCs w:val="22"/>
        </w:rPr>
        <w:t xml:space="preserve"> </w:t>
      </w:r>
    </w:p>
    <w:p w14:paraId="4CEDDC9D" w14:textId="77777777" w:rsidR="00546A5B" w:rsidRDefault="00F13448">
      <w:pPr>
        <w:spacing w:after="18"/>
      </w:pPr>
      <w:r>
        <w:rPr>
          <w:sz w:val="24"/>
        </w:rPr>
        <w:t xml:space="preserve"> </w:t>
      </w:r>
    </w:p>
    <w:p w14:paraId="5C354A66" w14:textId="77777777" w:rsidR="00546A5B" w:rsidRDefault="00F13448" w:rsidP="00CA0E08">
      <w:pPr>
        <w:pStyle w:val="Heading3"/>
        <w:spacing w:after="240"/>
        <w:ind w:left="-5"/>
      </w:pPr>
      <w:r>
        <w:t xml:space="preserve">1.5 Cancellation Notice </w:t>
      </w:r>
      <w:r>
        <w:rPr>
          <w:b w:val="0"/>
        </w:rPr>
        <w:t xml:space="preserve"> </w:t>
      </w:r>
    </w:p>
    <w:p w14:paraId="03742352" w14:textId="3DFFDB64" w:rsidR="00546A5B" w:rsidRPr="00B879EC" w:rsidRDefault="00F13448" w:rsidP="00CA0E08">
      <w:pPr>
        <w:spacing w:after="240"/>
        <w:ind w:left="-5" w:hanging="10"/>
        <w:rPr>
          <w:szCs w:val="22"/>
        </w:rPr>
      </w:pPr>
      <w:r w:rsidRPr="00B879EC">
        <w:rPr>
          <w:color w:val="131313"/>
          <w:szCs w:val="22"/>
        </w:rPr>
        <w:t xml:space="preserve">The </w:t>
      </w:r>
      <w:r w:rsidR="00A936E4" w:rsidRPr="00B879EC">
        <w:rPr>
          <w:color w:val="131313"/>
          <w:szCs w:val="22"/>
        </w:rPr>
        <w:t xml:space="preserve">Program </w:t>
      </w:r>
      <w:r w:rsidRPr="00B879EC">
        <w:rPr>
          <w:color w:val="131313"/>
          <w:szCs w:val="22"/>
        </w:rPr>
        <w:t xml:space="preserve">reserves the right to cancel this Program Statement at any time. </w:t>
      </w:r>
    </w:p>
    <w:p w14:paraId="197BA25C" w14:textId="77777777" w:rsidR="00546A5B" w:rsidRDefault="00F13448">
      <w:pPr>
        <w:pStyle w:val="Heading3"/>
        <w:ind w:left="-5"/>
      </w:pPr>
      <w:r>
        <w:t>1.6 Final Action on Grant Awards</w:t>
      </w:r>
      <w:r>
        <w:rPr>
          <w:b w:val="0"/>
        </w:rPr>
        <w:t xml:space="preserve"> </w:t>
      </w:r>
    </w:p>
    <w:p w14:paraId="75EF1A29" w14:textId="77777777" w:rsidR="00CA0E08" w:rsidRDefault="00CA0E08">
      <w:pPr>
        <w:spacing w:after="0"/>
        <w:ind w:left="-5" w:hanging="10"/>
        <w:rPr>
          <w:color w:val="131313"/>
          <w:szCs w:val="22"/>
        </w:rPr>
      </w:pPr>
    </w:p>
    <w:p w14:paraId="37106549" w14:textId="70728F44" w:rsidR="00546A5B" w:rsidRPr="00B879EC" w:rsidRDefault="00F13448">
      <w:pPr>
        <w:spacing w:after="0"/>
        <w:ind w:left="-5" w:hanging="10"/>
        <w:rPr>
          <w:szCs w:val="22"/>
        </w:rPr>
      </w:pPr>
      <w:r w:rsidRPr="00B879EC">
        <w:rPr>
          <w:color w:val="131313"/>
          <w:szCs w:val="22"/>
        </w:rPr>
        <w:t>Awards made through this program are considered final and are not subject to internal agency appeal. Any person aggrieved by a decision may pursue judicial review according to the provisions of 5 M</w:t>
      </w:r>
      <w:r w:rsidR="00674835">
        <w:rPr>
          <w:color w:val="131313"/>
          <w:szCs w:val="22"/>
        </w:rPr>
        <w:t>.</w:t>
      </w:r>
      <w:r w:rsidRPr="00B879EC">
        <w:rPr>
          <w:color w:val="131313"/>
          <w:szCs w:val="22"/>
        </w:rPr>
        <w:t>R</w:t>
      </w:r>
      <w:r w:rsidR="00674835">
        <w:rPr>
          <w:color w:val="131313"/>
          <w:szCs w:val="22"/>
        </w:rPr>
        <w:t>.</w:t>
      </w:r>
      <w:r w:rsidRPr="00B879EC">
        <w:rPr>
          <w:color w:val="131313"/>
          <w:szCs w:val="22"/>
        </w:rPr>
        <w:t>S</w:t>
      </w:r>
      <w:r w:rsidR="00674835">
        <w:rPr>
          <w:color w:val="131313"/>
          <w:szCs w:val="22"/>
        </w:rPr>
        <w:t>.</w:t>
      </w:r>
      <w:r w:rsidR="00C527AD" w:rsidRPr="00B879EC">
        <w:rPr>
          <w:color w:val="131313"/>
          <w:szCs w:val="22"/>
        </w:rPr>
        <w:t xml:space="preserve"> </w:t>
      </w:r>
      <w:r w:rsidRPr="00B879EC">
        <w:rPr>
          <w:color w:val="131313"/>
          <w:szCs w:val="22"/>
        </w:rPr>
        <w:t xml:space="preserve">§§ 11001 – 11008 within 30 days of the award announcement.  </w:t>
      </w:r>
    </w:p>
    <w:p w14:paraId="0B0A6E66" w14:textId="77777777" w:rsidR="00546A5B" w:rsidRDefault="00F13448">
      <w:pPr>
        <w:spacing w:after="0"/>
      </w:pPr>
      <w:r>
        <w:rPr>
          <w:rFonts w:ascii="Cambria" w:eastAsia="Cambria" w:hAnsi="Cambria" w:cs="Cambria"/>
          <w:b/>
          <w:sz w:val="26"/>
        </w:rPr>
        <w:t xml:space="preserve"> </w:t>
      </w:r>
    </w:p>
    <w:p w14:paraId="00035153" w14:textId="118D238C" w:rsidR="00546A5B" w:rsidRDefault="00F13448">
      <w:pPr>
        <w:pStyle w:val="Heading3"/>
        <w:spacing w:after="221"/>
        <w:ind w:left="-5"/>
      </w:pPr>
      <w:r>
        <w:t>1.</w:t>
      </w:r>
      <w:r w:rsidR="008538D2">
        <w:t>7</w:t>
      </w:r>
      <w:r>
        <w:t xml:space="preserve"> Information Sharing </w:t>
      </w:r>
    </w:p>
    <w:p w14:paraId="7E673FB2" w14:textId="1B9067A4" w:rsidR="00546A5B" w:rsidRDefault="00F13448" w:rsidP="001D4351">
      <w:pPr>
        <w:spacing w:after="249" w:line="250" w:lineRule="auto"/>
        <w:rPr>
          <w:szCs w:val="22"/>
        </w:rPr>
      </w:pPr>
      <w:r w:rsidRPr="00B879EC">
        <w:rPr>
          <w:szCs w:val="22"/>
        </w:rPr>
        <w:t xml:space="preserve">The </w:t>
      </w:r>
      <w:r w:rsidR="008C65B3" w:rsidRPr="00B879EC">
        <w:rPr>
          <w:szCs w:val="22"/>
        </w:rPr>
        <w:t>Program</w:t>
      </w:r>
      <w:r w:rsidRPr="00B879EC">
        <w:rPr>
          <w:szCs w:val="22"/>
        </w:rPr>
        <w:t xml:space="preserve"> may share grant applications, and related community information with other state agencies and contracted organizations to improve awareness of community needs, priorities, and opportunities to provide assistance. </w:t>
      </w:r>
    </w:p>
    <w:p w14:paraId="5DEEBD3F" w14:textId="77777777" w:rsidR="00BC0894" w:rsidRDefault="00BC0894" w:rsidP="001D4351">
      <w:pPr>
        <w:spacing w:after="249" w:line="250" w:lineRule="auto"/>
        <w:rPr>
          <w:szCs w:val="22"/>
        </w:rPr>
      </w:pPr>
    </w:p>
    <w:p w14:paraId="4AC243FF" w14:textId="77777777" w:rsidR="00BC0894" w:rsidRDefault="00BC0894" w:rsidP="001D4351">
      <w:pPr>
        <w:spacing w:after="249" w:line="250" w:lineRule="auto"/>
        <w:rPr>
          <w:szCs w:val="22"/>
        </w:rPr>
      </w:pPr>
    </w:p>
    <w:p w14:paraId="51C826C0" w14:textId="111E7FE5" w:rsidR="00ED219A" w:rsidRDefault="00E81DFC" w:rsidP="001D4351">
      <w:pPr>
        <w:spacing w:after="249" w:line="250" w:lineRule="auto"/>
        <w:rPr>
          <w:b/>
          <w:bCs/>
          <w:sz w:val="26"/>
          <w:szCs w:val="26"/>
        </w:rPr>
      </w:pPr>
      <w:r w:rsidRPr="00E81DFC">
        <w:rPr>
          <w:b/>
          <w:bCs/>
          <w:sz w:val="26"/>
          <w:szCs w:val="26"/>
        </w:rPr>
        <w:lastRenderedPageBreak/>
        <w:t>1.</w:t>
      </w:r>
      <w:r w:rsidR="008538D2">
        <w:rPr>
          <w:b/>
          <w:bCs/>
          <w:sz w:val="26"/>
          <w:szCs w:val="26"/>
        </w:rPr>
        <w:t>8</w:t>
      </w:r>
      <w:r w:rsidRPr="00E81DFC">
        <w:rPr>
          <w:b/>
          <w:bCs/>
          <w:sz w:val="26"/>
          <w:szCs w:val="26"/>
        </w:rPr>
        <w:t xml:space="preserve"> Information</w:t>
      </w:r>
      <w:r>
        <w:rPr>
          <w:b/>
          <w:bCs/>
          <w:sz w:val="26"/>
          <w:szCs w:val="26"/>
        </w:rPr>
        <w:t>al</w:t>
      </w:r>
      <w:r w:rsidRPr="00E81DFC">
        <w:rPr>
          <w:b/>
          <w:bCs/>
          <w:sz w:val="26"/>
          <w:szCs w:val="26"/>
        </w:rPr>
        <w:t xml:space="preserve"> Session</w:t>
      </w:r>
    </w:p>
    <w:p w14:paraId="31165E9A" w14:textId="0DE4D007" w:rsidR="00DA11DF" w:rsidRPr="00A12F1C" w:rsidRDefault="00E81DFC" w:rsidP="00A12F1C">
      <w:pPr>
        <w:spacing w:after="115"/>
        <w:rPr>
          <w:bCs/>
          <w:sz w:val="24"/>
        </w:rPr>
      </w:pPr>
      <w:r w:rsidRPr="00DA11DF">
        <w:rPr>
          <w:szCs w:val="22"/>
        </w:rPr>
        <w:t xml:space="preserve">The Program will host an informational session </w:t>
      </w:r>
      <w:r w:rsidR="00DA11DF" w:rsidRPr="00DA11DF">
        <w:rPr>
          <w:szCs w:val="22"/>
        </w:rPr>
        <w:t xml:space="preserve">on this funding opportunity. The session will be held on </w:t>
      </w:r>
      <w:r w:rsidR="008D50EA">
        <w:rPr>
          <w:b/>
          <w:bCs/>
          <w:szCs w:val="22"/>
        </w:rPr>
        <w:t xml:space="preserve">January </w:t>
      </w:r>
      <w:r w:rsidR="003E39D7">
        <w:rPr>
          <w:b/>
          <w:bCs/>
          <w:szCs w:val="22"/>
        </w:rPr>
        <w:t>2</w:t>
      </w:r>
      <w:r w:rsidR="007C44D3">
        <w:rPr>
          <w:b/>
          <w:bCs/>
          <w:szCs w:val="22"/>
        </w:rPr>
        <w:t>6</w:t>
      </w:r>
      <w:r w:rsidR="00AA3943">
        <w:rPr>
          <w:b/>
          <w:bCs/>
          <w:szCs w:val="22"/>
        </w:rPr>
        <w:t>, 2026,</w:t>
      </w:r>
      <w:r w:rsidR="00DA11DF" w:rsidRPr="00DA11DF">
        <w:rPr>
          <w:b/>
          <w:bCs/>
          <w:szCs w:val="22"/>
        </w:rPr>
        <w:t xml:space="preserve"> at 1 </w:t>
      </w:r>
      <w:r w:rsidR="007C44D3">
        <w:rPr>
          <w:b/>
          <w:bCs/>
          <w:szCs w:val="22"/>
        </w:rPr>
        <w:t>p</w:t>
      </w:r>
      <w:r w:rsidR="00DA11DF" w:rsidRPr="00DA11DF">
        <w:rPr>
          <w:b/>
          <w:bCs/>
          <w:szCs w:val="22"/>
        </w:rPr>
        <w:t>.m. via Zoom</w:t>
      </w:r>
      <w:r w:rsidR="00DA11DF" w:rsidRPr="00DA11DF">
        <w:rPr>
          <w:szCs w:val="22"/>
        </w:rPr>
        <w:t xml:space="preserve">. To </w:t>
      </w:r>
      <w:r w:rsidR="00DA11DF">
        <w:rPr>
          <w:szCs w:val="22"/>
        </w:rPr>
        <w:t xml:space="preserve">attend </w:t>
      </w:r>
      <w:r w:rsidR="00DA11DF" w:rsidRPr="00DA11DF">
        <w:rPr>
          <w:szCs w:val="22"/>
        </w:rPr>
        <w:t xml:space="preserve">the informational session, please </w:t>
      </w:r>
      <w:r w:rsidR="00A12F1C">
        <w:rPr>
          <w:szCs w:val="22"/>
        </w:rPr>
        <w:t>use the</w:t>
      </w:r>
      <w:r w:rsidR="00DA11DF" w:rsidRPr="00DA11DF">
        <w:rPr>
          <w:szCs w:val="22"/>
        </w:rPr>
        <w:t xml:space="preserve"> following link: </w:t>
      </w:r>
      <w:hyperlink r:id="rId18" w:history="1">
        <w:r w:rsidR="00A12F1C" w:rsidRPr="002111CA">
          <w:rPr>
            <w:rStyle w:val="Hyperlink"/>
            <w:bCs/>
            <w:sz w:val="24"/>
          </w:rPr>
          <w:t>https://mainestate.zoom.us/j/89840493081</w:t>
        </w:r>
      </w:hyperlink>
      <w:r w:rsidR="00A12F1C" w:rsidRPr="002111CA">
        <w:rPr>
          <w:bCs/>
          <w:sz w:val="24"/>
        </w:rPr>
        <w:t xml:space="preserve"> </w:t>
      </w:r>
    </w:p>
    <w:p w14:paraId="0A0E39E3" w14:textId="7FD39F57" w:rsidR="00E81DFC" w:rsidRPr="00B879EC" w:rsidRDefault="00DA11DF" w:rsidP="001D4351">
      <w:pPr>
        <w:spacing w:after="249" w:line="250" w:lineRule="auto"/>
        <w:rPr>
          <w:szCs w:val="22"/>
        </w:rPr>
      </w:pPr>
      <w:r w:rsidRPr="00DA11DF">
        <w:rPr>
          <w:szCs w:val="22"/>
        </w:rPr>
        <w:t xml:space="preserve">For more information about question submission, please see Section 2.7(B). </w:t>
      </w:r>
    </w:p>
    <w:p w14:paraId="5A037E08" w14:textId="72F033DC" w:rsidR="00546A5B" w:rsidRDefault="00F13448">
      <w:pPr>
        <w:pStyle w:val="Heading2"/>
        <w:ind w:left="-5"/>
        <w:rPr>
          <w:b w:val="0"/>
        </w:rPr>
      </w:pPr>
      <w:r>
        <w:t xml:space="preserve">SECTION 2. </w:t>
      </w:r>
      <w:r w:rsidR="008F398A">
        <w:t xml:space="preserve">ROUND 1 </w:t>
      </w:r>
      <w:r>
        <w:t xml:space="preserve">GRANT PROGRAM DETAILS </w:t>
      </w:r>
      <w:r>
        <w:rPr>
          <w:b w:val="0"/>
        </w:rPr>
        <w:t xml:space="preserve"> </w:t>
      </w:r>
    </w:p>
    <w:p w14:paraId="5306E82D" w14:textId="77777777" w:rsidR="00546A5B" w:rsidRDefault="00F13448">
      <w:pPr>
        <w:spacing w:after="0"/>
      </w:pPr>
      <w:r>
        <w:rPr>
          <w:rFonts w:ascii="Cambria" w:eastAsia="Cambria" w:hAnsi="Cambria" w:cs="Cambria"/>
          <w:sz w:val="28"/>
        </w:rPr>
        <w:t xml:space="preserve"> </w:t>
      </w:r>
    </w:p>
    <w:p w14:paraId="4B05D612" w14:textId="77777777" w:rsidR="00546A5B" w:rsidRDefault="00F13448" w:rsidP="00CA0E08">
      <w:pPr>
        <w:pStyle w:val="Heading3"/>
        <w:spacing w:after="240"/>
        <w:ind w:left="-5"/>
      </w:pPr>
      <w:r>
        <w:t xml:space="preserve">2.1 Description </w:t>
      </w:r>
    </w:p>
    <w:p w14:paraId="6E7C9C1B" w14:textId="1E0D6108" w:rsidR="00ED219A" w:rsidRPr="00ED219A" w:rsidRDefault="00063467" w:rsidP="00CA0E08">
      <w:pPr>
        <w:spacing w:after="240" w:line="250" w:lineRule="auto"/>
        <w:ind w:left="-5" w:hanging="10"/>
        <w:rPr>
          <w:color w:val="141414"/>
          <w:szCs w:val="22"/>
        </w:rPr>
      </w:pPr>
      <w:r w:rsidRPr="00462616">
        <w:rPr>
          <w:szCs w:val="22"/>
        </w:rPr>
        <w:t xml:space="preserve">The Program is seeking applications </w:t>
      </w:r>
      <w:r>
        <w:rPr>
          <w:szCs w:val="22"/>
        </w:rPr>
        <w:t xml:space="preserve">from municipalities that would like financial assistance to amend land use ordinances to comply with recent housing legislation. </w:t>
      </w:r>
      <w:r w:rsidR="00F13448" w:rsidRPr="00B879EC">
        <w:rPr>
          <w:color w:val="141414"/>
          <w:szCs w:val="22"/>
        </w:rPr>
        <w:t>This document provides the Application Form to be used for submittal, instructions for submitting applications, the</w:t>
      </w:r>
      <w:r w:rsidR="00C527AD" w:rsidRPr="00B879EC">
        <w:rPr>
          <w:color w:val="141414"/>
          <w:szCs w:val="22"/>
        </w:rPr>
        <w:t xml:space="preserve"> </w:t>
      </w:r>
      <w:r w:rsidR="00F13448" w:rsidRPr="00B879EC">
        <w:rPr>
          <w:color w:val="141414"/>
          <w:szCs w:val="22"/>
        </w:rPr>
        <w:t xml:space="preserve">procedure, and criteria by which the awarded Applicants will be selected.  </w:t>
      </w:r>
    </w:p>
    <w:p w14:paraId="63FFC5A2" w14:textId="77777777" w:rsidR="00B879EC" w:rsidRPr="00B879EC" w:rsidRDefault="00B879EC" w:rsidP="00B879EC">
      <w:pPr>
        <w:spacing w:after="10" w:line="250" w:lineRule="auto"/>
        <w:ind w:left="-5" w:hanging="10"/>
        <w:rPr>
          <w:szCs w:val="22"/>
        </w:rPr>
      </w:pPr>
    </w:p>
    <w:p w14:paraId="05227914" w14:textId="12A7BAB4" w:rsidR="00546A5B" w:rsidRPr="00063467" w:rsidRDefault="1324C258" w:rsidP="003D0AEF">
      <w:pPr>
        <w:pStyle w:val="Heading3"/>
        <w:spacing w:after="240"/>
        <w:ind w:left="-5"/>
      </w:pPr>
      <w:r>
        <w:t>2.2 Eligible</w:t>
      </w:r>
      <w:r w:rsidR="00F13448">
        <w:t xml:space="preserve"> Uses of Funds </w:t>
      </w:r>
    </w:p>
    <w:p w14:paraId="48687A0B" w14:textId="61CA0EFC" w:rsidR="008C65B3" w:rsidRPr="002C3BE4" w:rsidRDefault="008C65B3" w:rsidP="003D0AEF">
      <w:pPr>
        <w:spacing w:after="240"/>
      </w:pPr>
      <w:r>
        <w:t>Municipalities m</w:t>
      </w:r>
      <w:r w:rsidR="00C527AD">
        <w:t>ust</w:t>
      </w:r>
      <w:r>
        <w:t xml:space="preserve"> use the fund</w:t>
      </w:r>
      <w:r w:rsidR="00C527AD">
        <w:t>ing</w:t>
      </w:r>
      <w:r>
        <w:t xml:space="preserve"> to create and amend </w:t>
      </w:r>
      <w:r w:rsidR="00CA3F15">
        <w:t xml:space="preserve">local </w:t>
      </w:r>
      <w:r>
        <w:t xml:space="preserve">ordinances to comply with the following </w:t>
      </w:r>
      <w:r w:rsidRPr="002C3BE4">
        <w:t>housing laws</w:t>
      </w:r>
      <w:r w:rsidR="00B15109" w:rsidRPr="002C3BE4">
        <w:t>:</w:t>
      </w:r>
    </w:p>
    <w:p w14:paraId="5A1EEBE4" w14:textId="7F2DF30C" w:rsidR="001A672E" w:rsidRDefault="001A672E" w:rsidP="00422280">
      <w:pPr>
        <w:pStyle w:val="ListParagraph"/>
        <w:numPr>
          <w:ilvl w:val="0"/>
          <w:numId w:val="27"/>
        </w:numPr>
      </w:pPr>
      <w:hyperlink r:id="rId19">
        <w:r w:rsidRPr="0B7C382B">
          <w:rPr>
            <w:rStyle w:val="Hyperlink"/>
          </w:rPr>
          <w:t>LD 2003</w:t>
        </w:r>
      </w:hyperlink>
      <w:r w:rsidR="003C2BDB">
        <w:t xml:space="preserve"> (PL 2021, Ch. 672)</w:t>
      </w:r>
    </w:p>
    <w:p w14:paraId="20992725" w14:textId="3BB381FF" w:rsidR="001A672E" w:rsidRDefault="001A672E" w:rsidP="00422280">
      <w:pPr>
        <w:pStyle w:val="ListParagraph"/>
        <w:numPr>
          <w:ilvl w:val="0"/>
          <w:numId w:val="27"/>
        </w:numPr>
      </w:pPr>
      <w:hyperlink r:id="rId20">
        <w:r w:rsidRPr="0B7C382B">
          <w:rPr>
            <w:rStyle w:val="Hyperlink"/>
          </w:rPr>
          <w:t>LD 1706</w:t>
        </w:r>
      </w:hyperlink>
      <w:r w:rsidR="003C2BDB">
        <w:t xml:space="preserve"> (PL 2023, Ch. </w:t>
      </w:r>
      <w:r w:rsidR="000777BB">
        <w:t>192</w:t>
      </w:r>
      <w:r w:rsidR="003C2BDB">
        <w:t>)</w:t>
      </w:r>
    </w:p>
    <w:p w14:paraId="521D6409" w14:textId="1571E534" w:rsidR="008C65B3" w:rsidRPr="002C3BE4" w:rsidRDefault="008C65B3" w:rsidP="00422280">
      <w:pPr>
        <w:pStyle w:val="ListParagraph"/>
        <w:numPr>
          <w:ilvl w:val="0"/>
          <w:numId w:val="27"/>
        </w:numPr>
      </w:pPr>
      <w:hyperlink r:id="rId21" w:history="1">
        <w:r w:rsidRPr="000C73A0">
          <w:rPr>
            <w:rStyle w:val="Hyperlink"/>
          </w:rPr>
          <w:t>LD 1829</w:t>
        </w:r>
      </w:hyperlink>
      <w:r w:rsidR="003C2BDB">
        <w:t xml:space="preserve"> (PL 2025, Ch. 38</w:t>
      </w:r>
      <w:r w:rsidR="00E56FF0">
        <w:t>5</w:t>
      </w:r>
      <w:r w:rsidR="003C2BDB">
        <w:t>)</w:t>
      </w:r>
    </w:p>
    <w:p w14:paraId="7E0C1F4E" w14:textId="29494016" w:rsidR="008C65B3" w:rsidRPr="002C3BE4" w:rsidRDefault="008C65B3" w:rsidP="00422280">
      <w:pPr>
        <w:pStyle w:val="ListParagraph"/>
        <w:numPr>
          <w:ilvl w:val="0"/>
          <w:numId w:val="27"/>
        </w:numPr>
      </w:pPr>
      <w:hyperlink r:id="rId22" w:history="1">
        <w:r w:rsidRPr="00407DF9">
          <w:rPr>
            <w:rStyle w:val="Hyperlink"/>
          </w:rPr>
          <w:t>LD 997</w:t>
        </w:r>
        <w:r w:rsidR="00D872F1" w:rsidRPr="00407DF9">
          <w:rPr>
            <w:rStyle w:val="Hyperlink"/>
          </w:rPr>
          <w:t xml:space="preserve"> </w:t>
        </w:r>
      </w:hyperlink>
      <w:r w:rsidR="00DD7481" w:rsidRPr="002C3BE4">
        <w:t xml:space="preserve"> </w:t>
      </w:r>
      <w:r w:rsidR="003C2BDB">
        <w:t>(PL 2025, Ch. 364)</w:t>
      </w:r>
    </w:p>
    <w:p w14:paraId="1B26C929" w14:textId="15EBF630" w:rsidR="008C65B3" w:rsidRDefault="008C65B3" w:rsidP="00422280">
      <w:pPr>
        <w:pStyle w:val="ListParagraph"/>
        <w:numPr>
          <w:ilvl w:val="0"/>
          <w:numId w:val="27"/>
        </w:numPr>
      </w:pPr>
      <w:hyperlink r:id="rId23" w:history="1">
        <w:r w:rsidRPr="00C65BA6">
          <w:rPr>
            <w:rStyle w:val="Hyperlink"/>
          </w:rPr>
          <w:t>LD 427</w:t>
        </w:r>
      </w:hyperlink>
      <w:r w:rsidR="003C2BDB">
        <w:t xml:space="preserve"> (PL 2025, Ch. 374)</w:t>
      </w:r>
    </w:p>
    <w:p w14:paraId="44F465D4" w14:textId="7FA3772D" w:rsidR="00204B22" w:rsidRDefault="00204B22" w:rsidP="00204B22">
      <w:r>
        <w:t xml:space="preserve">A municipality may also use the funds for minor ordinance updates to remove outdated language or clean-up minor inconsistencies. </w:t>
      </w:r>
    </w:p>
    <w:p w14:paraId="79A1401A" w14:textId="4F8060B1" w:rsidR="006E032B" w:rsidRPr="003928F6" w:rsidRDefault="00063467" w:rsidP="00063467">
      <w:r>
        <w:t xml:space="preserve">If a municipality </w:t>
      </w:r>
      <w:r w:rsidR="00204B22">
        <w:t xml:space="preserve">completes </w:t>
      </w:r>
      <w:r w:rsidR="00444CC0">
        <w:t xml:space="preserve">the </w:t>
      </w:r>
      <w:r w:rsidR="00204B22">
        <w:t xml:space="preserve">ordinance </w:t>
      </w:r>
      <w:r w:rsidR="006E032B">
        <w:t>amendment process and has remaining</w:t>
      </w:r>
      <w:r w:rsidR="00422280">
        <w:t xml:space="preserve"> unspent</w:t>
      </w:r>
      <w:r w:rsidR="006E032B">
        <w:t xml:space="preserve"> funds, the municipality may use </w:t>
      </w:r>
      <w:r w:rsidR="005F289F">
        <w:t>the remaining</w:t>
      </w:r>
      <w:r w:rsidR="006E032B">
        <w:t xml:space="preserve"> funds for other housing related projects including: </w:t>
      </w:r>
    </w:p>
    <w:p w14:paraId="22E7EF6A" w14:textId="215E323B" w:rsidR="00472F52" w:rsidRDefault="005F289F" w:rsidP="006E032B">
      <w:pPr>
        <w:pStyle w:val="ListParagraph"/>
        <w:numPr>
          <w:ilvl w:val="0"/>
          <w:numId w:val="26"/>
        </w:numPr>
      </w:pPr>
      <w:r>
        <w:t>H</w:t>
      </w:r>
      <w:r w:rsidR="006A6B5F">
        <w:t xml:space="preserve">ousing related ordinance revisions (short-term rentals, manufactured housing, tiny homes, etc.); </w:t>
      </w:r>
    </w:p>
    <w:p w14:paraId="4F165B91" w14:textId="1D5670F2" w:rsidR="00063467" w:rsidRPr="003928F6" w:rsidRDefault="0066182C" w:rsidP="006E032B">
      <w:pPr>
        <w:pStyle w:val="ListParagraph"/>
        <w:numPr>
          <w:ilvl w:val="0"/>
          <w:numId w:val="26"/>
        </w:numPr>
      </w:pPr>
      <w:r w:rsidRPr="003928F6">
        <w:t>Community guidance on changes to local land use regulations related to housing</w:t>
      </w:r>
      <w:r w:rsidR="003928F6">
        <w:t xml:space="preserve">; </w:t>
      </w:r>
    </w:p>
    <w:p w14:paraId="31465E04" w14:textId="0F4CF657" w:rsidR="0066182C" w:rsidRDefault="0066182C" w:rsidP="006E032B">
      <w:pPr>
        <w:pStyle w:val="ListParagraph"/>
        <w:numPr>
          <w:ilvl w:val="0"/>
          <w:numId w:val="26"/>
        </w:numPr>
      </w:pPr>
      <w:r w:rsidRPr="003928F6">
        <w:t xml:space="preserve">Community </w:t>
      </w:r>
      <w:r w:rsidR="006A6B5F">
        <w:t xml:space="preserve">housing </w:t>
      </w:r>
      <w:r w:rsidRPr="003928F6">
        <w:t xml:space="preserve">planning </w:t>
      </w:r>
      <w:r w:rsidR="06A78E87">
        <w:t>activities</w:t>
      </w:r>
      <w:r w:rsidR="5E258ACD">
        <w:t>;</w:t>
      </w:r>
      <w:r>
        <w:t xml:space="preserve"> </w:t>
      </w:r>
      <w:r w:rsidR="003928F6">
        <w:t>or</w:t>
      </w:r>
      <w:r w:rsidRPr="003928F6">
        <w:t xml:space="preserve"> </w:t>
      </w:r>
    </w:p>
    <w:p w14:paraId="4E13FF08" w14:textId="73D82753" w:rsidR="0066182C" w:rsidRDefault="2469981D" w:rsidP="006E032B">
      <w:pPr>
        <w:pStyle w:val="ListParagraph"/>
        <w:numPr>
          <w:ilvl w:val="0"/>
          <w:numId w:val="26"/>
        </w:numPr>
      </w:pPr>
      <w:r>
        <w:t>Housing</w:t>
      </w:r>
      <w:r w:rsidR="3F6BD817">
        <w:t xml:space="preserve"> related</w:t>
      </w:r>
      <w:r>
        <w:t xml:space="preserve"> </w:t>
      </w:r>
      <w:r w:rsidR="0066182C" w:rsidRPr="003928F6">
        <w:t>educational sessions</w:t>
      </w:r>
      <w:r w:rsidR="006A6B5F">
        <w:t>.</w:t>
      </w:r>
    </w:p>
    <w:p w14:paraId="13FDD6E2" w14:textId="0C295E44" w:rsidR="00B37729" w:rsidRPr="00B37729" w:rsidRDefault="00F13448" w:rsidP="003D0AEF">
      <w:pPr>
        <w:pStyle w:val="Heading3"/>
        <w:spacing w:after="240"/>
        <w:ind w:left="-5"/>
      </w:pPr>
      <w:r>
        <w:t>2.3</w:t>
      </w:r>
      <w:r>
        <w:rPr>
          <w:rFonts w:ascii="Arial" w:eastAsia="Arial" w:hAnsi="Arial" w:cs="Arial"/>
        </w:rPr>
        <w:t xml:space="preserve"> </w:t>
      </w:r>
      <w:r>
        <w:t xml:space="preserve">Cost-Share (or Match) </w:t>
      </w:r>
    </w:p>
    <w:p w14:paraId="4C56B29B" w14:textId="1B1484DA" w:rsidR="00546A5B" w:rsidRPr="007C0FDA" w:rsidRDefault="00F13448" w:rsidP="007C0FDA">
      <w:pPr>
        <w:spacing w:after="240" w:line="250" w:lineRule="auto"/>
        <w:ind w:left="-5" w:hanging="10"/>
        <w:rPr>
          <w:szCs w:val="22"/>
        </w:rPr>
      </w:pPr>
      <w:r w:rsidRPr="00B879EC">
        <w:rPr>
          <w:szCs w:val="22"/>
        </w:rPr>
        <w:t>There is no local cost share</w:t>
      </w:r>
      <w:r w:rsidR="008C65B3" w:rsidRPr="00B879EC">
        <w:rPr>
          <w:szCs w:val="22"/>
        </w:rPr>
        <w:t xml:space="preserve">. </w:t>
      </w:r>
    </w:p>
    <w:p w14:paraId="30E32D2C" w14:textId="77777777" w:rsidR="00EA7FE6" w:rsidRDefault="00EA7FE6" w:rsidP="00EE4713">
      <w:pPr>
        <w:spacing w:after="5" w:line="250" w:lineRule="auto"/>
        <w:rPr>
          <w:b/>
          <w:bCs/>
          <w:sz w:val="26"/>
          <w:szCs w:val="26"/>
        </w:rPr>
      </w:pPr>
    </w:p>
    <w:p w14:paraId="42F27328" w14:textId="6860FC5E" w:rsidR="00EA7FE6" w:rsidRDefault="00F13448" w:rsidP="00EA7FE6">
      <w:pPr>
        <w:spacing w:after="0" w:line="250" w:lineRule="auto"/>
        <w:ind w:left="-5" w:hanging="10"/>
        <w:rPr>
          <w:b/>
          <w:bCs/>
          <w:sz w:val="26"/>
          <w:szCs w:val="26"/>
        </w:rPr>
      </w:pPr>
      <w:r w:rsidRPr="000C2F80">
        <w:rPr>
          <w:b/>
          <w:bCs/>
          <w:sz w:val="26"/>
          <w:szCs w:val="26"/>
        </w:rPr>
        <w:lastRenderedPageBreak/>
        <w:t xml:space="preserve">2.4 Grant Timeline </w:t>
      </w:r>
    </w:p>
    <w:p w14:paraId="09A6BC8C" w14:textId="77777777" w:rsidR="00EA7FE6" w:rsidRPr="00EA7FE6" w:rsidRDefault="00EA7FE6" w:rsidP="00EA7FE6">
      <w:pPr>
        <w:spacing w:after="0" w:line="250" w:lineRule="auto"/>
        <w:ind w:left="-5" w:hanging="10"/>
        <w:rPr>
          <w:b/>
          <w:bCs/>
          <w:sz w:val="26"/>
          <w:szCs w:val="26"/>
        </w:rPr>
      </w:pPr>
    </w:p>
    <w:p w14:paraId="04FB8CEF" w14:textId="7993F8BB" w:rsidR="00546A5B" w:rsidRDefault="00F13448" w:rsidP="00EA7FE6">
      <w:pPr>
        <w:spacing w:after="0"/>
        <w:rPr>
          <w:b/>
          <w:bCs/>
        </w:rPr>
      </w:pPr>
      <w:r>
        <w:t xml:space="preserve">The period of performance for this grant is expected </w:t>
      </w:r>
      <w:r w:rsidR="00272460">
        <w:t>to be</w:t>
      </w:r>
      <w:r>
        <w:t xml:space="preserve"> </w:t>
      </w:r>
      <w:r w:rsidR="00B879EC" w:rsidRPr="006A6B5F">
        <w:t>April</w:t>
      </w:r>
      <w:r w:rsidR="00B37729" w:rsidRPr="006A6B5F">
        <w:t xml:space="preserve"> 202</w:t>
      </w:r>
      <w:r w:rsidR="00744AD3" w:rsidRPr="006A6B5F">
        <w:t>6</w:t>
      </w:r>
      <w:r w:rsidR="00B37729" w:rsidRPr="006A6B5F">
        <w:t xml:space="preserve"> </w:t>
      </w:r>
      <w:r w:rsidR="00EA7FE6">
        <w:t>through</w:t>
      </w:r>
      <w:r w:rsidR="00B37729" w:rsidRPr="006A6B5F">
        <w:t xml:space="preserve"> </w:t>
      </w:r>
      <w:r w:rsidR="00B879EC" w:rsidRPr="006A6B5F">
        <w:t xml:space="preserve">March </w:t>
      </w:r>
      <w:r w:rsidR="00B37729" w:rsidRPr="006A6B5F">
        <w:t>202</w:t>
      </w:r>
      <w:r w:rsidR="00744AD3" w:rsidRPr="006A6B5F">
        <w:t>7</w:t>
      </w:r>
      <w:r w:rsidR="00F35501">
        <w:t>, with the possibility of an extension pending approval from the Program and Procurement Services</w:t>
      </w:r>
      <w:r w:rsidRPr="006A6B5F">
        <w:t>.</w:t>
      </w:r>
      <w:r>
        <w:t xml:space="preserve"> Funds that are not spent during the period of performance must be returned to </w:t>
      </w:r>
      <w:r w:rsidR="00834BBF">
        <w:t>the Program</w:t>
      </w:r>
      <w:r w:rsidR="00D872F1">
        <w:t xml:space="preserve">. </w:t>
      </w:r>
      <w:r w:rsidR="002A429A">
        <w:t>If a municipality chooses, they may use any remaining unspent</w:t>
      </w:r>
      <w:r w:rsidR="008E1932">
        <w:t xml:space="preserve"> contract</w:t>
      </w:r>
      <w:r w:rsidR="002A429A">
        <w:t xml:space="preserve"> funds for additional housing activities. See Section 2.2. </w:t>
      </w:r>
      <w:r w:rsidR="002A429A" w:rsidRPr="008E1932">
        <w:rPr>
          <w:b/>
          <w:bCs/>
        </w:rPr>
        <w:t xml:space="preserve">A municipality must contact the Program prior to the end of the </w:t>
      </w:r>
      <w:r w:rsidR="008E1932" w:rsidRPr="008E1932">
        <w:rPr>
          <w:b/>
          <w:bCs/>
        </w:rPr>
        <w:t>grant period of performance</w:t>
      </w:r>
      <w:r w:rsidR="002A429A" w:rsidRPr="008E1932">
        <w:rPr>
          <w:b/>
          <w:bCs/>
        </w:rPr>
        <w:t xml:space="preserve"> if the municipality </w:t>
      </w:r>
      <w:r w:rsidR="18E9A90D" w:rsidRPr="455BF9D6">
        <w:rPr>
          <w:b/>
          <w:bCs/>
        </w:rPr>
        <w:t>would like to use</w:t>
      </w:r>
      <w:r w:rsidR="002A429A" w:rsidRPr="008E1932">
        <w:rPr>
          <w:b/>
          <w:bCs/>
        </w:rPr>
        <w:t xml:space="preserve"> unspent funds for additional housing-related </w:t>
      </w:r>
      <w:r w:rsidR="00876906" w:rsidRPr="008E1932">
        <w:rPr>
          <w:b/>
          <w:bCs/>
        </w:rPr>
        <w:t>activities.</w:t>
      </w:r>
    </w:p>
    <w:p w14:paraId="293C55DE" w14:textId="77777777" w:rsidR="00EA7FE6" w:rsidRPr="008E1932" w:rsidRDefault="00EA7FE6" w:rsidP="00EA7FE6">
      <w:pPr>
        <w:spacing w:after="0"/>
        <w:rPr>
          <w:b/>
          <w:bCs/>
        </w:rPr>
      </w:pPr>
    </w:p>
    <w:p w14:paraId="415A579C" w14:textId="4F263D9A" w:rsidR="00546A5B" w:rsidRPr="000C2F80" w:rsidRDefault="3EE4D0ED">
      <w:pPr>
        <w:pStyle w:val="Heading3"/>
        <w:spacing w:after="139"/>
        <w:ind w:left="-5"/>
      </w:pPr>
      <w:r>
        <w:t>2.5 Application</w:t>
      </w:r>
      <w:r w:rsidR="00F13448">
        <w:t xml:space="preserve"> Guidelines and Required Format </w:t>
      </w:r>
    </w:p>
    <w:p w14:paraId="41DFCAA6" w14:textId="6E544E5F" w:rsidR="00546A5B" w:rsidRPr="00993336" w:rsidRDefault="00F13448" w:rsidP="001F234B">
      <w:pPr>
        <w:spacing w:after="168" w:line="250" w:lineRule="auto"/>
        <w:rPr>
          <w:szCs w:val="22"/>
        </w:rPr>
      </w:pPr>
      <w:r w:rsidRPr="00993336">
        <w:rPr>
          <w:szCs w:val="22"/>
        </w:rPr>
        <w:t xml:space="preserve">A complete application for funding will include the following components. Applicants should use the application form on </w:t>
      </w:r>
      <w:r w:rsidR="006A6B5F" w:rsidRPr="00BC0894">
        <w:rPr>
          <w:szCs w:val="22"/>
        </w:rPr>
        <w:t xml:space="preserve">page </w:t>
      </w:r>
      <w:r w:rsidR="00BC0894" w:rsidRPr="00BC0894">
        <w:rPr>
          <w:szCs w:val="22"/>
        </w:rPr>
        <w:t>7</w:t>
      </w:r>
      <w:r w:rsidRPr="00BC0894">
        <w:rPr>
          <w:szCs w:val="22"/>
        </w:rPr>
        <w:t xml:space="preserve"> to address each component.</w:t>
      </w:r>
      <w:r w:rsidRPr="00993336">
        <w:rPr>
          <w:szCs w:val="22"/>
        </w:rPr>
        <w:t xml:space="preserve">  </w:t>
      </w:r>
    </w:p>
    <w:p w14:paraId="416E0704" w14:textId="77777777" w:rsidR="00546A5B" w:rsidRDefault="00F13448">
      <w:pPr>
        <w:pStyle w:val="Heading4"/>
        <w:spacing w:after="157"/>
        <w:ind w:left="355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Criteria 1: General Information, Eligibility, and Application Information </w:t>
      </w:r>
    </w:p>
    <w:p w14:paraId="350FED96" w14:textId="77777777" w:rsidR="00546A5B" w:rsidRPr="00993336" w:rsidRDefault="00F13448">
      <w:pPr>
        <w:spacing w:after="5" w:line="250" w:lineRule="auto"/>
        <w:ind w:left="730" w:hanging="10"/>
        <w:rPr>
          <w:szCs w:val="22"/>
        </w:rPr>
      </w:pPr>
      <w:r w:rsidRPr="00993336">
        <w:rPr>
          <w:szCs w:val="22"/>
        </w:rPr>
        <w:t xml:space="preserve">Applicants must complete the following documents as part of their application: </w:t>
      </w:r>
    </w:p>
    <w:p w14:paraId="6FBF5724" w14:textId="2FB5E743" w:rsidR="00546A5B" w:rsidRPr="00993336" w:rsidRDefault="00F13448">
      <w:pPr>
        <w:numPr>
          <w:ilvl w:val="0"/>
          <w:numId w:val="5"/>
        </w:numPr>
        <w:spacing w:after="5" w:line="250" w:lineRule="auto"/>
        <w:ind w:hanging="360"/>
        <w:rPr>
          <w:szCs w:val="22"/>
        </w:rPr>
      </w:pPr>
      <w:r w:rsidRPr="00993336">
        <w:rPr>
          <w:szCs w:val="22"/>
        </w:rPr>
        <w:t xml:space="preserve">Eligibility and Applicant Information </w:t>
      </w:r>
      <w:r w:rsidRPr="00993336">
        <w:rPr>
          <w:b/>
          <w:szCs w:val="22"/>
        </w:rPr>
        <w:t xml:space="preserve"> </w:t>
      </w:r>
    </w:p>
    <w:p w14:paraId="1A7EEDDA" w14:textId="7E1E4632" w:rsidR="00546A5B" w:rsidRDefault="00546A5B" w:rsidP="00602AA8">
      <w:pPr>
        <w:spacing w:after="0"/>
        <w:ind w:left="1080"/>
      </w:pPr>
    </w:p>
    <w:p w14:paraId="12777BB8" w14:textId="7DF25A30" w:rsidR="00546A5B" w:rsidRDefault="00F13448">
      <w:pPr>
        <w:pStyle w:val="Heading4"/>
        <w:spacing w:after="157"/>
        <w:ind w:left="355"/>
      </w:pPr>
      <w:r>
        <w:t>B.</w:t>
      </w:r>
      <w:r>
        <w:rPr>
          <w:rFonts w:ascii="Arial" w:eastAsia="Arial" w:hAnsi="Arial" w:cs="Arial"/>
        </w:rPr>
        <w:t xml:space="preserve"> </w:t>
      </w:r>
      <w:r>
        <w:t xml:space="preserve">Criteria 2: </w:t>
      </w:r>
      <w:r w:rsidR="00DC545E">
        <w:t>Use of Funds</w:t>
      </w:r>
      <w:r w:rsidR="00B37729">
        <w:t xml:space="preserve"> </w:t>
      </w:r>
    </w:p>
    <w:p w14:paraId="7129D504" w14:textId="110C71E7" w:rsidR="00546A5B" w:rsidRPr="009E5052" w:rsidRDefault="002D5A6F">
      <w:pPr>
        <w:spacing w:after="156"/>
        <w:ind w:left="720"/>
        <w:rPr>
          <w:szCs w:val="22"/>
        </w:rPr>
      </w:pPr>
      <w:r w:rsidRPr="009E5052">
        <w:rPr>
          <w:szCs w:val="22"/>
        </w:rPr>
        <w:t xml:space="preserve">Applicants must </w:t>
      </w:r>
      <w:r w:rsidR="0026471C">
        <w:rPr>
          <w:szCs w:val="22"/>
        </w:rPr>
        <w:t>answer the following questions</w:t>
      </w:r>
      <w:r w:rsidR="00287922" w:rsidRPr="009E5052">
        <w:rPr>
          <w:szCs w:val="22"/>
        </w:rPr>
        <w:t xml:space="preserve">: </w:t>
      </w:r>
    </w:p>
    <w:p w14:paraId="340F03F4" w14:textId="0A4B6492" w:rsidR="00FE6648" w:rsidRPr="00FE6648" w:rsidRDefault="00876906" w:rsidP="00FE6648">
      <w:pPr>
        <w:pStyle w:val="ListParagraph"/>
        <w:numPr>
          <w:ilvl w:val="0"/>
          <w:numId w:val="23"/>
        </w:numPr>
        <w:rPr>
          <w:bCs/>
          <w:szCs w:val="22"/>
        </w:rPr>
      </w:pPr>
      <w:r>
        <w:rPr>
          <w:bCs/>
          <w:szCs w:val="22"/>
        </w:rPr>
        <w:t xml:space="preserve">Please briefly outline how your municipality will </w:t>
      </w:r>
      <w:r w:rsidR="005D2729">
        <w:rPr>
          <w:bCs/>
          <w:szCs w:val="22"/>
        </w:rPr>
        <w:t>complete the ordinance amendments.</w:t>
      </w:r>
      <w:r w:rsidR="00FE6648" w:rsidRPr="00FE6648">
        <w:rPr>
          <w:bCs/>
          <w:szCs w:val="22"/>
        </w:rPr>
        <w:t xml:space="preserve"> Does your municipality anticipate hiring a consultant or legal advisor? If so, please state the name of the consultant and/or legal advisor.    </w:t>
      </w:r>
    </w:p>
    <w:p w14:paraId="0742A607" w14:textId="4AB022F6" w:rsidR="00284CA7" w:rsidRDefault="00284CA7" w:rsidP="00287922">
      <w:pPr>
        <w:pStyle w:val="ListParagraph"/>
        <w:numPr>
          <w:ilvl w:val="0"/>
          <w:numId w:val="23"/>
        </w:numPr>
        <w:spacing w:after="156"/>
      </w:pPr>
      <w:r>
        <w:t xml:space="preserve">What is your proposed timeline for completion </w:t>
      </w:r>
      <w:r w:rsidR="00FE6648">
        <w:t xml:space="preserve">and adoption </w:t>
      </w:r>
      <w:r>
        <w:t xml:space="preserve">of ordinance amendments? </w:t>
      </w:r>
      <w:r w:rsidR="5F981604">
        <w:t>Please also include a proposed date for submission of draft proposed ordinance</w:t>
      </w:r>
      <w:r w:rsidR="71064117">
        <w:t xml:space="preserve">s </w:t>
      </w:r>
      <w:r w:rsidR="5F981604">
        <w:t>prior to</w:t>
      </w:r>
      <w:r w:rsidR="3806F2D9">
        <w:t xml:space="preserve"> </w:t>
      </w:r>
      <w:r w:rsidR="5F981604">
        <w:t xml:space="preserve">adoption for review by the Housing Opportunity Program. </w:t>
      </w:r>
    </w:p>
    <w:p w14:paraId="789D6B92" w14:textId="2112D55D" w:rsidR="00B37729" w:rsidRPr="00993336" w:rsidRDefault="00F13448" w:rsidP="00B37729">
      <w:pPr>
        <w:pStyle w:val="Heading4"/>
        <w:spacing w:after="155"/>
        <w:ind w:left="355"/>
      </w:pPr>
      <w:r w:rsidRPr="00993336">
        <w:t>C.</w:t>
      </w:r>
      <w:r w:rsidRPr="00993336">
        <w:rPr>
          <w:rFonts w:eastAsia="Arial"/>
        </w:rPr>
        <w:t xml:space="preserve"> </w:t>
      </w:r>
      <w:r w:rsidR="00B37729" w:rsidRPr="00993336">
        <w:rPr>
          <w:rFonts w:eastAsia="Arial"/>
        </w:rPr>
        <w:t xml:space="preserve">Criteria 3: </w:t>
      </w:r>
      <w:r w:rsidR="00B37729" w:rsidRPr="00993336">
        <w:t xml:space="preserve">Budget Proposal </w:t>
      </w:r>
      <w:r w:rsidR="00CA3F15" w:rsidRPr="00993336">
        <w:t xml:space="preserve"> </w:t>
      </w:r>
    </w:p>
    <w:p w14:paraId="050C800E" w14:textId="1FADC5BF" w:rsidR="00B37729" w:rsidRDefault="00B37729" w:rsidP="00993336">
      <w:pPr>
        <w:spacing w:after="168" w:line="250" w:lineRule="auto"/>
        <w:ind w:left="730" w:hanging="10"/>
        <w:rPr>
          <w:szCs w:val="22"/>
        </w:rPr>
      </w:pPr>
      <w:r w:rsidRPr="00993336">
        <w:rPr>
          <w:szCs w:val="22"/>
        </w:rPr>
        <w:t xml:space="preserve">Applicants must fill out the budget table in the attached application with </w:t>
      </w:r>
      <w:r w:rsidR="00E96357">
        <w:rPr>
          <w:szCs w:val="22"/>
        </w:rPr>
        <w:t>anticipated</w:t>
      </w:r>
      <w:r w:rsidR="00A738A1">
        <w:rPr>
          <w:szCs w:val="22"/>
        </w:rPr>
        <w:t xml:space="preserve"> </w:t>
      </w:r>
      <w:r w:rsidR="00E96357">
        <w:rPr>
          <w:szCs w:val="22"/>
        </w:rPr>
        <w:t>e</w:t>
      </w:r>
      <w:r w:rsidR="00A738A1">
        <w:rPr>
          <w:szCs w:val="22"/>
        </w:rPr>
        <w:t>xpenses</w:t>
      </w:r>
      <w:r w:rsidRPr="00993336">
        <w:rPr>
          <w:szCs w:val="22"/>
        </w:rPr>
        <w:t xml:space="preserve"> related to ordinance </w:t>
      </w:r>
      <w:r w:rsidR="00E96357">
        <w:rPr>
          <w:szCs w:val="22"/>
        </w:rPr>
        <w:t>development work.</w:t>
      </w:r>
      <w:r w:rsidRPr="00993336">
        <w:rPr>
          <w:szCs w:val="22"/>
        </w:rPr>
        <w:t xml:space="preserve"> </w:t>
      </w:r>
    </w:p>
    <w:p w14:paraId="0A4BD05B" w14:textId="02C4FB40" w:rsidR="00082E97" w:rsidRPr="00C527AD" w:rsidRDefault="009166D6" w:rsidP="25892762">
      <w:pPr>
        <w:ind w:left="720"/>
        <w:rPr>
          <w:highlight w:val="yellow"/>
        </w:rPr>
      </w:pPr>
      <w:r>
        <w:t>Anticipated</w:t>
      </w:r>
      <w:r w:rsidR="00E96357">
        <w:t xml:space="preserve"> expenses include:</w:t>
      </w:r>
    </w:p>
    <w:p w14:paraId="1984E7BC" w14:textId="54FB7CD4" w:rsidR="00082E97" w:rsidRPr="00C527AD" w:rsidRDefault="004B6252" w:rsidP="00082E97">
      <w:pPr>
        <w:pStyle w:val="ListParagraph"/>
        <w:numPr>
          <w:ilvl w:val="0"/>
          <w:numId w:val="21"/>
        </w:numPr>
      </w:pPr>
      <w:r>
        <w:t>Legal fees</w:t>
      </w:r>
      <w:r w:rsidR="00082E97" w:rsidRPr="00C527AD">
        <w:t xml:space="preserve"> to research, draft and revise zoning ordinances;</w:t>
      </w:r>
    </w:p>
    <w:p w14:paraId="1ABAE560" w14:textId="2CED59A5" w:rsidR="00082E97" w:rsidRPr="00C527AD" w:rsidRDefault="004B6252" w:rsidP="00082E97">
      <w:pPr>
        <w:pStyle w:val="ListParagraph"/>
        <w:numPr>
          <w:ilvl w:val="0"/>
          <w:numId w:val="21"/>
        </w:numPr>
      </w:pPr>
      <w:r>
        <w:t>Legal</w:t>
      </w:r>
      <w:r w:rsidR="00082E97" w:rsidRPr="00C527AD">
        <w:t xml:space="preserve"> fees associated with development of legal opinions regarding local regulations;</w:t>
      </w:r>
    </w:p>
    <w:p w14:paraId="0EFE51B2" w14:textId="77777777" w:rsidR="00082E97" w:rsidRPr="00C527AD" w:rsidRDefault="00082E97" w:rsidP="00082E97">
      <w:pPr>
        <w:pStyle w:val="ListParagraph"/>
        <w:numPr>
          <w:ilvl w:val="0"/>
          <w:numId w:val="21"/>
        </w:numPr>
      </w:pPr>
      <w:r w:rsidRPr="00C527AD">
        <w:t>Staff, volunteer, and con</w:t>
      </w:r>
      <w:r>
        <w:t>sultant</w:t>
      </w:r>
      <w:r w:rsidRPr="00C527AD">
        <w:t xml:space="preserve"> time for research and drafting zoning ordinances, including staff time and board/town meetings;</w:t>
      </w:r>
    </w:p>
    <w:p w14:paraId="4D90C785" w14:textId="1A63B636" w:rsidR="00082E97" w:rsidRPr="00C527AD" w:rsidRDefault="00082E97" w:rsidP="00082E97">
      <w:pPr>
        <w:pStyle w:val="ListParagraph"/>
        <w:numPr>
          <w:ilvl w:val="0"/>
          <w:numId w:val="21"/>
        </w:numPr>
      </w:pPr>
      <w:r>
        <w:t>Fees associated with providing notice of public meetings</w:t>
      </w:r>
      <w:r w:rsidR="000D094A">
        <w:t xml:space="preserve"> or hosting public meetings</w:t>
      </w:r>
      <w:r>
        <w:t>; and</w:t>
      </w:r>
    </w:p>
    <w:p w14:paraId="46431973" w14:textId="6887EEF3" w:rsidR="00082E97" w:rsidRDefault="00082E97" w:rsidP="00082E97">
      <w:pPr>
        <w:pStyle w:val="ListParagraph"/>
        <w:numPr>
          <w:ilvl w:val="0"/>
          <w:numId w:val="21"/>
        </w:numPr>
      </w:pPr>
      <w:r w:rsidRPr="00C527AD">
        <w:t>Staff time, including overtime and stipends, and other associated expenses, for the conduct of town meetings.</w:t>
      </w:r>
    </w:p>
    <w:p w14:paraId="7C84B61F" w14:textId="3089AC31" w:rsidR="00082E97" w:rsidRPr="00993336" w:rsidRDefault="00A738A1" w:rsidP="00A738A1">
      <w:pPr>
        <w:spacing w:after="168" w:line="250" w:lineRule="auto"/>
        <w:ind w:left="720"/>
        <w:rPr>
          <w:szCs w:val="22"/>
        </w:rPr>
      </w:pPr>
      <w:r w:rsidRPr="00A738A1">
        <w:rPr>
          <w:szCs w:val="22"/>
        </w:rPr>
        <w:t xml:space="preserve">Expenses incurred prior to or after the grant period are not eligible to be included in the budget. </w:t>
      </w:r>
    </w:p>
    <w:p w14:paraId="36312C38" w14:textId="634818AC" w:rsidR="00546A5B" w:rsidRDefault="00B37729" w:rsidP="00B37729">
      <w:pPr>
        <w:pStyle w:val="Heading4"/>
        <w:spacing w:after="157"/>
        <w:ind w:left="355"/>
      </w:pPr>
      <w:r>
        <w:lastRenderedPageBreak/>
        <w:t>D. Criteria 4:</w:t>
      </w:r>
      <w:r w:rsidR="00C527AD">
        <w:t xml:space="preserve"> Invoice </w:t>
      </w:r>
    </w:p>
    <w:p w14:paraId="2741097D" w14:textId="512A78F8" w:rsidR="00546A5B" w:rsidRDefault="00462616" w:rsidP="00462616">
      <w:pPr>
        <w:spacing w:after="0"/>
        <w:ind w:left="720"/>
      </w:pPr>
      <w:r>
        <w:t>Applicants must fill out the provided invoice</w:t>
      </w:r>
      <w:r w:rsidR="00BE05C1">
        <w:t xml:space="preserve"> </w:t>
      </w:r>
      <w:r>
        <w:t>to receive funding from the Program</w:t>
      </w:r>
      <w:r w:rsidR="00BE05C1">
        <w:t xml:space="preserve">. </w:t>
      </w:r>
    </w:p>
    <w:p w14:paraId="0515D60F" w14:textId="77777777" w:rsidR="00546A5B" w:rsidRDefault="00F13448">
      <w:pPr>
        <w:spacing w:after="0"/>
      </w:pPr>
      <w:r>
        <w:rPr>
          <w:b/>
          <w:sz w:val="26"/>
        </w:rPr>
        <w:t xml:space="preserve"> </w:t>
      </w:r>
    </w:p>
    <w:p w14:paraId="5E56C17C" w14:textId="61BA50B1" w:rsidR="007B1FB1" w:rsidRPr="007B1FB1" w:rsidRDefault="00F13448" w:rsidP="003F0FC3">
      <w:pPr>
        <w:pStyle w:val="Heading3"/>
        <w:spacing w:after="240"/>
        <w:ind w:left="-5"/>
      </w:pPr>
      <w:r>
        <w:t>2.6</w:t>
      </w:r>
      <w:r>
        <w:rPr>
          <w:rFonts w:ascii="Arial" w:eastAsia="Arial" w:hAnsi="Arial" w:cs="Arial"/>
        </w:rPr>
        <w:t xml:space="preserve"> </w:t>
      </w:r>
      <w:r>
        <w:t xml:space="preserve"> Selection and Award Process </w:t>
      </w:r>
    </w:p>
    <w:p w14:paraId="7AA94A42" w14:textId="3657BBF1" w:rsidR="007B1FB1" w:rsidRDefault="009F055F" w:rsidP="003F0FC3">
      <w:pPr>
        <w:spacing w:after="240"/>
      </w:pPr>
      <w:r>
        <w:t xml:space="preserve">Municipalities that </w:t>
      </w:r>
      <w:r w:rsidR="00744AD3">
        <w:t xml:space="preserve">adopt ordinances through a town/city council form of government </w:t>
      </w:r>
      <w:r>
        <w:t xml:space="preserve">will be </w:t>
      </w:r>
      <w:r w:rsidR="00E63107">
        <w:t xml:space="preserve">prioritized in this grant funding round. </w:t>
      </w:r>
      <w:r w:rsidR="009859F8">
        <w:t>Municipalities with a town</w:t>
      </w:r>
      <w:r w:rsidR="003F0FC3">
        <w:t>/</w:t>
      </w:r>
      <w:r w:rsidR="009859F8">
        <w:t>city council form of government will receive f</w:t>
      </w:r>
      <w:r w:rsidR="00AC7AD7">
        <w:t xml:space="preserve">unding </w:t>
      </w:r>
      <w:r w:rsidR="005904C9">
        <w:t xml:space="preserve">on a </w:t>
      </w:r>
      <w:r w:rsidR="0E6679FC">
        <w:t>rolling</w:t>
      </w:r>
      <w:r w:rsidR="005904C9">
        <w:t xml:space="preserve"> basis</w:t>
      </w:r>
      <w:r w:rsidR="004C040E">
        <w:t xml:space="preserve">. </w:t>
      </w:r>
    </w:p>
    <w:p w14:paraId="25886262" w14:textId="0757EB22" w:rsidR="004C040E" w:rsidRDefault="005904C9" w:rsidP="00206FFF">
      <w:r>
        <w:t>If funding remains</w:t>
      </w:r>
      <w:r w:rsidR="7B92D246">
        <w:t xml:space="preserve"> after the </w:t>
      </w:r>
      <w:r w:rsidR="3F60B667">
        <w:t>submission deadline</w:t>
      </w:r>
      <w:r>
        <w:t xml:space="preserve">, </w:t>
      </w:r>
      <w:r w:rsidR="000D4774">
        <w:t xml:space="preserve">the Housing Opportunity Program will award funding to municipalities </w:t>
      </w:r>
      <w:r w:rsidR="007D76DB">
        <w:t>that adopt ordinances</w:t>
      </w:r>
      <w:r w:rsidR="00BA0255">
        <w:t xml:space="preserve"> by</w:t>
      </w:r>
      <w:r w:rsidR="007D76DB">
        <w:t xml:space="preserve"> town meeting </w:t>
      </w:r>
      <w:r w:rsidR="5E7F9B58">
        <w:t>in order of the date of receipt of the municipality’s application</w:t>
      </w:r>
      <w:r w:rsidR="000D4774">
        <w:t xml:space="preserve"> until all the funding has been allocated. </w:t>
      </w:r>
      <w:r w:rsidR="121699CA">
        <w:t>Municipalities that apply but do not receive funding in round 1 will be automatically considered for funding in round 2.</w:t>
      </w:r>
    </w:p>
    <w:p w14:paraId="0EB9CA36" w14:textId="6A98481C" w:rsidR="00546A5B" w:rsidRDefault="004C040E" w:rsidP="007D76DB">
      <w:r>
        <w:t xml:space="preserve">Municipalities must complete all </w:t>
      </w:r>
      <w:r w:rsidR="00170E09">
        <w:t xml:space="preserve">application requirements </w:t>
      </w:r>
      <w:r w:rsidR="00241D41">
        <w:t>to</w:t>
      </w:r>
      <w:r w:rsidR="00170E09">
        <w:t xml:space="preserve"> be awarded funding. </w:t>
      </w:r>
    </w:p>
    <w:p w14:paraId="088F2D8C" w14:textId="77777777" w:rsidR="00546A5B" w:rsidRDefault="00F13448">
      <w:pPr>
        <w:pStyle w:val="Heading3"/>
        <w:ind w:left="-5"/>
      </w:pPr>
      <w:r>
        <w:t xml:space="preserve">2.7 Proposal Deadline and Submission </w:t>
      </w:r>
      <w:r>
        <w:rPr>
          <w:b w:val="0"/>
        </w:rPr>
        <w:t xml:space="preserve"> </w:t>
      </w:r>
    </w:p>
    <w:p w14:paraId="77D3029D" w14:textId="77777777" w:rsidR="00546A5B" w:rsidRDefault="00F13448">
      <w:pPr>
        <w:spacing w:after="0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518280F" w14:textId="77777777" w:rsidR="00546A5B" w:rsidRDefault="00F13448">
      <w:pPr>
        <w:spacing w:after="5"/>
        <w:ind w:left="355" w:hanging="10"/>
      </w:pPr>
      <w:r>
        <w:rPr>
          <w:b/>
          <w:sz w:val="24"/>
        </w:rPr>
        <w:t>A.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b/>
          <w:sz w:val="24"/>
        </w:rPr>
        <w:t xml:space="preserve">Application Submission: </w:t>
      </w:r>
    </w:p>
    <w:p w14:paraId="3AC5BE5C" w14:textId="77777777" w:rsidR="00546A5B" w:rsidRDefault="00F13448">
      <w:pPr>
        <w:spacing w:after="0"/>
        <w:ind w:left="720"/>
      </w:pPr>
      <w:r>
        <w:rPr>
          <w:sz w:val="24"/>
        </w:rPr>
        <w:t xml:space="preserve"> </w:t>
      </w:r>
    </w:p>
    <w:p w14:paraId="4F24B373" w14:textId="79EFCA16" w:rsidR="00546A5B" w:rsidRPr="005F23CF" w:rsidRDefault="00F13448">
      <w:pPr>
        <w:spacing w:after="5" w:line="250" w:lineRule="auto"/>
        <w:ind w:left="730" w:hanging="10"/>
        <w:rPr>
          <w:szCs w:val="22"/>
        </w:rPr>
      </w:pPr>
      <w:r w:rsidRPr="005F23CF">
        <w:rPr>
          <w:szCs w:val="22"/>
        </w:rPr>
        <w:t xml:space="preserve">Proposals are due by the time and date listed on page 1. Email submittals are required. Please plan ahead; </w:t>
      </w:r>
      <w:r w:rsidR="00A96577" w:rsidRPr="005F23CF">
        <w:rPr>
          <w:szCs w:val="22"/>
        </w:rPr>
        <w:t>HOP</w:t>
      </w:r>
      <w:r w:rsidRPr="005F23CF">
        <w:rPr>
          <w:szCs w:val="22"/>
        </w:rPr>
        <w:t xml:space="preserve"> assumes no responsibility for delays caused by internet outages or attachment sizes.  </w:t>
      </w:r>
    </w:p>
    <w:p w14:paraId="4E052F6C" w14:textId="77777777" w:rsidR="00546A5B" w:rsidRPr="005F23CF" w:rsidRDefault="00F13448">
      <w:pPr>
        <w:spacing w:after="0"/>
        <w:ind w:left="720"/>
        <w:rPr>
          <w:szCs w:val="22"/>
        </w:rPr>
      </w:pPr>
      <w:r w:rsidRPr="005F23CF">
        <w:rPr>
          <w:szCs w:val="22"/>
        </w:rPr>
        <w:t xml:space="preserve"> </w:t>
      </w:r>
    </w:p>
    <w:p w14:paraId="37F92A9C" w14:textId="1FBD101F" w:rsidR="00546A5B" w:rsidRPr="00241D41" w:rsidRDefault="00F13448">
      <w:pPr>
        <w:spacing w:after="5" w:line="250" w:lineRule="auto"/>
        <w:ind w:left="730" w:hanging="10"/>
        <w:rPr>
          <w:szCs w:val="22"/>
        </w:rPr>
      </w:pPr>
      <w:r w:rsidRPr="005F23CF">
        <w:rPr>
          <w:szCs w:val="22"/>
        </w:rPr>
        <w:t xml:space="preserve">Email submittals should be sent to </w:t>
      </w:r>
      <w:r w:rsidR="00A96577" w:rsidRPr="005F23CF">
        <w:rPr>
          <w:color w:val="0000FF"/>
          <w:szCs w:val="22"/>
        </w:rPr>
        <w:t>housing.moca@maine.gov</w:t>
      </w:r>
      <w:r w:rsidRPr="005F23CF">
        <w:rPr>
          <w:color w:val="0000FF"/>
          <w:szCs w:val="22"/>
        </w:rPr>
        <w:t xml:space="preserve"> </w:t>
      </w:r>
      <w:r w:rsidRPr="005F23CF">
        <w:rPr>
          <w:szCs w:val="22"/>
        </w:rPr>
        <w:t xml:space="preserve">with </w:t>
      </w:r>
      <w:r w:rsidRPr="00241D41">
        <w:rPr>
          <w:szCs w:val="22"/>
        </w:rPr>
        <w:t>“</w:t>
      </w:r>
      <w:r w:rsidR="00BF7972" w:rsidRPr="00241D41">
        <w:rPr>
          <w:b/>
          <w:szCs w:val="22"/>
        </w:rPr>
        <w:t xml:space="preserve">HOP_MUN2026-1 </w:t>
      </w:r>
      <w:r w:rsidRPr="00241D41">
        <w:rPr>
          <w:b/>
          <w:szCs w:val="22"/>
        </w:rPr>
        <w:t>[</w:t>
      </w:r>
      <w:r w:rsidR="00206FFF" w:rsidRPr="00241D41">
        <w:rPr>
          <w:b/>
          <w:szCs w:val="22"/>
        </w:rPr>
        <w:t>Municipality</w:t>
      </w:r>
      <w:r w:rsidRPr="00241D41">
        <w:rPr>
          <w:b/>
          <w:szCs w:val="22"/>
        </w:rPr>
        <w:t>]</w:t>
      </w:r>
      <w:r w:rsidR="00206FFF" w:rsidRPr="00241D41">
        <w:rPr>
          <w:szCs w:val="22"/>
        </w:rPr>
        <w:t>”</w:t>
      </w:r>
      <w:r w:rsidRPr="00241D41">
        <w:rPr>
          <w:szCs w:val="22"/>
        </w:rPr>
        <w:t xml:space="preserve"> in the subject line. Applications must be submitted in a single PDF file, including all appendices</w:t>
      </w:r>
      <w:r w:rsidR="004C4483">
        <w:rPr>
          <w:szCs w:val="22"/>
        </w:rPr>
        <w:t xml:space="preserve"> (if applicable)</w:t>
      </w:r>
      <w:r w:rsidRPr="00241D41">
        <w:rPr>
          <w:szCs w:val="22"/>
        </w:rPr>
        <w:t xml:space="preserve">. The maximum attachment size is 20MB. </w:t>
      </w:r>
    </w:p>
    <w:p w14:paraId="6CE47D7C" w14:textId="77777777" w:rsidR="00546A5B" w:rsidRPr="00241D41" w:rsidRDefault="00F13448">
      <w:pPr>
        <w:spacing w:after="0"/>
        <w:ind w:left="720"/>
        <w:rPr>
          <w:szCs w:val="22"/>
        </w:rPr>
      </w:pPr>
      <w:r w:rsidRPr="00241D41">
        <w:rPr>
          <w:szCs w:val="22"/>
        </w:rPr>
        <w:t xml:space="preserve"> </w:t>
      </w:r>
    </w:p>
    <w:p w14:paraId="14AEDD95" w14:textId="77777777" w:rsidR="00546A5B" w:rsidRPr="00241D41" w:rsidRDefault="00F13448">
      <w:pPr>
        <w:spacing w:after="5" w:line="250" w:lineRule="auto"/>
        <w:ind w:left="730" w:hanging="10"/>
        <w:rPr>
          <w:szCs w:val="22"/>
        </w:rPr>
      </w:pPr>
      <w:r w:rsidRPr="00241D41">
        <w:rPr>
          <w:szCs w:val="22"/>
        </w:rPr>
        <w:t xml:space="preserve">Emails containing links to file sharing sites or online file repositories will not be accepted, nor will encrypted emails which require opening attachments and logging into a proprietary system. Please check with your organization’s Information Technology team to ensure that your security settings will not encrypt your proposal submission. </w:t>
      </w:r>
    </w:p>
    <w:p w14:paraId="13776763" w14:textId="77777777" w:rsidR="00546A5B" w:rsidRPr="00241D41" w:rsidRDefault="00F13448">
      <w:pPr>
        <w:spacing w:after="0"/>
      </w:pPr>
      <w:r w:rsidRPr="00241D41">
        <w:rPr>
          <w:sz w:val="24"/>
        </w:rPr>
        <w:t xml:space="preserve"> </w:t>
      </w:r>
    </w:p>
    <w:p w14:paraId="66C5F4AA" w14:textId="77777777" w:rsidR="00546A5B" w:rsidRPr="00241D41" w:rsidRDefault="00F13448">
      <w:pPr>
        <w:pStyle w:val="Heading4"/>
        <w:ind w:left="355"/>
      </w:pPr>
      <w:r w:rsidRPr="00241D41">
        <w:t>B.</w:t>
      </w:r>
      <w:r w:rsidRPr="00241D41">
        <w:rPr>
          <w:rFonts w:ascii="Arial" w:eastAsia="Arial" w:hAnsi="Arial" w:cs="Arial"/>
        </w:rPr>
        <w:t xml:space="preserve"> </w:t>
      </w:r>
      <w:r w:rsidRPr="00241D41">
        <w:t xml:space="preserve">Submitting Questions about the Program Statement </w:t>
      </w:r>
    </w:p>
    <w:p w14:paraId="53480455" w14:textId="77777777" w:rsidR="00546A5B" w:rsidRPr="00241D41" w:rsidRDefault="00F13448">
      <w:pPr>
        <w:spacing w:after="0"/>
        <w:ind w:left="720"/>
        <w:rPr>
          <w:szCs w:val="22"/>
        </w:rPr>
      </w:pPr>
      <w:r w:rsidRPr="00241D41">
        <w:rPr>
          <w:szCs w:val="22"/>
        </w:rPr>
        <w:t xml:space="preserve"> </w:t>
      </w:r>
    </w:p>
    <w:p w14:paraId="0CDB2446" w14:textId="0181C268" w:rsidR="00546A5B" w:rsidRPr="005F23CF" w:rsidRDefault="00F13448" w:rsidP="00BD45C2">
      <w:pPr>
        <w:spacing w:after="0" w:line="248" w:lineRule="auto"/>
        <w:ind w:left="720"/>
        <w:rPr>
          <w:szCs w:val="22"/>
        </w:rPr>
      </w:pPr>
      <w:r w:rsidRPr="00241D41">
        <w:rPr>
          <w:szCs w:val="22"/>
        </w:rPr>
        <w:t xml:space="preserve">Questions about this program statement and the application process may be directed to </w:t>
      </w:r>
      <w:r w:rsidR="00A96577" w:rsidRPr="00241D41">
        <w:rPr>
          <w:color w:val="0000FF"/>
          <w:szCs w:val="22"/>
          <w:u w:val="single" w:color="0000FF"/>
        </w:rPr>
        <w:t>housing.moca@maine.gov</w:t>
      </w:r>
      <w:r w:rsidRPr="00241D41">
        <w:rPr>
          <w:szCs w:val="22"/>
        </w:rPr>
        <w:t>. Include the subject line “</w:t>
      </w:r>
      <w:r w:rsidR="000C0598" w:rsidRPr="00241D41">
        <w:rPr>
          <w:b/>
          <w:szCs w:val="22"/>
        </w:rPr>
        <w:t>HOP</w:t>
      </w:r>
      <w:r w:rsidR="00BF7972" w:rsidRPr="00241D41">
        <w:rPr>
          <w:b/>
          <w:szCs w:val="22"/>
        </w:rPr>
        <w:t>_MUN</w:t>
      </w:r>
      <w:r w:rsidR="000C0598" w:rsidRPr="00241D41">
        <w:rPr>
          <w:b/>
          <w:szCs w:val="22"/>
        </w:rPr>
        <w:t>2026-</w:t>
      </w:r>
      <w:r w:rsidR="005E3E68" w:rsidRPr="00241D41">
        <w:rPr>
          <w:b/>
          <w:szCs w:val="22"/>
        </w:rPr>
        <w:t>1</w:t>
      </w:r>
      <w:r w:rsidR="000C0598" w:rsidRPr="00241D41">
        <w:rPr>
          <w:b/>
          <w:szCs w:val="22"/>
        </w:rPr>
        <w:t xml:space="preserve"> </w:t>
      </w:r>
      <w:r w:rsidRPr="00241D41">
        <w:rPr>
          <w:b/>
          <w:szCs w:val="22"/>
        </w:rPr>
        <w:t>– Questions</w:t>
      </w:r>
      <w:r w:rsidRPr="00241D41">
        <w:rPr>
          <w:szCs w:val="22"/>
        </w:rPr>
        <w:t>”</w:t>
      </w:r>
      <w:r w:rsidRPr="005F23CF">
        <w:rPr>
          <w:szCs w:val="22"/>
        </w:rPr>
        <w:t xml:space="preserve"> </w:t>
      </w:r>
    </w:p>
    <w:p w14:paraId="1DADF93C" w14:textId="77777777" w:rsidR="005B0010" w:rsidRPr="005F23CF" w:rsidRDefault="005B0010">
      <w:pPr>
        <w:spacing w:after="0" w:line="248" w:lineRule="auto"/>
        <w:ind w:left="730" w:hanging="10"/>
        <w:rPr>
          <w:szCs w:val="22"/>
        </w:rPr>
      </w:pPr>
    </w:p>
    <w:p w14:paraId="3105C588" w14:textId="5D5525E4" w:rsidR="005B0010" w:rsidRPr="005F23CF" w:rsidRDefault="00F74DC0">
      <w:pPr>
        <w:spacing w:after="0" w:line="248" w:lineRule="auto"/>
        <w:ind w:left="730" w:hanging="10"/>
        <w:rPr>
          <w:szCs w:val="22"/>
        </w:rPr>
      </w:pPr>
      <w:r w:rsidRPr="005F23CF">
        <w:rPr>
          <w:szCs w:val="22"/>
        </w:rPr>
        <w:t xml:space="preserve">Responses provided by program staff should be considered advisory. </w:t>
      </w:r>
    </w:p>
    <w:p w14:paraId="346599A6" w14:textId="77777777" w:rsidR="00F74DC0" w:rsidRPr="005F23CF" w:rsidRDefault="00F74DC0">
      <w:pPr>
        <w:spacing w:after="0" w:line="248" w:lineRule="auto"/>
        <w:ind w:left="730" w:hanging="10"/>
        <w:rPr>
          <w:szCs w:val="22"/>
        </w:rPr>
      </w:pPr>
    </w:p>
    <w:p w14:paraId="5C488531" w14:textId="674680B1" w:rsidR="00F74DC0" w:rsidRPr="005F23CF" w:rsidRDefault="00F74DC0">
      <w:pPr>
        <w:spacing w:after="0" w:line="248" w:lineRule="auto"/>
        <w:ind w:left="730" w:hanging="10"/>
        <w:rPr>
          <w:szCs w:val="22"/>
        </w:rPr>
      </w:pPr>
      <w:r w:rsidRPr="005F23CF">
        <w:rPr>
          <w:szCs w:val="22"/>
        </w:rPr>
        <w:t xml:space="preserve">Any responses deemed substantive and binding will be summarized and posted on the Program’s website on a rolling basis until </w:t>
      </w:r>
      <w:r w:rsidRPr="007C0FDA">
        <w:rPr>
          <w:szCs w:val="22"/>
        </w:rPr>
        <w:t>February 1</w:t>
      </w:r>
      <w:r w:rsidR="004F1803" w:rsidRPr="007C0FDA">
        <w:rPr>
          <w:szCs w:val="22"/>
        </w:rPr>
        <w:t>3</w:t>
      </w:r>
      <w:r w:rsidR="00BD45C2" w:rsidRPr="007C0FDA">
        <w:rPr>
          <w:szCs w:val="22"/>
        </w:rPr>
        <w:t>,</w:t>
      </w:r>
      <w:r w:rsidR="00646E7E" w:rsidRPr="007C0FDA">
        <w:rPr>
          <w:szCs w:val="22"/>
        </w:rPr>
        <w:t xml:space="preserve"> 2026</w:t>
      </w:r>
      <w:r w:rsidR="00646E7E" w:rsidRPr="005F23CF">
        <w:rPr>
          <w:szCs w:val="22"/>
        </w:rPr>
        <w:t xml:space="preserve">. </w:t>
      </w:r>
      <w:r w:rsidR="00BD45C2" w:rsidRPr="005F23CF">
        <w:rPr>
          <w:szCs w:val="22"/>
        </w:rPr>
        <w:t xml:space="preserve"> It is the applicant’s responsibility to consult this summary. </w:t>
      </w:r>
    </w:p>
    <w:p w14:paraId="202C6791" w14:textId="49D7EFD0" w:rsidR="00546A5B" w:rsidRPr="004C4483" w:rsidRDefault="00F13448">
      <w:pPr>
        <w:spacing w:after="0"/>
        <w:rPr>
          <w:sz w:val="23"/>
        </w:rPr>
      </w:pPr>
      <w:r>
        <w:rPr>
          <w:sz w:val="23"/>
        </w:rPr>
        <w:t xml:space="preserve"> </w:t>
      </w:r>
    </w:p>
    <w:p w14:paraId="628DDAE0" w14:textId="77777777" w:rsidR="00546A5B" w:rsidRDefault="00F13448">
      <w:pPr>
        <w:pStyle w:val="Heading2"/>
        <w:ind w:left="-5"/>
      </w:pPr>
      <w:r>
        <w:lastRenderedPageBreak/>
        <w:t xml:space="preserve">SECTION 3. TERMS &amp; CONDITIONS OF GRANT AWARDS </w:t>
      </w:r>
      <w:r>
        <w:rPr>
          <w:b w:val="0"/>
        </w:rPr>
        <w:t xml:space="preserve"> </w:t>
      </w:r>
    </w:p>
    <w:p w14:paraId="77129BDD" w14:textId="77777777" w:rsidR="00546A5B" w:rsidRDefault="00F13448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FF25AFC" w14:textId="77777777" w:rsidR="00546A5B" w:rsidRDefault="00F13448" w:rsidP="00F37F7B">
      <w:pPr>
        <w:pStyle w:val="Heading3"/>
        <w:spacing w:after="240"/>
        <w:ind w:left="-5"/>
      </w:pPr>
      <w:r>
        <w:t xml:space="preserve">3.1 Grant Agreement </w:t>
      </w:r>
      <w:r>
        <w:rPr>
          <w:b w:val="0"/>
        </w:rPr>
        <w:t xml:space="preserve"> </w:t>
      </w:r>
    </w:p>
    <w:p w14:paraId="2154A207" w14:textId="498C52EE" w:rsidR="00546A5B" w:rsidRPr="00A93A37" w:rsidRDefault="00F13448" w:rsidP="00A93A37">
      <w:pPr>
        <w:spacing w:after="240" w:line="250" w:lineRule="auto"/>
        <w:ind w:left="-5" w:hanging="10"/>
        <w:rPr>
          <w:szCs w:val="22"/>
        </w:rPr>
      </w:pPr>
      <w:r w:rsidRPr="009C47B0">
        <w:rPr>
          <w:szCs w:val="22"/>
        </w:rPr>
        <w:t>Grant recipients must enter into a written agreement with the</w:t>
      </w:r>
      <w:r w:rsidR="003D6EC2">
        <w:rPr>
          <w:szCs w:val="22"/>
        </w:rPr>
        <w:t xml:space="preserve"> Housing Opportunity Program, within the</w:t>
      </w:r>
      <w:r w:rsidRPr="009C47B0">
        <w:rPr>
          <w:szCs w:val="22"/>
        </w:rPr>
        <w:t xml:space="preserve"> </w:t>
      </w:r>
      <w:r w:rsidR="00A96577" w:rsidRPr="009C47B0">
        <w:rPr>
          <w:szCs w:val="22"/>
        </w:rPr>
        <w:t>Maine Office of Community Affairs</w:t>
      </w:r>
      <w:r w:rsidR="00B8796A">
        <w:rPr>
          <w:szCs w:val="22"/>
        </w:rPr>
        <w:t>.</w:t>
      </w:r>
    </w:p>
    <w:p w14:paraId="46D8A4F5" w14:textId="77777777" w:rsidR="00546A5B" w:rsidRDefault="00F13448" w:rsidP="00F37F7B">
      <w:pPr>
        <w:pStyle w:val="Heading3"/>
        <w:spacing w:after="240"/>
        <w:ind w:left="-5"/>
      </w:pPr>
      <w:r>
        <w:t xml:space="preserve">3.2 Pre-Award Costs </w:t>
      </w:r>
      <w:r>
        <w:rPr>
          <w:b w:val="0"/>
        </w:rPr>
        <w:t xml:space="preserve"> </w:t>
      </w:r>
    </w:p>
    <w:p w14:paraId="0060E34F" w14:textId="331B27C3" w:rsidR="00546A5B" w:rsidRDefault="00F13448" w:rsidP="00A93A37">
      <w:pPr>
        <w:spacing w:after="240" w:line="250" w:lineRule="auto"/>
        <w:ind w:left="-5" w:hanging="10"/>
      </w:pPr>
      <w:r>
        <w:t xml:space="preserve">The </w:t>
      </w:r>
      <w:r w:rsidR="00A96577">
        <w:t>Program</w:t>
      </w:r>
      <w:r>
        <w:t xml:space="preserve"> is not liable for any cost</w:t>
      </w:r>
      <w:r w:rsidR="00C20048">
        <w:t>s</w:t>
      </w:r>
      <w:r>
        <w:t xml:space="preserve"> incurred by the Grantee or any Grantee subcontractor(s) prior to the effective date in the agreement. The </w:t>
      </w:r>
      <w:r w:rsidR="00A96577">
        <w:t>Program</w:t>
      </w:r>
      <w:r>
        <w:t xml:space="preserve"> will not authorize any payments for work completed prior to the effective date of a fully executed agreement.  </w:t>
      </w:r>
    </w:p>
    <w:p w14:paraId="3159705C" w14:textId="69C28544" w:rsidR="001B271F" w:rsidRDefault="00F13448" w:rsidP="00A93A37">
      <w:pPr>
        <w:pStyle w:val="Heading3"/>
        <w:ind w:left="-5"/>
        <w:rPr>
          <w:b w:val="0"/>
        </w:rPr>
      </w:pPr>
      <w:r>
        <w:t xml:space="preserve">3.3 Reporting Requirements </w:t>
      </w:r>
      <w:r>
        <w:rPr>
          <w:b w:val="0"/>
        </w:rPr>
        <w:t xml:space="preserve"> </w:t>
      </w:r>
    </w:p>
    <w:p w14:paraId="4179F78D" w14:textId="77777777" w:rsidR="00A93A37" w:rsidRPr="00A93A37" w:rsidRDefault="00A93A37" w:rsidP="00A93A37"/>
    <w:p w14:paraId="29DBA099" w14:textId="33D12507" w:rsidR="00DD14BB" w:rsidRPr="00DD14BB" w:rsidRDefault="00882BBC" w:rsidP="00DD14BB">
      <w:r w:rsidRPr="0045342F">
        <w:rPr>
          <w:b/>
          <w:bCs/>
        </w:rPr>
        <w:t>Reporting Requirement 1:</w:t>
      </w:r>
      <w:r>
        <w:t xml:space="preserve"> </w:t>
      </w:r>
      <w:r w:rsidR="00DD14BB">
        <w:t xml:space="preserve">Municipalities must provide the Program </w:t>
      </w:r>
      <w:r w:rsidR="00BC3388">
        <w:t xml:space="preserve">with a draft of proposed ordinance revisions prior to adoption. </w:t>
      </w:r>
      <w:r w:rsidR="365A455A">
        <w:t>The deadline for submission of this draft</w:t>
      </w:r>
      <w:r w:rsidR="4D6E9208">
        <w:t xml:space="preserve"> of proposed ordinance revisions</w:t>
      </w:r>
      <w:r w:rsidR="365A455A">
        <w:t xml:space="preserve"> must be outlined in the municipality’s attached application. </w:t>
      </w:r>
      <w:r w:rsidR="00BC3388">
        <w:t xml:space="preserve"> </w:t>
      </w:r>
      <w:r w:rsidR="02B641F2">
        <w:t>Once a mun</w:t>
      </w:r>
      <w:r w:rsidR="6F5C35F0">
        <w:t>i</w:t>
      </w:r>
      <w:r w:rsidR="02B641F2">
        <w:t>cipality submits its draft of proposed ordinance revisions, t</w:t>
      </w:r>
      <w:r>
        <w:t xml:space="preserve">he Program </w:t>
      </w:r>
      <w:r w:rsidR="001B271F">
        <w:t xml:space="preserve">will </w:t>
      </w:r>
      <w:r w:rsidR="005744E3">
        <w:t>conduct a high-level review of ordinance revisions</w:t>
      </w:r>
      <w:r w:rsidR="238BFC64">
        <w:t xml:space="preserve"> within</w:t>
      </w:r>
      <w:r w:rsidR="20941691">
        <w:t xml:space="preserve"> </w:t>
      </w:r>
      <w:r w:rsidR="70C49169">
        <w:t>30 calendar days</w:t>
      </w:r>
      <w:r w:rsidR="238BFC64">
        <w:t xml:space="preserve"> of municipal submission. Please see the Appendix for the Program’s review template that will be used to review draft ordinances. </w:t>
      </w:r>
    </w:p>
    <w:p w14:paraId="661AADD2" w14:textId="7986586E" w:rsidR="00A96577" w:rsidRPr="00BF2260" w:rsidRDefault="00882BBC">
      <w:pPr>
        <w:spacing w:after="0"/>
      </w:pPr>
      <w:r w:rsidRPr="0B7C382B">
        <w:rPr>
          <w:b/>
          <w:bCs/>
        </w:rPr>
        <w:t xml:space="preserve">Reporting Requirement 2: </w:t>
      </w:r>
      <w:r w:rsidR="00A96577">
        <w:t>Municipalities must provide the Program with the following</w:t>
      </w:r>
      <w:r w:rsidR="00BF2260">
        <w:t xml:space="preserve"> documentation</w:t>
      </w:r>
      <w:r w:rsidR="43EFE16D">
        <w:t xml:space="preserve"> within</w:t>
      </w:r>
      <w:r w:rsidR="00BF2260">
        <w:t xml:space="preserve"> thirty (</w:t>
      </w:r>
      <w:r w:rsidR="00604E58">
        <w:t>30</w:t>
      </w:r>
      <w:r w:rsidR="00BF2260">
        <w:t>)</w:t>
      </w:r>
      <w:r w:rsidR="00604E58">
        <w:t xml:space="preserve"> days </w:t>
      </w:r>
      <w:r w:rsidR="00C20048">
        <w:t xml:space="preserve">after </w:t>
      </w:r>
      <w:r w:rsidR="00604E58">
        <w:t>the end of the grant period of performance</w:t>
      </w:r>
      <w:r w:rsidR="00A96577">
        <w:t xml:space="preserve">: </w:t>
      </w:r>
    </w:p>
    <w:p w14:paraId="18136419" w14:textId="3E668A6F" w:rsidR="00604E58" w:rsidRPr="00BF2260" w:rsidRDefault="00604E58" w:rsidP="00604E58">
      <w:pPr>
        <w:pStyle w:val="ListParagraph"/>
        <w:numPr>
          <w:ilvl w:val="0"/>
          <w:numId w:val="16"/>
        </w:numPr>
        <w:spacing w:after="0"/>
      </w:pPr>
      <w:r>
        <w:t>Updated ordinances following adoption; and</w:t>
      </w:r>
    </w:p>
    <w:p w14:paraId="231C355D" w14:textId="3086C515" w:rsidR="00604E58" w:rsidRDefault="0098346E" w:rsidP="00604E58">
      <w:pPr>
        <w:pStyle w:val="ListParagraph"/>
        <w:numPr>
          <w:ilvl w:val="0"/>
          <w:numId w:val="16"/>
        </w:numPr>
        <w:spacing w:after="0"/>
        <w:rPr>
          <w:szCs w:val="22"/>
        </w:rPr>
      </w:pPr>
      <w:r w:rsidRPr="00BF2260">
        <w:rPr>
          <w:szCs w:val="22"/>
        </w:rPr>
        <w:t xml:space="preserve">A </w:t>
      </w:r>
      <w:r w:rsidR="004E5933">
        <w:rPr>
          <w:szCs w:val="22"/>
        </w:rPr>
        <w:t>completed</w:t>
      </w:r>
      <w:r w:rsidRPr="00BF2260">
        <w:rPr>
          <w:szCs w:val="22"/>
        </w:rPr>
        <w:t xml:space="preserve"> municipal reporting template</w:t>
      </w:r>
      <w:r w:rsidR="00C527AD" w:rsidRPr="00BF2260">
        <w:rPr>
          <w:szCs w:val="22"/>
        </w:rPr>
        <w:t xml:space="preserve"> (provided in the </w:t>
      </w:r>
      <w:r w:rsidR="00923737">
        <w:rPr>
          <w:szCs w:val="22"/>
        </w:rPr>
        <w:t>A</w:t>
      </w:r>
      <w:r w:rsidR="00C527AD" w:rsidRPr="00BF2260">
        <w:rPr>
          <w:szCs w:val="22"/>
        </w:rPr>
        <w:t>ppendix)</w:t>
      </w:r>
      <w:r w:rsidRPr="00BF2260">
        <w:rPr>
          <w:szCs w:val="22"/>
        </w:rPr>
        <w:t xml:space="preserve">. </w:t>
      </w:r>
    </w:p>
    <w:p w14:paraId="7D6D919E" w14:textId="77777777" w:rsidR="004F2D6D" w:rsidRDefault="004F2D6D" w:rsidP="004F2D6D">
      <w:pPr>
        <w:spacing w:after="0"/>
        <w:rPr>
          <w:szCs w:val="22"/>
        </w:rPr>
      </w:pPr>
    </w:p>
    <w:p w14:paraId="7FFF12F0" w14:textId="31FB5A77" w:rsidR="004F2D6D" w:rsidRPr="003928F6" w:rsidRDefault="00A637E4" w:rsidP="004F2D6D">
      <w:r>
        <w:t>At the end o</w:t>
      </w:r>
      <w:r w:rsidR="00D01985">
        <w:t>f the grant period of performance, a</w:t>
      </w:r>
      <w:r w:rsidR="004C4B32">
        <w:t xml:space="preserve">ny unspent funds must be returned to the Program. </w:t>
      </w:r>
      <w:r w:rsidR="003723CF">
        <w:t xml:space="preserve">If a municipality chooses, they may use any remaining unspent funds for additional housing activities. See Section 2.2. </w:t>
      </w:r>
      <w:r w:rsidR="004F2D6D">
        <w:t xml:space="preserve">A municipality must contact the Program prior to the end of the </w:t>
      </w:r>
      <w:r w:rsidR="00D01985">
        <w:t>grant period of performance</w:t>
      </w:r>
      <w:r w:rsidR="004F2D6D">
        <w:t xml:space="preserve"> if the municipality is interested in using unspent funds for additional housing-related </w:t>
      </w:r>
      <w:r w:rsidR="00B64643">
        <w:t>activities</w:t>
      </w:r>
      <w:r w:rsidR="004F2D6D">
        <w:t xml:space="preserve">. </w:t>
      </w:r>
    </w:p>
    <w:p w14:paraId="7B5C32AD" w14:textId="4449DF75" w:rsidR="00546A5B" w:rsidRPr="00BF2260" w:rsidRDefault="00546A5B">
      <w:pPr>
        <w:spacing w:after="0"/>
        <w:rPr>
          <w:szCs w:val="22"/>
        </w:rPr>
      </w:pPr>
    </w:p>
    <w:p w14:paraId="1B1107B1" w14:textId="77777777" w:rsidR="00546A5B" w:rsidRDefault="00F13448" w:rsidP="0045342F">
      <w:pPr>
        <w:pStyle w:val="Heading3"/>
        <w:spacing w:after="240"/>
        <w:ind w:left="-5"/>
      </w:pPr>
      <w:r>
        <w:t xml:space="preserve">3.4 Public Records </w:t>
      </w:r>
    </w:p>
    <w:p w14:paraId="7760DA0E" w14:textId="512ED1B4" w:rsidR="00546A5B" w:rsidRPr="00923737" w:rsidRDefault="00F13448" w:rsidP="0045342F">
      <w:pPr>
        <w:spacing w:after="240" w:line="250" w:lineRule="auto"/>
        <w:ind w:left="-5" w:hanging="10"/>
        <w:rPr>
          <w:szCs w:val="22"/>
        </w:rPr>
      </w:pPr>
      <w:r w:rsidRPr="00923737">
        <w:rPr>
          <w:szCs w:val="22"/>
        </w:rPr>
        <w:t xml:space="preserve">Following announcement of an award decision, </w:t>
      </w:r>
      <w:r w:rsidR="00483CC4" w:rsidRPr="00923737">
        <w:rPr>
          <w:szCs w:val="22"/>
        </w:rPr>
        <w:t>notes</w:t>
      </w:r>
      <w:r w:rsidRPr="00923737">
        <w:rPr>
          <w:szCs w:val="22"/>
        </w:rPr>
        <w:t xml:space="preserve"> for all submissions will be public records, available for public inspection pursuant to the State of Maine Freedom of Access Act (FOAA) (</w:t>
      </w:r>
      <w:r w:rsidRPr="00923737">
        <w:rPr>
          <w:color w:val="0000FF"/>
          <w:szCs w:val="22"/>
        </w:rPr>
        <w:t xml:space="preserve">1 M.R.S. § 401 </w:t>
      </w:r>
      <w:r w:rsidRPr="00923737">
        <w:rPr>
          <w:szCs w:val="22"/>
        </w:rPr>
        <w:t xml:space="preserve">et seq.).  </w:t>
      </w:r>
    </w:p>
    <w:p w14:paraId="517F3C4B" w14:textId="3D93D9BF" w:rsidR="00D01985" w:rsidRDefault="00F13448" w:rsidP="00D01985">
      <w:pPr>
        <w:spacing w:after="0"/>
        <w:ind w:left="2880"/>
        <w:rPr>
          <w:b/>
          <w:sz w:val="28"/>
        </w:rPr>
      </w:pPr>
      <w:r>
        <w:rPr>
          <w:b/>
          <w:sz w:val="28"/>
        </w:rPr>
        <w:t xml:space="preserve"> </w:t>
      </w:r>
    </w:p>
    <w:p w14:paraId="1AB07CCB" w14:textId="77777777" w:rsidR="00A75890" w:rsidRDefault="00A75890" w:rsidP="00D01985">
      <w:pPr>
        <w:spacing w:after="0"/>
        <w:ind w:left="2880"/>
        <w:rPr>
          <w:b/>
          <w:sz w:val="28"/>
        </w:rPr>
      </w:pPr>
    </w:p>
    <w:p w14:paraId="41035BC0" w14:textId="77777777" w:rsidR="00A93A37" w:rsidRPr="00D01985" w:rsidRDefault="00A93A37" w:rsidP="00D01985">
      <w:pPr>
        <w:spacing w:after="0"/>
        <w:ind w:left="2880"/>
        <w:rPr>
          <w:b/>
          <w:sz w:val="28"/>
        </w:rPr>
      </w:pPr>
    </w:p>
    <w:p w14:paraId="43C1ED06" w14:textId="77777777" w:rsidR="004E5933" w:rsidRDefault="004E5933">
      <w:pPr>
        <w:spacing w:after="0"/>
        <w:ind w:left="2880"/>
      </w:pPr>
    </w:p>
    <w:p w14:paraId="718044D0" w14:textId="1A7A7B3F" w:rsidR="00546A5B" w:rsidRDefault="00A96577">
      <w:pPr>
        <w:spacing w:after="0"/>
        <w:ind w:left="412" w:hanging="10"/>
        <w:jc w:val="center"/>
      </w:pPr>
      <w:r>
        <w:rPr>
          <w:b/>
          <w:sz w:val="28"/>
        </w:rPr>
        <w:lastRenderedPageBreak/>
        <w:t xml:space="preserve">Housing Opportunity Program </w:t>
      </w:r>
    </w:p>
    <w:p w14:paraId="60DCC6BD" w14:textId="7ED14DB5" w:rsidR="00546A5B" w:rsidRDefault="00A96577">
      <w:pPr>
        <w:spacing w:after="0"/>
        <w:ind w:left="412" w:right="400" w:hanging="10"/>
        <w:jc w:val="center"/>
      </w:pPr>
      <w:r>
        <w:rPr>
          <w:b/>
          <w:sz w:val="28"/>
        </w:rPr>
        <w:t xml:space="preserve">Municipal </w:t>
      </w:r>
      <w:r w:rsidR="00AB5D3D">
        <w:rPr>
          <w:b/>
          <w:sz w:val="28"/>
        </w:rPr>
        <w:t>Ordinance Development Grants</w:t>
      </w:r>
    </w:p>
    <w:p w14:paraId="7B2F1091" w14:textId="77777777" w:rsidR="00BF7972" w:rsidRPr="00BF7972" w:rsidRDefault="00BF7972">
      <w:pPr>
        <w:spacing w:after="0"/>
        <w:ind w:left="2"/>
        <w:jc w:val="center"/>
        <w:rPr>
          <w:b/>
          <w:sz w:val="24"/>
        </w:rPr>
      </w:pPr>
      <w:r w:rsidRPr="00617493">
        <w:rPr>
          <w:b/>
          <w:sz w:val="24"/>
        </w:rPr>
        <w:t>HOP_MUN2026-1</w:t>
      </w:r>
      <w:r w:rsidRPr="00BF7972">
        <w:rPr>
          <w:b/>
          <w:sz w:val="24"/>
        </w:rPr>
        <w:t xml:space="preserve"> </w:t>
      </w:r>
    </w:p>
    <w:p w14:paraId="5BD4AA27" w14:textId="6CAB1AC6" w:rsidR="00546A5B" w:rsidRDefault="00F13448">
      <w:pPr>
        <w:spacing w:after="0"/>
        <w:ind w:left="2"/>
        <w:jc w:val="center"/>
        <w:rPr>
          <w:b/>
          <w:bCs/>
          <w:sz w:val="28"/>
          <w:szCs w:val="28"/>
        </w:rPr>
      </w:pPr>
      <w:r w:rsidRPr="0B7C382B">
        <w:rPr>
          <w:b/>
          <w:bCs/>
          <w:sz w:val="28"/>
          <w:szCs w:val="28"/>
          <w:u w:val="single"/>
        </w:rPr>
        <w:t>Application Form</w:t>
      </w:r>
      <w:r w:rsidRPr="0B7C382B">
        <w:rPr>
          <w:b/>
          <w:bCs/>
          <w:sz w:val="28"/>
          <w:szCs w:val="28"/>
        </w:rPr>
        <w:t xml:space="preserve"> </w:t>
      </w:r>
    </w:p>
    <w:p w14:paraId="187B1196" w14:textId="77777777" w:rsidR="00493F08" w:rsidRDefault="00493F08">
      <w:pPr>
        <w:spacing w:after="0"/>
        <w:ind w:left="2"/>
        <w:jc w:val="center"/>
        <w:rPr>
          <w:b/>
          <w:bCs/>
          <w:sz w:val="28"/>
          <w:szCs w:val="28"/>
        </w:rPr>
      </w:pPr>
    </w:p>
    <w:bookmarkStart w:id="0" w:name="_MON_1828689207"/>
    <w:bookmarkEnd w:id="0"/>
    <w:p w14:paraId="7483DA5D" w14:textId="78B43905" w:rsidR="00493F08" w:rsidRDefault="006B48C9">
      <w:pPr>
        <w:spacing w:after="0"/>
        <w:ind w:left="2"/>
        <w:jc w:val="center"/>
      </w:pPr>
      <w:r>
        <w:object w:dxaOrig="1520" w:dyaOrig="987" w14:anchorId="7C6B11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24" o:title=""/>
          </v:shape>
          <o:OLEObject Type="Embed" ProgID="Word.Document.12" ShapeID="_x0000_i1025" DrawAspect="Icon" ObjectID="_1829454900" r:id="rId25">
            <o:FieldCodes>\s</o:FieldCodes>
          </o:OLEObject>
        </w:object>
      </w:r>
    </w:p>
    <w:p w14:paraId="08908099" w14:textId="77777777" w:rsidR="00546A5B" w:rsidRDefault="00F13448">
      <w:pPr>
        <w:spacing w:after="0"/>
        <w:ind w:left="81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3B5BB1B4" w14:textId="77777777" w:rsidR="00546A5B" w:rsidRPr="00923737" w:rsidRDefault="00F13448">
      <w:pPr>
        <w:spacing w:after="5" w:line="250" w:lineRule="auto"/>
        <w:ind w:left="-5" w:hanging="10"/>
        <w:rPr>
          <w:szCs w:val="22"/>
        </w:rPr>
      </w:pPr>
      <w:r w:rsidRPr="00923737">
        <w:rPr>
          <w:szCs w:val="22"/>
        </w:rPr>
        <w:t xml:space="preserve">Applicants must use the embedded application document to complete their application. The application document can be accessed by double clicking on the icon above.  </w:t>
      </w:r>
    </w:p>
    <w:p w14:paraId="47BD2852" w14:textId="77777777" w:rsidR="00546A5B" w:rsidRDefault="00F13448">
      <w:pPr>
        <w:spacing w:after="0"/>
      </w:pPr>
      <w:r>
        <w:rPr>
          <w:sz w:val="24"/>
        </w:rPr>
        <w:t xml:space="preserve"> </w:t>
      </w:r>
    </w:p>
    <w:p w14:paraId="72D2EA70" w14:textId="4576E237" w:rsidR="00E776F6" w:rsidRDefault="00E776F6" w:rsidP="00576945">
      <w:pPr>
        <w:spacing w:after="0"/>
        <w:rPr>
          <w:sz w:val="24"/>
        </w:rPr>
      </w:pPr>
    </w:p>
    <w:p w14:paraId="51281564" w14:textId="77777777" w:rsidR="00E776F6" w:rsidRDefault="00E776F6" w:rsidP="00E776F6">
      <w:pPr>
        <w:spacing w:after="1"/>
      </w:pPr>
    </w:p>
    <w:p w14:paraId="34286DAE" w14:textId="77777777" w:rsidR="00BE496A" w:rsidRDefault="00BE496A" w:rsidP="00E776F6">
      <w:pPr>
        <w:spacing w:after="1"/>
      </w:pPr>
    </w:p>
    <w:p w14:paraId="5FAB65FA" w14:textId="77777777" w:rsidR="00BE496A" w:rsidRDefault="00BE496A" w:rsidP="00E776F6">
      <w:pPr>
        <w:spacing w:after="1"/>
      </w:pPr>
    </w:p>
    <w:p w14:paraId="7A531551" w14:textId="77777777" w:rsidR="00BE496A" w:rsidRDefault="00BE496A" w:rsidP="00E776F6">
      <w:pPr>
        <w:spacing w:after="1"/>
      </w:pPr>
    </w:p>
    <w:p w14:paraId="3A2CB222" w14:textId="77777777" w:rsidR="00BE496A" w:rsidRDefault="00BE496A" w:rsidP="00E776F6">
      <w:pPr>
        <w:spacing w:after="1"/>
      </w:pPr>
    </w:p>
    <w:p w14:paraId="155471FC" w14:textId="77777777" w:rsidR="00BE496A" w:rsidRDefault="00BE496A" w:rsidP="00E776F6">
      <w:pPr>
        <w:spacing w:after="1"/>
      </w:pPr>
    </w:p>
    <w:p w14:paraId="60480608" w14:textId="77777777" w:rsidR="00BE496A" w:rsidRDefault="00BE496A" w:rsidP="00E776F6">
      <w:pPr>
        <w:spacing w:after="1"/>
      </w:pPr>
    </w:p>
    <w:p w14:paraId="44E998D8" w14:textId="77777777" w:rsidR="00BE496A" w:rsidRDefault="00BE496A" w:rsidP="00E776F6">
      <w:pPr>
        <w:spacing w:after="1"/>
      </w:pPr>
    </w:p>
    <w:p w14:paraId="2699595A" w14:textId="77777777" w:rsidR="00BE496A" w:rsidRDefault="00BE496A" w:rsidP="00E776F6">
      <w:pPr>
        <w:spacing w:after="1"/>
      </w:pPr>
    </w:p>
    <w:p w14:paraId="45034170" w14:textId="77777777" w:rsidR="00BE496A" w:rsidRDefault="00BE496A" w:rsidP="00E776F6">
      <w:pPr>
        <w:spacing w:after="1"/>
      </w:pPr>
    </w:p>
    <w:p w14:paraId="70B84CFF" w14:textId="77777777" w:rsidR="00BE496A" w:rsidRDefault="00BE496A" w:rsidP="00E776F6">
      <w:pPr>
        <w:spacing w:after="1"/>
      </w:pPr>
    </w:p>
    <w:p w14:paraId="5A1185A5" w14:textId="77777777" w:rsidR="00BE496A" w:rsidRDefault="00BE496A" w:rsidP="00E776F6">
      <w:pPr>
        <w:spacing w:after="1"/>
      </w:pPr>
    </w:p>
    <w:p w14:paraId="6DFA39CD" w14:textId="77777777" w:rsidR="00BE496A" w:rsidRDefault="00BE496A" w:rsidP="00E776F6">
      <w:pPr>
        <w:spacing w:after="1"/>
      </w:pPr>
    </w:p>
    <w:p w14:paraId="0F77CA8D" w14:textId="77777777" w:rsidR="00BE496A" w:rsidRDefault="00BE496A" w:rsidP="00E776F6">
      <w:pPr>
        <w:spacing w:after="1"/>
      </w:pPr>
    </w:p>
    <w:p w14:paraId="49F081FB" w14:textId="77777777" w:rsidR="00BE496A" w:rsidRDefault="00BE496A" w:rsidP="00E776F6">
      <w:pPr>
        <w:spacing w:after="1"/>
      </w:pPr>
    </w:p>
    <w:p w14:paraId="550873DC" w14:textId="77777777" w:rsidR="00BE496A" w:rsidRDefault="00BE496A" w:rsidP="00E776F6">
      <w:pPr>
        <w:spacing w:after="1"/>
      </w:pPr>
    </w:p>
    <w:p w14:paraId="16837553" w14:textId="77777777" w:rsidR="00BE496A" w:rsidRDefault="00BE496A" w:rsidP="00E776F6">
      <w:pPr>
        <w:spacing w:after="1"/>
      </w:pPr>
    </w:p>
    <w:p w14:paraId="343E8418" w14:textId="77777777" w:rsidR="00BE496A" w:rsidRDefault="00BE496A" w:rsidP="00E776F6">
      <w:pPr>
        <w:spacing w:after="1"/>
      </w:pPr>
    </w:p>
    <w:p w14:paraId="055E3DFE" w14:textId="77777777" w:rsidR="00BE496A" w:rsidRDefault="00BE496A" w:rsidP="00E776F6">
      <w:pPr>
        <w:spacing w:after="1"/>
      </w:pPr>
    </w:p>
    <w:p w14:paraId="5384C88F" w14:textId="77777777" w:rsidR="00BE496A" w:rsidRDefault="00BE496A" w:rsidP="00E776F6">
      <w:pPr>
        <w:spacing w:after="1"/>
      </w:pPr>
    </w:p>
    <w:p w14:paraId="055BE5CF" w14:textId="77777777" w:rsidR="00402F3C" w:rsidRDefault="00402F3C" w:rsidP="00E776F6">
      <w:pPr>
        <w:spacing w:after="1"/>
      </w:pPr>
    </w:p>
    <w:p w14:paraId="5E850F8C" w14:textId="77777777" w:rsidR="00402F3C" w:rsidRDefault="00402F3C" w:rsidP="00E776F6">
      <w:pPr>
        <w:spacing w:after="1"/>
      </w:pPr>
    </w:p>
    <w:p w14:paraId="5FDE2C62" w14:textId="77777777" w:rsidR="00BE496A" w:rsidRDefault="00BE496A" w:rsidP="00E776F6">
      <w:pPr>
        <w:spacing w:after="1"/>
      </w:pPr>
    </w:p>
    <w:p w14:paraId="29EE16E6" w14:textId="77777777" w:rsidR="00BE496A" w:rsidRDefault="00BE496A" w:rsidP="00E776F6">
      <w:pPr>
        <w:spacing w:after="1"/>
      </w:pPr>
    </w:p>
    <w:p w14:paraId="196396B3" w14:textId="77777777" w:rsidR="00BE496A" w:rsidRDefault="00BE496A" w:rsidP="00E776F6">
      <w:pPr>
        <w:spacing w:after="1"/>
      </w:pPr>
    </w:p>
    <w:p w14:paraId="370F065C" w14:textId="77777777" w:rsidR="00BE496A" w:rsidRDefault="00BE496A" w:rsidP="00E776F6">
      <w:pPr>
        <w:spacing w:after="1"/>
      </w:pPr>
    </w:p>
    <w:p w14:paraId="18DE5BCA" w14:textId="77777777" w:rsidR="003954EC" w:rsidRDefault="003954EC" w:rsidP="00E776F6">
      <w:pPr>
        <w:spacing w:after="1"/>
      </w:pPr>
    </w:p>
    <w:p w14:paraId="3582F9C1" w14:textId="77777777" w:rsidR="00BE496A" w:rsidRDefault="00BE496A" w:rsidP="00E776F6">
      <w:pPr>
        <w:spacing w:after="1"/>
      </w:pPr>
    </w:p>
    <w:p w14:paraId="2D1DB30E" w14:textId="77777777" w:rsidR="00BE496A" w:rsidRDefault="00BE496A" w:rsidP="00E776F6">
      <w:pPr>
        <w:spacing w:after="1"/>
      </w:pPr>
    </w:p>
    <w:p w14:paraId="3EA5A463" w14:textId="28369613" w:rsidR="00546A5B" w:rsidRDefault="006402D0" w:rsidP="00E776F6">
      <w:pPr>
        <w:spacing w:after="1"/>
        <w:jc w:val="center"/>
        <w:rPr>
          <w:b/>
          <w:sz w:val="28"/>
        </w:rPr>
      </w:pPr>
      <w:r>
        <w:rPr>
          <w:b/>
          <w:sz w:val="28"/>
        </w:rPr>
        <w:lastRenderedPageBreak/>
        <w:t>Appendix</w:t>
      </w:r>
    </w:p>
    <w:p w14:paraId="55EC049D" w14:textId="77777777" w:rsidR="0030300E" w:rsidRDefault="0030300E">
      <w:pPr>
        <w:spacing w:after="1"/>
      </w:pPr>
    </w:p>
    <w:p w14:paraId="73A04CA4" w14:textId="28B3380E" w:rsidR="00546A5B" w:rsidRPr="00923737" w:rsidRDefault="0030300E" w:rsidP="00E776F6">
      <w:pPr>
        <w:spacing w:after="0"/>
        <w:jc w:val="center"/>
        <w:rPr>
          <w:b/>
          <w:sz w:val="24"/>
        </w:rPr>
      </w:pPr>
      <w:r w:rsidRPr="00923737">
        <w:rPr>
          <w:b/>
          <w:sz w:val="24"/>
        </w:rPr>
        <w:t>Housing Opportunity Program</w:t>
      </w:r>
      <w:r w:rsidR="00E776F6">
        <w:rPr>
          <w:b/>
          <w:sz w:val="24"/>
        </w:rPr>
        <w:t xml:space="preserve">: </w:t>
      </w:r>
      <w:r w:rsidR="00A96577" w:rsidRPr="00923737">
        <w:rPr>
          <w:b/>
          <w:sz w:val="24"/>
        </w:rPr>
        <w:t>Municipal</w:t>
      </w:r>
      <w:r w:rsidRPr="00923737">
        <w:rPr>
          <w:b/>
          <w:sz w:val="24"/>
        </w:rPr>
        <w:t xml:space="preserve"> </w:t>
      </w:r>
      <w:r w:rsidR="006402D0" w:rsidRPr="00923737">
        <w:rPr>
          <w:b/>
          <w:sz w:val="24"/>
        </w:rPr>
        <w:t xml:space="preserve">Ordinance Development </w:t>
      </w:r>
      <w:r w:rsidRPr="00923737">
        <w:rPr>
          <w:b/>
          <w:sz w:val="24"/>
        </w:rPr>
        <w:t>Grants</w:t>
      </w:r>
      <w:r w:rsidR="00A96577" w:rsidRPr="00923737">
        <w:rPr>
          <w:b/>
          <w:sz w:val="24"/>
        </w:rPr>
        <w:t xml:space="preserve"> Reporting Template</w:t>
      </w:r>
    </w:p>
    <w:p w14:paraId="67A9383F" w14:textId="36278491" w:rsidR="00546A5B" w:rsidRDefault="00546A5B">
      <w:pPr>
        <w:spacing w:after="1"/>
      </w:pPr>
    </w:p>
    <w:p w14:paraId="61DFAEB6" w14:textId="6272FB1F" w:rsidR="00546A5B" w:rsidRPr="00576945" w:rsidRDefault="0093656B" w:rsidP="25892762">
      <w:pPr>
        <w:spacing w:after="0"/>
      </w:pPr>
      <w:r>
        <w:t xml:space="preserve">Please fill out the following table </w:t>
      </w:r>
      <w:r w:rsidR="00E776F6">
        <w:t>detailing how grant</w:t>
      </w:r>
      <w:r>
        <w:t xml:space="preserve"> funds were spent. The Housing Opportunity</w:t>
      </w:r>
      <w:r w:rsidR="008E390D">
        <w:t xml:space="preserve"> Program</w:t>
      </w:r>
      <w:r>
        <w:t xml:space="preserve"> may require municipalities to </w:t>
      </w:r>
      <w:r w:rsidR="0098346E">
        <w:t xml:space="preserve">submit </w:t>
      </w:r>
      <w:r>
        <w:t xml:space="preserve">additional documentation </w:t>
      </w:r>
      <w:r w:rsidR="00160CFA">
        <w:t xml:space="preserve">verifying the use of funds. </w:t>
      </w:r>
      <w:r>
        <w:t xml:space="preserve"> </w:t>
      </w:r>
    </w:p>
    <w:p w14:paraId="12B9E953" w14:textId="0036BBE2" w:rsidR="00546A5B" w:rsidRDefault="00546A5B">
      <w:pPr>
        <w:spacing w:after="0"/>
      </w:pPr>
    </w:p>
    <w:tbl>
      <w:tblPr>
        <w:tblStyle w:val="TableGrid"/>
        <w:tblW w:w="9356" w:type="dxa"/>
        <w:tblInd w:w="0" w:type="dxa"/>
        <w:tblCellMar>
          <w:top w:w="49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1915"/>
        <w:gridCol w:w="2244"/>
        <w:gridCol w:w="1591"/>
        <w:gridCol w:w="1915"/>
      </w:tblGrid>
      <w:tr w:rsidR="00391F13" w14:paraId="58DDCBF0" w14:textId="4EC932A8" w:rsidTr="00E776F6">
        <w:trPr>
          <w:trHeight w:val="566"/>
        </w:trPr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38E27C" w14:textId="77777777" w:rsidR="00391F13" w:rsidRDefault="00391F13">
            <w:pPr>
              <w:ind w:left="108"/>
            </w:pPr>
            <w:r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4D8A" w14:textId="1C060185" w:rsidR="00391F13" w:rsidRDefault="00391F13">
            <w:pPr>
              <w:ind w:left="1"/>
              <w:jc w:val="center"/>
            </w:pPr>
            <w:r>
              <w:rPr>
                <w:b/>
              </w:rPr>
              <w:t>Proposed Grant Funds</w:t>
            </w: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A491" w14:textId="7A47C6F5" w:rsidR="00391F13" w:rsidRDefault="00391F13">
            <w:pPr>
              <w:jc w:val="center"/>
            </w:pPr>
            <w:r>
              <w:rPr>
                <w:b/>
              </w:rPr>
              <w:t xml:space="preserve">Actual Grant Expenditures </w:t>
            </w:r>
          </w:p>
        </w:tc>
        <w:tc>
          <w:tcPr>
            <w:tcW w:w="1591" w:type="dxa"/>
          </w:tcPr>
          <w:p w14:paraId="00DFB03F" w14:textId="77777777" w:rsidR="00391F13" w:rsidRDefault="00391F13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14:paraId="17A9294E" w14:textId="29677426" w:rsidR="00391F13" w:rsidRDefault="00391F13">
            <w:pPr>
              <w:jc w:val="center"/>
              <w:rPr>
                <w:b/>
              </w:rPr>
            </w:pPr>
          </w:p>
        </w:tc>
      </w:tr>
      <w:tr w:rsidR="00391F13" w14:paraId="4B76C8F1" w14:textId="695AC379" w:rsidTr="00E776F6">
        <w:trPr>
          <w:trHeight w:val="586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5A47B" w14:textId="1B09874A" w:rsidR="00391F13" w:rsidRDefault="00391F13">
            <w:pPr>
              <w:ind w:left="108"/>
            </w:pPr>
            <w:r>
              <w:t xml:space="preserve">Staff Time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EAE9" w14:textId="77777777" w:rsidR="00391F13" w:rsidRDefault="00391F13">
            <w:pPr>
              <w:ind w:right="1"/>
              <w:jc w:val="right"/>
            </w:pP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7B985" w14:textId="77777777" w:rsidR="00391F13" w:rsidRDefault="00391F13">
            <w:pPr>
              <w:jc w:val="right"/>
            </w:pPr>
            <w:r>
              <w:t xml:space="preserve"> </w:t>
            </w:r>
          </w:p>
        </w:tc>
        <w:tc>
          <w:tcPr>
            <w:tcW w:w="1591" w:type="dxa"/>
          </w:tcPr>
          <w:p w14:paraId="4C7E0E78" w14:textId="77777777" w:rsidR="00391F13" w:rsidRDefault="00391F13">
            <w:pPr>
              <w:jc w:val="right"/>
            </w:pPr>
          </w:p>
        </w:tc>
        <w:tc>
          <w:tcPr>
            <w:tcW w:w="1915" w:type="dxa"/>
          </w:tcPr>
          <w:p w14:paraId="5A09F57D" w14:textId="37261EF3" w:rsidR="00391F13" w:rsidRDefault="00391F13">
            <w:pPr>
              <w:jc w:val="right"/>
            </w:pPr>
          </w:p>
        </w:tc>
      </w:tr>
      <w:tr w:rsidR="00391F13" w14:paraId="6A2B5DC6" w14:textId="0A36C778" w:rsidTr="00E776F6">
        <w:trPr>
          <w:trHeight w:val="586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0372B" w14:textId="77777777" w:rsidR="00391F13" w:rsidRDefault="00391F13">
            <w:pPr>
              <w:ind w:left="108"/>
            </w:pPr>
            <w:r>
              <w:t>Volunteer Time</w:t>
            </w:r>
          </w:p>
          <w:p w14:paraId="2707B32C" w14:textId="1A5B7373" w:rsidR="00391F13" w:rsidRDefault="00391F13" w:rsidP="00C527AD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6EDB" w14:textId="77777777" w:rsidR="00391F13" w:rsidRDefault="00391F13">
            <w:pPr>
              <w:ind w:right="1"/>
              <w:jc w:val="right"/>
            </w:pP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6B987" w14:textId="77777777" w:rsidR="00391F13" w:rsidRDefault="00391F13">
            <w:pPr>
              <w:jc w:val="right"/>
            </w:pPr>
            <w:r>
              <w:t xml:space="preserve"> </w:t>
            </w:r>
          </w:p>
        </w:tc>
        <w:tc>
          <w:tcPr>
            <w:tcW w:w="1591" w:type="dxa"/>
          </w:tcPr>
          <w:p w14:paraId="6B305407" w14:textId="77777777" w:rsidR="00391F13" w:rsidRDefault="00391F13">
            <w:pPr>
              <w:jc w:val="right"/>
            </w:pPr>
          </w:p>
        </w:tc>
        <w:tc>
          <w:tcPr>
            <w:tcW w:w="1915" w:type="dxa"/>
          </w:tcPr>
          <w:p w14:paraId="728EFF29" w14:textId="4345E35E" w:rsidR="00391F13" w:rsidRDefault="00391F13">
            <w:pPr>
              <w:jc w:val="right"/>
            </w:pPr>
          </w:p>
        </w:tc>
      </w:tr>
      <w:tr w:rsidR="00391F13" w14:paraId="42D5CA5C" w14:textId="1B773B8F" w:rsidTr="00E776F6">
        <w:trPr>
          <w:trHeight w:val="586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51FE" w14:textId="4929D88B" w:rsidR="00391F13" w:rsidRDefault="00391F13">
            <w:pPr>
              <w:ind w:left="108"/>
            </w:pPr>
            <w:r>
              <w:t xml:space="preserve">Legal </w:t>
            </w:r>
            <w:r w:rsidR="008E5908">
              <w:t>Fees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B47AE" w14:textId="77777777" w:rsidR="00391F13" w:rsidRDefault="00391F13">
            <w:pPr>
              <w:ind w:right="1"/>
              <w:jc w:val="right"/>
            </w:pP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99FD9" w14:textId="77777777" w:rsidR="00391F13" w:rsidRDefault="00391F13">
            <w:pPr>
              <w:jc w:val="right"/>
            </w:pPr>
            <w:r>
              <w:t xml:space="preserve"> </w:t>
            </w:r>
          </w:p>
        </w:tc>
        <w:tc>
          <w:tcPr>
            <w:tcW w:w="1591" w:type="dxa"/>
          </w:tcPr>
          <w:p w14:paraId="13B9BFC9" w14:textId="77777777" w:rsidR="00391F13" w:rsidRDefault="00391F13">
            <w:pPr>
              <w:jc w:val="right"/>
            </w:pPr>
          </w:p>
        </w:tc>
        <w:tc>
          <w:tcPr>
            <w:tcW w:w="1915" w:type="dxa"/>
          </w:tcPr>
          <w:p w14:paraId="48349E23" w14:textId="3AB3831D" w:rsidR="00391F13" w:rsidRDefault="00391F13">
            <w:pPr>
              <w:jc w:val="right"/>
            </w:pPr>
          </w:p>
        </w:tc>
      </w:tr>
      <w:tr w:rsidR="00391F13" w14:paraId="650D9A43" w14:textId="516D8AD6" w:rsidTr="00E776F6">
        <w:trPr>
          <w:trHeight w:val="586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1034" w14:textId="504BB6E0" w:rsidR="00391F13" w:rsidRDefault="008E5908">
            <w:pPr>
              <w:ind w:left="108"/>
            </w:pPr>
            <w:r>
              <w:t>Public Notice Fees</w:t>
            </w:r>
            <w:r w:rsidR="00391F13">
              <w:t xml:space="preserve">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75A21" w14:textId="77777777" w:rsidR="00391F13" w:rsidRDefault="00391F13">
            <w:pPr>
              <w:ind w:right="1"/>
              <w:jc w:val="right"/>
            </w:pP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98985" w14:textId="77777777" w:rsidR="00391F13" w:rsidRDefault="00391F13">
            <w:pPr>
              <w:jc w:val="right"/>
            </w:pPr>
            <w:r>
              <w:t xml:space="preserve"> </w:t>
            </w:r>
          </w:p>
        </w:tc>
        <w:tc>
          <w:tcPr>
            <w:tcW w:w="1591" w:type="dxa"/>
          </w:tcPr>
          <w:p w14:paraId="069BA6D8" w14:textId="77777777" w:rsidR="00391F13" w:rsidRDefault="00391F13">
            <w:pPr>
              <w:jc w:val="right"/>
            </w:pPr>
          </w:p>
        </w:tc>
        <w:tc>
          <w:tcPr>
            <w:tcW w:w="1915" w:type="dxa"/>
          </w:tcPr>
          <w:p w14:paraId="72740736" w14:textId="32191086" w:rsidR="00391F13" w:rsidRDefault="00391F13">
            <w:pPr>
              <w:jc w:val="right"/>
            </w:pPr>
          </w:p>
        </w:tc>
      </w:tr>
      <w:tr w:rsidR="00391F13" w14:paraId="1DC02528" w14:textId="52892625" w:rsidTr="00E776F6">
        <w:trPr>
          <w:trHeight w:val="586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E28B" w14:textId="2DF3DFA9" w:rsidR="00391F13" w:rsidRDefault="00391F13">
            <w:pPr>
              <w:ind w:left="108"/>
            </w:pPr>
            <w:r>
              <w:t xml:space="preserve">Consultant </w:t>
            </w:r>
            <w:r w:rsidR="008E5908">
              <w:t>Fees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BF0C" w14:textId="77777777" w:rsidR="00391F13" w:rsidRDefault="00391F13">
            <w:pPr>
              <w:ind w:right="1"/>
              <w:jc w:val="right"/>
            </w:pP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BECF3" w14:textId="77777777" w:rsidR="00391F13" w:rsidRDefault="00391F13">
            <w:pPr>
              <w:jc w:val="right"/>
            </w:pPr>
            <w:r>
              <w:t xml:space="preserve"> </w:t>
            </w:r>
          </w:p>
        </w:tc>
        <w:tc>
          <w:tcPr>
            <w:tcW w:w="1591" w:type="dxa"/>
          </w:tcPr>
          <w:p w14:paraId="0BB883AE" w14:textId="77777777" w:rsidR="00391F13" w:rsidRDefault="00391F13">
            <w:pPr>
              <w:jc w:val="right"/>
            </w:pPr>
          </w:p>
        </w:tc>
        <w:tc>
          <w:tcPr>
            <w:tcW w:w="1915" w:type="dxa"/>
          </w:tcPr>
          <w:p w14:paraId="72893FDE" w14:textId="557BDC1F" w:rsidR="00391F13" w:rsidRDefault="00391F13">
            <w:pPr>
              <w:jc w:val="right"/>
            </w:pPr>
          </w:p>
        </w:tc>
      </w:tr>
      <w:tr w:rsidR="00391F13" w14:paraId="33024B8D" w14:textId="115DDDD1" w:rsidTr="00E776F6">
        <w:trPr>
          <w:trHeight w:val="586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2C38" w14:textId="4A9839FD" w:rsidR="00391F13" w:rsidRDefault="00391F13">
            <w:pPr>
              <w:ind w:left="108"/>
            </w:pPr>
            <w:r>
              <w:t>Other (please specify)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657F" w14:textId="77777777" w:rsidR="00391F13" w:rsidRDefault="00391F13">
            <w:pPr>
              <w:ind w:right="1"/>
              <w:jc w:val="right"/>
            </w:pP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96411" w14:textId="77777777" w:rsidR="00391F13" w:rsidRDefault="00391F13">
            <w:pPr>
              <w:jc w:val="right"/>
            </w:pPr>
            <w:r>
              <w:t xml:space="preserve"> </w:t>
            </w:r>
          </w:p>
        </w:tc>
        <w:tc>
          <w:tcPr>
            <w:tcW w:w="1591" w:type="dxa"/>
          </w:tcPr>
          <w:p w14:paraId="434F25F5" w14:textId="77777777" w:rsidR="00391F13" w:rsidRDefault="00391F13">
            <w:pPr>
              <w:jc w:val="right"/>
            </w:pPr>
          </w:p>
        </w:tc>
        <w:tc>
          <w:tcPr>
            <w:tcW w:w="1915" w:type="dxa"/>
          </w:tcPr>
          <w:p w14:paraId="59134E40" w14:textId="5CA8659D" w:rsidR="00391F13" w:rsidRDefault="00391F13">
            <w:pPr>
              <w:jc w:val="right"/>
            </w:pPr>
          </w:p>
        </w:tc>
      </w:tr>
      <w:tr w:rsidR="00391F13" w14:paraId="183946E2" w14:textId="151A9B36" w:rsidTr="00E776F6">
        <w:trPr>
          <w:trHeight w:val="586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3DCE" w14:textId="6BBFA260" w:rsidR="00391F13" w:rsidRDefault="00391F13">
            <w:pPr>
              <w:ind w:left="108"/>
            </w:pPr>
            <w:r>
              <w:rPr>
                <w:color w:val="808080"/>
              </w:rPr>
              <w:t>(Please add categories as needed)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50305" w14:textId="77777777" w:rsidR="00391F13" w:rsidRDefault="00391F13">
            <w:pPr>
              <w:ind w:right="1"/>
              <w:jc w:val="right"/>
            </w:pP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1A1F7" w14:textId="77777777" w:rsidR="00391F13" w:rsidRDefault="00391F13">
            <w:pPr>
              <w:jc w:val="right"/>
            </w:pPr>
            <w:r>
              <w:t xml:space="preserve"> </w:t>
            </w:r>
          </w:p>
        </w:tc>
        <w:tc>
          <w:tcPr>
            <w:tcW w:w="1591" w:type="dxa"/>
          </w:tcPr>
          <w:p w14:paraId="00747D78" w14:textId="77777777" w:rsidR="00391F13" w:rsidRDefault="00391F13">
            <w:pPr>
              <w:jc w:val="right"/>
            </w:pPr>
          </w:p>
        </w:tc>
        <w:tc>
          <w:tcPr>
            <w:tcW w:w="1915" w:type="dxa"/>
          </w:tcPr>
          <w:p w14:paraId="38C1130D" w14:textId="1C338B52" w:rsidR="00391F13" w:rsidRDefault="00391F13">
            <w:pPr>
              <w:jc w:val="right"/>
            </w:pPr>
          </w:p>
        </w:tc>
      </w:tr>
      <w:tr w:rsidR="00391F13" w14:paraId="3A0F4A26" w14:textId="3A180B02" w:rsidTr="00E776F6">
        <w:trPr>
          <w:trHeight w:val="586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3782C" w14:textId="77777777" w:rsidR="00391F13" w:rsidRDefault="00391F13">
            <w:pPr>
              <w:ind w:right="54"/>
              <w:jc w:val="right"/>
            </w:pPr>
            <w:r>
              <w:rPr>
                <w:b/>
              </w:rPr>
              <w:t xml:space="preserve">Total: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61BBB" w14:textId="77777777" w:rsidR="00391F13" w:rsidRDefault="00391F13">
            <w:pPr>
              <w:ind w:right="1"/>
              <w:jc w:val="right"/>
            </w:pPr>
            <w:r>
              <w:t xml:space="preserve">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B66A" w14:textId="77777777" w:rsidR="00391F13" w:rsidRDefault="00391F13">
            <w:pPr>
              <w:jc w:val="right"/>
            </w:pPr>
            <w:r>
              <w:t xml:space="preserve"> </w:t>
            </w:r>
          </w:p>
        </w:tc>
        <w:tc>
          <w:tcPr>
            <w:tcW w:w="1591" w:type="dxa"/>
          </w:tcPr>
          <w:p w14:paraId="53B3D044" w14:textId="77777777" w:rsidR="00391F13" w:rsidRDefault="00391F13">
            <w:pPr>
              <w:jc w:val="right"/>
            </w:pPr>
          </w:p>
        </w:tc>
        <w:tc>
          <w:tcPr>
            <w:tcW w:w="1915" w:type="dxa"/>
          </w:tcPr>
          <w:p w14:paraId="476B2F9B" w14:textId="2A59D7AD" w:rsidR="00391F13" w:rsidRDefault="00391F13">
            <w:pPr>
              <w:jc w:val="right"/>
            </w:pPr>
          </w:p>
        </w:tc>
      </w:tr>
      <w:tr w:rsidR="00391F13" w14:paraId="6BF8B3D8" w14:textId="6D133AAD" w:rsidTr="00E776F6">
        <w:trPr>
          <w:trHeight w:val="66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77FB" w14:textId="0D4EB0FB" w:rsidR="00391F13" w:rsidRDefault="00391F13">
            <w:pPr>
              <w:ind w:left="108"/>
            </w:pPr>
            <w:r>
              <w:rPr>
                <w:b/>
              </w:rPr>
              <w:t xml:space="preserve">*Difference between proposed and actual expenditures: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3D2C4" w14:textId="77777777" w:rsidR="00391F13" w:rsidRDefault="00391F13"/>
        </w:tc>
        <w:tc>
          <w:tcPr>
            <w:tcW w:w="2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A98956" w14:textId="77777777" w:rsidR="00391F13" w:rsidRDefault="00391F13">
            <w:pPr>
              <w:ind w:left="-1"/>
            </w:pPr>
            <w:r>
              <w:t xml:space="preserve"> </w:t>
            </w:r>
          </w:p>
        </w:tc>
        <w:tc>
          <w:tcPr>
            <w:tcW w:w="1591" w:type="dxa"/>
          </w:tcPr>
          <w:p w14:paraId="27C69126" w14:textId="77777777" w:rsidR="00391F13" w:rsidRDefault="00391F13">
            <w:pPr>
              <w:ind w:left="-1"/>
            </w:pPr>
          </w:p>
        </w:tc>
        <w:tc>
          <w:tcPr>
            <w:tcW w:w="1915" w:type="dxa"/>
          </w:tcPr>
          <w:p w14:paraId="15BEEC65" w14:textId="0641DCF7" w:rsidR="00391F13" w:rsidRDefault="00391F13">
            <w:pPr>
              <w:ind w:left="-1"/>
            </w:pPr>
          </w:p>
        </w:tc>
      </w:tr>
    </w:tbl>
    <w:p w14:paraId="44571651" w14:textId="3DD65A5C" w:rsidR="0093656B" w:rsidRDefault="00F13448">
      <w:pPr>
        <w:spacing w:after="0"/>
      </w:pPr>
      <w:r>
        <w:t xml:space="preserve"> </w:t>
      </w:r>
    </w:p>
    <w:p w14:paraId="258E4E68" w14:textId="2E20116E" w:rsidR="00546A5B" w:rsidRPr="007C0FDA" w:rsidRDefault="00F13448">
      <w:pPr>
        <w:spacing w:after="5" w:line="254" w:lineRule="auto"/>
        <w:ind w:left="-4" w:right="2" w:hanging="10"/>
      </w:pPr>
      <w:r w:rsidRPr="007C0FDA">
        <w:rPr>
          <w:b/>
        </w:rPr>
        <w:t>*Any unspent or unused grant funds must be returned to the State of Maine.</w:t>
      </w:r>
      <w:r w:rsidRPr="007C0FDA">
        <w:t xml:space="preserve"> Please make a check payable to “Treasurer State of Maine” for the unspent amount with “</w:t>
      </w:r>
      <w:r w:rsidR="0093656B" w:rsidRPr="007C0FDA">
        <w:t>Housing Opportunity Program</w:t>
      </w:r>
      <w:r w:rsidRPr="007C0FDA">
        <w:t xml:space="preserve">: </w:t>
      </w:r>
    </w:p>
    <w:p w14:paraId="5F62B12A" w14:textId="77777777" w:rsidR="00546A5B" w:rsidRDefault="00F13448">
      <w:pPr>
        <w:spacing w:after="5" w:line="254" w:lineRule="auto"/>
        <w:ind w:left="-4" w:right="2" w:hanging="10"/>
      </w:pPr>
      <w:r w:rsidRPr="007C0FDA">
        <w:t>return of funds” in the memo, and mail it to:</w:t>
      </w:r>
      <w:r>
        <w:t xml:space="preserve"> </w:t>
      </w:r>
    </w:p>
    <w:p w14:paraId="683379BD" w14:textId="77777777" w:rsidR="00546A5B" w:rsidRDefault="00F13448">
      <w:pPr>
        <w:spacing w:after="0"/>
      </w:pPr>
      <w:r>
        <w:t xml:space="preserve"> </w:t>
      </w:r>
    </w:p>
    <w:p w14:paraId="19D22D91" w14:textId="738C7958" w:rsidR="00546A5B" w:rsidRDefault="0093656B">
      <w:pPr>
        <w:spacing w:after="3"/>
        <w:ind w:left="10" w:right="1" w:hanging="10"/>
        <w:jc w:val="center"/>
      </w:pPr>
      <w:r>
        <w:t>Maine Office of Community Affairs</w:t>
      </w:r>
    </w:p>
    <w:p w14:paraId="2F2AC85A" w14:textId="0B5A8D39" w:rsidR="00546A5B" w:rsidRDefault="00F13448">
      <w:pPr>
        <w:spacing w:after="3"/>
        <w:ind w:left="10" w:right="2" w:hanging="10"/>
        <w:jc w:val="center"/>
      </w:pPr>
      <w:r>
        <w:t xml:space="preserve">Attn: </w:t>
      </w:r>
      <w:r w:rsidR="0093656B">
        <w:t xml:space="preserve">Housing Opportunity Program </w:t>
      </w:r>
      <w:r>
        <w:t xml:space="preserve"> </w:t>
      </w:r>
    </w:p>
    <w:p w14:paraId="1754F2C6" w14:textId="44683C76" w:rsidR="00546A5B" w:rsidRDefault="00F13448">
      <w:pPr>
        <w:spacing w:after="3"/>
        <w:ind w:left="10" w:right="1" w:hanging="10"/>
        <w:jc w:val="center"/>
      </w:pPr>
      <w:r>
        <w:t>1</w:t>
      </w:r>
      <w:r w:rsidR="009D055D">
        <w:t>27</w:t>
      </w:r>
      <w:r>
        <w:t xml:space="preserve"> State House Station </w:t>
      </w:r>
    </w:p>
    <w:p w14:paraId="2D6BDB3E" w14:textId="0FD8DE4A" w:rsidR="004B25B2" w:rsidRDefault="00F13448" w:rsidP="00C37CF9">
      <w:pPr>
        <w:spacing w:line="276" w:lineRule="auto"/>
        <w:jc w:val="center"/>
        <w:rPr>
          <w:rFonts w:ascii="Aptos" w:eastAsia="Aptos" w:hAnsi="Aptos" w:cs="Aptos"/>
          <w:b/>
          <w:bCs/>
          <w:sz w:val="24"/>
        </w:rPr>
      </w:pPr>
      <w:r>
        <w:t>Augusta, Maine 04333</w:t>
      </w:r>
      <w:r w:rsidR="6435293D" w:rsidRPr="455BF9D6">
        <w:rPr>
          <w:rFonts w:ascii="Aptos" w:eastAsia="Aptos" w:hAnsi="Aptos" w:cs="Aptos"/>
          <w:b/>
          <w:bCs/>
          <w:sz w:val="24"/>
        </w:rPr>
        <w:t xml:space="preserve"> </w:t>
      </w:r>
    </w:p>
    <w:p w14:paraId="757EA1BC" w14:textId="77777777" w:rsidR="00BC0894" w:rsidRPr="00C37CF9" w:rsidRDefault="00BC0894" w:rsidP="00C37CF9">
      <w:pPr>
        <w:spacing w:line="276" w:lineRule="auto"/>
        <w:jc w:val="center"/>
        <w:rPr>
          <w:rFonts w:ascii="Aptos" w:eastAsia="Aptos" w:hAnsi="Aptos" w:cs="Aptos"/>
          <w:b/>
          <w:bCs/>
          <w:sz w:val="24"/>
        </w:rPr>
      </w:pPr>
    </w:p>
    <w:p w14:paraId="33A779D6" w14:textId="0DE77821" w:rsidR="00546A5B" w:rsidRDefault="6435293D" w:rsidP="25892762">
      <w:pPr>
        <w:spacing w:line="276" w:lineRule="auto"/>
        <w:jc w:val="center"/>
        <w:rPr>
          <w:b/>
          <w:bCs/>
        </w:rPr>
      </w:pPr>
      <w:r w:rsidRPr="25892762">
        <w:rPr>
          <w:b/>
          <w:bCs/>
        </w:rPr>
        <w:lastRenderedPageBreak/>
        <w:t>Housing Opportunity Program</w:t>
      </w:r>
    </w:p>
    <w:p w14:paraId="4A435DE7" w14:textId="6B599BD2" w:rsidR="00546A5B" w:rsidRDefault="0F519523" w:rsidP="25892762">
      <w:pPr>
        <w:spacing w:line="276" w:lineRule="auto"/>
        <w:jc w:val="center"/>
        <w:rPr>
          <w:b/>
          <w:bCs/>
        </w:rPr>
      </w:pPr>
      <w:r w:rsidRPr="25892762">
        <w:rPr>
          <w:b/>
          <w:bCs/>
        </w:rPr>
        <w:t xml:space="preserve"> </w:t>
      </w:r>
      <w:r w:rsidR="6435293D" w:rsidRPr="25892762">
        <w:rPr>
          <w:b/>
          <w:bCs/>
        </w:rPr>
        <w:t>Review of Draft Municipal Ordinance</w:t>
      </w:r>
    </w:p>
    <w:p w14:paraId="301E4F18" w14:textId="7F9C58F0" w:rsidR="00546A5B" w:rsidRDefault="6681819E" w:rsidP="25892762">
      <w:pPr>
        <w:spacing w:after="170" w:line="250" w:lineRule="auto"/>
        <w:ind w:left="-5" w:hanging="10"/>
      </w:pPr>
      <w:r>
        <w:t>T</w:t>
      </w:r>
      <w:r w:rsidR="4A59F237">
        <w:t xml:space="preserve">he Housing Opportunity Program reviewed this municipality’s draft </w:t>
      </w:r>
      <w:r w:rsidR="237992D1">
        <w:t xml:space="preserve">land use </w:t>
      </w:r>
      <w:r w:rsidR="4A59F237">
        <w:t>ordinance</w:t>
      </w:r>
      <w:r w:rsidR="413FC5AC">
        <w:t xml:space="preserve"> as part of its Municipal Ordinance Development Grant. </w:t>
      </w:r>
      <w:r w:rsidR="622F6B2D">
        <w:t>The Program’s review is intended</w:t>
      </w:r>
      <w:r w:rsidR="4A59F237">
        <w:t xml:space="preserve"> to </w:t>
      </w:r>
      <w:r w:rsidR="31A62F3E">
        <w:t>provide</w:t>
      </w:r>
      <w:r w:rsidR="008E390D">
        <w:t xml:space="preserve"> </w:t>
      </w:r>
      <w:r w:rsidR="31A62F3E">
        <w:t xml:space="preserve">recommendations to </w:t>
      </w:r>
      <w:r w:rsidR="4A59F237">
        <w:t>help the municipality align ordinances with</w:t>
      </w:r>
      <w:r w:rsidR="0090DCF1">
        <w:t xml:space="preserve"> the requirements of</w:t>
      </w:r>
      <w:r w:rsidR="4A59F237">
        <w:t xml:space="preserve"> recent housin</w:t>
      </w:r>
      <w:r w:rsidR="3EC9BBF3">
        <w:t xml:space="preserve">g legislation. The Program’s recommendations </w:t>
      </w:r>
      <w:r w:rsidR="49829F72">
        <w:t>below</w:t>
      </w:r>
      <w:r w:rsidR="57E379F3">
        <w:t xml:space="preserve"> are not legally binding</w:t>
      </w:r>
      <w:r w:rsidR="006075FE">
        <w:t>.</w:t>
      </w:r>
      <w:r w:rsidR="26D237F4">
        <w:t xml:space="preserve"> </w:t>
      </w:r>
      <w:r w:rsidR="41DDA2AC">
        <w:t xml:space="preserve">The Program encourages </w:t>
      </w:r>
      <w:r w:rsidR="4C233BA4">
        <w:t>municipalities</w:t>
      </w:r>
      <w:r w:rsidR="41DDA2AC">
        <w:t xml:space="preserve"> to reach out to legal counsel to ensure</w:t>
      </w:r>
      <w:r w:rsidR="56DAC9C3">
        <w:t xml:space="preserve"> local ordinance</w:t>
      </w:r>
      <w:r w:rsidR="41DDA2AC">
        <w:t xml:space="preserve"> </w:t>
      </w:r>
      <w:r w:rsidR="00F84478">
        <w:t>complies with</w:t>
      </w:r>
      <w:r w:rsidR="41DDA2AC">
        <w:t xml:space="preserve"> state statute</w:t>
      </w:r>
      <w:r w:rsidR="28ADC88E">
        <w:t>s</w:t>
      </w:r>
      <w:r w:rsidR="41DDA2AC">
        <w:t xml:space="preserve">. </w:t>
      </w:r>
    </w:p>
    <w:p w14:paraId="7D3623EC" w14:textId="527C282C" w:rsidR="00546A5B" w:rsidRDefault="6435293D" w:rsidP="455BF9D6">
      <w:pPr>
        <w:spacing w:line="276" w:lineRule="auto"/>
        <w:rPr>
          <w:b/>
          <w:bCs/>
          <w:szCs w:val="22"/>
        </w:rPr>
      </w:pPr>
      <w:r w:rsidRPr="455BF9D6">
        <w:rPr>
          <w:b/>
          <w:bCs/>
          <w:szCs w:val="22"/>
        </w:rPr>
        <w:t xml:space="preserve">Municipality Name: </w:t>
      </w:r>
    </w:p>
    <w:p w14:paraId="409CDC09" w14:textId="4A55DAF6" w:rsidR="00546A5B" w:rsidRDefault="6435293D" w:rsidP="25892762">
      <w:pPr>
        <w:spacing w:line="276" w:lineRule="auto"/>
        <w:rPr>
          <w:b/>
          <w:bCs/>
        </w:rPr>
      </w:pPr>
      <w:r w:rsidRPr="25892762">
        <w:rPr>
          <w:b/>
          <w:bCs/>
        </w:rPr>
        <w:t xml:space="preserve">Draft </w:t>
      </w:r>
      <w:r w:rsidR="60CD3FB9" w:rsidRPr="25892762">
        <w:rPr>
          <w:b/>
          <w:bCs/>
        </w:rPr>
        <w:t xml:space="preserve">Sent to Program </w:t>
      </w:r>
      <w:r w:rsidR="00A8046E">
        <w:rPr>
          <w:b/>
          <w:bCs/>
        </w:rPr>
        <w:t>o</w:t>
      </w:r>
      <w:r w:rsidR="60CD3FB9" w:rsidRPr="25892762">
        <w:rPr>
          <w:b/>
          <w:bCs/>
        </w:rPr>
        <w:t>n</w:t>
      </w:r>
      <w:r w:rsidRPr="25892762">
        <w:rPr>
          <w:b/>
          <w:bCs/>
        </w:rPr>
        <w:t xml:space="preserve">: </w:t>
      </w:r>
    </w:p>
    <w:p w14:paraId="15A69D45" w14:textId="13258178" w:rsidR="00546A5B" w:rsidRDefault="2BBF8313" w:rsidP="455BF9D6">
      <w:pPr>
        <w:spacing w:line="276" w:lineRule="auto"/>
        <w:rPr>
          <w:b/>
          <w:bCs/>
          <w:szCs w:val="22"/>
        </w:rPr>
      </w:pPr>
      <w:r w:rsidRPr="455BF9D6">
        <w:rPr>
          <w:b/>
          <w:bCs/>
          <w:szCs w:val="22"/>
        </w:rPr>
        <w:t>HOP Review Completed on:</w:t>
      </w:r>
    </w:p>
    <w:p w14:paraId="328E1BE7" w14:textId="35C8F717" w:rsidR="00546A5B" w:rsidRDefault="6435293D" w:rsidP="455BF9D6">
      <w:pPr>
        <w:spacing w:line="276" w:lineRule="auto"/>
        <w:rPr>
          <w:b/>
          <w:bCs/>
          <w:szCs w:val="22"/>
        </w:rPr>
      </w:pPr>
      <w:r w:rsidRPr="455BF9D6">
        <w:rPr>
          <w:b/>
          <w:bCs/>
          <w:szCs w:val="22"/>
        </w:rPr>
        <w:t>Municipality Information:</w:t>
      </w:r>
    </w:p>
    <w:p w14:paraId="077A1287" w14:textId="15D020F1" w:rsidR="00546A5B" w:rsidRDefault="6435293D" w:rsidP="455BF9D6">
      <w:pPr>
        <w:pStyle w:val="ListParagraph"/>
        <w:numPr>
          <w:ilvl w:val="0"/>
          <w:numId w:val="31"/>
        </w:numPr>
        <w:spacing w:after="0" w:line="276" w:lineRule="auto"/>
      </w:pPr>
      <w:r>
        <w:t>Does the municipality have zoning (in addition to shoreland zoning)?  __Yes __No</w:t>
      </w:r>
    </w:p>
    <w:p w14:paraId="3065B58E" w14:textId="3F00F464" w:rsidR="00546A5B" w:rsidRDefault="6435293D" w:rsidP="455BF9D6">
      <w:pPr>
        <w:pStyle w:val="ListParagraph"/>
        <w:numPr>
          <w:ilvl w:val="0"/>
          <w:numId w:val="31"/>
        </w:numPr>
        <w:spacing w:after="0" w:line="276" w:lineRule="auto"/>
        <w:rPr>
          <w:szCs w:val="22"/>
        </w:rPr>
      </w:pPr>
      <w:r w:rsidRPr="455BF9D6">
        <w:rPr>
          <w:szCs w:val="22"/>
        </w:rPr>
        <w:t>Does the municipality have one or more growth areas? __Yes __No</w:t>
      </w:r>
    </w:p>
    <w:p w14:paraId="32BCEC62" w14:textId="60F08F1F" w:rsidR="00546A5B" w:rsidRDefault="6435293D" w:rsidP="25892762">
      <w:pPr>
        <w:pStyle w:val="ListParagraph"/>
        <w:numPr>
          <w:ilvl w:val="0"/>
          <w:numId w:val="31"/>
        </w:numPr>
        <w:spacing w:after="0" w:line="276" w:lineRule="auto"/>
      </w:pPr>
      <w:r>
        <w:t>Does the municipality have public water AND public sewer</w:t>
      </w:r>
      <w:r w:rsidR="1D2F885B">
        <w:t xml:space="preserve"> (or comparable systems)</w:t>
      </w:r>
      <w:r>
        <w:t>? __Yes __No</w:t>
      </w:r>
    </w:p>
    <w:p w14:paraId="1B3291D6" w14:textId="1E44E2A3" w:rsidR="00546A5B" w:rsidRDefault="6435293D" w:rsidP="455BF9D6">
      <w:pPr>
        <w:spacing w:line="276" w:lineRule="auto"/>
        <w:rPr>
          <w:b/>
          <w:bCs/>
          <w:szCs w:val="22"/>
        </w:rPr>
      </w:pPr>
      <w:r w:rsidRPr="25892762">
        <w:rPr>
          <w:b/>
          <w:bCs/>
        </w:rPr>
        <w:t xml:space="preserve">LD 1829: </w:t>
      </w:r>
    </w:p>
    <w:p w14:paraId="5F85F390" w14:textId="7C197A58" w:rsidR="462598B7" w:rsidRDefault="462598B7" w:rsidP="25892762">
      <w:pPr>
        <w:pStyle w:val="ListParagraph"/>
        <w:numPr>
          <w:ilvl w:val="0"/>
          <w:numId w:val="30"/>
        </w:numPr>
        <w:spacing w:after="0" w:line="276" w:lineRule="auto"/>
      </w:pPr>
      <w:r>
        <w:t xml:space="preserve">Does </w:t>
      </w:r>
      <w:r w:rsidR="1AABE969">
        <w:t>ordinance</w:t>
      </w:r>
      <w:r>
        <w:t xml:space="preserve"> include the additional height allowance</w:t>
      </w:r>
      <w:r w:rsidR="7A48DC90">
        <w:t xml:space="preserve"> in its affordable housing density bonus </w:t>
      </w:r>
      <w:r w:rsidR="04591179">
        <w:t>language</w:t>
      </w:r>
      <w:r>
        <w:t>? (30-A M</w:t>
      </w:r>
      <w:r w:rsidR="27AB8C42">
        <w:t>.</w:t>
      </w:r>
      <w:r>
        <w:t>R</w:t>
      </w:r>
      <w:r w:rsidR="27AB8C42">
        <w:t>.</w:t>
      </w:r>
      <w:r>
        <w:t>S</w:t>
      </w:r>
      <w:r w:rsidR="56B5D267">
        <w:t>.</w:t>
      </w:r>
      <w:r>
        <w:t xml:space="preserve"> </w:t>
      </w:r>
      <w:r w:rsidR="3AD59422" w:rsidRPr="25892762">
        <w:rPr>
          <w:color w:val="131313"/>
        </w:rPr>
        <w:t xml:space="preserve">§ </w:t>
      </w:r>
      <w:r>
        <w:t>4364(2-A)</w:t>
      </w:r>
      <w:r w:rsidR="12DC4B86">
        <w:t>)</w:t>
      </w:r>
      <w:r w:rsidR="05353F5A">
        <w:t xml:space="preserve"> </w:t>
      </w:r>
    </w:p>
    <w:p w14:paraId="4AC848C5" w14:textId="7544DF3C" w:rsidR="05353F5A" w:rsidRDefault="05353F5A" w:rsidP="25892762">
      <w:pPr>
        <w:spacing w:after="0" w:line="276" w:lineRule="auto"/>
        <w:ind w:left="720"/>
      </w:pPr>
      <w:r>
        <w:t>__Yes __No ___N</w:t>
      </w:r>
      <w:r w:rsidR="709B8C2C">
        <w:t>ot applicable (NA)</w:t>
      </w:r>
    </w:p>
    <w:p w14:paraId="0570AE43" w14:textId="122EE967" w:rsidR="00546A5B" w:rsidRDefault="6435293D" w:rsidP="25892762">
      <w:pPr>
        <w:pStyle w:val="ListParagraph"/>
        <w:numPr>
          <w:ilvl w:val="0"/>
          <w:numId w:val="30"/>
        </w:numPr>
        <w:spacing w:after="0" w:line="276" w:lineRule="auto"/>
        <w:rPr>
          <w:color w:val="000000" w:themeColor="text1"/>
          <w:szCs w:val="22"/>
        </w:rPr>
      </w:pPr>
      <w:r>
        <w:t xml:space="preserve">Does </w:t>
      </w:r>
      <w:r w:rsidR="0C2104C1">
        <w:t>ordinance</w:t>
      </w:r>
      <w:r>
        <w:t xml:space="preserve"> include permitted use</w:t>
      </w:r>
      <w:r w:rsidR="525C32C4">
        <w:t xml:space="preserve"> types</w:t>
      </w:r>
      <w:r w:rsidR="20D1EB67">
        <w:t>,</w:t>
      </w:r>
      <w:r w:rsidR="30E410E5">
        <w:t xml:space="preserve"> </w:t>
      </w:r>
      <w:r w:rsidR="054BD64A">
        <w:t>differentiating use types permitted based on specific area</w:t>
      </w:r>
      <w:r w:rsidR="140FAF2F">
        <w:t>s</w:t>
      </w:r>
      <w:r w:rsidR="054BD64A">
        <w:t>/zone</w:t>
      </w:r>
      <w:r w:rsidR="36E0E22F">
        <w:t>s</w:t>
      </w:r>
      <w:r>
        <w:t xml:space="preserve">? (30-A </w:t>
      </w:r>
      <w:r w:rsidR="5C3CFA24">
        <w:t xml:space="preserve">M.R.S. </w:t>
      </w:r>
      <w:r w:rsidR="5C3CFA24" w:rsidRPr="25892762">
        <w:rPr>
          <w:color w:val="131313"/>
        </w:rPr>
        <w:t>§</w:t>
      </w:r>
      <w:r>
        <w:t>4364-A</w:t>
      </w:r>
      <w:r w:rsidR="5B69996D">
        <w:t>(1)</w:t>
      </w:r>
      <w:r>
        <w:t>)</w:t>
      </w:r>
    </w:p>
    <w:p w14:paraId="236CC0C0" w14:textId="1194AF96" w:rsidR="25ED11A0" w:rsidRDefault="25ED11A0" w:rsidP="25892762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For lots within growth areas </w:t>
      </w:r>
      <w:r w:rsidR="221092EC">
        <w:t>OR</w:t>
      </w:r>
      <w:r>
        <w:t xml:space="preserve"> served by public water and public sewer</w:t>
      </w:r>
      <w:r w:rsidR="40A3D659">
        <w:t xml:space="preserve"> (or comparable systems)</w:t>
      </w:r>
      <w:r>
        <w:t xml:space="preserve"> __Yes __No ___NA</w:t>
      </w:r>
    </w:p>
    <w:p w14:paraId="63450FF9" w14:textId="7CAEB44F" w:rsidR="25ED11A0" w:rsidRDefault="25ED11A0" w:rsidP="25892762">
      <w:pPr>
        <w:pStyle w:val="ListParagraph"/>
        <w:numPr>
          <w:ilvl w:val="0"/>
          <w:numId w:val="1"/>
        </w:numPr>
        <w:spacing w:after="0" w:line="276" w:lineRule="auto"/>
        <w:rPr>
          <w:color w:val="000000" w:themeColor="text1"/>
          <w:szCs w:val="22"/>
        </w:rPr>
      </w:pPr>
      <w:r>
        <w:t>For lots outside growth areas not served by public water and public sewer __Yes __No</w:t>
      </w:r>
    </w:p>
    <w:p w14:paraId="41BB61D7" w14:textId="62C8DCCA" w:rsidR="00546A5B" w:rsidRDefault="6435293D" w:rsidP="25892762">
      <w:pPr>
        <w:pStyle w:val="ListParagraph"/>
        <w:numPr>
          <w:ilvl w:val="0"/>
          <w:numId w:val="30"/>
        </w:numPr>
        <w:spacing w:after="0" w:line="276" w:lineRule="auto"/>
      </w:pPr>
      <w:r>
        <w:t>Does</w:t>
      </w:r>
      <w:r w:rsidR="32E71080">
        <w:t xml:space="preserve"> ordinance</w:t>
      </w:r>
      <w:r>
        <w:t xml:space="preserve"> include lot size and density requirements</w:t>
      </w:r>
      <w:r w:rsidR="59F51345">
        <w:t xml:space="preserve">, establishing different minimum lot size requirements and density requirements </w:t>
      </w:r>
      <w:r w:rsidR="565D9572">
        <w:t>in</w:t>
      </w:r>
      <w:r w:rsidR="59F51345">
        <w:t xml:space="preserve"> area</w:t>
      </w:r>
      <w:r w:rsidR="2F5AFC9D">
        <w:t>s</w:t>
      </w:r>
      <w:r w:rsidR="59F51345">
        <w:t xml:space="preserve">/zones as outlined in 30-A </w:t>
      </w:r>
      <w:r w:rsidR="03AD44E9">
        <w:t xml:space="preserve">M.R.S.  </w:t>
      </w:r>
      <w:r w:rsidR="03AD44E9" w:rsidRPr="25892762">
        <w:rPr>
          <w:color w:val="131313"/>
        </w:rPr>
        <w:t>§</w:t>
      </w:r>
      <w:r w:rsidR="59F51345">
        <w:t xml:space="preserve">4364-A(2-A)? </w:t>
      </w:r>
    </w:p>
    <w:p w14:paraId="6EF955DD" w14:textId="574787BF" w:rsidR="00546A5B" w:rsidRDefault="13C5C0D6" w:rsidP="25892762">
      <w:pPr>
        <w:pStyle w:val="ListParagraph"/>
        <w:numPr>
          <w:ilvl w:val="0"/>
          <w:numId w:val="1"/>
        </w:numPr>
        <w:spacing w:after="0" w:line="276" w:lineRule="auto"/>
        <w:rPr>
          <w:color w:val="000000" w:themeColor="text1"/>
          <w:szCs w:val="22"/>
        </w:rPr>
      </w:pPr>
      <w:r>
        <w:t xml:space="preserve">For lots within growth areas </w:t>
      </w:r>
      <w:r w:rsidR="387FE0B3">
        <w:t>served by</w:t>
      </w:r>
      <w:r>
        <w:t xml:space="preserve"> public water and public sewer</w:t>
      </w:r>
      <w:r w:rsidR="088A4406">
        <w:t xml:space="preserve"> (or comparable systems)</w:t>
      </w:r>
      <w:r w:rsidR="12E73BB9">
        <w:t xml:space="preserve"> __Yes __No ___NA</w:t>
      </w:r>
    </w:p>
    <w:p w14:paraId="3615FDCF" w14:textId="302F721C" w:rsidR="00546A5B" w:rsidRDefault="13C5C0D6" w:rsidP="25892762">
      <w:pPr>
        <w:pStyle w:val="ListParagraph"/>
        <w:numPr>
          <w:ilvl w:val="0"/>
          <w:numId w:val="1"/>
        </w:numPr>
        <w:spacing w:after="0" w:line="276" w:lineRule="auto"/>
        <w:rPr>
          <w:color w:val="000000" w:themeColor="text1"/>
          <w:szCs w:val="22"/>
        </w:rPr>
      </w:pPr>
      <w:r>
        <w:t>For lots within growth</w:t>
      </w:r>
      <w:r w:rsidR="60E02035">
        <w:t xml:space="preserve"> areas</w:t>
      </w:r>
      <w:r>
        <w:t xml:space="preserve"> </w:t>
      </w:r>
      <w:r w:rsidR="3AB99B3A">
        <w:t>not served</w:t>
      </w:r>
      <w:r w:rsidR="06B49980">
        <w:t xml:space="preserve"> by</w:t>
      </w:r>
      <w:r>
        <w:t xml:space="preserve"> public water and public sewer</w:t>
      </w:r>
      <w:r w:rsidR="0024330E">
        <w:t xml:space="preserve"> (or comparable systems)</w:t>
      </w:r>
      <w:r w:rsidR="49451A64">
        <w:t xml:space="preserve"> </w:t>
      </w:r>
      <w:r w:rsidR="32764F0C">
        <w:t>__Yes __No ___NA</w:t>
      </w:r>
    </w:p>
    <w:p w14:paraId="02F9682F" w14:textId="08AF67B3" w:rsidR="00546A5B" w:rsidRDefault="13C5C0D6" w:rsidP="25892762">
      <w:pPr>
        <w:pStyle w:val="ListParagraph"/>
        <w:numPr>
          <w:ilvl w:val="0"/>
          <w:numId w:val="1"/>
        </w:numPr>
        <w:spacing w:after="0" w:line="276" w:lineRule="auto"/>
        <w:rPr>
          <w:color w:val="000000" w:themeColor="text1"/>
          <w:szCs w:val="22"/>
        </w:rPr>
      </w:pPr>
      <w:r>
        <w:t xml:space="preserve">For lots outside growth areas </w:t>
      </w:r>
      <w:r w:rsidR="05C806A3">
        <w:t>served by</w:t>
      </w:r>
      <w:r>
        <w:t xml:space="preserve"> public water and public sewer</w:t>
      </w:r>
      <w:r w:rsidR="759057E8">
        <w:t xml:space="preserve"> (or comparable systems)</w:t>
      </w:r>
      <w:r w:rsidR="52A36D3B">
        <w:t xml:space="preserve"> __Yes __No ___NA</w:t>
      </w:r>
    </w:p>
    <w:p w14:paraId="33B00B82" w14:textId="09077AC8" w:rsidR="00546A5B" w:rsidRDefault="13C5C0D6" w:rsidP="25892762">
      <w:pPr>
        <w:pStyle w:val="ListParagraph"/>
        <w:numPr>
          <w:ilvl w:val="0"/>
          <w:numId w:val="1"/>
        </w:numPr>
        <w:spacing w:after="0" w:line="276" w:lineRule="auto"/>
        <w:rPr>
          <w:color w:val="000000" w:themeColor="text1"/>
          <w:szCs w:val="22"/>
        </w:rPr>
      </w:pPr>
      <w:r>
        <w:t xml:space="preserve">For lots outside growth areas </w:t>
      </w:r>
      <w:r w:rsidR="3DD355ED">
        <w:t>not served by</w:t>
      </w:r>
      <w:r>
        <w:t xml:space="preserve"> public water and public sewer</w:t>
      </w:r>
      <w:r w:rsidR="6E09D66B">
        <w:t xml:space="preserve"> __Yes __No </w:t>
      </w:r>
    </w:p>
    <w:p w14:paraId="070DB120" w14:textId="4C29E55D" w:rsidR="00546A5B" w:rsidRDefault="59F51345" w:rsidP="25892762">
      <w:pPr>
        <w:pStyle w:val="ListParagraph"/>
        <w:numPr>
          <w:ilvl w:val="0"/>
          <w:numId w:val="30"/>
        </w:numPr>
        <w:spacing w:after="0" w:line="276" w:lineRule="auto"/>
      </w:pPr>
      <w:r>
        <w:t xml:space="preserve">Does </w:t>
      </w:r>
      <w:r w:rsidR="662D63D2">
        <w:t>ordinance</w:t>
      </w:r>
      <w:r>
        <w:t xml:space="preserve"> apply the same dimensional requirements to one unit as multiple units</w:t>
      </w:r>
      <w:r w:rsidR="0024330E">
        <w:t xml:space="preserve"> (up to 4)</w:t>
      </w:r>
      <w:r>
        <w:t xml:space="preserve">? (30-A </w:t>
      </w:r>
      <w:r w:rsidR="5DAE9B52">
        <w:t xml:space="preserve">M.R.S. </w:t>
      </w:r>
      <w:r w:rsidR="5DAE9B52" w:rsidRPr="25892762">
        <w:rPr>
          <w:color w:val="131313"/>
        </w:rPr>
        <w:t>§</w:t>
      </w:r>
      <w:r>
        <w:t>4364-A(3))</w:t>
      </w:r>
    </w:p>
    <w:p w14:paraId="437CA078" w14:textId="4D7C2C4B" w:rsidR="00546A5B" w:rsidRDefault="764FC769" w:rsidP="25892762">
      <w:pPr>
        <w:spacing w:after="0" w:line="276" w:lineRule="auto"/>
        <w:ind w:left="720"/>
        <w:rPr>
          <w:color w:val="000000" w:themeColor="text1"/>
          <w:szCs w:val="22"/>
        </w:rPr>
      </w:pPr>
      <w:r>
        <w:t xml:space="preserve">__Yes __No </w:t>
      </w:r>
    </w:p>
    <w:p w14:paraId="2DDCA206" w14:textId="7E51087C" w:rsidR="00546A5B" w:rsidRDefault="6435293D" w:rsidP="25892762">
      <w:pPr>
        <w:pStyle w:val="ListParagraph"/>
        <w:numPr>
          <w:ilvl w:val="0"/>
          <w:numId w:val="30"/>
        </w:numPr>
        <w:spacing w:after="0" w:line="276" w:lineRule="auto"/>
      </w:pPr>
      <w:r>
        <w:lastRenderedPageBreak/>
        <w:t xml:space="preserve">Does </w:t>
      </w:r>
      <w:r w:rsidR="32244774">
        <w:t>ordinance</w:t>
      </w:r>
      <w:r>
        <w:t xml:space="preserve"> </w:t>
      </w:r>
      <w:r w:rsidR="2DE599A5">
        <w:t xml:space="preserve">generally </w:t>
      </w:r>
      <w:r w:rsidR="35E90E2A">
        <w:t>exclude 4 or fewer units within on</w:t>
      </w:r>
      <w:r w:rsidR="0534A298">
        <w:t>e</w:t>
      </w:r>
      <w:r w:rsidR="35E90E2A">
        <w:t xml:space="preserve"> structure from planning board approval? (30-A </w:t>
      </w:r>
      <w:r w:rsidR="53DB8E96">
        <w:t xml:space="preserve">M.R.S. </w:t>
      </w:r>
      <w:r w:rsidR="53DB8E96" w:rsidRPr="25892762">
        <w:rPr>
          <w:color w:val="131313"/>
        </w:rPr>
        <w:t>§</w:t>
      </w:r>
      <w:r w:rsidR="35E90E2A">
        <w:t>4364-A(5-A))</w:t>
      </w:r>
    </w:p>
    <w:p w14:paraId="5F4D0FCF" w14:textId="0831A5CC" w:rsidR="00546A5B" w:rsidRDefault="719D24D7" w:rsidP="25892762">
      <w:pPr>
        <w:spacing w:after="0" w:line="276" w:lineRule="auto"/>
        <w:ind w:left="720"/>
        <w:rPr>
          <w:color w:val="000000" w:themeColor="text1"/>
          <w:szCs w:val="22"/>
        </w:rPr>
      </w:pPr>
      <w:r>
        <w:t xml:space="preserve">__Yes __No </w:t>
      </w:r>
    </w:p>
    <w:p w14:paraId="460C99DC" w14:textId="25A343DE" w:rsidR="00546A5B" w:rsidRDefault="6435293D" w:rsidP="25892762">
      <w:pPr>
        <w:pStyle w:val="ListParagraph"/>
        <w:numPr>
          <w:ilvl w:val="0"/>
          <w:numId w:val="30"/>
        </w:numPr>
        <w:spacing w:after="0" w:line="276" w:lineRule="auto"/>
      </w:pPr>
      <w:r>
        <w:t>Does</w:t>
      </w:r>
      <w:r w:rsidR="092C8621">
        <w:t xml:space="preserve"> ordinance </w:t>
      </w:r>
      <w:r>
        <w:t xml:space="preserve">allow </w:t>
      </w:r>
      <w:r w:rsidR="00632519">
        <w:t>accessory dwelling units (</w:t>
      </w:r>
      <w:r>
        <w:t>ADUs</w:t>
      </w:r>
      <w:r w:rsidR="00632519">
        <w:t>)</w:t>
      </w:r>
      <w:r>
        <w:t xml:space="preserve"> on lots with </w:t>
      </w:r>
      <w:r w:rsidR="5C71DEF7">
        <w:t xml:space="preserve">single-family units and multi-unit structures? </w:t>
      </w:r>
      <w:r w:rsidR="007533D9">
        <w:t xml:space="preserve">(30-A M.R.S. </w:t>
      </w:r>
      <w:r w:rsidR="007533D9" w:rsidRPr="25892762">
        <w:rPr>
          <w:color w:val="131313"/>
        </w:rPr>
        <w:t xml:space="preserve">§ </w:t>
      </w:r>
      <w:r w:rsidR="007533D9">
        <w:t>4364-B(</w:t>
      </w:r>
      <w:r w:rsidR="007C566B">
        <w:t>1</w:t>
      </w:r>
      <w:r w:rsidR="007533D9">
        <w:t>))</w:t>
      </w:r>
    </w:p>
    <w:p w14:paraId="04584553" w14:textId="4DC1637A" w:rsidR="00546A5B" w:rsidRDefault="3693CF58" w:rsidP="25892762">
      <w:pPr>
        <w:spacing w:after="0" w:line="276" w:lineRule="auto"/>
        <w:ind w:left="720"/>
        <w:rPr>
          <w:color w:val="000000" w:themeColor="text1"/>
          <w:szCs w:val="22"/>
        </w:rPr>
      </w:pPr>
      <w:r>
        <w:t xml:space="preserve">__Yes __No </w:t>
      </w:r>
    </w:p>
    <w:p w14:paraId="021A06DB" w14:textId="585662F0" w:rsidR="00546A5B" w:rsidRDefault="280632F5" w:rsidP="25892762">
      <w:pPr>
        <w:pStyle w:val="ListParagraph"/>
        <w:numPr>
          <w:ilvl w:val="0"/>
          <w:numId w:val="30"/>
        </w:numPr>
        <w:spacing w:after="0" w:line="276" w:lineRule="auto"/>
      </w:pPr>
      <w:r>
        <w:t>Has</w:t>
      </w:r>
      <w:r w:rsidR="080B5B74">
        <w:t xml:space="preserve"> language</w:t>
      </w:r>
      <w:r w:rsidR="48258457">
        <w:t xml:space="preserve"> been removed from local ordinance</w:t>
      </w:r>
      <w:r w:rsidR="080B5B74">
        <w:t xml:space="preserve"> requiring a lot owner to live in either the single-family home or ADU on a lot? </w:t>
      </w:r>
      <w:r w:rsidR="5C71DEF7">
        <w:t xml:space="preserve"> (30-A </w:t>
      </w:r>
      <w:r w:rsidR="05E5DDE3">
        <w:t xml:space="preserve">M.R.S. </w:t>
      </w:r>
      <w:r w:rsidR="05E5DDE3" w:rsidRPr="25892762">
        <w:rPr>
          <w:color w:val="131313"/>
        </w:rPr>
        <w:t xml:space="preserve">§ </w:t>
      </w:r>
      <w:r w:rsidR="5C71DEF7">
        <w:t>4364-B(4))</w:t>
      </w:r>
    </w:p>
    <w:p w14:paraId="31DB04FF" w14:textId="233C6E06" w:rsidR="00546A5B" w:rsidRDefault="311FBDCE" w:rsidP="25892762">
      <w:pPr>
        <w:spacing w:after="0" w:line="276" w:lineRule="auto"/>
        <w:ind w:left="720"/>
        <w:rPr>
          <w:color w:val="000000" w:themeColor="text1"/>
          <w:szCs w:val="22"/>
        </w:rPr>
      </w:pPr>
      <w:r>
        <w:t xml:space="preserve">__Yes __No </w:t>
      </w:r>
      <w:r w:rsidR="7F5F329E">
        <w:t>___NA</w:t>
      </w:r>
    </w:p>
    <w:p w14:paraId="1137E7A0" w14:textId="76CA1213" w:rsidR="00546A5B" w:rsidRDefault="00546A5B" w:rsidP="25892762">
      <w:pPr>
        <w:spacing w:after="0" w:line="276" w:lineRule="auto"/>
        <w:rPr>
          <w:b/>
          <w:bCs/>
        </w:rPr>
      </w:pPr>
    </w:p>
    <w:p w14:paraId="2A49E160" w14:textId="0D7D10B5" w:rsidR="00546A5B" w:rsidRDefault="62FF8F6A" w:rsidP="25892762">
      <w:pPr>
        <w:spacing w:after="0" w:line="276" w:lineRule="auto"/>
        <w:rPr>
          <w:b/>
          <w:bCs/>
        </w:rPr>
      </w:pPr>
      <w:r w:rsidRPr="25892762">
        <w:rPr>
          <w:b/>
          <w:bCs/>
        </w:rPr>
        <w:t>Comments</w:t>
      </w:r>
      <w:r w:rsidR="6435293D" w:rsidRPr="25892762">
        <w:rPr>
          <w:b/>
          <w:bCs/>
        </w:rPr>
        <w:t xml:space="preserve">: </w:t>
      </w:r>
    </w:p>
    <w:p w14:paraId="6C6C2E2A" w14:textId="77777777" w:rsidR="0045342F" w:rsidRDefault="0045342F" w:rsidP="25892762">
      <w:pPr>
        <w:spacing w:line="276" w:lineRule="auto"/>
        <w:rPr>
          <w:b/>
          <w:bCs/>
        </w:rPr>
      </w:pPr>
    </w:p>
    <w:p w14:paraId="35D926EB" w14:textId="54AF841D" w:rsidR="00546A5B" w:rsidRDefault="139285C4" w:rsidP="25892762">
      <w:pPr>
        <w:spacing w:line="276" w:lineRule="auto"/>
        <w:rPr>
          <w:b/>
          <w:bCs/>
        </w:rPr>
      </w:pPr>
      <w:r w:rsidRPr="25892762">
        <w:rPr>
          <w:b/>
          <w:bCs/>
        </w:rPr>
        <w:t xml:space="preserve">LD </w:t>
      </w:r>
      <w:r w:rsidR="6435293D" w:rsidRPr="25892762">
        <w:rPr>
          <w:b/>
          <w:bCs/>
        </w:rPr>
        <w:t xml:space="preserve">997: </w:t>
      </w:r>
    </w:p>
    <w:p w14:paraId="2B56ABBB" w14:textId="539CA263" w:rsidR="00546A5B" w:rsidRDefault="6435293D" w:rsidP="25892762">
      <w:pPr>
        <w:pStyle w:val="ListParagraph"/>
        <w:numPr>
          <w:ilvl w:val="0"/>
          <w:numId w:val="29"/>
        </w:numPr>
        <w:spacing w:after="0" w:line="276" w:lineRule="auto"/>
        <w:rPr>
          <w:color w:val="131313"/>
        </w:rPr>
      </w:pPr>
      <w:r>
        <w:t>Does</w:t>
      </w:r>
      <w:r w:rsidR="3FA4C78C">
        <w:t xml:space="preserve"> </w:t>
      </w:r>
      <w:r w:rsidR="6CE0E855">
        <w:t xml:space="preserve">ordinance </w:t>
      </w:r>
      <w:r>
        <w:t xml:space="preserve">permit residential uses in commercial zones? </w:t>
      </w:r>
      <w:r w:rsidR="16B1D097">
        <w:t xml:space="preserve">(30-A M.R.S. </w:t>
      </w:r>
      <w:r w:rsidR="16B1D097" w:rsidRPr="25892762">
        <w:rPr>
          <w:color w:val="131313"/>
        </w:rPr>
        <w:t>§4364-E)?</w:t>
      </w:r>
    </w:p>
    <w:p w14:paraId="288A7799" w14:textId="46DB2DFE" w:rsidR="3731FB21" w:rsidRDefault="3731FB21" w:rsidP="25892762">
      <w:pPr>
        <w:spacing w:after="0" w:line="276" w:lineRule="auto"/>
        <w:ind w:left="720"/>
        <w:rPr>
          <w:color w:val="000000" w:themeColor="text1"/>
          <w:szCs w:val="22"/>
        </w:rPr>
      </w:pPr>
      <w:r>
        <w:t>__Yes __No ___NA</w:t>
      </w:r>
    </w:p>
    <w:p w14:paraId="2B84A3FB" w14:textId="01C1A06D" w:rsidR="25892762" w:rsidRDefault="25892762" w:rsidP="25892762">
      <w:pPr>
        <w:spacing w:after="0" w:line="276" w:lineRule="auto"/>
        <w:ind w:left="720"/>
        <w:rPr>
          <w:color w:val="131313"/>
        </w:rPr>
      </w:pPr>
    </w:p>
    <w:p w14:paraId="3E88B8A1" w14:textId="10990FEE" w:rsidR="4976D779" w:rsidRDefault="4976D779" w:rsidP="25892762">
      <w:pPr>
        <w:spacing w:line="276" w:lineRule="auto"/>
      </w:pPr>
      <w:r w:rsidRPr="25892762">
        <w:rPr>
          <w:b/>
          <w:bCs/>
        </w:rPr>
        <w:t>Comments:</w:t>
      </w:r>
    </w:p>
    <w:p w14:paraId="555B35A2" w14:textId="403ADE70" w:rsidR="00546A5B" w:rsidRDefault="6435293D" w:rsidP="455BF9D6">
      <w:pPr>
        <w:spacing w:line="276" w:lineRule="auto"/>
        <w:rPr>
          <w:b/>
          <w:bCs/>
          <w:szCs w:val="22"/>
        </w:rPr>
      </w:pPr>
      <w:r w:rsidRPr="455BF9D6">
        <w:rPr>
          <w:b/>
          <w:bCs/>
          <w:szCs w:val="22"/>
        </w:rPr>
        <w:t xml:space="preserve"> LD 427: </w:t>
      </w:r>
    </w:p>
    <w:p w14:paraId="70176979" w14:textId="3B0EA4A1" w:rsidR="6435293D" w:rsidRDefault="6435293D" w:rsidP="25892762">
      <w:pPr>
        <w:pStyle w:val="ListParagraph"/>
        <w:numPr>
          <w:ilvl w:val="0"/>
          <w:numId w:val="28"/>
        </w:numPr>
        <w:spacing w:after="0" w:line="276" w:lineRule="auto"/>
        <w:rPr>
          <w:color w:val="131313"/>
        </w:rPr>
      </w:pPr>
      <w:r>
        <w:t xml:space="preserve">Does </w:t>
      </w:r>
      <w:r w:rsidR="26A7EA45">
        <w:t xml:space="preserve">ordinance </w:t>
      </w:r>
      <w:r w:rsidR="78280DE3">
        <w:t xml:space="preserve">require </w:t>
      </w:r>
      <w:r>
        <w:t>one</w:t>
      </w:r>
      <w:r w:rsidR="5B31EC9B">
        <w:t xml:space="preserve"> (or less)</w:t>
      </w:r>
      <w:r>
        <w:t xml:space="preserve"> parking space</w:t>
      </w:r>
      <w:r w:rsidR="208D2D4C">
        <w:t>s</w:t>
      </w:r>
      <w:r>
        <w:t xml:space="preserve"> per unit in designated growth areas? </w:t>
      </w:r>
      <w:r w:rsidR="2E4F2980">
        <w:t xml:space="preserve">(30-A M.R.S. </w:t>
      </w:r>
      <w:r w:rsidR="2E4F2980" w:rsidRPr="25892762">
        <w:rPr>
          <w:color w:val="131313"/>
        </w:rPr>
        <w:t>§4364-</w:t>
      </w:r>
      <w:r w:rsidR="6DEE31D7" w:rsidRPr="25892762">
        <w:rPr>
          <w:color w:val="131313"/>
        </w:rPr>
        <w:t>F</w:t>
      </w:r>
      <w:r w:rsidR="2E4F2980" w:rsidRPr="25892762">
        <w:rPr>
          <w:color w:val="131313"/>
        </w:rPr>
        <w:t>)</w:t>
      </w:r>
    </w:p>
    <w:p w14:paraId="7F56C07C" w14:textId="46DB2DFE" w:rsidR="2245EA08" w:rsidRDefault="2245EA08" w:rsidP="25892762">
      <w:pPr>
        <w:spacing w:after="0" w:line="276" w:lineRule="auto"/>
        <w:ind w:left="720"/>
        <w:rPr>
          <w:color w:val="000000" w:themeColor="text1"/>
          <w:szCs w:val="22"/>
        </w:rPr>
      </w:pPr>
      <w:r>
        <w:t>__Yes __No ___NA</w:t>
      </w:r>
    </w:p>
    <w:p w14:paraId="3ACDDA27" w14:textId="659F4C8F" w:rsidR="25892762" w:rsidRDefault="25892762" w:rsidP="25892762">
      <w:pPr>
        <w:pStyle w:val="ListParagraph"/>
        <w:spacing w:after="0" w:line="276" w:lineRule="auto"/>
        <w:rPr>
          <w:color w:val="131313"/>
        </w:rPr>
      </w:pPr>
    </w:p>
    <w:p w14:paraId="51F2136D" w14:textId="3BCE8736" w:rsidR="6435293D" w:rsidRDefault="6435293D" w:rsidP="25892762">
      <w:pPr>
        <w:pStyle w:val="ListParagraph"/>
        <w:numPr>
          <w:ilvl w:val="0"/>
          <w:numId w:val="28"/>
        </w:numPr>
        <w:spacing w:after="0" w:line="276" w:lineRule="auto"/>
        <w:rPr>
          <w:color w:val="131313"/>
        </w:rPr>
      </w:pPr>
      <w:r>
        <w:t xml:space="preserve">Does </w:t>
      </w:r>
      <w:r w:rsidR="2E86AA8A">
        <w:t xml:space="preserve">ordinance </w:t>
      </w:r>
      <w:r w:rsidR="7F8D8F56">
        <w:t>allow developers to satisfy parking requirements with off-site parking agreements (within and outside of growth areas)</w:t>
      </w:r>
      <w:r w:rsidR="48CF5F46">
        <w:t xml:space="preserve">? </w:t>
      </w:r>
      <w:r w:rsidR="2D481C4A">
        <w:t>(</w:t>
      </w:r>
      <w:r w:rsidR="4067B21D">
        <w:t xml:space="preserve">30-A M.R.S. </w:t>
      </w:r>
      <w:r w:rsidR="4067B21D" w:rsidRPr="25892762">
        <w:rPr>
          <w:color w:val="131313"/>
        </w:rPr>
        <w:t>§4364-</w:t>
      </w:r>
      <w:r w:rsidR="0C8A6464" w:rsidRPr="25892762">
        <w:rPr>
          <w:color w:val="131313"/>
        </w:rPr>
        <w:t>F</w:t>
      </w:r>
      <w:r w:rsidR="4067B21D" w:rsidRPr="25892762">
        <w:rPr>
          <w:color w:val="131313"/>
        </w:rPr>
        <w:t>)</w:t>
      </w:r>
    </w:p>
    <w:p w14:paraId="6BFFAE00" w14:textId="39A1A4FB" w:rsidR="412BC8A9" w:rsidRDefault="412BC8A9" w:rsidP="25892762">
      <w:pPr>
        <w:spacing w:after="0" w:line="276" w:lineRule="auto"/>
        <w:ind w:left="720"/>
        <w:rPr>
          <w:color w:val="000000" w:themeColor="text1"/>
          <w:szCs w:val="22"/>
        </w:rPr>
      </w:pPr>
      <w:r>
        <w:t xml:space="preserve">__Yes __No </w:t>
      </w:r>
    </w:p>
    <w:p w14:paraId="46125431" w14:textId="78EB0ED5" w:rsidR="25892762" w:rsidRDefault="25892762" w:rsidP="25892762">
      <w:pPr>
        <w:pStyle w:val="ListParagraph"/>
        <w:spacing w:after="0" w:line="276" w:lineRule="auto"/>
        <w:ind w:hanging="360"/>
        <w:rPr>
          <w:color w:val="131313"/>
        </w:rPr>
      </w:pPr>
    </w:p>
    <w:p w14:paraId="261B8913" w14:textId="31F4953B" w:rsidR="00546A5B" w:rsidRDefault="6184E004" w:rsidP="0045342F">
      <w:pPr>
        <w:spacing w:line="276" w:lineRule="auto"/>
      </w:pPr>
      <w:r w:rsidRPr="25892762">
        <w:rPr>
          <w:b/>
          <w:bCs/>
        </w:rPr>
        <w:t>Comments:</w:t>
      </w:r>
    </w:p>
    <w:sectPr w:rsidR="00546A5B" w:rsidSect="009303CF">
      <w:footerReference w:type="default" r:id="rId26"/>
      <w:footerReference w:type="first" r:id="rId27"/>
      <w:pgSz w:w="12240" w:h="15840"/>
      <w:pgMar w:top="1495" w:right="1440" w:bottom="1487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06A5E" w14:textId="77777777" w:rsidR="00493C72" w:rsidRDefault="00493C72">
      <w:pPr>
        <w:spacing w:after="0" w:line="240" w:lineRule="auto"/>
      </w:pPr>
      <w:r>
        <w:separator/>
      </w:r>
    </w:p>
  </w:endnote>
  <w:endnote w:type="continuationSeparator" w:id="0">
    <w:p w14:paraId="6F01349C" w14:textId="77777777" w:rsidR="00493C72" w:rsidRDefault="0049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BDBE" w14:textId="77777777" w:rsidR="00546A5B" w:rsidRDefault="00F13448">
    <w:pPr>
      <w:spacing w:after="0"/>
    </w:pPr>
    <w:r>
      <w:rPr>
        <w:sz w:val="20"/>
      </w:rPr>
      <w:t xml:space="preserve">Rev. 5/5/2025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5179" w14:textId="572C7E8F" w:rsidR="00D6422B" w:rsidRDefault="00D6422B">
    <w:pPr>
      <w:pStyle w:val="Footer"/>
      <w:jc w:val="center"/>
    </w:pPr>
  </w:p>
  <w:p w14:paraId="7EE06EEB" w14:textId="6A1FF7E4" w:rsidR="00546A5B" w:rsidRDefault="00546A5B" w:rsidP="00C55781">
    <w:pPr>
      <w:spacing w:after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3316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9720D3" w14:textId="528DACFD" w:rsidR="00C55781" w:rsidRDefault="00C557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70C464" w14:textId="2611C3F3" w:rsidR="00546A5B" w:rsidRDefault="00546A5B">
    <w:pPr>
      <w:spacing w:after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A72C3" w14:textId="77777777" w:rsidR="00D47C43" w:rsidRDefault="00D47C43">
    <w:pPr>
      <w:pStyle w:val="Footer"/>
      <w:jc w:val="right"/>
    </w:pPr>
  </w:p>
  <w:p w14:paraId="68E19F25" w14:textId="77777777" w:rsidR="00D47C43" w:rsidRDefault="00D47C43" w:rsidP="00C55781">
    <w:pPr>
      <w:spacing w:after="0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5741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B874E9" w14:textId="2DD31B7E" w:rsidR="00D47C43" w:rsidRDefault="00D47C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BB51FF" w14:textId="77777777" w:rsidR="00C55781" w:rsidRDefault="00C55781">
    <w:pPr>
      <w:spacing w:after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0701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92E9CD" w14:textId="3CEF8722" w:rsidR="006C2B60" w:rsidRDefault="006C2B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930D46" w14:textId="1F052FCC" w:rsidR="00C55781" w:rsidRDefault="00C55781" w:rsidP="00C55781">
    <w:pPr>
      <w:spacing w:after="0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EEFC1" w14:textId="1F8C8B34" w:rsidR="00D47C43" w:rsidRPr="003779CB" w:rsidRDefault="006C2B60" w:rsidP="00BC0894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D35F9" w14:textId="77777777" w:rsidR="00493C72" w:rsidRDefault="00493C72">
      <w:pPr>
        <w:spacing w:after="0" w:line="240" w:lineRule="auto"/>
      </w:pPr>
      <w:r>
        <w:separator/>
      </w:r>
    </w:p>
  </w:footnote>
  <w:footnote w:type="continuationSeparator" w:id="0">
    <w:p w14:paraId="70263045" w14:textId="77777777" w:rsidR="00493C72" w:rsidRDefault="00493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7BBC"/>
    <w:multiLevelType w:val="hybridMultilevel"/>
    <w:tmpl w:val="718E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3BF0"/>
    <w:multiLevelType w:val="hybridMultilevel"/>
    <w:tmpl w:val="62083090"/>
    <w:lvl w:ilvl="0" w:tplc="78E2F37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2E3E2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10A086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0B4B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D22AB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1A952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60368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A6AD4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CE2F7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E14100"/>
    <w:multiLevelType w:val="hybridMultilevel"/>
    <w:tmpl w:val="FFFFFFFF"/>
    <w:lvl w:ilvl="0" w:tplc="5122FB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896C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E2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AB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09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EA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CC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E8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A7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47D49"/>
    <w:multiLevelType w:val="hybridMultilevel"/>
    <w:tmpl w:val="603E7D7C"/>
    <w:lvl w:ilvl="0" w:tplc="70CCBEEC">
      <w:start w:val="2"/>
      <w:numFmt w:val="upperRoman"/>
      <w:lvlText w:val="%1."/>
      <w:lvlJc w:val="left"/>
      <w:pPr>
        <w:ind w:left="1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6092B0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34B84C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6E3E86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A26342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68C202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267BFA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A6EB9C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47058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05672E"/>
    <w:multiLevelType w:val="hybridMultilevel"/>
    <w:tmpl w:val="47A272F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0F1FA8D0"/>
    <w:multiLevelType w:val="hybridMultilevel"/>
    <w:tmpl w:val="FFFFFFFF"/>
    <w:lvl w:ilvl="0" w:tplc="7E505B4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52B8D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24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AC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82C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F61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4F2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41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1C0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B7808"/>
    <w:multiLevelType w:val="hybridMultilevel"/>
    <w:tmpl w:val="FFFFFFFF"/>
    <w:lvl w:ilvl="0" w:tplc="E1E81D9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CA828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C1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81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C4D6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AE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24D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CAB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1AC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C5AFA"/>
    <w:multiLevelType w:val="hybridMultilevel"/>
    <w:tmpl w:val="DC44AAE2"/>
    <w:lvl w:ilvl="0" w:tplc="334432BA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AE875C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BCD8C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7E887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B8DBA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E4EC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60FF6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D802F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540E0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B95BD6"/>
    <w:multiLevelType w:val="hybridMultilevel"/>
    <w:tmpl w:val="B068177C"/>
    <w:lvl w:ilvl="0" w:tplc="73E0F3AC">
      <w:start w:val="1"/>
      <w:numFmt w:val="bullet"/>
      <w:lvlText w:val="•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707824">
      <w:start w:val="1"/>
      <w:numFmt w:val="bullet"/>
      <w:lvlText w:val="o"/>
      <w:lvlJc w:val="left"/>
      <w:pPr>
        <w:ind w:left="1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ECA4CA">
      <w:start w:val="1"/>
      <w:numFmt w:val="bullet"/>
      <w:lvlText w:val="▪"/>
      <w:lvlJc w:val="left"/>
      <w:pPr>
        <w:ind w:left="2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C6C156">
      <w:start w:val="1"/>
      <w:numFmt w:val="bullet"/>
      <w:lvlText w:val="•"/>
      <w:lvlJc w:val="left"/>
      <w:pPr>
        <w:ind w:left="2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22380">
      <w:start w:val="1"/>
      <w:numFmt w:val="bullet"/>
      <w:lvlText w:val="o"/>
      <w:lvlJc w:val="left"/>
      <w:pPr>
        <w:ind w:left="3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E26FE0">
      <w:start w:val="1"/>
      <w:numFmt w:val="bullet"/>
      <w:lvlText w:val="▪"/>
      <w:lvlJc w:val="left"/>
      <w:pPr>
        <w:ind w:left="4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C8A728">
      <w:start w:val="1"/>
      <w:numFmt w:val="bullet"/>
      <w:lvlText w:val="•"/>
      <w:lvlJc w:val="left"/>
      <w:pPr>
        <w:ind w:left="5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CCFCB4">
      <w:start w:val="1"/>
      <w:numFmt w:val="bullet"/>
      <w:lvlText w:val="o"/>
      <w:lvlJc w:val="left"/>
      <w:pPr>
        <w:ind w:left="5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28DCA">
      <w:start w:val="1"/>
      <w:numFmt w:val="bullet"/>
      <w:lvlText w:val="▪"/>
      <w:lvlJc w:val="left"/>
      <w:pPr>
        <w:ind w:left="6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D56C70"/>
    <w:multiLevelType w:val="hybridMultilevel"/>
    <w:tmpl w:val="AC7C83CC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28DC4C64"/>
    <w:multiLevelType w:val="hybridMultilevel"/>
    <w:tmpl w:val="3FB09A7C"/>
    <w:lvl w:ilvl="0" w:tplc="E86288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C0894"/>
    <w:multiLevelType w:val="hybridMultilevel"/>
    <w:tmpl w:val="9F12179A"/>
    <w:lvl w:ilvl="0" w:tplc="B4EC72B0">
      <w:start w:val="1"/>
      <w:numFmt w:val="bullet"/>
      <w:lvlText w:val=""/>
      <w:lvlJc w:val="left"/>
      <w:pPr>
        <w:ind w:left="1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1E6880">
      <w:start w:val="1"/>
      <w:numFmt w:val="bullet"/>
      <w:lvlText w:val="o"/>
      <w:lvlJc w:val="left"/>
      <w:pPr>
        <w:ind w:left="1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A01FE4">
      <w:start w:val="1"/>
      <w:numFmt w:val="bullet"/>
      <w:lvlText w:val="▪"/>
      <w:lvlJc w:val="left"/>
      <w:pPr>
        <w:ind w:left="2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DC52AE">
      <w:start w:val="1"/>
      <w:numFmt w:val="bullet"/>
      <w:lvlText w:val="•"/>
      <w:lvlJc w:val="left"/>
      <w:pPr>
        <w:ind w:left="3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9293BA">
      <w:start w:val="1"/>
      <w:numFmt w:val="bullet"/>
      <w:lvlText w:val="o"/>
      <w:lvlJc w:val="left"/>
      <w:pPr>
        <w:ind w:left="39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980EC4">
      <w:start w:val="1"/>
      <w:numFmt w:val="bullet"/>
      <w:lvlText w:val="▪"/>
      <w:lvlJc w:val="left"/>
      <w:pPr>
        <w:ind w:left="46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6DF82">
      <w:start w:val="1"/>
      <w:numFmt w:val="bullet"/>
      <w:lvlText w:val="•"/>
      <w:lvlJc w:val="left"/>
      <w:pPr>
        <w:ind w:left="5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0D52E">
      <w:start w:val="1"/>
      <w:numFmt w:val="bullet"/>
      <w:lvlText w:val="o"/>
      <w:lvlJc w:val="left"/>
      <w:pPr>
        <w:ind w:left="6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0AD6C4">
      <w:start w:val="1"/>
      <w:numFmt w:val="bullet"/>
      <w:lvlText w:val="▪"/>
      <w:lvlJc w:val="left"/>
      <w:pPr>
        <w:ind w:left="6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433B2E"/>
    <w:multiLevelType w:val="hybridMultilevel"/>
    <w:tmpl w:val="2578D002"/>
    <w:lvl w:ilvl="0" w:tplc="5812264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666A7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00D95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D2C85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41AD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9EA15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DAE0DE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DA97E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68FF0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B82E90"/>
    <w:multiLevelType w:val="multilevel"/>
    <w:tmpl w:val="21229606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3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</w:rPr>
    </w:lvl>
  </w:abstractNum>
  <w:abstractNum w:abstractNumId="14" w15:restartNumberingAfterBreak="0">
    <w:nsid w:val="32B51836"/>
    <w:multiLevelType w:val="hybridMultilevel"/>
    <w:tmpl w:val="E7D43F2C"/>
    <w:lvl w:ilvl="0" w:tplc="C56E94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95F68"/>
    <w:multiLevelType w:val="hybridMultilevel"/>
    <w:tmpl w:val="E5A23276"/>
    <w:lvl w:ilvl="0" w:tplc="303A87B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441DD8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44F1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0F2B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14C5B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C927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EC92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4A99F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E287C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1828DE"/>
    <w:multiLevelType w:val="hybridMultilevel"/>
    <w:tmpl w:val="20DACAD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7" w15:restartNumberingAfterBreak="0">
    <w:nsid w:val="3CD57499"/>
    <w:multiLevelType w:val="hybridMultilevel"/>
    <w:tmpl w:val="B99E69C6"/>
    <w:lvl w:ilvl="0" w:tplc="685ACC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65589B"/>
    <w:multiLevelType w:val="hybridMultilevel"/>
    <w:tmpl w:val="B310DFBE"/>
    <w:lvl w:ilvl="0" w:tplc="301E688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80AA6"/>
    <w:multiLevelType w:val="hybridMultilevel"/>
    <w:tmpl w:val="78E440B0"/>
    <w:lvl w:ilvl="0" w:tplc="F6C8F50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4C63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2CB7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CE9C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5A9F7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060EC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E35F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FC103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12414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8E41B20"/>
    <w:multiLevelType w:val="hybridMultilevel"/>
    <w:tmpl w:val="8D84A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733B88"/>
    <w:multiLevelType w:val="hybridMultilevel"/>
    <w:tmpl w:val="10423770"/>
    <w:lvl w:ilvl="0" w:tplc="301E6880">
      <w:start w:val="1"/>
      <w:numFmt w:val="bullet"/>
      <w:lvlText w:val="o"/>
      <w:lvlJc w:val="left"/>
      <w:pPr>
        <w:ind w:left="768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 w15:restartNumberingAfterBreak="0">
    <w:nsid w:val="53AC2BA1"/>
    <w:multiLevelType w:val="hybridMultilevel"/>
    <w:tmpl w:val="0E9240E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53E839AE"/>
    <w:multiLevelType w:val="hybridMultilevel"/>
    <w:tmpl w:val="1F124B48"/>
    <w:lvl w:ilvl="0" w:tplc="934429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9A8D8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CF5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9C98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A20B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E8BAA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7283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CEF9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F6A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6F27EC"/>
    <w:multiLevelType w:val="multilevel"/>
    <w:tmpl w:val="6A28E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936E5A"/>
    <w:multiLevelType w:val="hybridMultilevel"/>
    <w:tmpl w:val="75A822DA"/>
    <w:lvl w:ilvl="0" w:tplc="6A84E0BA">
      <w:start w:val="1"/>
      <w:numFmt w:val="bullet"/>
      <w:lvlText w:val="•"/>
      <w:lvlJc w:val="left"/>
      <w:pPr>
        <w:ind w:left="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B2A214">
      <w:start w:val="1"/>
      <w:numFmt w:val="bullet"/>
      <w:lvlText w:val="o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6666DC">
      <w:start w:val="1"/>
      <w:numFmt w:val="bullet"/>
      <w:lvlText w:val="▪"/>
      <w:lvlJc w:val="left"/>
      <w:pPr>
        <w:ind w:left="1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E839CE">
      <w:start w:val="1"/>
      <w:numFmt w:val="bullet"/>
      <w:lvlText w:val="•"/>
      <w:lvlJc w:val="left"/>
      <w:pPr>
        <w:ind w:left="2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03A9E">
      <w:start w:val="1"/>
      <w:numFmt w:val="bullet"/>
      <w:lvlText w:val="o"/>
      <w:lvlJc w:val="left"/>
      <w:pPr>
        <w:ind w:left="3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707CDA">
      <w:start w:val="1"/>
      <w:numFmt w:val="bullet"/>
      <w:lvlText w:val="▪"/>
      <w:lvlJc w:val="left"/>
      <w:pPr>
        <w:ind w:left="4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0E13F4">
      <w:start w:val="1"/>
      <w:numFmt w:val="bullet"/>
      <w:lvlText w:val="•"/>
      <w:lvlJc w:val="left"/>
      <w:pPr>
        <w:ind w:left="4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E2885E">
      <w:start w:val="1"/>
      <w:numFmt w:val="bullet"/>
      <w:lvlText w:val="o"/>
      <w:lvlJc w:val="left"/>
      <w:pPr>
        <w:ind w:left="5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52B0E4">
      <w:start w:val="1"/>
      <w:numFmt w:val="bullet"/>
      <w:lvlText w:val="▪"/>
      <w:lvlJc w:val="left"/>
      <w:pPr>
        <w:ind w:left="6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C0CBB0"/>
    <w:multiLevelType w:val="hybridMultilevel"/>
    <w:tmpl w:val="FFFFFFFF"/>
    <w:lvl w:ilvl="0" w:tplc="5BC0288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86B41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0A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28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86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AE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E7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63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441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80AEF"/>
    <w:multiLevelType w:val="hybridMultilevel"/>
    <w:tmpl w:val="409AC9A8"/>
    <w:lvl w:ilvl="0" w:tplc="AE1846CE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68F1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CEB1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34A48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A6168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2F8E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A8339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F6E14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4A671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FB2C4E"/>
    <w:multiLevelType w:val="hybridMultilevel"/>
    <w:tmpl w:val="B018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5226F"/>
    <w:multiLevelType w:val="hybridMultilevel"/>
    <w:tmpl w:val="79B6A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E083A4"/>
    <w:multiLevelType w:val="hybridMultilevel"/>
    <w:tmpl w:val="E15AB892"/>
    <w:lvl w:ilvl="0" w:tplc="28581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EC9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86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B27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67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4B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C0A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2E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25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054274">
    <w:abstractNumId w:val="30"/>
  </w:num>
  <w:num w:numId="2" w16cid:durableId="1618027312">
    <w:abstractNumId w:val="11"/>
  </w:num>
  <w:num w:numId="3" w16cid:durableId="1268738631">
    <w:abstractNumId w:val="3"/>
  </w:num>
  <w:num w:numId="4" w16cid:durableId="524945534">
    <w:abstractNumId w:val="7"/>
  </w:num>
  <w:num w:numId="5" w16cid:durableId="687292037">
    <w:abstractNumId w:val="1"/>
  </w:num>
  <w:num w:numId="6" w16cid:durableId="879824668">
    <w:abstractNumId w:val="15"/>
  </w:num>
  <w:num w:numId="7" w16cid:durableId="1887375499">
    <w:abstractNumId w:val="12"/>
  </w:num>
  <w:num w:numId="8" w16cid:durableId="57555534">
    <w:abstractNumId w:val="23"/>
  </w:num>
  <w:num w:numId="9" w16cid:durableId="359092634">
    <w:abstractNumId w:val="8"/>
  </w:num>
  <w:num w:numId="10" w16cid:durableId="1650556353">
    <w:abstractNumId w:val="27"/>
  </w:num>
  <w:num w:numId="11" w16cid:durableId="1205680556">
    <w:abstractNumId w:val="25"/>
  </w:num>
  <w:num w:numId="12" w16cid:durableId="1831172367">
    <w:abstractNumId w:val="19"/>
  </w:num>
  <w:num w:numId="13" w16cid:durableId="1729919284">
    <w:abstractNumId w:val="13"/>
  </w:num>
  <w:num w:numId="14" w16cid:durableId="287667707">
    <w:abstractNumId w:val="24"/>
  </w:num>
  <w:num w:numId="15" w16cid:durableId="1929346359">
    <w:abstractNumId w:val="0"/>
  </w:num>
  <w:num w:numId="16" w16cid:durableId="698817993">
    <w:abstractNumId w:val="14"/>
  </w:num>
  <w:num w:numId="17" w16cid:durableId="446973729">
    <w:abstractNumId w:val="10"/>
  </w:num>
  <w:num w:numId="18" w16cid:durableId="95289780">
    <w:abstractNumId w:val="4"/>
  </w:num>
  <w:num w:numId="19" w16cid:durableId="748041570">
    <w:abstractNumId w:val="9"/>
  </w:num>
  <w:num w:numId="20" w16cid:durableId="1165822353">
    <w:abstractNumId w:val="16"/>
  </w:num>
  <w:num w:numId="21" w16cid:durableId="1560826594">
    <w:abstractNumId w:val="29"/>
  </w:num>
  <w:num w:numId="22" w16cid:durableId="591858292">
    <w:abstractNumId w:val="17"/>
  </w:num>
  <w:num w:numId="23" w16cid:durableId="1425153767">
    <w:abstractNumId w:val="20"/>
  </w:num>
  <w:num w:numId="24" w16cid:durableId="1952471351">
    <w:abstractNumId w:val="18"/>
  </w:num>
  <w:num w:numId="25" w16cid:durableId="1411464240">
    <w:abstractNumId w:val="21"/>
  </w:num>
  <w:num w:numId="26" w16cid:durableId="270892566">
    <w:abstractNumId w:val="22"/>
  </w:num>
  <w:num w:numId="27" w16cid:durableId="1774132926">
    <w:abstractNumId w:val="28"/>
  </w:num>
  <w:num w:numId="28" w16cid:durableId="562639744">
    <w:abstractNumId w:val="26"/>
  </w:num>
  <w:num w:numId="29" w16cid:durableId="327908413">
    <w:abstractNumId w:val="5"/>
  </w:num>
  <w:num w:numId="30" w16cid:durableId="295187022">
    <w:abstractNumId w:val="6"/>
  </w:num>
  <w:num w:numId="31" w16cid:durableId="2112819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5B"/>
    <w:rsid w:val="00014C66"/>
    <w:rsid w:val="000171CF"/>
    <w:rsid w:val="00022186"/>
    <w:rsid w:val="00031DCD"/>
    <w:rsid w:val="00045816"/>
    <w:rsid w:val="000460B9"/>
    <w:rsid w:val="000513BD"/>
    <w:rsid w:val="00063467"/>
    <w:rsid w:val="000715DD"/>
    <w:rsid w:val="00076110"/>
    <w:rsid w:val="000777BB"/>
    <w:rsid w:val="00082E97"/>
    <w:rsid w:val="0008526C"/>
    <w:rsid w:val="000908F0"/>
    <w:rsid w:val="00095936"/>
    <w:rsid w:val="000A0362"/>
    <w:rsid w:val="000B1822"/>
    <w:rsid w:val="000C0598"/>
    <w:rsid w:val="000C0D31"/>
    <w:rsid w:val="000C1A2B"/>
    <w:rsid w:val="000C2F80"/>
    <w:rsid w:val="000C4A72"/>
    <w:rsid w:val="000C4B92"/>
    <w:rsid w:val="000C73A0"/>
    <w:rsid w:val="000D094A"/>
    <w:rsid w:val="000D4774"/>
    <w:rsid w:val="000D5E8A"/>
    <w:rsid w:val="000F252C"/>
    <w:rsid w:val="00122590"/>
    <w:rsid w:val="0013397F"/>
    <w:rsid w:val="00134B4C"/>
    <w:rsid w:val="001453B5"/>
    <w:rsid w:val="001530D8"/>
    <w:rsid w:val="00160CFA"/>
    <w:rsid w:val="00162B86"/>
    <w:rsid w:val="001662C8"/>
    <w:rsid w:val="00170E09"/>
    <w:rsid w:val="00183002"/>
    <w:rsid w:val="001A1BA1"/>
    <w:rsid w:val="001A2C22"/>
    <w:rsid w:val="001A6094"/>
    <w:rsid w:val="001A672E"/>
    <w:rsid w:val="001B141E"/>
    <w:rsid w:val="001B168D"/>
    <w:rsid w:val="001B271F"/>
    <w:rsid w:val="001D4351"/>
    <w:rsid w:val="001D549B"/>
    <w:rsid w:val="001E1A65"/>
    <w:rsid w:val="001F234B"/>
    <w:rsid w:val="001F372C"/>
    <w:rsid w:val="00204B22"/>
    <w:rsid w:val="00206FFF"/>
    <w:rsid w:val="002111CA"/>
    <w:rsid w:val="002129A6"/>
    <w:rsid w:val="002155B5"/>
    <w:rsid w:val="002229FB"/>
    <w:rsid w:val="00241D41"/>
    <w:rsid w:val="0024330E"/>
    <w:rsid w:val="00247E93"/>
    <w:rsid w:val="00254723"/>
    <w:rsid w:val="0026132B"/>
    <w:rsid w:val="0026471C"/>
    <w:rsid w:val="00264B86"/>
    <w:rsid w:val="00272460"/>
    <w:rsid w:val="00284CA7"/>
    <w:rsid w:val="00286728"/>
    <w:rsid w:val="00287922"/>
    <w:rsid w:val="002A23D4"/>
    <w:rsid w:val="002A429A"/>
    <w:rsid w:val="002B3FBF"/>
    <w:rsid w:val="002C3BE4"/>
    <w:rsid w:val="002D0715"/>
    <w:rsid w:val="002D3487"/>
    <w:rsid w:val="002D5A6F"/>
    <w:rsid w:val="002E55A5"/>
    <w:rsid w:val="002E56EA"/>
    <w:rsid w:val="002F7B13"/>
    <w:rsid w:val="0030300E"/>
    <w:rsid w:val="00320849"/>
    <w:rsid w:val="00342EDA"/>
    <w:rsid w:val="00356275"/>
    <w:rsid w:val="00361F8C"/>
    <w:rsid w:val="003670CE"/>
    <w:rsid w:val="003723CF"/>
    <w:rsid w:val="003779CB"/>
    <w:rsid w:val="00391F13"/>
    <w:rsid w:val="003928F6"/>
    <w:rsid w:val="00394B98"/>
    <w:rsid w:val="003954EC"/>
    <w:rsid w:val="003B500D"/>
    <w:rsid w:val="003C2BDB"/>
    <w:rsid w:val="003C56D5"/>
    <w:rsid w:val="003D0AEF"/>
    <w:rsid w:val="003D6EC2"/>
    <w:rsid w:val="003E2573"/>
    <w:rsid w:val="003E39D7"/>
    <w:rsid w:val="003F0FC3"/>
    <w:rsid w:val="00402F3C"/>
    <w:rsid w:val="00407DF9"/>
    <w:rsid w:val="00421E45"/>
    <w:rsid w:val="00422280"/>
    <w:rsid w:val="0043583A"/>
    <w:rsid w:val="00444CC0"/>
    <w:rsid w:val="004461A7"/>
    <w:rsid w:val="0045342F"/>
    <w:rsid w:val="004610B6"/>
    <w:rsid w:val="00462616"/>
    <w:rsid w:val="00464B05"/>
    <w:rsid w:val="0046598C"/>
    <w:rsid w:val="00472F52"/>
    <w:rsid w:val="00483CC4"/>
    <w:rsid w:val="00493C72"/>
    <w:rsid w:val="00493F08"/>
    <w:rsid w:val="004A4F11"/>
    <w:rsid w:val="004B1726"/>
    <w:rsid w:val="004B25B2"/>
    <w:rsid w:val="004B6252"/>
    <w:rsid w:val="004C040E"/>
    <w:rsid w:val="004C4483"/>
    <w:rsid w:val="004C4B32"/>
    <w:rsid w:val="004C684C"/>
    <w:rsid w:val="004E5933"/>
    <w:rsid w:val="004F1803"/>
    <w:rsid w:val="004F2CCB"/>
    <w:rsid w:val="004F2D6D"/>
    <w:rsid w:val="004F3CD9"/>
    <w:rsid w:val="00501E70"/>
    <w:rsid w:val="0051543C"/>
    <w:rsid w:val="005306EF"/>
    <w:rsid w:val="00546A5B"/>
    <w:rsid w:val="005530F9"/>
    <w:rsid w:val="005744E3"/>
    <w:rsid w:val="00576945"/>
    <w:rsid w:val="00581253"/>
    <w:rsid w:val="005829F8"/>
    <w:rsid w:val="005904C9"/>
    <w:rsid w:val="00592EEE"/>
    <w:rsid w:val="005B0010"/>
    <w:rsid w:val="005C0C72"/>
    <w:rsid w:val="005C40DD"/>
    <w:rsid w:val="005C50C6"/>
    <w:rsid w:val="005D2729"/>
    <w:rsid w:val="005E057E"/>
    <w:rsid w:val="005E2FEE"/>
    <w:rsid w:val="005E3E68"/>
    <w:rsid w:val="005E5D32"/>
    <w:rsid w:val="005F23CF"/>
    <w:rsid w:val="005F289F"/>
    <w:rsid w:val="006006FA"/>
    <w:rsid w:val="00602AA8"/>
    <w:rsid w:val="00604E58"/>
    <w:rsid w:val="006075FE"/>
    <w:rsid w:val="00617493"/>
    <w:rsid w:val="0063092E"/>
    <w:rsid w:val="00632519"/>
    <w:rsid w:val="006327A2"/>
    <w:rsid w:val="006344B3"/>
    <w:rsid w:val="006402D0"/>
    <w:rsid w:val="00645B0F"/>
    <w:rsid w:val="00646E7E"/>
    <w:rsid w:val="00652C51"/>
    <w:rsid w:val="006549A4"/>
    <w:rsid w:val="0066182C"/>
    <w:rsid w:val="006629E4"/>
    <w:rsid w:val="00674835"/>
    <w:rsid w:val="00674C68"/>
    <w:rsid w:val="006912B9"/>
    <w:rsid w:val="006A55D0"/>
    <w:rsid w:val="006A6B5F"/>
    <w:rsid w:val="006B143D"/>
    <w:rsid w:val="006B48C9"/>
    <w:rsid w:val="006C2B60"/>
    <w:rsid w:val="006C6654"/>
    <w:rsid w:val="006E032B"/>
    <w:rsid w:val="006E10F7"/>
    <w:rsid w:val="00711004"/>
    <w:rsid w:val="007200C7"/>
    <w:rsid w:val="00726706"/>
    <w:rsid w:val="00744AD3"/>
    <w:rsid w:val="007457D9"/>
    <w:rsid w:val="007533D9"/>
    <w:rsid w:val="00765187"/>
    <w:rsid w:val="00775672"/>
    <w:rsid w:val="00777A63"/>
    <w:rsid w:val="00783CF6"/>
    <w:rsid w:val="007A0619"/>
    <w:rsid w:val="007B1FB1"/>
    <w:rsid w:val="007B279A"/>
    <w:rsid w:val="007B7063"/>
    <w:rsid w:val="007C0FDA"/>
    <w:rsid w:val="007C32C5"/>
    <w:rsid w:val="007C44D3"/>
    <w:rsid w:val="007C566B"/>
    <w:rsid w:val="007D76DB"/>
    <w:rsid w:val="007F36E3"/>
    <w:rsid w:val="00831DB5"/>
    <w:rsid w:val="00834BBF"/>
    <w:rsid w:val="00841A17"/>
    <w:rsid w:val="008538D2"/>
    <w:rsid w:val="0085501E"/>
    <w:rsid w:val="00873D12"/>
    <w:rsid w:val="00876906"/>
    <w:rsid w:val="00877D77"/>
    <w:rsid w:val="00882BBC"/>
    <w:rsid w:val="00893CB5"/>
    <w:rsid w:val="008A5B68"/>
    <w:rsid w:val="008C186E"/>
    <w:rsid w:val="008C1C54"/>
    <w:rsid w:val="008C65B3"/>
    <w:rsid w:val="008D50EA"/>
    <w:rsid w:val="008E1932"/>
    <w:rsid w:val="008E390D"/>
    <w:rsid w:val="008E5908"/>
    <w:rsid w:val="008F398A"/>
    <w:rsid w:val="009076F6"/>
    <w:rsid w:val="0090DCF1"/>
    <w:rsid w:val="00913C22"/>
    <w:rsid w:val="009166D6"/>
    <w:rsid w:val="00921899"/>
    <w:rsid w:val="00923737"/>
    <w:rsid w:val="009303CF"/>
    <w:rsid w:val="00931E98"/>
    <w:rsid w:val="009325D7"/>
    <w:rsid w:val="0093656B"/>
    <w:rsid w:val="009449E4"/>
    <w:rsid w:val="00955FDD"/>
    <w:rsid w:val="00973204"/>
    <w:rsid w:val="00973CD1"/>
    <w:rsid w:val="00977E7A"/>
    <w:rsid w:val="00977F2A"/>
    <w:rsid w:val="00980015"/>
    <w:rsid w:val="00981A3B"/>
    <w:rsid w:val="0098346E"/>
    <w:rsid w:val="00983D53"/>
    <w:rsid w:val="00983ED9"/>
    <w:rsid w:val="00984924"/>
    <w:rsid w:val="009859F8"/>
    <w:rsid w:val="00993336"/>
    <w:rsid w:val="009942B8"/>
    <w:rsid w:val="009A2918"/>
    <w:rsid w:val="009A2ED3"/>
    <w:rsid w:val="009B360E"/>
    <w:rsid w:val="009C2335"/>
    <w:rsid w:val="009C47B0"/>
    <w:rsid w:val="009C4CE8"/>
    <w:rsid w:val="009D055D"/>
    <w:rsid w:val="009E5052"/>
    <w:rsid w:val="009F055F"/>
    <w:rsid w:val="009F4309"/>
    <w:rsid w:val="009F53E5"/>
    <w:rsid w:val="00A05B86"/>
    <w:rsid w:val="00A06E99"/>
    <w:rsid w:val="00A12F1C"/>
    <w:rsid w:val="00A27BF4"/>
    <w:rsid w:val="00A47EEB"/>
    <w:rsid w:val="00A637E4"/>
    <w:rsid w:val="00A738A1"/>
    <w:rsid w:val="00A75890"/>
    <w:rsid w:val="00A8046E"/>
    <w:rsid w:val="00A91929"/>
    <w:rsid w:val="00A92D5A"/>
    <w:rsid w:val="00A936E4"/>
    <w:rsid w:val="00A93A37"/>
    <w:rsid w:val="00A96577"/>
    <w:rsid w:val="00AA3943"/>
    <w:rsid w:val="00AA6B65"/>
    <w:rsid w:val="00AA6C07"/>
    <w:rsid w:val="00AB5D3D"/>
    <w:rsid w:val="00AB5F26"/>
    <w:rsid w:val="00AC7AD7"/>
    <w:rsid w:val="00AE6BA5"/>
    <w:rsid w:val="00AF62D5"/>
    <w:rsid w:val="00B15109"/>
    <w:rsid w:val="00B176BE"/>
    <w:rsid w:val="00B34F70"/>
    <w:rsid w:val="00B37729"/>
    <w:rsid w:val="00B64643"/>
    <w:rsid w:val="00B76F19"/>
    <w:rsid w:val="00B80C53"/>
    <w:rsid w:val="00B8796A"/>
    <w:rsid w:val="00B879EC"/>
    <w:rsid w:val="00BA0255"/>
    <w:rsid w:val="00BA3B5C"/>
    <w:rsid w:val="00BC0894"/>
    <w:rsid w:val="00BC3388"/>
    <w:rsid w:val="00BC3E5A"/>
    <w:rsid w:val="00BD1804"/>
    <w:rsid w:val="00BD2466"/>
    <w:rsid w:val="00BD45C2"/>
    <w:rsid w:val="00BD79AB"/>
    <w:rsid w:val="00BE05C1"/>
    <w:rsid w:val="00BE1E68"/>
    <w:rsid w:val="00BE496A"/>
    <w:rsid w:val="00BF2260"/>
    <w:rsid w:val="00BF262A"/>
    <w:rsid w:val="00BF7972"/>
    <w:rsid w:val="00C03DCE"/>
    <w:rsid w:val="00C04FF9"/>
    <w:rsid w:val="00C17E48"/>
    <w:rsid w:val="00C20048"/>
    <w:rsid w:val="00C273FB"/>
    <w:rsid w:val="00C33394"/>
    <w:rsid w:val="00C36ACA"/>
    <w:rsid w:val="00C379FD"/>
    <w:rsid w:val="00C37CF9"/>
    <w:rsid w:val="00C413B1"/>
    <w:rsid w:val="00C46D5E"/>
    <w:rsid w:val="00C527AD"/>
    <w:rsid w:val="00C55781"/>
    <w:rsid w:val="00C565D8"/>
    <w:rsid w:val="00C56D62"/>
    <w:rsid w:val="00C64274"/>
    <w:rsid w:val="00C64DB9"/>
    <w:rsid w:val="00C65BA6"/>
    <w:rsid w:val="00C7060F"/>
    <w:rsid w:val="00C91B98"/>
    <w:rsid w:val="00CA0E08"/>
    <w:rsid w:val="00CA1F7E"/>
    <w:rsid w:val="00CA3F15"/>
    <w:rsid w:val="00CE72CA"/>
    <w:rsid w:val="00D01985"/>
    <w:rsid w:val="00D30C23"/>
    <w:rsid w:val="00D47C43"/>
    <w:rsid w:val="00D627A6"/>
    <w:rsid w:val="00D6422B"/>
    <w:rsid w:val="00D7494D"/>
    <w:rsid w:val="00D872F1"/>
    <w:rsid w:val="00D900CE"/>
    <w:rsid w:val="00D901E3"/>
    <w:rsid w:val="00D92BE2"/>
    <w:rsid w:val="00D92F40"/>
    <w:rsid w:val="00DA11DF"/>
    <w:rsid w:val="00DC545E"/>
    <w:rsid w:val="00DD14BB"/>
    <w:rsid w:val="00DD5F53"/>
    <w:rsid w:val="00DD7481"/>
    <w:rsid w:val="00DE2238"/>
    <w:rsid w:val="00DE4602"/>
    <w:rsid w:val="00DE5C4D"/>
    <w:rsid w:val="00DE74B6"/>
    <w:rsid w:val="00DF0284"/>
    <w:rsid w:val="00DF554E"/>
    <w:rsid w:val="00E00E6C"/>
    <w:rsid w:val="00E01A31"/>
    <w:rsid w:val="00E14286"/>
    <w:rsid w:val="00E43B1C"/>
    <w:rsid w:val="00E56F3F"/>
    <w:rsid w:val="00E56FF0"/>
    <w:rsid w:val="00E57F3D"/>
    <w:rsid w:val="00E60AFC"/>
    <w:rsid w:val="00E63107"/>
    <w:rsid w:val="00E776F6"/>
    <w:rsid w:val="00E81DFC"/>
    <w:rsid w:val="00E927F0"/>
    <w:rsid w:val="00E96357"/>
    <w:rsid w:val="00EA7FE6"/>
    <w:rsid w:val="00EC0C93"/>
    <w:rsid w:val="00ED219A"/>
    <w:rsid w:val="00ED549B"/>
    <w:rsid w:val="00EE4713"/>
    <w:rsid w:val="00F02158"/>
    <w:rsid w:val="00F1234B"/>
    <w:rsid w:val="00F13448"/>
    <w:rsid w:val="00F2452B"/>
    <w:rsid w:val="00F26B91"/>
    <w:rsid w:val="00F35501"/>
    <w:rsid w:val="00F37F7B"/>
    <w:rsid w:val="00F65E55"/>
    <w:rsid w:val="00F746CA"/>
    <w:rsid w:val="00F74DC0"/>
    <w:rsid w:val="00F82A5D"/>
    <w:rsid w:val="00F84478"/>
    <w:rsid w:val="00F86834"/>
    <w:rsid w:val="00F9101B"/>
    <w:rsid w:val="00F9185E"/>
    <w:rsid w:val="00FC2436"/>
    <w:rsid w:val="00FD3946"/>
    <w:rsid w:val="00FE6648"/>
    <w:rsid w:val="00FF2401"/>
    <w:rsid w:val="00FF497B"/>
    <w:rsid w:val="011CCCDE"/>
    <w:rsid w:val="019803C9"/>
    <w:rsid w:val="02B641F2"/>
    <w:rsid w:val="03AD44E9"/>
    <w:rsid w:val="0401F042"/>
    <w:rsid w:val="04591179"/>
    <w:rsid w:val="0534A298"/>
    <w:rsid w:val="05353F5A"/>
    <w:rsid w:val="054BD64A"/>
    <w:rsid w:val="05C806A3"/>
    <w:rsid w:val="05E5DDE3"/>
    <w:rsid w:val="06111505"/>
    <w:rsid w:val="06A78E87"/>
    <w:rsid w:val="06B49980"/>
    <w:rsid w:val="080B5B74"/>
    <w:rsid w:val="088A4406"/>
    <w:rsid w:val="092C8621"/>
    <w:rsid w:val="0AD77ACE"/>
    <w:rsid w:val="0B7C382B"/>
    <w:rsid w:val="0C2104C1"/>
    <w:rsid w:val="0C3C88A5"/>
    <w:rsid w:val="0C8A6464"/>
    <w:rsid w:val="0CE5374C"/>
    <w:rsid w:val="0CFE7CEB"/>
    <w:rsid w:val="0E0AA8EA"/>
    <w:rsid w:val="0E6679FC"/>
    <w:rsid w:val="0F519523"/>
    <w:rsid w:val="0F8A2F95"/>
    <w:rsid w:val="0FDFAA7C"/>
    <w:rsid w:val="11381AE8"/>
    <w:rsid w:val="11738222"/>
    <w:rsid w:val="121699CA"/>
    <w:rsid w:val="12BB0206"/>
    <w:rsid w:val="12DC4B86"/>
    <w:rsid w:val="12E73BB9"/>
    <w:rsid w:val="130CA471"/>
    <w:rsid w:val="1324C258"/>
    <w:rsid w:val="1363316C"/>
    <w:rsid w:val="139285C4"/>
    <w:rsid w:val="13C5C0D6"/>
    <w:rsid w:val="140FAF2F"/>
    <w:rsid w:val="1530D8FD"/>
    <w:rsid w:val="16A52ADA"/>
    <w:rsid w:val="16B1D097"/>
    <w:rsid w:val="18E9A90D"/>
    <w:rsid w:val="1AABE969"/>
    <w:rsid w:val="1D05BBA3"/>
    <w:rsid w:val="1D10C93E"/>
    <w:rsid w:val="1D2F885B"/>
    <w:rsid w:val="1E85027E"/>
    <w:rsid w:val="1F9A3DB6"/>
    <w:rsid w:val="208D2D4C"/>
    <w:rsid w:val="20941691"/>
    <w:rsid w:val="20D1EB67"/>
    <w:rsid w:val="21A5E957"/>
    <w:rsid w:val="221092EC"/>
    <w:rsid w:val="2245EA08"/>
    <w:rsid w:val="237992D1"/>
    <w:rsid w:val="238BFC64"/>
    <w:rsid w:val="2469981D"/>
    <w:rsid w:val="24E5FAC5"/>
    <w:rsid w:val="25892762"/>
    <w:rsid w:val="25971BE9"/>
    <w:rsid w:val="25ED11A0"/>
    <w:rsid w:val="26A7EA45"/>
    <w:rsid w:val="26D237F4"/>
    <w:rsid w:val="2701C5D6"/>
    <w:rsid w:val="27AB8C42"/>
    <w:rsid w:val="280632F5"/>
    <w:rsid w:val="285D1933"/>
    <w:rsid w:val="28938ADE"/>
    <w:rsid w:val="28ADC88E"/>
    <w:rsid w:val="2956D9CF"/>
    <w:rsid w:val="29C427F2"/>
    <w:rsid w:val="29E6CF6C"/>
    <w:rsid w:val="2A7512F3"/>
    <w:rsid w:val="2B0D5614"/>
    <w:rsid w:val="2B39619D"/>
    <w:rsid w:val="2B668D97"/>
    <w:rsid w:val="2BBF8313"/>
    <w:rsid w:val="2CE54298"/>
    <w:rsid w:val="2D481C4A"/>
    <w:rsid w:val="2DE599A5"/>
    <w:rsid w:val="2E4F2980"/>
    <w:rsid w:val="2E86AA8A"/>
    <w:rsid w:val="2F5AFC9D"/>
    <w:rsid w:val="2F67CD6D"/>
    <w:rsid w:val="30E410E5"/>
    <w:rsid w:val="311FBDCE"/>
    <w:rsid w:val="317A9071"/>
    <w:rsid w:val="318B8F47"/>
    <w:rsid w:val="31A62F3E"/>
    <w:rsid w:val="32244774"/>
    <w:rsid w:val="32764F0C"/>
    <w:rsid w:val="32E71080"/>
    <w:rsid w:val="339AABCF"/>
    <w:rsid w:val="35E90E2A"/>
    <w:rsid w:val="36082774"/>
    <w:rsid w:val="365A455A"/>
    <w:rsid w:val="3693CF58"/>
    <w:rsid w:val="36E0E22F"/>
    <w:rsid w:val="3731FB21"/>
    <w:rsid w:val="3806F2D9"/>
    <w:rsid w:val="387FE0B3"/>
    <w:rsid w:val="3AB99B3A"/>
    <w:rsid w:val="3AD59422"/>
    <w:rsid w:val="3C2E0667"/>
    <w:rsid w:val="3D2569CE"/>
    <w:rsid w:val="3DD355ED"/>
    <w:rsid w:val="3DEB89E7"/>
    <w:rsid w:val="3EC9BBF3"/>
    <w:rsid w:val="3EE4D0ED"/>
    <w:rsid w:val="3F56337E"/>
    <w:rsid w:val="3F60B667"/>
    <w:rsid w:val="3F6BD817"/>
    <w:rsid w:val="3FA4C78C"/>
    <w:rsid w:val="4067B21D"/>
    <w:rsid w:val="40994E14"/>
    <w:rsid w:val="40A3D659"/>
    <w:rsid w:val="412BC8A9"/>
    <w:rsid w:val="413FC5AC"/>
    <w:rsid w:val="415DC36F"/>
    <w:rsid w:val="41DDA2AC"/>
    <w:rsid w:val="43D80F87"/>
    <w:rsid w:val="43EFE16D"/>
    <w:rsid w:val="43F8C7CF"/>
    <w:rsid w:val="4503C19E"/>
    <w:rsid w:val="455BF9D6"/>
    <w:rsid w:val="462598B7"/>
    <w:rsid w:val="46FB5046"/>
    <w:rsid w:val="48258457"/>
    <w:rsid w:val="48B6BAD2"/>
    <w:rsid w:val="48B6DA3B"/>
    <w:rsid w:val="48CF5F46"/>
    <w:rsid w:val="491C95D5"/>
    <w:rsid w:val="4934AC12"/>
    <w:rsid w:val="49451A64"/>
    <w:rsid w:val="497516C7"/>
    <w:rsid w:val="4976D779"/>
    <w:rsid w:val="49829F72"/>
    <w:rsid w:val="4A59F237"/>
    <w:rsid w:val="4A7177AF"/>
    <w:rsid w:val="4A91FB80"/>
    <w:rsid w:val="4C0ED0E3"/>
    <w:rsid w:val="4C233BA4"/>
    <w:rsid w:val="4C69E640"/>
    <w:rsid w:val="4CEE0E16"/>
    <w:rsid w:val="4D6E9208"/>
    <w:rsid w:val="4D7B1ECC"/>
    <w:rsid w:val="4E3D6898"/>
    <w:rsid w:val="4F2C0E4F"/>
    <w:rsid w:val="501F3886"/>
    <w:rsid w:val="51F5F0E8"/>
    <w:rsid w:val="525C32C4"/>
    <w:rsid w:val="52A36D3B"/>
    <w:rsid w:val="52E75F89"/>
    <w:rsid w:val="53A41E5E"/>
    <w:rsid w:val="53BE445A"/>
    <w:rsid w:val="53DB8E96"/>
    <w:rsid w:val="565D9572"/>
    <w:rsid w:val="56B5D267"/>
    <w:rsid w:val="56DAC9C3"/>
    <w:rsid w:val="56FEA5A7"/>
    <w:rsid w:val="57E379F3"/>
    <w:rsid w:val="58E01AFB"/>
    <w:rsid w:val="59F51345"/>
    <w:rsid w:val="5A951C40"/>
    <w:rsid w:val="5B31EC9B"/>
    <w:rsid w:val="5B69996D"/>
    <w:rsid w:val="5C3CFA24"/>
    <w:rsid w:val="5C71DEF7"/>
    <w:rsid w:val="5C8CDD7F"/>
    <w:rsid w:val="5DAE9B52"/>
    <w:rsid w:val="5E258ACD"/>
    <w:rsid w:val="5E4DA15B"/>
    <w:rsid w:val="5E7F9B58"/>
    <w:rsid w:val="5F8E31DA"/>
    <w:rsid w:val="5F981604"/>
    <w:rsid w:val="60CD3FB9"/>
    <w:rsid w:val="60E02035"/>
    <w:rsid w:val="6136D8AB"/>
    <w:rsid w:val="6184E004"/>
    <w:rsid w:val="61F3E01E"/>
    <w:rsid w:val="622F6B2D"/>
    <w:rsid w:val="62C84113"/>
    <w:rsid w:val="62FF8F6A"/>
    <w:rsid w:val="638B8FA6"/>
    <w:rsid w:val="6435293D"/>
    <w:rsid w:val="65225CA5"/>
    <w:rsid w:val="654B0D86"/>
    <w:rsid w:val="6598F095"/>
    <w:rsid w:val="6604EAB9"/>
    <w:rsid w:val="662D63D2"/>
    <w:rsid w:val="6681819E"/>
    <w:rsid w:val="66CD30F3"/>
    <w:rsid w:val="6BA3FB54"/>
    <w:rsid w:val="6CE0E855"/>
    <w:rsid w:val="6CFE2B7D"/>
    <w:rsid w:val="6DEE31D7"/>
    <w:rsid w:val="6E09D66B"/>
    <w:rsid w:val="6EC1439F"/>
    <w:rsid w:val="6F5C35F0"/>
    <w:rsid w:val="709B8C2C"/>
    <w:rsid w:val="70C49169"/>
    <w:rsid w:val="71064117"/>
    <w:rsid w:val="7142AA2B"/>
    <w:rsid w:val="7181CC72"/>
    <w:rsid w:val="719D24D7"/>
    <w:rsid w:val="71C95295"/>
    <w:rsid w:val="72664336"/>
    <w:rsid w:val="73DDF218"/>
    <w:rsid w:val="75855FBA"/>
    <w:rsid w:val="758FFD65"/>
    <w:rsid w:val="759057E8"/>
    <w:rsid w:val="764FC769"/>
    <w:rsid w:val="78280DE3"/>
    <w:rsid w:val="78802032"/>
    <w:rsid w:val="788D1C4A"/>
    <w:rsid w:val="797CF379"/>
    <w:rsid w:val="7A48DC90"/>
    <w:rsid w:val="7B92D246"/>
    <w:rsid w:val="7C55F20E"/>
    <w:rsid w:val="7CA730D8"/>
    <w:rsid w:val="7F3D37CB"/>
    <w:rsid w:val="7F5F329E"/>
    <w:rsid w:val="7F8D8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D7BA3"/>
  <w15:docId w15:val="{12BD9F55-6C14-4672-81C4-C924144A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720"/>
      <w:outlineLvl w:val="0"/>
    </w:pPr>
    <w:rPr>
      <w:rFonts w:ascii="Arial" w:eastAsia="Arial" w:hAnsi="Arial" w:cs="Arial"/>
      <w:b/>
      <w:color w:val="000000"/>
      <w:sz w:val="1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10" w:hanging="10"/>
      <w:outlineLvl w:val="2"/>
    </w:pPr>
    <w:rPr>
      <w:rFonts w:ascii="Calibri" w:eastAsia="Calibri" w:hAnsi="Calibri" w:cs="Calibri"/>
      <w:b/>
      <w:color w:val="000000"/>
      <w:sz w:val="26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5" w:line="259" w:lineRule="auto"/>
      <w:ind w:left="370" w:hanging="10"/>
      <w:outlineLvl w:val="3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8"/>
    </w:rPr>
  </w:style>
  <w:style w:type="character" w:customStyle="1" w:styleId="Heading4Char">
    <w:name w:val="Heading 4 Char"/>
    <w:link w:val="Heading4"/>
    <w:rPr>
      <w:rFonts w:ascii="Calibri" w:eastAsia="Calibri" w:hAnsi="Calibri" w:cs="Calibri"/>
      <w:b/>
      <w:color w:val="000000"/>
      <w:sz w:val="24"/>
    </w:rPr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6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936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6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36E4"/>
    <w:pPr>
      <w:ind w:left="720"/>
      <w:contextualSpacing/>
    </w:pPr>
  </w:style>
  <w:style w:type="table" w:styleId="TableGrid0">
    <w:name w:val="Table Grid"/>
    <w:basedOn w:val="TableNormal"/>
    <w:uiPriority w:val="59"/>
    <w:rsid w:val="00A96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3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00E"/>
    <w:rPr>
      <w:rFonts w:ascii="Calibri" w:eastAsia="Calibri" w:hAnsi="Calibri" w:cs="Calibri"/>
      <w:color w:val="00000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15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5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55B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5B5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4351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303C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303CF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1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1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sing.moca@maine.gov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mainestate.zoom.us/j/89840493081" TargetMode="Externa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yperlink" Target="https://legislature.maine.gov/backend/App/services/getDocument.aspx?documentId=120442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legislature.maine.gov/legis/statutes/12/title12sec682.html" TargetMode="External"/><Relationship Id="rId25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yperlink" Target="https://legislature.maine.gov/legis/bills/getPDF.asp?paper=HP1095&amp;item=5&amp;snum=13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ine.gov/moca/programs/housing-opportunity-program" TargetMode="External"/><Relationship Id="rId24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https://legislature.maine.gov/backend/App/services/getDocument.aspx?documentId=12045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ainestate.zoom.us/meetings/89840493081/invitations?signature=sXdLLzthtgkusUrp1hBOwMC6TBuJBelC0Hg5j0DisDA" TargetMode="External"/><Relationship Id="rId19" Type="http://schemas.openxmlformats.org/officeDocument/2006/relationships/hyperlink" Target="https://legislature.maine.gov/bills/getPDF.asp?paper=HP1489&amp;item=9&amp;snum=1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nestate.zoom.us/j/89840493081" TargetMode="External"/><Relationship Id="rId14" Type="http://schemas.openxmlformats.org/officeDocument/2006/relationships/footer" Target="footer3.xml"/><Relationship Id="rId22" Type="http://schemas.openxmlformats.org/officeDocument/2006/relationships/hyperlink" Target="https://legislature.maine.gov/backend/App/services/getDocument.aspx?documentId=120400" TargetMode="External"/><Relationship Id="rId27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3EFB2-8E5F-4610-9911-0F202E31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12</Pages>
  <Words>3282</Words>
  <Characters>18713</Characters>
  <Application>Microsoft Office Word</Application>
  <DocSecurity>0</DocSecurity>
  <Lines>155</Lines>
  <Paragraphs>43</Paragraphs>
  <ScaleCrop>false</ScaleCrop>
  <Company/>
  <LinksUpToDate>false</LinksUpToDate>
  <CharactersWithSpaces>21952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Desrosier</dc:creator>
  <cp:keywords/>
  <cp:lastModifiedBy>Gove, Hilary</cp:lastModifiedBy>
  <cp:revision>337</cp:revision>
  <dcterms:created xsi:type="dcterms:W3CDTF">2025-07-28T20:53:00Z</dcterms:created>
  <dcterms:modified xsi:type="dcterms:W3CDTF">2026-01-09T14:08:00Z</dcterms:modified>
</cp:coreProperties>
</file>