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5286" w:rsidRPr="00945286" w:rsidRDefault="000A7B47" w:rsidP="00945286">
      <w:pPr>
        <w:rPr>
          <w:rFonts w:ascii="Tw Cen MT Condensed" w:hAnsi="Tw Cen MT Condensed"/>
          <w:noProof/>
          <w:color w:val="2A3333"/>
          <w:sz w:val="56"/>
          <w:szCs w:val="56"/>
        </w:rPr>
      </w:pPr>
      <w:r>
        <w:rPr>
          <w:iCs/>
          <w:noProof/>
          <w:sz w:val="72"/>
          <w:szCs w:val="32"/>
        </w:rPr>
        <w:drawing>
          <wp:anchor distT="0" distB="0" distL="114300" distR="114300" simplePos="0" relativeHeight="251697152" behindDoc="1" locked="0" layoutInCell="1" allowOverlap="1" wp14:anchorId="4122E13C" wp14:editId="72278A4B">
            <wp:simplePos x="0" y="0"/>
            <wp:positionH relativeFrom="column">
              <wp:posOffset>2547620</wp:posOffset>
            </wp:positionH>
            <wp:positionV relativeFrom="paragraph">
              <wp:posOffset>-118147</wp:posOffset>
            </wp:positionV>
            <wp:extent cx="1491430" cy="1084774"/>
            <wp:effectExtent l="0" t="0" r="0" b="1270"/>
            <wp:wrapNone/>
            <wp:docPr id="15" name="Picture 15" title="Maien Department of Labor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!mdol_gr Labor Standard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430" cy="1084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286" w:rsidRPr="00A173EC" w:rsidRDefault="00945286" w:rsidP="00C369CF">
      <w:pPr>
        <w:pStyle w:val="TITLE1"/>
      </w:pPr>
      <w:r w:rsidRPr="00945286">
        <w:t>I</w:t>
      </w:r>
      <w:r w:rsidR="003B79A1">
        <w:t>njuries Incurred by Maine’s EMTs</w:t>
      </w:r>
      <w:r w:rsidR="00A173EC">
        <w:t xml:space="preserve">, </w:t>
      </w:r>
      <w:r w:rsidRPr="00945286">
        <w:t xml:space="preserve">EMT/Firefighters and Paramedics </w:t>
      </w:r>
      <w:r w:rsidR="00A173EC">
        <w:br/>
      </w:r>
      <w:r w:rsidRPr="00945286">
        <w:t xml:space="preserve">Due to Lifting, Transporting or </w:t>
      </w:r>
      <w:r w:rsidR="00A173EC">
        <w:br/>
      </w:r>
      <w:r w:rsidRPr="00945286">
        <w:t>Assisting</w:t>
      </w:r>
      <w:r w:rsidR="00C369CF">
        <w:t xml:space="preserve"> </w:t>
      </w:r>
      <w:r w:rsidR="00A173EC">
        <w:t>Injured or Ill Persons</w:t>
      </w:r>
    </w:p>
    <w:p w:rsidR="00945286" w:rsidRPr="00CD3F99" w:rsidRDefault="00E77FEE" w:rsidP="00CD3F99">
      <w:pPr>
        <w:pStyle w:val="Title2"/>
        <w:pBdr>
          <w:top w:val="single" w:sz="24" w:space="0" w:color="005954"/>
          <w:left w:val="single" w:sz="24" w:space="7" w:color="005954"/>
        </w:pBdr>
        <w:ind w:right="-306"/>
        <w:rPr>
          <w:szCs w:val="52"/>
        </w:rPr>
      </w:pPr>
      <w:r w:rsidRPr="00CD3F99">
        <w:rPr>
          <w:rFonts w:ascii="Verdana" w:hAnsi="Verdana"/>
          <w:noProof/>
          <w:szCs w:val="52"/>
        </w:rPr>
        <w:drawing>
          <wp:anchor distT="0" distB="0" distL="114300" distR="114300" simplePos="0" relativeHeight="251702272" behindDoc="1" locked="0" layoutInCell="1" allowOverlap="1" wp14:anchorId="6B6DFFAC" wp14:editId="75F6499D">
            <wp:simplePos x="0" y="0"/>
            <wp:positionH relativeFrom="column">
              <wp:posOffset>-123227</wp:posOffset>
            </wp:positionH>
            <wp:positionV relativeFrom="paragraph">
              <wp:posOffset>302260</wp:posOffset>
            </wp:positionV>
            <wp:extent cx="6809590" cy="4357582"/>
            <wp:effectExtent l="0" t="0" r="0" b="5080"/>
            <wp:wrapNone/>
            <wp:docPr id="21" name="ZoomImage" descr="Two paramedics, assisting a patient in a gurney inside of an ambulance" title="Paramed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omImage" descr="paramedic in ambulance Royalty Free Stock Photo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7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590" cy="435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73EC" w:rsidRPr="00CD3F99">
        <w:rPr>
          <w:szCs w:val="52"/>
        </w:rPr>
        <w:t>Maine’s 2012 Injury Experience</w:t>
      </w:r>
      <w:r w:rsidR="00E75B93" w:rsidRPr="00CD3F99">
        <w:rPr>
          <w:szCs w:val="52"/>
        </w:rPr>
        <w:t xml:space="preserve"> </w:t>
      </w:r>
    </w:p>
    <w:p w:rsidR="00945286" w:rsidRDefault="00945286" w:rsidP="00945286">
      <w:pPr>
        <w:pStyle w:val="Coverbyline"/>
      </w:pPr>
    </w:p>
    <w:p w:rsidR="00945286" w:rsidRDefault="00945286" w:rsidP="00945286">
      <w:pPr>
        <w:pStyle w:val="Coverbyline"/>
      </w:pPr>
    </w:p>
    <w:p w:rsidR="00945286" w:rsidRDefault="00945286" w:rsidP="00945286">
      <w:pPr>
        <w:pStyle w:val="Coverbyline"/>
      </w:pPr>
    </w:p>
    <w:p w:rsidR="0009744F" w:rsidRDefault="0009744F" w:rsidP="00945286">
      <w:pPr>
        <w:pStyle w:val="Coverbyline"/>
      </w:pPr>
    </w:p>
    <w:p w:rsidR="0009744F" w:rsidRDefault="0009744F" w:rsidP="00945286">
      <w:pPr>
        <w:pStyle w:val="Coverbyline"/>
      </w:pPr>
    </w:p>
    <w:p w:rsidR="0009744F" w:rsidRDefault="0009744F" w:rsidP="00945286">
      <w:pPr>
        <w:pStyle w:val="Coverbyline"/>
      </w:pPr>
    </w:p>
    <w:p w:rsidR="0009744F" w:rsidRDefault="0009744F" w:rsidP="00945286">
      <w:pPr>
        <w:pStyle w:val="Coverbyline"/>
      </w:pPr>
    </w:p>
    <w:p w:rsidR="0009744F" w:rsidRPr="00E77FEE" w:rsidRDefault="0009744F" w:rsidP="00945286">
      <w:pPr>
        <w:pStyle w:val="Coverbyline"/>
      </w:pPr>
    </w:p>
    <w:p w:rsidR="00945286" w:rsidRDefault="00555C58" w:rsidP="00555C58">
      <w:pPr>
        <w:pStyle w:val="Coverbyline"/>
        <w:tabs>
          <w:tab w:val="left" w:pos="6800"/>
        </w:tabs>
      </w:pPr>
      <w:r>
        <w:tab/>
      </w:r>
    </w:p>
    <w:p w:rsidR="00945286" w:rsidRDefault="00945286" w:rsidP="00945286"/>
    <w:p w:rsidR="00945286" w:rsidRDefault="00945286" w:rsidP="00945286">
      <w:pPr>
        <w:pStyle w:val="EqualOpportunity"/>
      </w:pPr>
    </w:p>
    <w:p w:rsidR="00945286" w:rsidRDefault="00945286" w:rsidP="00945286">
      <w:pPr>
        <w:pStyle w:val="EqualOpportunity"/>
      </w:pPr>
    </w:p>
    <w:p w:rsidR="00945286" w:rsidRDefault="00945286" w:rsidP="00945286">
      <w:pPr>
        <w:pStyle w:val="EqualOpportunity"/>
      </w:pPr>
    </w:p>
    <w:p w:rsidR="000A7B47" w:rsidRDefault="000A7B47" w:rsidP="00945286">
      <w:pPr>
        <w:pStyle w:val="EqualOpportunity"/>
      </w:pPr>
    </w:p>
    <w:p w:rsidR="000A7B47" w:rsidRDefault="000A7B47" w:rsidP="00945286">
      <w:pPr>
        <w:pStyle w:val="EqualOpportunity"/>
      </w:pPr>
    </w:p>
    <w:p w:rsidR="000A7B47" w:rsidRDefault="000A7B47" w:rsidP="00945286">
      <w:pPr>
        <w:pStyle w:val="EqualOpportunity"/>
      </w:pPr>
      <w:bookmarkStart w:id="0" w:name="_GoBack"/>
    </w:p>
    <w:p w:rsidR="000A7B47" w:rsidRDefault="000A7B47" w:rsidP="00945286">
      <w:pPr>
        <w:pStyle w:val="EqualOpportunity"/>
      </w:pPr>
    </w:p>
    <w:bookmarkEnd w:id="0"/>
    <w:p w:rsidR="000A7B47" w:rsidRDefault="000A7B47" w:rsidP="00945286">
      <w:pPr>
        <w:pStyle w:val="EqualOpportunity"/>
      </w:pPr>
    </w:p>
    <w:p w:rsidR="000A7B47" w:rsidRDefault="000A7B47" w:rsidP="00945286">
      <w:pPr>
        <w:pStyle w:val="EqualOpportunity"/>
      </w:pPr>
    </w:p>
    <w:p w:rsidR="000A7B47" w:rsidRDefault="000A7B47" w:rsidP="00945286">
      <w:pPr>
        <w:pStyle w:val="EqualOpportunity"/>
      </w:pPr>
    </w:p>
    <w:p w:rsidR="00945286" w:rsidRPr="00014ED8" w:rsidRDefault="000A7B47" w:rsidP="00014ED8">
      <w:pPr>
        <w:pStyle w:val="DATE"/>
        <w:rPr>
          <w:i/>
        </w:rPr>
      </w:pPr>
      <w:r w:rsidRPr="00014ED8">
        <w:t>October 2013</w:t>
      </w:r>
    </w:p>
    <w:p w:rsidR="00957B60" w:rsidRPr="002E7648" w:rsidRDefault="002F2F58" w:rsidP="000C0D44">
      <w:pPr>
        <w:pStyle w:val="TITLE1"/>
        <w:jc w:val="center"/>
        <w:rPr>
          <w:sz w:val="56"/>
          <w:szCs w:val="56"/>
        </w:rPr>
      </w:pPr>
      <w:r w:rsidRPr="002E7648">
        <w:rPr>
          <w:sz w:val="56"/>
          <w:szCs w:val="56"/>
        </w:rPr>
        <w:lastRenderedPageBreak/>
        <w:t>I</w:t>
      </w:r>
      <w:r w:rsidR="00261941" w:rsidRPr="002E7648">
        <w:rPr>
          <w:sz w:val="56"/>
          <w:szCs w:val="56"/>
        </w:rPr>
        <w:t xml:space="preserve">njuries Incurred by </w:t>
      </w:r>
      <w:r w:rsidR="004C7142" w:rsidRPr="002E7648">
        <w:rPr>
          <w:sz w:val="56"/>
          <w:szCs w:val="56"/>
        </w:rPr>
        <w:t xml:space="preserve">Maine’s </w:t>
      </w:r>
      <w:r w:rsidR="0031387E" w:rsidRPr="002E7648">
        <w:rPr>
          <w:sz w:val="56"/>
          <w:szCs w:val="56"/>
        </w:rPr>
        <w:t>EMT</w:t>
      </w:r>
      <w:r w:rsidR="00261941" w:rsidRPr="002E7648">
        <w:rPr>
          <w:sz w:val="56"/>
          <w:szCs w:val="56"/>
        </w:rPr>
        <w:t>S</w:t>
      </w:r>
      <w:r w:rsidR="0031387E" w:rsidRPr="002E7648">
        <w:rPr>
          <w:sz w:val="56"/>
          <w:szCs w:val="56"/>
        </w:rPr>
        <w:t>, EMT</w:t>
      </w:r>
      <w:r w:rsidR="00261941" w:rsidRPr="002E7648">
        <w:rPr>
          <w:sz w:val="56"/>
          <w:szCs w:val="56"/>
        </w:rPr>
        <w:t>/</w:t>
      </w:r>
      <w:r w:rsidR="0031387E" w:rsidRPr="002E7648">
        <w:rPr>
          <w:sz w:val="56"/>
          <w:szCs w:val="56"/>
        </w:rPr>
        <w:t>F</w:t>
      </w:r>
      <w:r w:rsidR="004C7142" w:rsidRPr="002E7648">
        <w:rPr>
          <w:sz w:val="56"/>
          <w:szCs w:val="56"/>
        </w:rPr>
        <w:t>irefighter</w:t>
      </w:r>
      <w:r w:rsidR="00261941" w:rsidRPr="002E7648">
        <w:rPr>
          <w:sz w:val="56"/>
          <w:szCs w:val="56"/>
        </w:rPr>
        <w:t>s</w:t>
      </w:r>
      <w:r w:rsidR="0031387E" w:rsidRPr="002E7648">
        <w:rPr>
          <w:sz w:val="56"/>
          <w:szCs w:val="56"/>
        </w:rPr>
        <w:t xml:space="preserve"> </w:t>
      </w:r>
      <w:r w:rsidR="004C7142" w:rsidRPr="002E7648">
        <w:rPr>
          <w:sz w:val="56"/>
          <w:szCs w:val="56"/>
        </w:rPr>
        <w:t>and</w:t>
      </w:r>
      <w:r w:rsidR="0031387E" w:rsidRPr="002E7648">
        <w:rPr>
          <w:sz w:val="56"/>
          <w:szCs w:val="56"/>
        </w:rPr>
        <w:t xml:space="preserve"> P</w:t>
      </w:r>
      <w:r w:rsidR="004C7142" w:rsidRPr="002E7648">
        <w:rPr>
          <w:sz w:val="56"/>
          <w:szCs w:val="56"/>
        </w:rPr>
        <w:t>aramedic</w:t>
      </w:r>
      <w:r w:rsidR="00261941" w:rsidRPr="002E7648">
        <w:rPr>
          <w:sz w:val="56"/>
          <w:szCs w:val="56"/>
        </w:rPr>
        <w:t>s</w:t>
      </w:r>
      <w:r w:rsidR="00881110" w:rsidRPr="002E7648">
        <w:rPr>
          <w:sz w:val="56"/>
          <w:szCs w:val="56"/>
        </w:rPr>
        <w:t xml:space="preserve"> </w:t>
      </w:r>
      <w:r w:rsidR="008C7763" w:rsidRPr="002E7648">
        <w:rPr>
          <w:sz w:val="56"/>
          <w:szCs w:val="56"/>
        </w:rPr>
        <w:t>D</w:t>
      </w:r>
      <w:r w:rsidR="00A1168A" w:rsidRPr="002E7648">
        <w:rPr>
          <w:sz w:val="56"/>
          <w:szCs w:val="56"/>
        </w:rPr>
        <w:t>ue to</w:t>
      </w:r>
      <w:r w:rsidR="0028649B" w:rsidRPr="002E7648">
        <w:rPr>
          <w:sz w:val="56"/>
          <w:szCs w:val="56"/>
        </w:rPr>
        <w:t xml:space="preserve"> Lifting, </w:t>
      </w:r>
      <w:r w:rsidR="00CD111B" w:rsidRPr="002E7648">
        <w:rPr>
          <w:sz w:val="56"/>
          <w:szCs w:val="56"/>
        </w:rPr>
        <w:t>Transport</w:t>
      </w:r>
      <w:r w:rsidR="00261941" w:rsidRPr="002E7648">
        <w:rPr>
          <w:sz w:val="56"/>
          <w:szCs w:val="56"/>
        </w:rPr>
        <w:t>ing</w:t>
      </w:r>
      <w:r w:rsidR="0028649B" w:rsidRPr="002E7648">
        <w:rPr>
          <w:sz w:val="56"/>
          <w:szCs w:val="56"/>
        </w:rPr>
        <w:t xml:space="preserve"> or </w:t>
      </w:r>
      <w:r w:rsidR="002E71A5">
        <w:rPr>
          <w:sz w:val="56"/>
          <w:szCs w:val="56"/>
        </w:rPr>
        <w:br/>
      </w:r>
      <w:r w:rsidR="004C7142" w:rsidRPr="002E7648">
        <w:rPr>
          <w:sz w:val="56"/>
          <w:szCs w:val="56"/>
        </w:rPr>
        <w:t>Assist</w:t>
      </w:r>
      <w:r w:rsidR="00261941" w:rsidRPr="002E7648">
        <w:rPr>
          <w:sz w:val="56"/>
          <w:szCs w:val="56"/>
        </w:rPr>
        <w:t>ing</w:t>
      </w:r>
      <w:r w:rsidR="00A94B65" w:rsidRPr="002E7648">
        <w:rPr>
          <w:sz w:val="56"/>
          <w:szCs w:val="56"/>
        </w:rPr>
        <w:t xml:space="preserve"> </w:t>
      </w:r>
      <w:r w:rsidR="0028649B" w:rsidRPr="002E7648">
        <w:rPr>
          <w:sz w:val="56"/>
          <w:szCs w:val="56"/>
        </w:rPr>
        <w:t xml:space="preserve">Injured or </w:t>
      </w:r>
      <w:r w:rsidR="004C7142" w:rsidRPr="002E7648">
        <w:rPr>
          <w:sz w:val="56"/>
          <w:szCs w:val="56"/>
        </w:rPr>
        <w:t xml:space="preserve">Ill </w:t>
      </w:r>
      <w:r w:rsidR="00261941" w:rsidRPr="002E7648">
        <w:rPr>
          <w:sz w:val="56"/>
          <w:szCs w:val="56"/>
        </w:rPr>
        <w:t xml:space="preserve">Persons </w:t>
      </w:r>
      <w:r w:rsidR="004C7142" w:rsidRPr="002E7648">
        <w:rPr>
          <w:sz w:val="56"/>
          <w:szCs w:val="56"/>
        </w:rPr>
        <w:t xml:space="preserve">in </w:t>
      </w:r>
      <w:r w:rsidR="0031387E" w:rsidRPr="002E7648">
        <w:rPr>
          <w:sz w:val="56"/>
          <w:szCs w:val="56"/>
        </w:rPr>
        <w:t>2012</w:t>
      </w:r>
    </w:p>
    <w:p w:rsidR="00A173EC" w:rsidRDefault="00FD1F0D" w:rsidP="00A173EC">
      <w:pPr>
        <w:pStyle w:val="Heading2"/>
        <w:keepNext/>
        <w:jc w:val="center"/>
      </w:pPr>
      <w:r>
        <w:rPr>
          <w:rFonts w:ascii="Verdana" w:hAnsi="Verdana"/>
          <w:noProof/>
          <w:color w:val="2A3333"/>
          <w:sz w:val="17"/>
          <w:szCs w:val="17"/>
        </w:rPr>
        <w:drawing>
          <wp:inline distT="0" distB="0" distL="0" distR="0" wp14:anchorId="62F527D6" wp14:editId="7206220B">
            <wp:extent cx="3174827" cy="4663440"/>
            <wp:effectExtent l="171450" t="171450" r="387985" b="365760"/>
            <wp:docPr id="18" name="ZoomImage" descr="Figure 1: Photo of fireman carring a child from a burning building." title="Fire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omImage" descr="firefighter rescue and saving lives Royalty Free Stock Phot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827" cy="4663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F7E66" w:rsidRDefault="00CF7E66" w:rsidP="00A173EC">
      <w:pPr>
        <w:pStyle w:val="Caption"/>
        <w:jc w:val="center"/>
      </w:pPr>
    </w:p>
    <w:p w:rsidR="00603399" w:rsidRPr="000C0D44" w:rsidRDefault="00761BAB" w:rsidP="00CF7E66">
      <w:pPr>
        <w:pStyle w:val="Heading2"/>
      </w:pPr>
      <w:r w:rsidRPr="000C0D44">
        <w:t>Introduction</w:t>
      </w:r>
    </w:p>
    <w:p w:rsidR="00A94B65" w:rsidRPr="000C379B" w:rsidRDefault="002E6CA1" w:rsidP="008B5170">
      <w:pPr>
        <w:pStyle w:val="NoSpacing"/>
      </w:pPr>
      <w:r w:rsidRPr="000C379B">
        <w:t>T</w:t>
      </w:r>
      <w:r w:rsidR="00A94B65" w:rsidRPr="000C379B">
        <w:t xml:space="preserve">his report </w:t>
      </w:r>
      <w:r w:rsidR="00CF0E2E" w:rsidRPr="000C379B">
        <w:t>present</w:t>
      </w:r>
      <w:r w:rsidRPr="000C379B">
        <w:t>s</w:t>
      </w:r>
      <w:r w:rsidR="00132A11" w:rsidRPr="000C379B">
        <w:t xml:space="preserve"> </w:t>
      </w:r>
      <w:r w:rsidR="00CF0E2E" w:rsidRPr="000C379B">
        <w:t xml:space="preserve">2012 </w:t>
      </w:r>
      <w:r w:rsidR="002F31E3" w:rsidRPr="000C379B">
        <w:t>data</w:t>
      </w:r>
      <w:r w:rsidR="00132A11" w:rsidRPr="000C379B">
        <w:t xml:space="preserve"> </w:t>
      </w:r>
      <w:r w:rsidR="00A5058F" w:rsidRPr="000C379B">
        <w:t>pertaining to</w:t>
      </w:r>
      <w:r w:rsidR="00132A11" w:rsidRPr="000C379B">
        <w:t xml:space="preserve"> </w:t>
      </w:r>
      <w:r w:rsidR="00CF0E2E" w:rsidRPr="000C379B">
        <w:t>injuries</w:t>
      </w:r>
      <w:r w:rsidR="00A47648" w:rsidRPr="000C379B">
        <w:t xml:space="preserve"> </w:t>
      </w:r>
      <w:r w:rsidR="00ED42C8" w:rsidRPr="000C379B">
        <w:t xml:space="preserve">incurred by Maine’s </w:t>
      </w:r>
      <w:r w:rsidR="00132A11" w:rsidRPr="000C379B">
        <w:t>emergency medical technicians (</w:t>
      </w:r>
      <w:r w:rsidR="005B1777" w:rsidRPr="000C379B">
        <w:t>EMTs</w:t>
      </w:r>
      <w:r w:rsidR="00271F22" w:rsidRPr="000C379B">
        <w:t>)</w:t>
      </w:r>
      <w:r w:rsidR="00ED42C8" w:rsidRPr="000C379B">
        <w:t xml:space="preserve">, </w:t>
      </w:r>
      <w:r w:rsidR="005B1777" w:rsidRPr="000C379B">
        <w:t>EMT</w:t>
      </w:r>
      <w:r w:rsidR="00ED42C8" w:rsidRPr="000C379B">
        <w:t>/firefight</w:t>
      </w:r>
      <w:r w:rsidR="00A5058F" w:rsidRPr="000C379B">
        <w:t>er</w:t>
      </w:r>
      <w:r w:rsidR="00ED42C8" w:rsidRPr="000C379B">
        <w:t xml:space="preserve">s and paramedics </w:t>
      </w:r>
      <w:r w:rsidR="00132A11" w:rsidRPr="000C379B">
        <w:t xml:space="preserve">where </w:t>
      </w:r>
      <w:r w:rsidR="00EA67A4" w:rsidRPr="000C379B">
        <w:t xml:space="preserve">a </w:t>
      </w:r>
      <w:r w:rsidR="00132A11" w:rsidRPr="000C379B">
        <w:t xml:space="preserve">significant number </w:t>
      </w:r>
      <w:r w:rsidR="00EA67A4" w:rsidRPr="000C379B">
        <w:t xml:space="preserve">of similar injury events </w:t>
      </w:r>
      <w:r w:rsidR="00132A11" w:rsidRPr="000C379B">
        <w:t>were recorded</w:t>
      </w:r>
      <w:r w:rsidR="00A47648" w:rsidRPr="000C379B">
        <w:t xml:space="preserve">.  </w:t>
      </w:r>
      <w:r w:rsidR="00132A11" w:rsidRPr="000C379B">
        <w:t>Research and data analysis</w:t>
      </w:r>
      <w:r w:rsidR="007668E2" w:rsidRPr="000C379B">
        <w:t xml:space="preserve"> </w:t>
      </w:r>
      <w:r w:rsidR="00132A11" w:rsidRPr="000C379B">
        <w:t>resulted in finding</w:t>
      </w:r>
      <w:r w:rsidR="00EA67A4" w:rsidRPr="000C379B">
        <w:t>s</w:t>
      </w:r>
      <w:r w:rsidR="00132A11" w:rsidRPr="000C379B">
        <w:t xml:space="preserve"> that</w:t>
      </w:r>
      <w:r w:rsidR="007668E2" w:rsidRPr="000C379B">
        <w:t xml:space="preserve"> </w:t>
      </w:r>
      <w:r w:rsidR="00A5058F" w:rsidRPr="000C379B">
        <w:t xml:space="preserve">35 percent of </w:t>
      </w:r>
      <w:r w:rsidR="007668E2" w:rsidRPr="000C379B">
        <w:t>injur</w:t>
      </w:r>
      <w:r w:rsidR="00132A11" w:rsidRPr="000C379B">
        <w:t>y</w:t>
      </w:r>
      <w:r w:rsidR="007668E2" w:rsidRPr="000C379B">
        <w:t xml:space="preserve"> </w:t>
      </w:r>
      <w:r w:rsidR="00132A11" w:rsidRPr="000C379B">
        <w:t xml:space="preserve">events </w:t>
      </w:r>
      <w:r w:rsidR="00A5058F" w:rsidRPr="000C379B">
        <w:t xml:space="preserve">were </w:t>
      </w:r>
      <w:r w:rsidR="00132A11" w:rsidRPr="000C379B">
        <w:t>due</w:t>
      </w:r>
      <w:r w:rsidR="00CE1C18" w:rsidRPr="000C379B">
        <w:t xml:space="preserve"> to over</w:t>
      </w:r>
      <w:r w:rsidR="00F33D86" w:rsidRPr="000C379B">
        <w:t xml:space="preserve">exertion </w:t>
      </w:r>
      <w:r w:rsidR="00CD111B" w:rsidRPr="000C379B">
        <w:t>while lifting</w:t>
      </w:r>
      <w:r w:rsidRPr="000C379B">
        <w:t>,</w:t>
      </w:r>
      <w:r w:rsidR="00F33D86" w:rsidRPr="000C379B">
        <w:t xml:space="preserve"> </w:t>
      </w:r>
      <w:r w:rsidR="00132A11" w:rsidRPr="000C379B">
        <w:t>transporting</w:t>
      </w:r>
      <w:r w:rsidRPr="000C379B">
        <w:t xml:space="preserve"> or </w:t>
      </w:r>
      <w:r w:rsidR="00F33D86" w:rsidRPr="000C379B">
        <w:t>assisting injured</w:t>
      </w:r>
      <w:r w:rsidRPr="000C379B">
        <w:t xml:space="preserve"> or </w:t>
      </w:r>
      <w:r w:rsidR="00F33D86" w:rsidRPr="000C379B">
        <w:t>ill persons</w:t>
      </w:r>
      <w:r w:rsidR="00A5058F" w:rsidRPr="000C379B">
        <w:t>.</w:t>
      </w:r>
      <w:r w:rsidR="00F33D86" w:rsidRPr="000C379B">
        <w:t xml:space="preserve"> </w:t>
      </w:r>
      <w:r w:rsidR="00A5058F" w:rsidRPr="000C379B">
        <w:t>Findings also show that</w:t>
      </w:r>
      <w:r w:rsidR="00132A11" w:rsidRPr="000C379B">
        <w:t xml:space="preserve"> sprain and strain </w:t>
      </w:r>
      <w:r w:rsidR="00A5058F" w:rsidRPr="000C379B">
        <w:t xml:space="preserve">injuries </w:t>
      </w:r>
      <w:r w:rsidR="00132A11" w:rsidRPr="000C379B">
        <w:t xml:space="preserve">accounted for 93.6 percent of </w:t>
      </w:r>
      <w:r w:rsidR="00CE1C18" w:rsidRPr="000C379B">
        <w:t>the over</w:t>
      </w:r>
      <w:r w:rsidR="00A5058F" w:rsidRPr="000C379B">
        <w:t>exertion</w:t>
      </w:r>
      <w:r w:rsidR="00132A11" w:rsidRPr="000C379B">
        <w:t xml:space="preserve"> injuries</w:t>
      </w:r>
      <w:r w:rsidR="00A5058F" w:rsidRPr="000C379B">
        <w:t xml:space="preserve"> and that the back was the</w:t>
      </w:r>
      <w:r w:rsidR="00A5058F">
        <w:t xml:space="preserve"> body part </w:t>
      </w:r>
      <w:r w:rsidR="00A5058F" w:rsidRPr="000C379B">
        <w:t xml:space="preserve">injured </w:t>
      </w:r>
      <w:r w:rsidR="00261941" w:rsidRPr="000C379B">
        <w:t xml:space="preserve">most often, accounting for </w:t>
      </w:r>
      <w:r w:rsidR="00A5058F" w:rsidRPr="000C379B">
        <w:t xml:space="preserve">44.7 percent of the </w:t>
      </w:r>
      <w:r w:rsidR="00261941" w:rsidRPr="000C379B">
        <w:t>cases</w:t>
      </w:r>
      <w:r w:rsidR="00132A11" w:rsidRPr="000C379B">
        <w:t xml:space="preserve">.  </w:t>
      </w:r>
      <w:r w:rsidR="00E903DE" w:rsidRPr="000C379B">
        <w:t>These injuries occur</w:t>
      </w:r>
      <w:r w:rsidR="007E1400" w:rsidRPr="000C379B">
        <w:t>red</w:t>
      </w:r>
      <w:r w:rsidR="00E903DE" w:rsidRPr="000C379B">
        <w:t xml:space="preserve"> with </w:t>
      </w:r>
      <w:r w:rsidR="00CD111B" w:rsidRPr="000C379B">
        <w:t>and</w:t>
      </w:r>
      <w:r w:rsidR="00F33D86" w:rsidRPr="000C379B">
        <w:t xml:space="preserve"> without the use of mobility </w:t>
      </w:r>
      <w:r w:rsidR="00E903DE" w:rsidRPr="000C379B">
        <w:t>or lift assistance equipment.</w:t>
      </w:r>
    </w:p>
    <w:p w:rsidR="002E7648" w:rsidRDefault="002E7648">
      <w:pPr>
        <w:spacing w:after="0"/>
        <w:rPr>
          <w:rFonts w:ascii="Tw Cen MT" w:hAnsi="Tw Cen MT" w:cs="Arial"/>
          <w:b/>
          <w:iCs/>
          <w:color w:val="00595D"/>
          <w:kern w:val="32"/>
          <w:sz w:val="28"/>
          <w:szCs w:val="28"/>
        </w:rPr>
      </w:pPr>
      <w:r>
        <w:br w:type="page"/>
      </w:r>
    </w:p>
    <w:p w:rsidR="00441FE4" w:rsidRPr="000C379B" w:rsidRDefault="00441FE4" w:rsidP="000C379B">
      <w:pPr>
        <w:pStyle w:val="Heading2"/>
      </w:pPr>
      <w:r w:rsidRPr="000C379B">
        <w:lastRenderedPageBreak/>
        <w:t>Methodology</w:t>
      </w:r>
    </w:p>
    <w:p w:rsidR="00F00091" w:rsidRPr="00F00091" w:rsidRDefault="000819F9" w:rsidP="008B5170">
      <w:pPr>
        <w:pStyle w:val="NoSpacing"/>
      </w:pPr>
      <w:r>
        <w:t xml:space="preserve">Data used for this report was </w:t>
      </w:r>
      <w:r w:rsidR="000B1FEE">
        <w:t>ex</w:t>
      </w:r>
      <w:r w:rsidR="008F02FA">
        <w:t>t</w:t>
      </w:r>
      <w:r w:rsidR="000B1FEE">
        <w:t>racted</w:t>
      </w:r>
      <w:r>
        <w:t xml:space="preserve"> from </w:t>
      </w:r>
      <w:r w:rsidR="000B1FEE">
        <w:t xml:space="preserve">the </w:t>
      </w:r>
      <w:r>
        <w:t>2012 First Reports of Injury submitted to the Workers’ Compensation Board</w:t>
      </w:r>
      <w:r w:rsidR="004C7142">
        <w:rPr>
          <w:vertAlign w:val="superscript"/>
        </w:rPr>
        <w:t>1</w:t>
      </w:r>
      <w:r>
        <w:t xml:space="preserve"> </w:t>
      </w:r>
      <w:r w:rsidR="008F02FA">
        <w:t>by</w:t>
      </w:r>
      <w:r>
        <w:t xml:space="preserve"> Maine</w:t>
      </w:r>
      <w:r w:rsidR="00CE1C18">
        <w:t xml:space="preserve"> employers on behalf of injured</w:t>
      </w:r>
      <w:r>
        <w:t xml:space="preserve"> </w:t>
      </w:r>
      <w:r w:rsidR="00271F22">
        <w:t>EMT</w:t>
      </w:r>
      <w:r>
        <w:t xml:space="preserve">s, </w:t>
      </w:r>
      <w:r w:rsidR="00271F22">
        <w:t>EMT</w:t>
      </w:r>
      <w:r>
        <w:t xml:space="preserve">/firefighters and paramedics.  </w:t>
      </w:r>
      <w:r w:rsidR="008F02FA">
        <w:t>A r</w:t>
      </w:r>
      <w:r w:rsidR="00A0334B">
        <w:t>eview</w:t>
      </w:r>
      <w:r>
        <w:t xml:space="preserve"> of the </w:t>
      </w:r>
      <w:r w:rsidR="007E1400">
        <w:t xml:space="preserve">case </w:t>
      </w:r>
      <w:r>
        <w:t>narrative</w:t>
      </w:r>
      <w:r w:rsidR="007E1400">
        <w:t>s</w:t>
      </w:r>
      <w:r>
        <w:t xml:space="preserve"> submitted</w:t>
      </w:r>
      <w:r w:rsidR="00A0334B">
        <w:t xml:space="preserve"> with the First Reports of Injury was conducted to determine </w:t>
      </w:r>
      <w:r w:rsidR="007E1400">
        <w:t>what type(s) of</w:t>
      </w:r>
      <w:r w:rsidR="00E903DE">
        <w:t xml:space="preserve"> </w:t>
      </w:r>
      <w:r w:rsidR="00CE1C18">
        <w:t>incidents</w:t>
      </w:r>
      <w:r w:rsidR="00A0334B">
        <w:t xml:space="preserve"> </w:t>
      </w:r>
      <w:r w:rsidR="00A5058F">
        <w:t>c</w:t>
      </w:r>
      <w:r w:rsidR="007E1400">
        <w:t>ontributed to</w:t>
      </w:r>
      <w:r w:rsidR="00A0334B">
        <w:t xml:space="preserve"> the </w:t>
      </w:r>
      <w:r w:rsidR="007E1400">
        <w:t>injury o</w:t>
      </w:r>
      <w:r w:rsidR="00CE1C18">
        <w:t>f</w:t>
      </w:r>
      <w:r w:rsidR="007E1400">
        <w:t xml:space="preserve"> </w:t>
      </w:r>
      <w:r w:rsidR="00CE1C18">
        <w:t xml:space="preserve">the </w:t>
      </w:r>
      <w:r w:rsidR="007E1400">
        <w:t>workers</w:t>
      </w:r>
      <w:r w:rsidR="00A0334B">
        <w:t xml:space="preserve">.  </w:t>
      </w:r>
      <w:r w:rsidR="007E1400">
        <w:t xml:space="preserve">Analysis was then conducted </w:t>
      </w:r>
      <w:r w:rsidR="00CE1C18">
        <w:t>on the types of injuries incurred and</w:t>
      </w:r>
      <w:r w:rsidR="007E1400">
        <w:t xml:space="preserve"> the body parts most affected by th</w:t>
      </w:r>
      <w:r w:rsidR="00EA67A4">
        <w:t>e</w:t>
      </w:r>
      <w:r w:rsidR="00CE1C18">
        <w:t>se injury incidents</w:t>
      </w:r>
      <w:r w:rsidR="007E1400">
        <w:t>.</w:t>
      </w:r>
    </w:p>
    <w:p w:rsidR="00F260D0" w:rsidRPr="000C379B" w:rsidRDefault="0031387E" w:rsidP="000C379B">
      <w:pPr>
        <w:pStyle w:val="Heading2"/>
      </w:pPr>
      <w:r w:rsidRPr="000C379B">
        <w:t>The Data</w:t>
      </w:r>
    </w:p>
    <w:p w:rsidR="000C379B" w:rsidRDefault="0092687D" w:rsidP="008B5170">
      <w:pPr>
        <w:pStyle w:val="NoSpacing"/>
      </w:pPr>
      <w:r>
        <w:t xml:space="preserve">Figure 1 presents data regarding the types of activities being performed by </w:t>
      </w:r>
      <w:r w:rsidR="005B1777">
        <w:t>EMT</w:t>
      </w:r>
      <w:r>
        <w:t xml:space="preserve">s, </w:t>
      </w:r>
      <w:r w:rsidR="005B1777">
        <w:t>EMT</w:t>
      </w:r>
      <w:r>
        <w:t xml:space="preserve">/firefighters and paramedics at the time of </w:t>
      </w:r>
      <w:r w:rsidR="0081199D">
        <w:t xml:space="preserve">the </w:t>
      </w:r>
      <w:r w:rsidR="007E1400">
        <w:t xml:space="preserve">injury </w:t>
      </w:r>
      <w:r w:rsidR="00CE1C18">
        <w:t>incidents</w:t>
      </w:r>
      <w:r>
        <w:t xml:space="preserve">.  </w:t>
      </w:r>
      <w:r w:rsidR="00B966AE">
        <w:t>F</w:t>
      </w:r>
      <w:r>
        <w:t xml:space="preserve">orty-seven </w:t>
      </w:r>
      <w:r w:rsidR="0058443C">
        <w:t>injuries</w:t>
      </w:r>
      <w:r w:rsidR="00E903DE">
        <w:t xml:space="preserve"> (35 percent</w:t>
      </w:r>
      <w:r>
        <w:t xml:space="preserve"> </w:t>
      </w:r>
      <w:r w:rsidR="00E903DE">
        <w:t>of all 134 injuries submitted by this worker category)</w:t>
      </w:r>
      <w:r w:rsidR="0028336D">
        <w:t xml:space="preserve"> involved lifting</w:t>
      </w:r>
      <w:r w:rsidR="00403D0F">
        <w:t>,</w:t>
      </w:r>
      <w:r w:rsidR="0028336D">
        <w:t xml:space="preserve"> </w:t>
      </w:r>
      <w:r w:rsidR="00403D0F">
        <w:t xml:space="preserve">transporting or assisting injured or </w:t>
      </w:r>
      <w:r w:rsidR="00E903DE">
        <w:t>ill persons</w:t>
      </w:r>
      <w:r>
        <w:t xml:space="preserve">.  </w:t>
      </w:r>
      <w:r w:rsidR="0058443C">
        <w:t xml:space="preserve">Thirty-four of the </w:t>
      </w:r>
      <w:r w:rsidR="00403D0F">
        <w:t>47</w:t>
      </w:r>
      <w:r w:rsidR="00E903DE">
        <w:t xml:space="preserve"> injuries </w:t>
      </w:r>
      <w:r w:rsidR="00403D0F">
        <w:t>resulted from</w:t>
      </w:r>
      <w:r w:rsidR="00B27251">
        <w:t xml:space="preserve"> </w:t>
      </w:r>
      <w:r w:rsidR="00403D0F">
        <w:t xml:space="preserve">lifting injured or </w:t>
      </w:r>
      <w:r w:rsidR="0058443C">
        <w:t>ill persons</w:t>
      </w:r>
      <w:r>
        <w:t xml:space="preserve">.  Injuries caused by </w:t>
      </w:r>
      <w:r w:rsidR="0047701B">
        <w:t>assisting the injured</w:t>
      </w:r>
      <w:r w:rsidR="00403D0F">
        <w:t xml:space="preserve"> or </w:t>
      </w:r>
      <w:r w:rsidR="00B27251">
        <w:t>ill</w:t>
      </w:r>
      <w:r w:rsidR="0047701B">
        <w:t xml:space="preserve"> </w:t>
      </w:r>
      <w:r w:rsidR="00B27251">
        <w:t>in movement</w:t>
      </w:r>
      <w:r>
        <w:t xml:space="preserve"> accounted for 12 </w:t>
      </w:r>
      <w:r w:rsidR="0047701B">
        <w:t>injuries</w:t>
      </w:r>
      <w:r>
        <w:t xml:space="preserve">.  </w:t>
      </w:r>
      <w:r w:rsidR="00F7192E">
        <w:t>One injury involved the independent motion of the worker while providing assistance to an injured person.</w:t>
      </w:r>
    </w:p>
    <w:p w:rsidR="00D866E9" w:rsidRDefault="00D866E9" w:rsidP="009B399A">
      <w:pPr>
        <w:pStyle w:val="NoSpacing"/>
      </w:pPr>
    </w:p>
    <w:p w:rsidR="00945FCF" w:rsidRDefault="007E1400" w:rsidP="009B399A">
      <w:pPr>
        <w:pStyle w:val="NoSpacing"/>
      </w:pPr>
      <w:r>
        <w:t>Other injuries reported by</w:t>
      </w:r>
      <w:r w:rsidR="00B27251">
        <w:t xml:space="preserve"> </w:t>
      </w:r>
      <w:r w:rsidR="00271F22">
        <w:t>EMT</w:t>
      </w:r>
      <w:r w:rsidR="00B27251">
        <w:t xml:space="preserve">s, </w:t>
      </w:r>
      <w:r w:rsidR="00271F22">
        <w:t>EMT</w:t>
      </w:r>
      <w:r w:rsidR="00B27251">
        <w:t xml:space="preserve">/firefighters and paramedics covered a broad </w:t>
      </w:r>
      <w:r w:rsidR="0097448B">
        <w:t>range of events, including slip</w:t>
      </w:r>
      <w:r>
        <w:t>s</w:t>
      </w:r>
      <w:r w:rsidR="00B27251">
        <w:t>, t</w:t>
      </w:r>
      <w:r w:rsidR="0097448B">
        <w:t>rip</w:t>
      </w:r>
      <w:r>
        <w:t>s</w:t>
      </w:r>
      <w:r w:rsidR="0097448B">
        <w:t xml:space="preserve"> and fall</w:t>
      </w:r>
      <w:r>
        <w:t>s</w:t>
      </w:r>
      <w:r w:rsidR="00B27251">
        <w:t xml:space="preserve">, exposure to smoke/fumes, </w:t>
      </w:r>
      <w:r>
        <w:t xml:space="preserve">other </w:t>
      </w:r>
      <w:r w:rsidR="0097448B">
        <w:t>overexertion injuries</w:t>
      </w:r>
      <w:r w:rsidR="00B27251">
        <w:t xml:space="preserve">, </w:t>
      </w:r>
      <w:r w:rsidR="0097448B">
        <w:t>heat exhaustion,</w:t>
      </w:r>
      <w:r w:rsidR="00CE1C18">
        <w:t xml:space="preserve"> post-traumatic stress disorder</w:t>
      </w:r>
      <w:r w:rsidR="0081199D">
        <w:t xml:space="preserve">, </w:t>
      </w:r>
      <w:r w:rsidR="0097448B">
        <w:t xml:space="preserve">injuries caused by being struck by materials and vehicles, </w:t>
      </w:r>
      <w:r w:rsidR="00403D0F">
        <w:t>and so on</w:t>
      </w:r>
      <w:r w:rsidR="0097448B">
        <w:t>.</w:t>
      </w:r>
      <w:r>
        <w:t xml:space="preserve">  </w:t>
      </w:r>
      <w:r w:rsidR="0028336D">
        <w:t xml:space="preserve">The numbers </w:t>
      </w:r>
      <w:r w:rsidR="00403D0F">
        <w:t>of</w:t>
      </w:r>
      <w:r w:rsidR="0028336D">
        <w:t xml:space="preserve"> these </w:t>
      </w:r>
      <w:r w:rsidR="00CE1C18">
        <w:t xml:space="preserve">other types of </w:t>
      </w:r>
      <w:r w:rsidR="0028336D">
        <w:t xml:space="preserve">injury </w:t>
      </w:r>
      <w:r w:rsidR="00CE1C18">
        <w:t>incidents</w:t>
      </w:r>
      <w:r w:rsidR="0028336D">
        <w:t xml:space="preserve"> are relatively small when compared to </w:t>
      </w:r>
      <w:r w:rsidR="00CE1C18">
        <w:t xml:space="preserve">those for </w:t>
      </w:r>
      <w:r w:rsidR="0028336D">
        <w:t>lifting,</w:t>
      </w:r>
      <w:r w:rsidR="00386DB2">
        <w:t xml:space="preserve"> transporting or assisting injured or </w:t>
      </w:r>
      <w:r w:rsidR="0028336D">
        <w:t>ill persons</w:t>
      </w:r>
      <w:r w:rsidR="0081199D">
        <w:t>.</w:t>
      </w:r>
    </w:p>
    <w:p w:rsidR="00945FCF" w:rsidRDefault="00D866E9">
      <w:pPr>
        <w:spacing w:after="0"/>
        <w:rPr>
          <w:rFonts w:ascii="Tw Cen MT Condensed" w:hAnsi="Tw Cen MT Condensed" w:cs="Arial"/>
          <w:b/>
          <w:iCs/>
          <w:color w:val="00595D"/>
          <w:kern w:val="32"/>
          <w:sz w:val="32"/>
          <w:szCs w:val="28"/>
        </w:rPr>
      </w:pPr>
      <w:r w:rsidRPr="000553F7">
        <w:rPr>
          <w:noProof/>
          <w:color w:val="632423" w:themeColor="accent2" w:themeShade="80"/>
        </w:rPr>
        <w:drawing>
          <wp:anchor distT="0" distB="0" distL="114300" distR="114300" simplePos="0" relativeHeight="251700224" behindDoc="1" locked="0" layoutInCell="1" allowOverlap="1" wp14:anchorId="64F8B365" wp14:editId="34070554">
            <wp:simplePos x="0" y="0"/>
            <wp:positionH relativeFrom="column">
              <wp:posOffset>99019</wp:posOffset>
            </wp:positionH>
            <wp:positionV relativeFrom="paragraph">
              <wp:posOffset>329453</wp:posOffset>
            </wp:positionV>
            <wp:extent cx="6285645" cy="4722607"/>
            <wp:effectExtent l="38100" t="38100" r="96520" b="97155"/>
            <wp:wrapNone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FCF">
        <w:br w:type="page"/>
      </w:r>
    </w:p>
    <w:p w:rsidR="007F1388" w:rsidRPr="007F1388" w:rsidRDefault="007F1388" w:rsidP="008B5170">
      <w:pPr>
        <w:pStyle w:val="NoSpacing"/>
      </w:pPr>
      <w:r>
        <w:lastRenderedPageBreak/>
        <w:t xml:space="preserve">Figure 2 presents the </w:t>
      </w:r>
      <w:r w:rsidR="00664C31">
        <w:t>nature</w:t>
      </w:r>
      <w:r>
        <w:t xml:space="preserve"> of </w:t>
      </w:r>
      <w:r w:rsidR="00664C31">
        <w:t xml:space="preserve">the </w:t>
      </w:r>
      <w:r>
        <w:t xml:space="preserve">injuries incurred by </w:t>
      </w:r>
      <w:r w:rsidR="005B1777">
        <w:t>EMT</w:t>
      </w:r>
      <w:r>
        <w:t xml:space="preserve">s, </w:t>
      </w:r>
      <w:r w:rsidR="005B1777">
        <w:t>EMT</w:t>
      </w:r>
      <w:r>
        <w:t>/firefighters and paramedics from lifting</w:t>
      </w:r>
      <w:r w:rsidR="003828AD">
        <w:t>, transporting</w:t>
      </w:r>
      <w:r w:rsidR="00647C18">
        <w:t xml:space="preserve"> or </w:t>
      </w:r>
      <w:r w:rsidR="0081199D">
        <w:t xml:space="preserve">assisting </w:t>
      </w:r>
      <w:r w:rsidR="00647C18">
        <w:t xml:space="preserve">injured or </w:t>
      </w:r>
      <w:r>
        <w:t>ill perso</w:t>
      </w:r>
      <w:r w:rsidR="00F849E0">
        <w:t>ns.  Thirty-eight injuries (80.8</w:t>
      </w:r>
      <w:r>
        <w:t xml:space="preserve"> percent) were strains, six (12.8 percent) were sprains and three (6.4 percent) were other injuries.  </w:t>
      </w:r>
      <w:r w:rsidR="00664C31">
        <w:t xml:space="preserve">Strain and sprain natures of injury are </w:t>
      </w:r>
      <w:r w:rsidR="00C52859">
        <w:t>typically</w:t>
      </w:r>
      <w:r>
        <w:t xml:space="preserve"> associated with heavy lifting and hand transporting.</w:t>
      </w:r>
      <w:r w:rsidR="00D321D2">
        <w:br/>
      </w:r>
    </w:p>
    <w:p w:rsidR="00302184" w:rsidRPr="006C7AAD" w:rsidRDefault="00302184" w:rsidP="000F116D">
      <w:pPr>
        <w:pStyle w:val="Heading2"/>
        <w:rPr>
          <w:i/>
        </w:rPr>
      </w:pPr>
      <w:r>
        <w:rPr>
          <w:noProof/>
        </w:rPr>
        <w:drawing>
          <wp:inline distT="0" distB="0" distL="0" distR="0" wp14:anchorId="45719795" wp14:editId="4DB4CB87">
            <wp:extent cx="6629400" cy="6076950"/>
            <wp:effectExtent l="38100" t="38100" r="95250" b="95250"/>
            <wp:docPr id="8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3325E0" w:rsidRDefault="003325E0">
      <w:pPr>
        <w:spacing w:after="0"/>
        <w:rPr>
          <w:rFonts w:ascii="Tw Cen MT" w:hAnsi="Tw Cen MT" w:cs="Arial"/>
          <w:b/>
          <w:iCs/>
          <w:color w:val="00595D"/>
          <w:kern w:val="32"/>
          <w:sz w:val="28"/>
          <w:szCs w:val="28"/>
        </w:rPr>
      </w:pPr>
      <w:r>
        <w:br w:type="page"/>
      </w:r>
    </w:p>
    <w:p w:rsidR="007F1388" w:rsidRPr="007F1388" w:rsidRDefault="007F1388" w:rsidP="002F2F58">
      <w:pPr>
        <w:pStyle w:val="NoSpacing"/>
      </w:pPr>
      <w:r>
        <w:lastRenderedPageBreak/>
        <w:t xml:space="preserve">Figure 3 presents data on the body parts injured by </w:t>
      </w:r>
      <w:r w:rsidR="005B1777">
        <w:t>EMT</w:t>
      </w:r>
      <w:r>
        <w:t xml:space="preserve">s, </w:t>
      </w:r>
      <w:r w:rsidR="005B1777">
        <w:t>EMT</w:t>
      </w:r>
      <w:r>
        <w:t>/firefighters and paramedics</w:t>
      </w:r>
      <w:r w:rsidR="0081199D">
        <w:t>, predominantly by st</w:t>
      </w:r>
      <w:r w:rsidR="00302E21">
        <w:t xml:space="preserve">rains and sprains while lifting, </w:t>
      </w:r>
      <w:r w:rsidR="0081199D">
        <w:t>transport</w:t>
      </w:r>
      <w:r w:rsidR="00C52859">
        <w:t>ing</w:t>
      </w:r>
      <w:r w:rsidR="00302E21">
        <w:t xml:space="preserve"> or </w:t>
      </w:r>
      <w:r w:rsidR="0081199D">
        <w:t>assist</w:t>
      </w:r>
      <w:r w:rsidR="00C52859">
        <w:t xml:space="preserve">ing </w:t>
      </w:r>
      <w:r w:rsidR="00302E21">
        <w:t xml:space="preserve">the injured or </w:t>
      </w:r>
      <w:r w:rsidR="0081199D">
        <w:t>ill</w:t>
      </w:r>
      <w:r w:rsidR="007668E2">
        <w:t xml:space="preserve">.  The body part most </w:t>
      </w:r>
      <w:r w:rsidR="00C52859">
        <w:t xml:space="preserve">affected </w:t>
      </w:r>
      <w:r w:rsidR="0081199D">
        <w:t>was</w:t>
      </w:r>
      <w:r w:rsidR="007668E2">
        <w:t xml:space="preserve"> the back/lower back, accounting for 21 (44.7 percent) of the </w:t>
      </w:r>
      <w:r w:rsidR="00302E21">
        <w:t xml:space="preserve">injury </w:t>
      </w:r>
      <w:r w:rsidR="007668E2">
        <w:t xml:space="preserve">incidents. </w:t>
      </w:r>
      <w:r w:rsidR="0081199D">
        <w:t xml:space="preserve">  </w:t>
      </w:r>
      <w:r w:rsidR="00261941">
        <w:t>Combined i</w:t>
      </w:r>
      <w:r w:rsidR="009E1F23">
        <w:t xml:space="preserve">njuries to the </w:t>
      </w:r>
      <w:r w:rsidR="0081199D">
        <w:t>shoulders</w:t>
      </w:r>
      <w:r w:rsidR="009E1F23">
        <w:t xml:space="preserve"> (</w:t>
      </w:r>
      <w:r w:rsidR="005B1777">
        <w:t>six</w:t>
      </w:r>
      <w:r w:rsidR="009E1F23">
        <w:t xml:space="preserve"> instances)</w:t>
      </w:r>
      <w:r w:rsidR="0081199D">
        <w:t>, multiple body parts</w:t>
      </w:r>
      <w:r w:rsidR="009E1F23">
        <w:t xml:space="preserve"> (</w:t>
      </w:r>
      <w:r w:rsidR="005B1777">
        <w:t>six</w:t>
      </w:r>
      <w:r w:rsidR="009E1F23">
        <w:t xml:space="preserve"> instances)</w:t>
      </w:r>
      <w:r w:rsidR="0081199D">
        <w:t xml:space="preserve"> and the knees</w:t>
      </w:r>
      <w:r w:rsidR="009E1F23">
        <w:t xml:space="preserve"> (</w:t>
      </w:r>
      <w:r w:rsidR="005B1777">
        <w:t>five</w:t>
      </w:r>
      <w:r w:rsidR="009E1F23">
        <w:t xml:space="preserve"> instances) accounted for 36.2 percent of </w:t>
      </w:r>
      <w:r w:rsidR="00261941">
        <w:t>the</w:t>
      </w:r>
      <w:r w:rsidR="00C52859">
        <w:t xml:space="preserve"> over</w:t>
      </w:r>
      <w:r w:rsidR="009E1F23">
        <w:t xml:space="preserve">exertion </w:t>
      </w:r>
      <w:r w:rsidR="00C52859">
        <w:t>injuries</w:t>
      </w:r>
      <w:r w:rsidR="009E1F23">
        <w:t>.</w:t>
      </w:r>
    </w:p>
    <w:p w:rsidR="00302184" w:rsidRDefault="007F1388" w:rsidP="000F116D">
      <w:pPr>
        <w:pStyle w:val="Heading2"/>
      </w:pPr>
      <w:r>
        <w:rPr>
          <w:noProof/>
        </w:rPr>
        <w:drawing>
          <wp:inline distT="0" distB="0" distL="0" distR="0" wp14:anchorId="59F59942" wp14:editId="3E056A0B">
            <wp:extent cx="6705600" cy="6029325"/>
            <wp:effectExtent l="38100" t="38100" r="95250" b="85725"/>
            <wp:docPr id="19" name="Chart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945FCF" w:rsidRDefault="00945FCF">
      <w:pPr>
        <w:spacing w:after="0"/>
        <w:rPr>
          <w:rFonts w:ascii="Tw Cen MT Condensed" w:hAnsi="Tw Cen MT Condensed" w:cs="Arial"/>
          <w:b/>
          <w:iCs/>
          <w:color w:val="00595D"/>
          <w:kern w:val="32"/>
          <w:sz w:val="32"/>
          <w:szCs w:val="28"/>
        </w:rPr>
      </w:pPr>
      <w:r>
        <w:br w:type="page"/>
      </w:r>
    </w:p>
    <w:p w:rsidR="00925AA0" w:rsidRDefault="00C868EF" w:rsidP="000F116D">
      <w:pPr>
        <w:pStyle w:val="Heading2"/>
      </w:pPr>
      <w:r>
        <w:lastRenderedPageBreak/>
        <w:t>Conclusion</w:t>
      </w:r>
      <w:r w:rsidR="00EA67A4">
        <w:t>s</w:t>
      </w:r>
    </w:p>
    <w:p w:rsidR="0090690E" w:rsidRDefault="00EA67A4" w:rsidP="002F2F58">
      <w:pPr>
        <w:pStyle w:val="NoSpacing"/>
      </w:pPr>
      <w:r>
        <w:t xml:space="preserve">The risk of </w:t>
      </w:r>
      <w:r w:rsidR="005B1777">
        <w:t>EMT</w:t>
      </w:r>
      <w:r w:rsidR="005E6F0F">
        <w:t>s</w:t>
      </w:r>
      <w:r>
        <w:t xml:space="preserve">, </w:t>
      </w:r>
      <w:r w:rsidR="005B1777">
        <w:t>EMT</w:t>
      </w:r>
      <w:r>
        <w:t>/firefighter</w:t>
      </w:r>
      <w:r w:rsidR="005E6F0F">
        <w:t>s</w:t>
      </w:r>
      <w:r>
        <w:t xml:space="preserve"> </w:t>
      </w:r>
      <w:r w:rsidR="009824F7">
        <w:t>and</w:t>
      </w:r>
      <w:r>
        <w:t xml:space="preserve"> paramedic</w:t>
      </w:r>
      <w:r w:rsidR="005E6F0F">
        <w:t>s</w:t>
      </w:r>
      <w:r>
        <w:t xml:space="preserve"> being injure</w:t>
      </w:r>
      <w:r w:rsidR="005E6F0F">
        <w:t>d</w:t>
      </w:r>
      <w:r>
        <w:t xml:space="preserve"> </w:t>
      </w:r>
      <w:r w:rsidR="005E6F0F">
        <w:t>due to</w:t>
      </w:r>
      <w:r w:rsidR="00647C18">
        <w:t xml:space="preserve"> lifting, </w:t>
      </w:r>
      <w:r>
        <w:t>transporting</w:t>
      </w:r>
      <w:r w:rsidR="00647C18">
        <w:t xml:space="preserve"> or assisting injured or </w:t>
      </w:r>
      <w:r>
        <w:t>ill person</w:t>
      </w:r>
      <w:r w:rsidR="005E6F0F">
        <w:t>s</w:t>
      </w:r>
      <w:r>
        <w:t xml:space="preserve"> is high when compared to other types of events causing injury</w:t>
      </w:r>
      <w:r w:rsidR="005E6F0F">
        <w:t xml:space="preserve"> to workers in this occupational category</w:t>
      </w:r>
      <w:r>
        <w:t>.</w:t>
      </w:r>
      <w:r w:rsidR="005E6F0F">
        <w:t xml:space="preserve">  </w:t>
      </w:r>
      <w:r w:rsidR="0090690E">
        <w:t xml:space="preserve">These injury </w:t>
      </w:r>
      <w:r w:rsidR="00302E21">
        <w:t>incidents</w:t>
      </w:r>
      <w:r w:rsidR="0090690E">
        <w:t xml:space="preserve"> overridingly resulted in sprains and strains, with the largest number</w:t>
      </w:r>
      <w:r w:rsidR="005E6F0F">
        <w:t xml:space="preserve">, twenty-one, </w:t>
      </w:r>
      <w:r w:rsidR="0090690E">
        <w:t>affecting the back.</w:t>
      </w:r>
    </w:p>
    <w:p w:rsidR="009B399A" w:rsidRDefault="009B399A" w:rsidP="002F2F58">
      <w:pPr>
        <w:pStyle w:val="NoSpacing"/>
      </w:pPr>
    </w:p>
    <w:p w:rsidR="007723F9" w:rsidRDefault="00647C18" w:rsidP="002F2F58">
      <w:pPr>
        <w:pStyle w:val="NoSpacing"/>
      </w:pPr>
      <w:r>
        <w:t>A</w:t>
      </w:r>
      <w:r w:rsidR="0090690E">
        <w:t xml:space="preserve"> </w:t>
      </w:r>
      <w:r w:rsidR="005E6F0F">
        <w:t>University of Maryland</w:t>
      </w:r>
      <w:r w:rsidR="007C3C2B">
        <w:t xml:space="preserve">, Baltimore (UMBC) </w:t>
      </w:r>
      <w:r w:rsidR="0090690E">
        <w:t xml:space="preserve">1998 to 2002 </w:t>
      </w:r>
      <w:r w:rsidR="00832687">
        <w:t xml:space="preserve">retrospective </w:t>
      </w:r>
      <w:r w:rsidR="0090690E">
        <w:t>study</w:t>
      </w:r>
      <w:r w:rsidR="004C7142">
        <w:rPr>
          <w:vertAlign w:val="superscript"/>
        </w:rPr>
        <w:t>2</w:t>
      </w:r>
      <w:r w:rsidR="0090690E">
        <w:t xml:space="preserve"> </w:t>
      </w:r>
      <w:r w:rsidR="005E6F0F">
        <w:t>of</w:t>
      </w:r>
      <w:r w:rsidR="0090690E">
        <w:t xml:space="preserve"> occupational injuries </w:t>
      </w:r>
      <w:r w:rsidR="00832687">
        <w:t>incurred by</w:t>
      </w:r>
      <w:r w:rsidR="0090690E">
        <w:t xml:space="preserve"> </w:t>
      </w:r>
      <w:r w:rsidR="00C0534D">
        <w:t>EMS</w:t>
      </w:r>
      <w:r w:rsidR="00376E01">
        <w:t xml:space="preserve"> </w:t>
      </w:r>
      <w:r w:rsidR="00C0534D">
        <w:t>workers</w:t>
      </w:r>
      <w:r w:rsidR="00832687">
        <w:t xml:space="preserve"> in </w:t>
      </w:r>
      <w:r w:rsidR="00F743D7">
        <w:t>two</w:t>
      </w:r>
      <w:r w:rsidR="00832687">
        <w:t xml:space="preserve"> urban agencies</w:t>
      </w:r>
      <w:r w:rsidR="0090690E">
        <w:t xml:space="preserve"> </w:t>
      </w:r>
      <w:r>
        <w:t>concluded</w:t>
      </w:r>
      <w:r w:rsidR="0090690E">
        <w:t xml:space="preserve"> that</w:t>
      </w:r>
      <w:r w:rsidR="00F743D7">
        <w:t>,</w:t>
      </w:r>
      <w:r w:rsidR="0090690E">
        <w:t xml:space="preserve"> “The injury rates for EMS workers are higher than rates reported by </w:t>
      </w:r>
      <w:r>
        <w:t xml:space="preserve">the federal </w:t>
      </w:r>
      <w:r w:rsidR="0090690E">
        <w:t>D</w:t>
      </w:r>
      <w:r>
        <w:t>epartment of Labor f</w:t>
      </w:r>
      <w:r w:rsidR="0090690E">
        <w:t>or any industry in 2000</w:t>
      </w:r>
      <w:r w:rsidR="00302E21">
        <w:t>.”</w:t>
      </w:r>
      <w:r w:rsidR="0090690E">
        <w:t xml:space="preserve">  It also found that</w:t>
      </w:r>
      <w:r w:rsidR="005B1777">
        <w:t>,</w:t>
      </w:r>
      <w:r w:rsidR="0090690E">
        <w:t xml:space="preserve"> “Sprains, strains, and tears</w:t>
      </w:r>
      <w:r w:rsidR="005B1777">
        <w:t>”</w:t>
      </w:r>
      <w:r w:rsidR="0090690E">
        <w:t xml:space="preserve"> </w:t>
      </w:r>
      <w:r w:rsidR="005B1777">
        <w:t xml:space="preserve">was </w:t>
      </w:r>
      <w:r w:rsidR="0090690E">
        <w:t>the leading category of</w:t>
      </w:r>
      <w:r w:rsidR="00C52859">
        <w:t xml:space="preserve"> injury </w:t>
      </w:r>
      <w:r w:rsidR="004C7142">
        <w:t>and “the back was the body part most often injured</w:t>
      </w:r>
      <w:r>
        <w:t>.”</w:t>
      </w:r>
      <w:r w:rsidR="007E1E58">
        <w:t xml:space="preserve">  Maine’s in</w:t>
      </w:r>
      <w:r w:rsidR="009824F7">
        <w:t xml:space="preserve">jury data for EMTs, EMT/firefighters and paramedics </w:t>
      </w:r>
      <w:r w:rsidR="00376E01">
        <w:t>is consistent with</w:t>
      </w:r>
      <w:r w:rsidR="007E1E58">
        <w:t xml:space="preserve"> </w:t>
      </w:r>
      <w:r w:rsidR="00F743D7">
        <w:t xml:space="preserve">both of these findings on </w:t>
      </w:r>
      <w:r w:rsidR="009824F7">
        <w:t xml:space="preserve">leading </w:t>
      </w:r>
      <w:r w:rsidR="00F743D7">
        <w:t xml:space="preserve">injury categories </w:t>
      </w:r>
      <w:r w:rsidR="00376E01">
        <w:t xml:space="preserve">and </w:t>
      </w:r>
      <w:r w:rsidR="009824F7">
        <w:t xml:space="preserve">the back being the </w:t>
      </w:r>
      <w:r w:rsidR="00376E01">
        <w:t>body</w:t>
      </w:r>
      <w:r w:rsidR="00F743D7">
        <w:rPr>
          <w:rFonts w:ascii="Times New Roman" w:hAnsi="Times New Roman"/>
        </w:rPr>
        <w:t xml:space="preserve"> </w:t>
      </w:r>
      <w:r w:rsidR="007E1E58">
        <w:t xml:space="preserve">part </w:t>
      </w:r>
      <w:r w:rsidR="009824F7">
        <w:t>most often injured</w:t>
      </w:r>
      <w:r w:rsidR="007E1E58">
        <w:t>.</w:t>
      </w:r>
      <w:r w:rsidR="007E1E58">
        <w:br/>
      </w:r>
      <w:r w:rsidR="00CA7A64">
        <w:br/>
      </w:r>
      <w:r w:rsidR="008D66DC">
        <w:t xml:space="preserve">  </w:t>
      </w:r>
    </w:p>
    <w:p w:rsidR="007D79D2" w:rsidRDefault="007723F9" w:rsidP="007D79D2">
      <w:pPr>
        <w:keepNext/>
        <w:jc w:val="center"/>
      </w:pPr>
      <w:r>
        <w:rPr>
          <w:rFonts w:ascii="Verdana" w:hAnsi="Verdana"/>
          <w:noProof/>
          <w:color w:val="2A3333"/>
          <w:sz w:val="17"/>
          <w:szCs w:val="17"/>
        </w:rPr>
        <w:drawing>
          <wp:inline distT="0" distB="0" distL="0" distR="0" wp14:anchorId="3BCC7397" wp14:editId="2D7B4C69">
            <wp:extent cx="5216687" cy="3474720"/>
            <wp:effectExtent l="171450" t="171450" r="384175" b="354330"/>
            <wp:docPr id="22" name="ZoomImage" descr="Figure 2:  Photo of a rescue EMT worker pulling an injured person over the snow on a sled." title="Sk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omImage" descr="winter rescue Royalty Free Stock Photo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687" cy="3474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80FC2" w:rsidRDefault="00880FC2" w:rsidP="00880FC2">
      <w:pPr>
        <w:pStyle w:val="Heading2"/>
      </w:pPr>
      <w:r>
        <w:t>Recommendations</w:t>
      </w:r>
    </w:p>
    <w:p w:rsidR="000161A2" w:rsidRDefault="00175648" w:rsidP="002F2F58">
      <w:pPr>
        <w:pStyle w:val="NoSpacing"/>
      </w:pPr>
      <w:proofErr w:type="spellStart"/>
      <w:r>
        <w:t>SafetyWorks</w:t>
      </w:r>
      <w:proofErr w:type="spellEnd"/>
      <w:r w:rsidR="00C950BE">
        <w:t>!</w:t>
      </w:r>
      <w:r>
        <w:t xml:space="preserve"> </w:t>
      </w:r>
      <w:proofErr w:type="gramStart"/>
      <w:r>
        <w:t>of</w:t>
      </w:r>
      <w:proofErr w:type="gramEnd"/>
      <w:r>
        <w:t xml:space="preserve"> </w:t>
      </w:r>
      <w:r w:rsidR="000142C5">
        <w:t xml:space="preserve">the </w:t>
      </w:r>
      <w:r>
        <w:t xml:space="preserve">Maine Department of Labor </w:t>
      </w:r>
      <w:r w:rsidR="000142C5">
        <w:t>enforces safety regulations for employers in the Sta</w:t>
      </w:r>
      <w:r w:rsidR="00647C18">
        <w:t>te</w:t>
      </w:r>
      <w:r w:rsidR="000142C5">
        <w:t xml:space="preserve"> of Maine.  In order to reduce EMT</w:t>
      </w:r>
      <w:r w:rsidR="00647C18">
        <w:t>,</w:t>
      </w:r>
      <w:r w:rsidR="000142C5">
        <w:t xml:space="preserve"> </w:t>
      </w:r>
      <w:r w:rsidR="00647C18">
        <w:t>EMT/firefighter and p</w:t>
      </w:r>
      <w:r w:rsidR="00880FC2">
        <w:t xml:space="preserve">aramedic overexertion </w:t>
      </w:r>
      <w:r w:rsidR="000142C5">
        <w:t xml:space="preserve">back injuries and </w:t>
      </w:r>
      <w:r w:rsidR="00880FC2">
        <w:t xml:space="preserve">other </w:t>
      </w:r>
      <w:r w:rsidR="00D8176A">
        <w:t xml:space="preserve">sprains and </w:t>
      </w:r>
      <w:r w:rsidR="000142C5">
        <w:t xml:space="preserve">strains, </w:t>
      </w:r>
      <w:proofErr w:type="spellStart"/>
      <w:r w:rsidR="000142C5">
        <w:t>SafetyWorks</w:t>
      </w:r>
      <w:proofErr w:type="spellEnd"/>
      <w:r w:rsidR="000142C5">
        <w:t xml:space="preserve">! </w:t>
      </w:r>
      <w:r>
        <w:t>recommends the</w:t>
      </w:r>
      <w:r w:rsidR="000142C5">
        <w:t xml:space="preserve"> following initiatives</w:t>
      </w:r>
      <w:r>
        <w:t>:</w:t>
      </w:r>
      <w:r w:rsidR="00557926">
        <w:t xml:space="preserve"> </w:t>
      </w:r>
      <w:r w:rsidR="00F0231C">
        <w:t xml:space="preserve">1) </w:t>
      </w:r>
      <w:r w:rsidR="00557926">
        <w:t xml:space="preserve">institute a Health &amp; Wellness program to include regular exercise and stretch breaks multiple times daily; </w:t>
      </w:r>
      <w:r w:rsidR="00F0231C">
        <w:t xml:space="preserve">2) </w:t>
      </w:r>
      <w:r w:rsidR="00557926">
        <w:t xml:space="preserve">consider job rotation and implementing procedures to monitor staff </w:t>
      </w:r>
      <w:r w:rsidR="007E1E58">
        <w:t>who</w:t>
      </w:r>
      <w:r w:rsidR="00D8176A">
        <w:t xml:space="preserve"> have early symptoms of sprains and </w:t>
      </w:r>
      <w:r w:rsidR="00557926">
        <w:t>st</w:t>
      </w:r>
      <w:r w:rsidR="00D8176A">
        <w:t>r</w:t>
      </w:r>
      <w:r w:rsidR="00557926">
        <w:t xml:space="preserve">ains; </w:t>
      </w:r>
      <w:r w:rsidR="00F0231C">
        <w:t xml:space="preserve">3) </w:t>
      </w:r>
      <w:r w:rsidR="00557926">
        <w:t>use powered</w:t>
      </w:r>
      <w:r w:rsidR="007E1E58">
        <w:t xml:space="preserve"> stretcher lifts to aid patient-</w:t>
      </w:r>
      <w:r w:rsidR="00557926">
        <w:t xml:space="preserve">lifting whenever possible; </w:t>
      </w:r>
      <w:r w:rsidR="00F0231C">
        <w:t xml:space="preserve">and 4) </w:t>
      </w:r>
      <w:r w:rsidR="00557926">
        <w:t>require additional staff lifting resources</w:t>
      </w:r>
      <w:r w:rsidR="007E1E58">
        <w:t xml:space="preserve"> for special situations or high-</w:t>
      </w:r>
      <w:r w:rsidR="00557926">
        <w:t>risk patient lifts</w:t>
      </w:r>
      <w:r w:rsidR="00F0231C">
        <w:t>.</w:t>
      </w:r>
      <w:r w:rsidR="00557926">
        <w:t xml:space="preserve"> </w:t>
      </w:r>
    </w:p>
    <w:p w:rsidR="00557926" w:rsidRDefault="00557926" w:rsidP="00557926"/>
    <w:p w:rsidR="0031387E" w:rsidRPr="00CF7E66" w:rsidRDefault="002F2F58" w:rsidP="00945FCF">
      <w:pPr>
        <w:pStyle w:val="Heading2"/>
        <w:rPr>
          <w:u w:val="single"/>
        </w:rPr>
      </w:pPr>
      <w:r>
        <w:br w:type="page"/>
      </w:r>
      <w:r w:rsidR="000161A2">
        <w:lastRenderedPageBreak/>
        <w:t>References</w:t>
      </w:r>
    </w:p>
    <w:p w:rsidR="005E6F0F" w:rsidRPr="00D24B56" w:rsidRDefault="00306BC1" w:rsidP="005E6F0F">
      <w:pPr>
        <w:pStyle w:val="ListParagraph"/>
        <w:numPr>
          <w:ilvl w:val="0"/>
          <w:numId w:val="32"/>
        </w:numPr>
        <w:rPr>
          <w:rFonts w:ascii="Tw Cen MT" w:hAnsi="Tw Cen MT"/>
          <w:i/>
        </w:rPr>
      </w:pPr>
      <w:r>
        <w:rPr>
          <w:rFonts w:ascii="Verdana" w:hAnsi="Verdana"/>
          <w:noProof/>
          <w:color w:val="2A3333"/>
          <w:sz w:val="17"/>
          <w:szCs w:val="17"/>
        </w:rPr>
        <w:drawing>
          <wp:anchor distT="0" distB="0" distL="114300" distR="114300" simplePos="0" relativeHeight="251693056" behindDoc="1" locked="0" layoutInCell="1" allowOverlap="1" wp14:anchorId="78A9A8A2" wp14:editId="1FB739ED">
            <wp:simplePos x="0" y="0"/>
            <wp:positionH relativeFrom="column">
              <wp:posOffset>1120140</wp:posOffset>
            </wp:positionH>
            <wp:positionV relativeFrom="paragraph">
              <wp:posOffset>-259715</wp:posOffset>
            </wp:positionV>
            <wp:extent cx="4201795" cy="2759710"/>
            <wp:effectExtent l="133350" t="171450" r="427355" b="402590"/>
            <wp:wrapTopAndBottom/>
            <wp:docPr id="20" name="ZoomImage" descr="Figure 3:  Photo of a helicopter rescue, hoisting a person up out of a heavily wooded mountain terrain." title="Helicop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omImage" descr="Rescue Helicopter Royalty Free Stock Phot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colorTemperature colorTemp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317500" dist="165100" dir="2400000" algn="l" rotWithShape="0">
                        <a:prstClr val="black">
                          <a:alpha val="75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F0F" w:rsidRPr="00D24B56">
        <w:rPr>
          <w:rFonts w:ascii="Tw Cen MT" w:hAnsi="Tw Cen MT"/>
          <w:i/>
        </w:rPr>
        <w:t>Maine Workers’ Compensation Board.  Selected 2012 Employer’s First Reports of Occupational Injury or Disease.</w:t>
      </w:r>
    </w:p>
    <w:p w:rsidR="0031387E" w:rsidRPr="0009744F" w:rsidRDefault="00F36AB0" w:rsidP="005E6F0F">
      <w:pPr>
        <w:pStyle w:val="NoSpacing"/>
        <w:numPr>
          <w:ilvl w:val="0"/>
          <w:numId w:val="32"/>
        </w:numPr>
        <w:rPr>
          <w:i/>
        </w:rPr>
      </w:pPr>
      <w:r w:rsidRPr="0009744F">
        <w:rPr>
          <w:i/>
        </w:rPr>
        <w:t>“</w:t>
      </w:r>
      <w:r w:rsidR="005E6F0F" w:rsidRPr="0009744F">
        <w:rPr>
          <w:i/>
        </w:rPr>
        <w:t xml:space="preserve">Occupational </w:t>
      </w:r>
      <w:r w:rsidR="00386DB2" w:rsidRPr="0009744F">
        <w:rPr>
          <w:i/>
        </w:rPr>
        <w:t>i</w:t>
      </w:r>
      <w:r w:rsidR="005E6F0F" w:rsidRPr="0009744F">
        <w:rPr>
          <w:i/>
        </w:rPr>
        <w:t>njuries among emergency medical services personnel.</w:t>
      </w:r>
      <w:r w:rsidRPr="0009744F">
        <w:rPr>
          <w:i/>
        </w:rPr>
        <w:t xml:space="preserve">” </w:t>
      </w:r>
      <w:r w:rsidR="005E6F0F" w:rsidRPr="0009744F">
        <w:rPr>
          <w:i/>
        </w:rPr>
        <w:t xml:space="preserve"> </w:t>
      </w:r>
      <w:proofErr w:type="spellStart"/>
      <w:r w:rsidR="005E6F0F" w:rsidRPr="0009744F">
        <w:rPr>
          <w:i/>
        </w:rPr>
        <w:t>Maquire</w:t>
      </w:r>
      <w:proofErr w:type="spellEnd"/>
      <w:r w:rsidR="005E6F0F" w:rsidRPr="0009744F">
        <w:rPr>
          <w:i/>
        </w:rPr>
        <w:t>, B.J., Hunting, K.L., Smith, G.S,</w:t>
      </w:r>
      <w:r w:rsidR="0084760B" w:rsidRPr="0009744F">
        <w:rPr>
          <w:i/>
        </w:rPr>
        <w:t xml:space="preserve"> Department of Emergency Health Services, University of Maryland</w:t>
      </w:r>
      <w:r w:rsidR="00501F8C" w:rsidRPr="0009744F">
        <w:rPr>
          <w:i/>
        </w:rPr>
        <w:t>,</w:t>
      </w:r>
      <w:r w:rsidR="00261941" w:rsidRPr="0009744F">
        <w:rPr>
          <w:i/>
        </w:rPr>
        <w:t xml:space="preserve"> published in</w:t>
      </w:r>
      <w:r w:rsidR="00501F8C" w:rsidRPr="0009744F">
        <w:rPr>
          <w:i/>
        </w:rPr>
        <w:t xml:space="preserve"> </w:t>
      </w:r>
      <w:proofErr w:type="spellStart"/>
      <w:r w:rsidR="005E6F0F" w:rsidRPr="0009744F">
        <w:rPr>
          <w:i/>
        </w:rPr>
        <w:t>Prehosp</w:t>
      </w:r>
      <w:r w:rsidR="00501F8C" w:rsidRPr="0009744F">
        <w:rPr>
          <w:i/>
        </w:rPr>
        <w:t>ital</w:t>
      </w:r>
      <w:proofErr w:type="spellEnd"/>
      <w:r w:rsidR="005E6F0F" w:rsidRPr="0009744F">
        <w:rPr>
          <w:i/>
        </w:rPr>
        <w:t xml:space="preserve"> Emerg</w:t>
      </w:r>
      <w:r w:rsidR="00501F8C" w:rsidRPr="0009744F">
        <w:rPr>
          <w:i/>
        </w:rPr>
        <w:t>ency</w:t>
      </w:r>
      <w:r w:rsidR="005E6F0F" w:rsidRPr="0009744F">
        <w:rPr>
          <w:i/>
        </w:rPr>
        <w:t xml:space="preserve"> Care, 2005 Oct</w:t>
      </w:r>
      <w:r w:rsidRPr="0009744F">
        <w:rPr>
          <w:i/>
        </w:rPr>
        <w:t>–</w:t>
      </w:r>
      <w:r w:rsidR="005E6F0F" w:rsidRPr="0009744F">
        <w:rPr>
          <w:i/>
        </w:rPr>
        <w:t>Dec; 9(4):405</w:t>
      </w:r>
      <w:r w:rsidRPr="0009744F">
        <w:rPr>
          <w:i/>
        </w:rPr>
        <w:t>–</w:t>
      </w:r>
      <w:r w:rsidR="005E6F0F" w:rsidRPr="0009744F">
        <w:rPr>
          <w:i/>
        </w:rPr>
        <w:t>11.</w:t>
      </w:r>
    </w:p>
    <w:p w:rsidR="005E6F0F" w:rsidRDefault="005E6F0F" w:rsidP="005E6F0F">
      <w:pPr>
        <w:pStyle w:val="NoSpacing"/>
      </w:pPr>
    </w:p>
    <w:p w:rsidR="00501F8C" w:rsidRDefault="00501F8C" w:rsidP="00744B12">
      <w:pPr>
        <w:pStyle w:val="NoSpacing"/>
      </w:pPr>
    </w:p>
    <w:p w:rsidR="00504DBD" w:rsidRPr="001F55E3" w:rsidRDefault="00504DBD" w:rsidP="00DD2D30">
      <w:pPr>
        <w:pStyle w:val="NoSpacing"/>
        <w:jc w:val="center"/>
      </w:pPr>
      <w:r w:rsidRPr="001F55E3">
        <w:t>Research for this report was prepared by Barbara A. Spillane</w:t>
      </w:r>
    </w:p>
    <w:p w:rsidR="00504DBD" w:rsidRPr="001F55E3" w:rsidRDefault="00504DBD" w:rsidP="00DD2D30">
      <w:pPr>
        <w:pStyle w:val="NoSpacing"/>
        <w:jc w:val="center"/>
        <w:rPr>
          <w:rFonts w:cs="Times New Roman"/>
          <w:szCs w:val="24"/>
        </w:rPr>
      </w:pPr>
      <w:r w:rsidRPr="001F55E3">
        <w:rPr>
          <w:rFonts w:cs="Times New Roman"/>
          <w:szCs w:val="24"/>
        </w:rPr>
        <w:t>Research and Statistics Unit, Division of Technical Services</w:t>
      </w:r>
    </w:p>
    <w:p w:rsidR="00504DBD" w:rsidRPr="001F55E3" w:rsidRDefault="00504DBD" w:rsidP="00DD2D30">
      <w:pPr>
        <w:pStyle w:val="NoSpacing"/>
        <w:jc w:val="center"/>
        <w:rPr>
          <w:rFonts w:cs="Times New Roman"/>
          <w:szCs w:val="24"/>
        </w:rPr>
      </w:pPr>
      <w:r w:rsidRPr="001F55E3">
        <w:rPr>
          <w:rFonts w:cs="Times New Roman"/>
          <w:szCs w:val="24"/>
        </w:rPr>
        <w:t>Bureau of Labor Standards</w:t>
      </w:r>
    </w:p>
    <w:p w:rsidR="00504DBD" w:rsidRDefault="00504DBD" w:rsidP="00DD2D30">
      <w:pPr>
        <w:pStyle w:val="NoSpacing"/>
        <w:jc w:val="center"/>
        <w:rPr>
          <w:rFonts w:cs="Times New Roman"/>
          <w:szCs w:val="24"/>
        </w:rPr>
      </w:pPr>
      <w:r w:rsidRPr="001F55E3">
        <w:rPr>
          <w:rFonts w:cs="Times New Roman"/>
          <w:szCs w:val="24"/>
        </w:rPr>
        <w:t>Maine State Department of Labor</w:t>
      </w:r>
    </w:p>
    <w:p w:rsidR="00BF5BBB" w:rsidRPr="001F55E3" w:rsidRDefault="00BF5BBB" w:rsidP="00DD2D30">
      <w:pPr>
        <w:pStyle w:val="NoSpacing"/>
        <w:jc w:val="center"/>
        <w:rPr>
          <w:rFonts w:cs="Times New Roman"/>
          <w:szCs w:val="24"/>
        </w:rPr>
      </w:pPr>
    </w:p>
    <w:p w:rsidR="00504DBD" w:rsidRPr="001F55E3" w:rsidRDefault="00504DBD" w:rsidP="00DD2D30">
      <w:pPr>
        <w:pStyle w:val="NoSpacing"/>
        <w:jc w:val="center"/>
        <w:rPr>
          <w:rFonts w:cs="Times New Roman"/>
          <w:szCs w:val="24"/>
        </w:rPr>
      </w:pPr>
      <w:r w:rsidRPr="001F55E3">
        <w:rPr>
          <w:rFonts w:cs="Times New Roman"/>
          <w:szCs w:val="24"/>
        </w:rPr>
        <w:t>For more information on fatal occupational injuries, contact</w:t>
      </w:r>
    </w:p>
    <w:p w:rsidR="00504DBD" w:rsidRDefault="00504DBD" w:rsidP="00DD2D30">
      <w:pPr>
        <w:pStyle w:val="NoSpacing"/>
        <w:jc w:val="center"/>
        <w:rPr>
          <w:rFonts w:cs="Times New Roman"/>
          <w:szCs w:val="24"/>
        </w:rPr>
      </w:pPr>
      <w:r w:rsidRPr="001F55E3">
        <w:rPr>
          <w:rFonts w:cs="Times New Roman"/>
          <w:szCs w:val="24"/>
        </w:rPr>
        <w:t>Barbara A. Spillane, 207-623-7905</w:t>
      </w:r>
    </w:p>
    <w:p w:rsidR="00CB7193" w:rsidRDefault="00CB7193" w:rsidP="00DD2D30">
      <w:pPr>
        <w:pStyle w:val="NoSpacing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TTY users call Maine Relay 711.</w:t>
      </w:r>
    </w:p>
    <w:p w:rsidR="00CB7193" w:rsidRDefault="00CB7193" w:rsidP="00DD2D30">
      <w:pPr>
        <w:pStyle w:val="NoSpacing"/>
        <w:jc w:val="center"/>
        <w:rPr>
          <w:rFonts w:cs="Times New Roman"/>
          <w:szCs w:val="24"/>
        </w:rPr>
      </w:pPr>
    </w:p>
    <w:p w:rsidR="009A023F" w:rsidRDefault="009A023F" w:rsidP="00A4314A">
      <w:pPr>
        <w:pStyle w:val="Body"/>
        <w:jc w:val="center"/>
      </w:pPr>
    </w:p>
    <w:p w:rsidR="009A023F" w:rsidRDefault="009A023F" w:rsidP="00A4314A">
      <w:pPr>
        <w:pStyle w:val="Body"/>
        <w:jc w:val="center"/>
      </w:pPr>
    </w:p>
    <w:p w:rsidR="00F54A2D" w:rsidRDefault="00F54A2D" w:rsidP="00A4314A">
      <w:pPr>
        <w:pStyle w:val="Body"/>
        <w:jc w:val="center"/>
      </w:pPr>
    </w:p>
    <w:p w:rsidR="007B1886" w:rsidRDefault="007B1886" w:rsidP="00A4314A">
      <w:pPr>
        <w:pStyle w:val="Body"/>
        <w:jc w:val="center"/>
        <w:rPr>
          <w:rFonts w:ascii="Verdana" w:hAnsi="Verdana"/>
          <w:noProof/>
          <w:color w:val="2A3333"/>
          <w:sz w:val="17"/>
          <w:szCs w:val="17"/>
        </w:rPr>
      </w:pPr>
    </w:p>
    <w:p w:rsidR="00D866E9" w:rsidRDefault="004508E0" w:rsidP="00A4314A">
      <w:pPr>
        <w:pStyle w:val="Body"/>
        <w:jc w:val="center"/>
        <w:rPr>
          <w:rFonts w:cs="Times New Roman"/>
        </w:rPr>
        <w:sectPr w:rsidR="00D866E9" w:rsidSect="00D866E9">
          <w:footerReference w:type="even" r:id="rId21"/>
          <w:footerReference w:type="default" r:id="rId22"/>
          <w:pgSz w:w="12240" w:h="15840" w:code="1"/>
          <w:pgMar w:top="720" w:right="1008" w:bottom="432" w:left="1008" w:header="720" w:footer="0" w:gutter="0"/>
          <w:pgNumType w:start="1"/>
          <w:cols w:space="720"/>
          <w:titlePg/>
          <w:docGrid w:linePitch="360"/>
        </w:sectPr>
      </w:pPr>
      <w:r>
        <w:rPr>
          <w:rFonts w:cs="Times New Roman"/>
        </w:rPr>
        <w:br w:type="page"/>
      </w:r>
    </w:p>
    <w:p w:rsidR="004508E0" w:rsidRDefault="004508E0" w:rsidP="00A4314A">
      <w:pPr>
        <w:pStyle w:val="Body"/>
        <w:jc w:val="center"/>
        <w:rPr>
          <w:rFonts w:cs="Times New Roman"/>
        </w:rPr>
      </w:pPr>
    </w:p>
    <w:p w:rsidR="00945FCF" w:rsidRDefault="00945FCF" w:rsidP="00A4314A">
      <w:pPr>
        <w:pStyle w:val="Body"/>
        <w:jc w:val="center"/>
        <w:rPr>
          <w:rFonts w:cs="Times New Roman"/>
        </w:rPr>
      </w:pPr>
    </w:p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45FCF" w:rsidP="00945FCF"/>
    <w:p w:rsidR="00945FCF" w:rsidRPr="00945FCF" w:rsidRDefault="009A023F" w:rsidP="00945FCF">
      <w:r>
        <w:rPr>
          <w:iCs/>
          <w:noProof/>
          <w:sz w:val="72"/>
          <w:szCs w:val="32"/>
        </w:rPr>
        <w:drawing>
          <wp:anchor distT="0" distB="0" distL="114300" distR="114300" simplePos="0" relativeHeight="251695104" behindDoc="1" locked="0" layoutInCell="1" allowOverlap="1" wp14:anchorId="2F9204AC" wp14:editId="0FCA18D3">
            <wp:simplePos x="0" y="0"/>
            <wp:positionH relativeFrom="column">
              <wp:posOffset>2703793</wp:posOffset>
            </wp:positionH>
            <wp:positionV relativeFrom="paragraph">
              <wp:posOffset>290195</wp:posOffset>
            </wp:positionV>
            <wp:extent cx="1248968" cy="908104"/>
            <wp:effectExtent l="0" t="0" r="8890" b="6350"/>
            <wp:wrapNone/>
            <wp:docPr id="2" name="Picture 2" title="Maien Department of Labor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!mdol_gr Labor Standard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968" cy="908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FCF" w:rsidRPr="00945FCF" w:rsidRDefault="00945FCF" w:rsidP="00945FCF"/>
    <w:p w:rsidR="00945FCF" w:rsidRDefault="00945FCF" w:rsidP="00945FCF">
      <w:pPr>
        <w:pStyle w:val="Body"/>
        <w:jc w:val="center"/>
      </w:pPr>
      <w:r>
        <w:tab/>
      </w:r>
    </w:p>
    <w:p w:rsidR="00945FCF" w:rsidRDefault="00945FCF" w:rsidP="00945FCF">
      <w:pPr>
        <w:pStyle w:val="Body"/>
        <w:jc w:val="center"/>
      </w:pPr>
    </w:p>
    <w:p w:rsidR="00F54A2D" w:rsidRPr="00945FCF" w:rsidRDefault="00945FCF" w:rsidP="00945FCF">
      <w:pPr>
        <w:pStyle w:val="Body"/>
        <w:jc w:val="center"/>
      </w:pPr>
      <w:r>
        <w:t xml:space="preserve">Maine Department of Labor provides equal opportunity in employment and programs.  </w:t>
      </w:r>
      <w:r>
        <w:br/>
        <w:t>Auxiliary aids and services are available to individuals with disabilities upon request.</w:t>
      </w:r>
    </w:p>
    <w:sectPr w:rsidR="00F54A2D" w:rsidRPr="00945FCF" w:rsidSect="00D866E9">
      <w:pgSz w:w="12240" w:h="15840" w:code="1"/>
      <w:pgMar w:top="720" w:right="1008" w:bottom="432" w:left="1008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681D" w:rsidRDefault="00D1681D">
      <w:r>
        <w:separator/>
      </w:r>
    </w:p>
  </w:endnote>
  <w:endnote w:type="continuationSeparator" w:id="0">
    <w:p w:rsidR="00D1681D" w:rsidRDefault="00D168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nion Pro">
    <w:altName w:val="Times New Roman"/>
    <w:panose1 w:val="02040503050201020203"/>
    <w:charset w:val="00"/>
    <w:family w:val="roman"/>
    <w:notTrueType/>
    <w:pitch w:val="variable"/>
    <w:sig w:usb0="E00002AF" w:usb1="5000E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w Cen MT Condensed">
    <w:panose1 w:val="020B0606020104020203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4582187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45FCF" w:rsidRDefault="00945FC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945FCF" w:rsidRDefault="00945FCF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18866605"/>
      <w:docPartObj>
        <w:docPartGallery w:val="Page Numbers (Bottom of Page)"/>
        <w:docPartUnique/>
      </w:docPartObj>
    </w:sdtPr>
    <w:sdtEndPr>
      <w:rPr>
        <w:noProof/>
        <w:sz w:val="24"/>
      </w:rPr>
    </w:sdtEndPr>
    <w:sdtContent>
      <w:p w:rsidR="00B473E4" w:rsidRPr="00A02445" w:rsidRDefault="00B473E4">
        <w:pPr>
          <w:pStyle w:val="Footer"/>
          <w:jc w:val="center"/>
          <w:rPr>
            <w:sz w:val="24"/>
          </w:rPr>
        </w:pPr>
        <w:r w:rsidRPr="00A02445">
          <w:rPr>
            <w:sz w:val="24"/>
          </w:rPr>
          <w:fldChar w:fldCharType="begin"/>
        </w:r>
        <w:r w:rsidRPr="00A02445">
          <w:rPr>
            <w:sz w:val="24"/>
          </w:rPr>
          <w:instrText xml:space="preserve"> PAGE   \* MERGEFORMAT </w:instrText>
        </w:r>
        <w:r w:rsidRPr="00A02445">
          <w:rPr>
            <w:sz w:val="24"/>
          </w:rPr>
          <w:fldChar w:fldCharType="separate"/>
        </w:r>
        <w:r w:rsidR="004336F5">
          <w:rPr>
            <w:noProof/>
            <w:sz w:val="24"/>
          </w:rPr>
          <w:t>7</w:t>
        </w:r>
        <w:r w:rsidRPr="00A02445">
          <w:rPr>
            <w:noProof/>
            <w:sz w:val="24"/>
          </w:rPr>
          <w:fldChar w:fldCharType="end"/>
        </w:r>
      </w:p>
    </w:sdtContent>
  </w:sdt>
  <w:p w:rsidR="00945FCF" w:rsidRDefault="00945FC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681D" w:rsidRDefault="00D1681D">
      <w:r>
        <w:separator/>
      </w:r>
    </w:p>
  </w:footnote>
  <w:footnote w:type="continuationSeparator" w:id="0">
    <w:p w:rsidR="00D1681D" w:rsidRDefault="00D168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F7047"/>
    <w:multiLevelType w:val="hybridMultilevel"/>
    <w:tmpl w:val="DB48E2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553972"/>
    <w:multiLevelType w:val="hybridMultilevel"/>
    <w:tmpl w:val="B3928664"/>
    <w:lvl w:ilvl="0" w:tplc="E0D008C4">
      <w:start w:val="1"/>
      <w:numFmt w:val="lowerLetter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">
    <w:nsid w:val="0A8074EB"/>
    <w:multiLevelType w:val="multilevel"/>
    <w:tmpl w:val="BCC43028"/>
    <w:numStyleLink w:val="StyleBulleted"/>
  </w:abstractNum>
  <w:abstractNum w:abstractNumId="3">
    <w:nsid w:val="0D6A44D1"/>
    <w:multiLevelType w:val="multilevel"/>
    <w:tmpl w:val="BCC43028"/>
    <w:numStyleLink w:val="StyleBulleted"/>
  </w:abstractNum>
  <w:abstractNum w:abstractNumId="4">
    <w:nsid w:val="121B44A6"/>
    <w:multiLevelType w:val="hybridMultilevel"/>
    <w:tmpl w:val="B7640B7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52C6BEA"/>
    <w:multiLevelType w:val="hybridMultilevel"/>
    <w:tmpl w:val="0C403FCA"/>
    <w:lvl w:ilvl="0" w:tplc="9FFAB194">
      <w:start w:val="200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>
    <w:nsid w:val="15CA0CD6"/>
    <w:multiLevelType w:val="multilevel"/>
    <w:tmpl w:val="BCC43028"/>
    <w:numStyleLink w:val="StyleBulleted"/>
  </w:abstractNum>
  <w:abstractNum w:abstractNumId="7">
    <w:nsid w:val="197F6183"/>
    <w:multiLevelType w:val="multilevel"/>
    <w:tmpl w:val="BCC43028"/>
    <w:numStyleLink w:val="StyleBulleted"/>
  </w:abstractNum>
  <w:abstractNum w:abstractNumId="8">
    <w:nsid w:val="1A1D7AB8"/>
    <w:multiLevelType w:val="hybridMultilevel"/>
    <w:tmpl w:val="1960C7B2"/>
    <w:lvl w:ilvl="0" w:tplc="84948FD4">
      <w:numFmt w:val="bullet"/>
      <w:lvlText w:val="-"/>
      <w:lvlJc w:val="left"/>
      <w:pPr>
        <w:ind w:left="360" w:hanging="360"/>
      </w:pPr>
      <w:rPr>
        <w:rFonts w:ascii="Minion Pro" w:eastAsia="Times New Roman" w:hAnsi="Minion Pro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1B43033E"/>
    <w:multiLevelType w:val="multilevel"/>
    <w:tmpl w:val="BCC43028"/>
    <w:numStyleLink w:val="StyleBulleted"/>
  </w:abstractNum>
  <w:abstractNum w:abstractNumId="10">
    <w:nsid w:val="22FB3D79"/>
    <w:multiLevelType w:val="hybridMultilevel"/>
    <w:tmpl w:val="D398FA6A"/>
    <w:lvl w:ilvl="0" w:tplc="F8E4E2BC">
      <w:start w:val="1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>
    <w:nsid w:val="233A301A"/>
    <w:multiLevelType w:val="hybridMultilevel"/>
    <w:tmpl w:val="0BDC51D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00FD2"/>
    <w:multiLevelType w:val="multilevel"/>
    <w:tmpl w:val="BCC43028"/>
    <w:numStyleLink w:val="StyleBulleted"/>
  </w:abstractNum>
  <w:abstractNum w:abstractNumId="13">
    <w:nsid w:val="2A7C0DF6"/>
    <w:multiLevelType w:val="multilevel"/>
    <w:tmpl w:val="BCC43028"/>
    <w:numStyleLink w:val="StyleBulleted"/>
  </w:abstractNum>
  <w:abstractNum w:abstractNumId="14">
    <w:nsid w:val="2B0E7A82"/>
    <w:multiLevelType w:val="multilevel"/>
    <w:tmpl w:val="BCC43028"/>
    <w:numStyleLink w:val="StyleBulleted"/>
  </w:abstractNum>
  <w:abstractNum w:abstractNumId="15">
    <w:nsid w:val="2DE14DD1"/>
    <w:multiLevelType w:val="hybridMultilevel"/>
    <w:tmpl w:val="1C24FAEE"/>
    <w:lvl w:ilvl="0" w:tplc="82FEC32C">
      <w:start w:val="1"/>
      <w:numFmt w:val="bullet"/>
      <w:lvlText w:val="-"/>
      <w:lvlJc w:val="left"/>
      <w:pPr>
        <w:ind w:left="720" w:hanging="360"/>
      </w:pPr>
      <w:rPr>
        <w:rFonts w:ascii="Minion Pro" w:eastAsia="Times New Roman" w:hAnsi="Minion Pro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19E2831"/>
    <w:multiLevelType w:val="hybridMultilevel"/>
    <w:tmpl w:val="99DE4ACE"/>
    <w:lvl w:ilvl="0" w:tplc="1FFC8EE6">
      <w:start w:val="200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2B469A4"/>
    <w:multiLevelType w:val="hybridMultilevel"/>
    <w:tmpl w:val="C4E4E02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4B36301"/>
    <w:multiLevelType w:val="multilevel"/>
    <w:tmpl w:val="BCC43028"/>
    <w:numStyleLink w:val="StyleBulleted"/>
  </w:abstractNum>
  <w:abstractNum w:abstractNumId="19">
    <w:nsid w:val="35DF6545"/>
    <w:multiLevelType w:val="hybridMultilevel"/>
    <w:tmpl w:val="429E19B4"/>
    <w:lvl w:ilvl="0" w:tplc="8C8C40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37DE0D3E"/>
    <w:multiLevelType w:val="hybridMultilevel"/>
    <w:tmpl w:val="1F5ECD6E"/>
    <w:lvl w:ilvl="0" w:tplc="98B4AFF6"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CB94CAF"/>
    <w:multiLevelType w:val="hybridMultilevel"/>
    <w:tmpl w:val="F14A4DA2"/>
    <w:lvl w:ilvl="0" w:tplc="E27E8B48">
      <w:start w:val="200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>
    <w:nsid w:val="430F6064"/>
    <w:multiLevelType w:val="hybridMultilevel"/>
    <w:tmpl w:val="47808A16"/>
    <w:lvl w:ilvl="0" w:tplc="311ECC1E">
      <w:start w:val="2003"/>
      <w:numFmt w:val="bullet"/>
      <w:lvlText w:val="•"/>
      <w:lvlJc w:val="left"/>
      <w:pPr>
        <w:ind w:left="28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3">
    <w:nsid w:val="439F5E86"/>
    <w:multiLevelType w:val="multilevel"/>
    <w:tmpl w:val="BCC43028"/>
    <w:numStyleLink w:val="StyleBulleted"/>
  </w:abstractNum>
  <w:abstractNum w:abstractNumId="24">
    <w:nsid w:val="493F4430"/>
    <w:multiLevelType w:val="hybridMultilevel"/>
    <w:tmpl w:val="BDE6BF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AC35871"/>
    <w:multiLevelType w:val="hybridMultilevel"/>
    <w:tmpl w:val="336886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B8D1C6D"/>
    <w:multiLevelType w:val="hybridMultilevel"/>
    <w:tmpl w:val="3070BB4A"/>
    <w:lvl w:ilvl="0" w:tplc="B26ED09A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2414517"/>
    <w:multiLevelType w:val="hybridMultilevel"/>
    <w:tmpl w:val="75AA61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9276859"/>
    <w:multiLevelType w:val="hybridMultilevel"/>
    <w:tmpl w:val="EBEE9B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9A71BED"/>
    <w:multiLevelType w:val="hybridMultilevel"/>
    <w:tmpl w:val="F0081A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C100A5C"/>
    <w:multiLevelType w:val="hybridMultilevel"/>
    <w:tmpl w:val="DA70BE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C83513C"/>
    <w:multiLevelType w:val="multilevel"/>
    <w:tmpl w:val="BCC43028"/>
    <w:styleLink w:val="StyleBulleted"/>
    <w:lvl w:ilvl="0">
      <w:start w:val="1"/>
      <w:numFmt w:val="bullet"/>
      <w:lvlText w:val=""/>
      <w:lvlJc w:val="left"/>
      <w:pPr>
        <w:tabs>
          <w:tab w:val="num" w:pos="864"/>
        </w:tabs>
        <w:ind w:left="1224" w:hanging="360"/>
      </w:pPr>
      <w:rPr>
        <w:rFonts w:ascii="Symbol" w:hAnsi="Symbol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E4713F2"/>
    <w:multiLevelType w:val="hybridMultilevel"/>
    <w:tmpl w:val="00C84C9C"/>
    <w:lvl w:ilvl="0" w:tplc="F344080C">
      <w:start w:val="2003"/>
      <w:numFmt w:val="bullet"/>
      <w:lvlText w:val="•"/>
      <w:lvlJc w:val="left"/>
      <w:pPr>
        <w:ind w:left="25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3">
    <w:nsid w:val="69390159"/>
    <w:multiLevelType w:val="hybridMultilevel"/>
    <w:tmpl w:val="27E28B5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BC32CD5"/>
    <w:multiLevelType w:val="hybridMultilevel"/>
    <w:tmpl w:val="260AB7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1"/>
  </w:num>
  <w:num w:numId="2">
    <w:abstractNumId w:val="18"/>
  </w:num>
  <w:num w:numId="3">
    <w:abstractNumId w:val="3"/>
  </w:num>
  <w:num w:numId="4">
    <w:abstractNumId w:val="2"/>
  </w:num>
  <w:num w:numId="5">
    <w:abstractNumId w:val="6"/>
  </w:num>
  <w:num w:numId="6">
    <w:abstractNumId w:val="14"/>
  </w:num>
  <w:num w:numId="7">
    <w:abstractNumId w:val="9"/>
  </w:num>
  <w:num w:numId="8">
    <w:abstractNumId w:val="7"/>
  </w:num>
  <w:num w:numId="9">
    <w:abstractNumId w:val="12"/>
  </w:num>
  <w:num w:numId="10">
    <w:abstractNumId w:val="13"/>
  </w:num>
  <w:num w:numId="11">
    <w:abstractNumId w:val="23"/>
  </w:num>
  <w:num w:numId="12">
    <w:abstractNumId w:val="27"/>
  </w:num>
  <w:num w:numId="13">
    <w:abstractNumId w:val="29"/>
  </w:num>
  <w:num w:numId="14">
    <w:abstractNumId w:val="28"/>
  </w:num>
  <w:num w:numId="15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0"/>
  </w:num>
  <w:num w:numId="18">
    <w:abstractNumId w:val="0"/>
  </w:num>
  <w:num w:numId="19">
    <w:abstractNumId w:val="4"/>
  </w:num>
  <w:num w:numId="20">
    <w:abstractNumId w:val="5"/>
  </w:num>
  <w:num w:numId="21">
    <w:abstractNumId w:val="21"/>
  </w:num>
  <w:num w:numId="22">
    <w:abstractNumId w:val="16"/>
  </w:num>
  <w:num w:numId="23">
    <w:abstractNumId w:val="32"/>
  </w:num>
  <w:num w:numId="24">
    <w:abstractNumId w:val="22"/>
  </w:num>
  <w:num w:numId="25">
    <w:abstractNumId w:val="10"/>
  </w:num>
  <w:num w:numId="26">
    <w:abstractNumId w:val="15"/>
  </w:num>
  <w:num w:numId="27">
    <w:abstractNumId w:val="8"/>
  </w:num>
  <w:num w:numId="28">
    <w:abstractNumId w:val="19"/>
  </w:num>
  <w:num w:numId="29">
    <w:abstractNumId w:val="30"/>
  </w:num>
  <w:num w:numId="30">
    <w:abstractNumId w:val="24"/>
  </w:num>
  <w:num w:numId="31">
    <w:abstractNumId w:val="26"/>
  </w:num>
  <w:num w:numId="3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5"/>
  </w:num>
  <w:num w:numId="34">
    <w:abstractNumId w:val="33"/>
  </w:num>
  <w:num w:numId="35">
    <w:abstractNumId w:val="17"/>
  </w:num>
  <w:num w:numId="36">
    <w:abstractNumId w:val="34"/>
  </w:num>
  <w:num w:numId="37">
    <w:abstractNumId w:val="1"/>
  </w:num>
  <w:num w:numId="3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48CD"/>
    <w:rsid w:val="000023F4"/>
    <w:rsid w:val="0000255A"/>
    <w:rsid w:val="000050C1"/>
    <w:rsid w:val="000061F3"/>
    <w:rsid w:val="00006822"/>
    <w:rsid w:val="000070ED"/>
    <w:rsid w:val="00007741"/>
    <w:rsid w:val="000107CF"/>
    <w:rsid w:val="00011436"/>
    <w:rsid w:val="000117DB"/>
    <w:rsid w:val="000131A6"/>
    <w:rsid w:val="000141D1"/>
    <w:rsid w:val="000142C5"/>
    <w:rsid w:val="00014B51"/>
    <w:rsid w:val="00014BF6"/>
    <w:rsid w:val="00014ED8"/>
    <w:rsid w:val="000161A2"/>
    <w:rsid w:val="0002132C"/>
    <w:rsid w:val="00021BFC"/>
    <w:rsid w:val="00022EBB"/>
    <w:rsid w:val="000245A8"/>
    <w:rsid w:val="000252BE"/>
    <w:rsid w:val="00027777"/>
    <w:rsid w:val="00031EB3"/>
    <w:rsid w:val="00032F40"/>
    <w:rsid w:val="000334D7"/>
    <w:rsid w:val="00035A5F"/>
    <w:rsid w:val="0004117D"/>
    <w:rsid w:val="00041333"/>
    <w:rsid w:val="00042C5E"/>
    <w:rsid w:val="00044803"/>
    <w:rsid w:val="00045F96"/>
    <w:rsid w:val="000501AE"/>
    <w:rsid w:val="00050642"/>
    <w:rsid w:val="000514B5"/>
    <w:rsid w:val="000515C7"/>
    <w:rsid w:val="000518ED"/>
    <w:rsid w:val="00054EDB"/>
    <w:rsid w:val="000553F7"/>
    <w:rsid w:val="000574CD"/>
    <w:rsid w:val="00061105"/>
    <w:rsid w:val="00063054"/>
    <w:rsid w:val="00066E93"/>
    <w:rsid w:val="00067797"/>
    <w:rsid w:val="000678AC"/>
    <w:rsid w:val="00071892"/>
    <w:rsid w:val="00071A64"/>
    <w:rsid w:val="000720E0"/>
    <w:rsid w:val="000732F5"/>
    <w:rsid w:val="00073DCA"/>
    <w:rsid w:val="00074285"/>
    <w:rsid w:val="0007525A"/>
    <w:rsid w:val="00075609"/>
    <w:rsid w:val="00075BA4"/>
    <w:rsid w:val="000760CF"/>
    <w:rsid w:val="000806F9"/>
    <w:rsid w:val="000807C3"/>
    <w:rsid w:val="0008135C"/>
    <w:rsid w:val="000819F9"/>
    <w:rsid w:val="00082D75"/>
    <w:rsid w:val="000831EB"/>
    <w:rsid w:val="000836DB"/>
    <w:rsid w:val="000843F1"/>
    <w:rsid w:val="00084FBE"/>
    <w:rsid w:val="00087EB7"/>
    <w:rsid w:val="00096BC3"/>
    <w:rsid w:val="00096E0D"/>
    <w:rsid w:val="00097050"/>
    <w:rsid w:val="0009744F"/>
    <w:rsid w:val="000A0041"/>
    <w:rsid w:val="000A13F7"/>
    <w:rsid w:val="000A1AAD"/>
    <w:rsid w:val="000A2B87"/>
    <w:rsid w:val="000A3DDE"/>
    <w:rsid w:val="000A54DA"/>
    <w:rsid w:val="000A6AF8"/>
    <w:rsid w:val="000A7B47"/>
    <w:rsid w:val="000B0359"/>
    <w:rsid w:val="000B100C"/>
    <w:rsid w:val="000B1FEE"/>
    <w:rsid w:val="000B28A8"/>
    <w:rsid w:val="000B2AC8"/>
    <w:rsid w:val="000B316B"/>
    <w:rsid w:val="000B44D5"/>
    <w:rsid w:val="000B73A2"/>
    <w:rsid w:val="000C0D44"/>
    <w:rsid w:val="000C2361"/>
    <w:rsid w:val="000C3183"/>
    <w:rsid w:val="000C379B"/>
    <w:rsid w:val="000C50E6"/>
    <w:rsid w:val="000C7BD4"/>
    <w:rsid w:val="000D17EC"/>
    <w:rsid w:val="000D54D4"/>
    <w:rsid w:val="000D66C2"/>
    <w:rsid w:val="000D6CFA"/>
    <w:rsid w:val="000E1615"/>
    <w:rsid w:val="000E2667"/>
    <w:rsid w:val="000E2ABC"/>
    <w:rsid w:val="000E3BCE"/>
    <w:rsid w:val="000E504E"/>
    <w:rsid w:val="000E5B84"/>
    <w:rsid w:val="000E6B44"/>
    <w:rsid w:val="000E6D42"/>
    <w:rsid w:val="000F1040"/>
    <w:rsid w:val="000F1138"/>
    <w:rsid w:val="000F116D"/>
    <w:rsid w:val="000F1819"/>
    <w:rsid w:val="000F292A"/>
    <w:rsid w:val="000F29E9"/>
    <w:rsid w:val="000F42E6"/>
    <w:rsid w:val="001004D7"/>
    <w:rsid w:val="0010075C"/>
    <w:rsid w:val="00100ED0"/>
    <w:rsid w:val="0010145F"/>
    <w:rsid w:val="00101CD8"/>
    <w:rsid w:val="0010413B"/>
    <w:rsid w:val="00104227"/>
    <w:rsid w:val="00104716"/>
    <w:rsid w:val="00104938"/>
    <w:rsid w:val="00110576"/>
    <w:rsid w:val="00110B42"/>
    <w:rsid w:val="00113432"/>
    <w:rsid w:val="00113698"/>
    <w:rsid w:val="001151B5"/>
    <w:rsid w:val="00115FE7"/>
    <w:rsid w:val="00120F3A"/>
    <w:rsid w:val="0012139B"/>
    <w:rsid w:val="001216F2"/>
    <w:rsid w:val="00122EFA"/>
    <w:rsid w:val="00126338"/>
    <w:rsid w:val="00126E97"/>
    <w:rsid w:val="001303CC"/>
    <w:rsid w:val="001323DD"/>
    <w:rsid w:val="001323F8"/>
    <w:rsid w:val="00132A11"/>
    <w:rsid w:val="001332A5"/>
    <w:rsid w:val="00134DB8"/>
    <w:rsid w:val="0014083D"/>
    <w:rsid w:val="00141D88"/>
    <w:rsid w:val="00144873"/>
    <w:rsid w:val="001467F2"/>
    <w:rsid w:val="0014729B"/>
    <w:rsid w:val="001478BA"/>
    <w:rsid w:val="00150F97"/>
    <w:rsid w:val="00151084"/>
    <w:rsid w:val="001526E3"/>
    <w:rsid w:val="00153C10"/>
    <w:rsid w:val="00153FE8"/>
    <w:rsid w:val="00154554"/>
    <w:rsid w:val="0016124E"/>
    <w:rsid w:val="00161A1B"/>
    <w:rsid w:val="00162FB9"/>
    <w:rsid w:val="00163355"/>
    <w:rsid w:val="00164890"/>
    <w:rsid w:val="00165AE8"/>
    <w:rsid w:val="00165B5D"/>
    <w:rsid w:val="001678AE"/>
    <w:rsid w:val="00172E54"/>
    <w:rsid w:val="00175648"/>
    <w:rsid w:val="00175B4A"/>
    <w:rsid w:val="00175B85"/>
    <w:rsid w:val="00180688"/>
    <w:rsid w:val="00181818"/>
    <w:rsid w:val="00182509"/>
    <w:rsid w:val="00182987"/>
    <w:rsid w:val="00183845"/>
    <w:rsid w:val="0018403E"/>
    <w:rsid w:val="00190FA8"/>
    <w:rsid w:val="00192176"/>
    <w:rsid w:val="00192264"/>
    <w:rsid w:val="00192DF1"/>
    <w:rsid w:val="0019358C"/>
    <w:rsid w:val="001944A9"/>
    <w:rsid w:val="001947A1"/>
    <w:rsid w:val="001958D2"/>
    <w:rsid w:val="00195AEB"/>
    <w:rsid w:val="00197B4C"/>
    <w:rsid w:val="001A06C5"/>
    <w:rsid w:val="001A0F82"/>
    <w:rsid w:val="001A40AE"/>
    <w:rsid w:val="001A4121"/>
    <w:rsid w:val="001A4B76"/>
    <w:rsid w:val="001A7A85"/>
    <w:rsid w:val="001B2FE4"/>
    <w:rsid w:val="001B3C3F"/>
    <w:rsid w:val="001B4304"/>
    <w:rsid w:val="001B7EEA"/>
    <w:rsid w:val="001C360D"/>
    <w:rsid w:val="001C4E14"/>
    <w:rsid w:val="001C71CE"/>
    <w:rsid w:val="001C755D"/>
    <w:rsid w:val="001D33C5"/>
    <w:rsid w:val="001D398B"/>
    <w:rsid w:val="001D4A85"/>
    <w:rsid w:val="001D4ADD"/>
    <w:rsid w:val="001D6B62"/>
    <w:rsid w:val="001D6D99"/>
    <w:rsid w:val="001E15F8"/>
    <w:rsid w:val="001E1A5E"/>
    <w:rsid w:val="001E2F0A"/>
    <w:rsid w:val="001E3DA5"/>
    <w:rsid w:val="001E75CF"/>
    <w:rsid w:val="001E7E56"/>
    <w:rsid w:val="001F137E"/>
    <w:rsid w:val="001F14DC"/>
    <w:rsid w:val="001F1CAA"/>
    <w:rsid w:val="001F2A64"/>
    <w:rsid w:val="001F2B58"/>
    <w:rsid w:val="001F3E43"/>
    <w:rsid w:val="001F58AF"/>
    <w:rsid w:val="001F5CF8"/>
    <w:rsid w:val="00200BE0"/>
    <w:rsid w:val="00201229"/>
    <w:rsid w:val="00201F02"/>
    <w:rsid w:val="00203214"/>
    <w:rsid w:val="002035E5"/>
    <w:rsid w:val="002051E5"/>
    <w:rsid w:val="002055BC"/>
    <w:rsid w:val="00205C8A"/>
    <w:rsid w:val="00206971"/>
    <w:rsid w:val="002075F4"/>
    <w:rsid w:val="002078CE"/>
    <w:rsid w:val="00210787"/>
    <w:rsid w:val="00210C01"/>
    <w:rsid w:val="00215FE6"/>
    <w:rsid w:val="0021682D"/>
    <w:rsid w:val="00216F83"/>
    <w:rsid w:val="00220A5D"/>
    <w:rsid w:val="00222088"/>
    <w:rsid w:val="002221E8"/>
    <w:rsid w:val="00222FE8"/>
    <w:rsid w:val="0022335F"/>
    <w:rsid w:val="00223915"/>
    <w:rsid w:val="00224086"/>
    <w:rsid w:val="00225AE1"/>
    <w:rsid w:val="00227684"/>
    <w:rsid w:val="00227ECC"/>
    <w:rsid w:val="00230D10"/>
    <w:rsid w:val="00230E05"/>
    <w:rsid w:val="00232598"/>
    <w:rsid w:val="00232874"/>
    <w:rsid w:val="0023430D"/>
    <w:rsid w:val="00237FD0"/>
    <w:rsid w:val="002411BC"/>
    <w:rsid w:val="002429E2"/>
    <w:rsid w:val="00242F6B"/>
    <w:rsid w:val="00244AAE"/>
    <w:rsid w:val="00246A0D"/>
    <w:rsid w:val="00247D00"/>
    <w:rsid w:val="002509D5"/>
    <w:rsid w:val="0025281A"/>
    <w:rsid w:val="00256082"/>
    <w:rsid w:val="002568B8"/>
    <w:rsid w:val="00257605"/>
    <w:rsid w:val="00260778"/>
    <w:rsid w:val="00261941"/>
    <w:rsid w:val="00262C10"/>
    <w:rsid w:val="0026400B"/>
    <w:rsid w:val="00265390"/>
    <w:rsid w:val="0027053A"/>
    <w:rsid w:val="00270B1F"/>
    <w:rsid w:val="00271F22"/>
    <w:rsid w:val="00273B52"/>
    <w:rsid w:val="00280C0D"/>
    <w:rsid w:val="00281C83"/>
    <w:rsid w:val="00281EE4"/>
    <w:rsid w:val="0028336D"/>
    <w:rsid w:val="002838EE"/>
    <w:rsid w:val="002843FE"/>
    <w:rsid w:val="0028644F"/>
    <w:rsid w:val="0028649B"/>
    <w:rsid w:val="002870E2"/>
    <w:rsid w:val="002903DF"/>
    <w:rsid w:val="0029227E"/>
    <w:rsid w:val="00292C96"/>
    <w:rsid w:val="002940FB"/>
    <w:rsid w:val="0029421C"/>
    <w:rsid w:val="002958B7"/>
    <w:rsid w:val="0029755E"/>
    <w:rsid w:val="002A1991"/>
    <w:rsid w:val="002A1C30"/>
    <w:rsid w:val="002A1C84"/>
    <w:rsid w:val="002A25C8"/>
    <w:rsid w:val="002A3171"/>
    <w:rsid w:val="002A4D72"/>
    <w:rsid w:val="002B12BB"/>
    <w:rsid w:val="002B7466"/>
    <w:rsid w:val="002B7BCB"/>
    <w:rsid w:val="002B7D77"/>
    <w:rsid w:val="002C183E"/>
    <w:rsid w:val="002C257C"/>
    <w:rsid w:val="002C30ED"/>
    <w:rsid w:val="002C3B6A"/>
    <w:rsid w:val="002C3EA9"/>
    <w:rsid w:val="002C3F4B"/>
    <w:rsid w:val="002C42EC"/>
    <w:rsid w:val="002C454D"/>
    <w:rsid w:val="002C5560"/>
    <w:rsid w:val="002C5FAF"/>
    <w:rsid w:val="002C62CF"/>
    <w:rsid w:val="002C6A11"/>
    <w:rsid w:val="002C6FE5"/>
    <w:rsid w:val="002C7C0D"/>
    <w:rsid w:val="002D0587"/>
    <w:rsid w:val="002D1116"/>
    <w:rsid w:val="002D1F97"/>
    <w:rsid w:val="002D1F99"/>
    <w:rsid w:val="002D3449"/>
    <w:rsid w:val="002D548D"/>
    <w:rsid w:val="002D6B97"/>
    <w:rsid w:val="002D7072"/>
    <w:rsid w:val="002D73DF"/>
    <w:rsid w:val="002E0594"/>
    <w:rsid w:val="002E248C"/>
    <w:rsid w:val="002E340A"/>
    <w:rsid w:val="002E48C0"/>
    <w:rsid w:val="002E56A3"/>
    <w:rsid w:val="002E6AFF"/>
    <w:rsid w:val="002E6CA1"/>
    <w:rsid w:val="002E71A5"/>
    <w:rsid w:val="002E7648"/>
    <w:rsid w:val="002E7668"/>
    <w:rsid w:val="002F0372"/>
    <w:rsid w:val="002F07B4"/>
    <w:rsid w:val="002F15C6"/>
    <w:rsid w:val="002F2291"/>
    <w:rsid w:val="002F2F58"/>
    <w:rsid w:val="002F31E3"/>
    <w:rsid w:val="002F5CD6"/>
    <w:rsid w:val="002F63B0"/>
    <w:rsid w:val="002F7C20"/>
    <w:rsid w:val="00301CB2"/>
    <w:rsid w:val="00301F15"/>
    <w:rsid w:val="00302184"/>
    <w:rsid w:val="00302E21"/>
    <w:rsid w:val="003031D6"/>
    <w:rsid w:val="00305542"/>
    <w:rsid w:val="0030589B"/>
    <w:rsid w:val="00306BC1"/>
    <w:rsid w:val="00311869"/>
    <w:rsid w:val="0031387E"/>
    <w:rsid w:val="00314F7E"/>
    <w:rsid w:val="003150C4"/>
    <w:rsid w:val="0031610F"/>
    <w:rsid w:val="003161FE"/>
    <w:rsid w:val="00320A5F"/>
    <w:rsid w:val="00322F02"/>
    <w:rsid w:val="00323332"/>
    <w:rsid w:val="00323541"/>
    <w:rsid w:val="00327C36"/>
    <w:rsid w:val="0033119B"/>
    <w:rsid w:val="003311AA"/>
    <w:rsid w:val="003325E0"/>
    <w:rsid w:val="00333201"/>
    <w:rsid w:val="00334299"/>
    <w:rsid w:val="00334E5C"/>
    <w:rsid w:val="00336E60"/>
    <w:rsid w:val="0034002A"/>
    <w:rsid w:val="0034069B"/>
    <w:rsid w:val="00344D80"/>
    <w:rsid w:val="00352B95"/>
    <w:rsid w:val="003573DE"/>
    <w:rsid w:val="003604C1"/>
    <w:rsid w:val="00361386"/>
    <w:rsid w:val="00363296"/>
    <w:rsid w:val="0036339F"/>
    <w:rsid w:val="00363899"/>
    <w:rsid w:val="00363CAB"/>
    <w:rsid w:val="0036451D"/>
    <w:rsid w:val="00364A44"/>
    <w:rsid w:val="00365F54"/>
    <w:rsid w:val="00365FD4"/>
    <w:rsid w:val="00366B89"/>
    <w:rsid w:val="00371763"/>
    <w:rsid w:val="0037193B"/>
    <w:rsid w:val="00372868"/>
    <w:rsid w:val="003734A2"/>
    <w:rsid w:val="00374AB6"/>
    <w:rsid w:val="00376E01"/>
    <w:rsid w:val="0038011A"/>
    <w:rsid w:val="003828AD"/>
    <w:rsid w:val="00384EB1"/>
    <w:rsid w:val="00385095"/>
    <w:rsid w:val="003861D1"/>
    <w:rsid w:val="00386DB2"/>
    <w:rsid w:val="00387E33"/>
    <w:rsid w:val="00391BD5"/>
    <w:rsid w:val="003924F9"/>
    <w:rsid w:val="00393054"/>
    <w:rsid w:val="00394376"/>
    <w:rsid w:val="00396D73"/>
    <w:rsid w:val="003A0771"/>
    <w:rsid w:val="003A095A"/>
    <w:rsid w:val="003A0EB3"/>
    <w:rsid w:val="003A13B3"/>
    <w:rsid w:val="003A2864"/>
    <w:rsid w:val="003A330B"/>
    <w:rsid w:val="003A5C11"/>
    <w:rsid w:val="003A7082"/>
    <w:rsid w:val="003A733E"/>
    <w:rsid w:val="003B02CF"/>
    <w:rsid w:val="003B076C"/>
    <w:rsid w:val="003B0ACD"/>
    <w:rsid w:val="003B3599"/>
    <w:rsid w:val="003B4E3F"/>
    <w:rsid w:val="003B6DC7"/>
    <w:rsid w:val="003B79A1"/>
    <w:rsid w:val="003C1657"/>
    <w:rsid w:val="003C185A"/>
    <w:rsid w:val="003C2E3C"/>
    <w:rsid w:val="003C3109"/>
    <w:rsid w:val="003C4151"/>
    <w:rsid w:val="003C4421"/>
    <w:rsid w:val="003C76E8"/>
    <w:rsid w:val="003D2B6D"/>
    <w:rsid w:val="003D4886"/>
    <w:rsid w:val="003D6BAC"/>
    <w:rsid w:val="003E0BD4"/>
    <w:rsid w:val="003E0C37"/>
    <w:rsid w:val="003E1301"/>
    <w:rsid w:val="003E27BF"/>
    <w:rsid w:val="003E2A75"/>
    <w:rsid w:val="003E5109"/>
    <w:rsid w:val="003E5974"/>
    <w:rsid w:val="003E5C73"/>
    <w:rsid w:val="003E602D"/>
    <w:rsid w:val="003E6B00"/>
    <w:rsid w:val="003E71D4"/>
    <w:rsid w:val="003F09C1"/>
    <w:rsid w:val="003F0A61"/>
    <w:rsid w:val="003F5801"/>
    <w:rsid w:val="003F5A6B"/>
    <w:rsid w:val="003F653F"/>
    <w:rsid w:val="003F722E"/>
    <w:rsid w:val="003F7CCC"/>
    <w:rsid w:val="003F7CDF"/>
    <w:rsid w:val="004000B3"/>
    <w:rsid w:val="00403D0F"/>
    <w:rsid w:val="004054CC"/>
    <w:rsid w:val="00410B82"/>
    <w:rsid w:val="00411666"/>
    <w:rsid w:val="00411DDB"/>
    <w:rsid w:val="00412BA3"/>
    <w:rsid w:val="00413303"/>
    <w:rsid w:val="00415583"/>
    <w:rsid w:val="00417FD1"/>
    <w:rsid w:val="00421067"/>
    <w:rsid w:val="00423040"/>
    <w:rsid w:val="0043132E"/>
    <w:rsid w:val="00432050"/>
    <w:rsid w:val="004335BE"/>
    <w:rsid w:val="004336F5"/>
    <w:rsid w:val="004344D7"/>
    <w:rsid w:val="004354F9"/>
    <w:rsid w:val="00436A4C"/>
    <w:rsid w:val="00436C57"/>
    <w:rsid w:val="0043737A"/>
    <w:rsid w:val="00437D1C"/>
    <w:rsid w:val="00441FE4"/>
    <w:rsid w:val="004422D2"/>
    <w:rsid w:val="00442A00"/>
    <w:rsid w:val="00442D72"/>
    <w:rsid w:val="00442E19"/>
    <w:rsid w:val="004438A4"/>
    <w:rsid w:val="00444E11"/>
    <w:rsid w:val="0044647B"/>
    <w:rsid w:val="0044654D"/>
    <w:rsid w:val="00446DEC"/>
    <w:rsid w:val="00447578"/>
    <w:rsid w:val="004508E0"/>
    <w:rsid w:val="00452A38"/>
    <w:rsid w:val="00453227"/>
    <w:rsid w:val="00457E51"/>
    <w:rsid w:val="00460D1A"/>
    <w:rsid w:val="00462701"/>
    <w:rsid w:val="0046281B"/>
    <w:rsid w:val="0046306B"/>
    <w:rsid w:val="00465A23"/>
    <w:rsid w:val="004665D2"/>
    <w:rsid w:val="004671C0"/>
    <w:rsid w:val="004721E0"/>
    <w:rsid w:val="00475253"/>
    <w:rsid w:val="0047701B"/>
    <w:rsid w:val="00480B64"/>
    <w:rsid w:val="00481976"/>
    <w:rsid w:val="004830C4"/>
    <w:rsid w:val="0048432B"/>
    <w:rsid w:val="0048442F"/>
    <w:rsid w:val="00486335"/>
    <w:rsid w:val="004863A0"/>
    <w:rsid w:val="00490032"/>
    <w:rsid w:val="00491419"/>
    <w:rsid w:val="00491A62"/>
    <w:rsid w:val="00491FB5"/>
    <w:rsid w:val="0049427E"/>
    <w:rsid w:val="004950BD"/>
    <w:rsid w:val="00495434"/>
    <w:rsid w:val="004959CB"/>
    <w:rsid w:val="0049670A"/>
    <w:rsid w:val="004A12D3"/>
    <w:rsid w:val="004A14F7"/>
    <w:rsid w:val="004A152B"/>
    <w:rsid w:val="004A2DF2"/>
    <w:rsid w:val="004A3D2A"/>
    <w:rsid w:val="004A40C0"/>
    <w:rsid w:val="004A42D6"/>
    <w:rsid w:val="004A523E"/>
    <w:rsid w:val="004A74FE"/>
    <w:rsid w:val="004B00CD"/>
    <w:rsid w:val="004B1699"/>
    <w:rsid w:val="004B1C4F"/>
    <w:rsid w:val="004B2973"/>
    <w:rsid w:val="004B46B0"/>
    <w:rsid w:val="004B5A20"/>
    <w:rsid w:val="004B7C0E"/>
    <w:rsid w:val="004C0033"/>
    <w:rsid w:val="004C3AB1"/>
    <w:rsid w:val="004C3ADE"/>
    <w:rsid w:val="004C4FDD"/>
    <w:rsid w:val="004C5D06"/>
    <w:rsid w:val="004C68E0"/>
    <w:rsid w:val="004C7142"/>
    <w:rsid w:val="004D0B10"/>
    <w:rsid w:val="004D11CF"/>
    <w:rsid w:val="004D2576"/>
    <w:rsid w:val="004D2902"/>
    <w:rsid w:val="004D2C28"/>
    <w:rsid w:val="004D474E"/>
    <w:rsid w:val="004D4B6C"/>
    <w:rsid w:val="004D4FFA"/>
    <w:rsid w:val="004D58B8"/>
    <w:rsid w:val="004D60C1"/>
    <w:rsid w:val="004D7E84"/>
    <w:rsid w:val="004E0247"/>
    <w:rsid w:val="004E2CE3"/>
    <w:rsid w:val="004E43C1"/>
    <w:rsid w:val="004E49AE"/>
    <w:rsid w:val="004E784D"/>
    <w:rsid w:val="004F1E23"/>
    <w:rsid w:val="004F4DBF"/>
    <w:rsid w:val="004F7004"/>
    <w:rsid w:val="004F77F9"/>
    <w:rsid w:val="005004A7"/>
    <w:rsid w:val="00500868"/>
    <w:rsid w:val="0050147F"/>
    <w:rsid w:val="00501F8C"/>
    <w:rsid w:val="00502135"/>
    <w:rsid w:val="005021E6"/>
    <w:rsid w:val="00502294"/>
    <w:rsid w:val="0050281B"/>
    <w:rsid w:val="00504DBD"/>
    <w:rsid w:val="00506E8A"/>
    <w:rsid w:val="005117EF"/>
    <w:rsid w:val="00511B9F"/>
    <w:rsid w:val="00512F3D"/>
    <w:rsid w:val="005136AD"/>
    <w:rsid w:val="0051572E"/>
    <w:rsid w:val="00516134"/>
    <w:rsid w:val="0051688B"/>
    <w:rsid w:val="00520A36"/>
    <w:rsid w:val="00523934"/>
    <w:rsid w:val="00524C49"/>
    <w:rsid w:val="00525BBB"/>
    <w:rsid w:val="005307AC"/>
    <w:rsid w:val="00531425"/>
    <w:rsid w:val="0053142F"/>
    <w:rsid w:val="00531FD8"/>
    <w:rsid w:val="00534C92"/>
    <w:rsid w:val="00536A7B"/>
    <w:rsid w:val="005409FC"/>
    <w:rsid w:val="00543FFB"/>
    <w:rsid w:val="00544647"/>
    <w:rsid w:val="005446CD"/>
    <w:rsid w:val="00545C85"/>
    <w:rsid w:val="005469FD"/>
    <w:rsid w:val="00547BD3"/>
    <w:rsid w:val="00552472"/>
    <w:rsid w:val="00554724"/>
    <w:rsid w:val="005558D2"/>
    <w:rsid w:val="00555C58"/>
    <w:rsid w:val="00556593"/>
    <w:rsid w:val="005569E6"/>
    <w:rsid w:val="00556DBC"/>
    <w:rsid w:val="0055760D"/>
    <w:rsid w:val="00557926"/>
    <w:rsid w:val="005604D1"/>
    <w:rsid w:val="005604EA"/>
    <w:rsid w:val="0056111C"/>
    <w:rsid w:val="00561DFB"/>
    <w:rsid w:val="005630EB"/>
    <w:rsid w:val="00563AEA"/>
    <w:rsid w:val="0056500B"/>
    <w:rsid w:val="00565C5A"/>
    <w:rsid w:val="00565E15"/>
    <w:rsid w:val="005679B6"/>
    <w:rsid w:val="00576D40"/>
    <w:rsid w:val="005804C9"/>
    <w:rsid w:val="005829AC"/>
    <w:rsid w:val="00582A86"/>
    <w:rsid w:val="00583EFA"/>
    <w:rsid w:val="0058443C"/>
    <w:rsid w:val="00586340"/>
    <w:rsid w:val="0059015D"/>
    <w:rsid w:val="00593386"/>
    <w:rsid w:val="0059342B"/>
    <w:rsid w:val="00593AD0"/>
    <w:rsid w:val="005959B4"/>
    <w:rsid w:val="0059674C"/>
    <w:rsid w:val="005A0C70"/>
    <w:rsid w:val="005A4724"/>
    <w:rsid w:val="005A474F"/>
    <w:rsid w:val="005A4BF8"/>
    <w:rsid w:val="005A576C"/>
    <w:rsid w:val="005A688C"/>
    <w:rsid w:val="005B0D9D"/>
    <w:rsid w:val="005B1777"/>
    <w:rsid w:val="005B1E96"/>
    <w:rsid w:val="005B257E"/>
    <w:rsid w:val="005B2CF9"/>
    <w:rsid w:val="005B2FFB"/>
    <w:rsid w:val="005B3E33"/>
    <w:rsid w:val="005B64E6"/>
    <w:rsid w:val="005B69B2"/>
    <w:rsid w:val="005B74D6"/>
    <w:rsid w:val="005C0C14"/>
    <w:rsid w:val="005C2AFD"/>
    <w:rsid w:val="005C547B"/>
    <w:rsid w:val="005C794C"/>
    <w:rsid w:val="005D0A50"/>
    <w:rsid w:val="005D0D93"/>
    <w:rsid w:val="005D18D7"/>
    <w:rsid w:val="005D2AA8"/>
    <w:rsid w:val="005D3071"/>
    <w:rsid w:val="005D382B"/>
    <w:rsid w:val="005D4B94"/>
    <w:rsid w:val="005D51E4"/>
    <w:rsid w:val="005D62DC"/>
    <w:rsid w:val="005E06B0"/>
    <w:rsid w:val="005E2DF7"/>
    <w:rsid w:val="005E4085"/>
    <w:rsid w:val="005E4860"/>
    <w:rsid w:val="005E4CBC"/>
    <w:rsid w:val="005E6F0F"/>
    <w:rsid w:val="005F055F"/>
    <w:rsid w:val="005F18EA"/>
    <w:rsid w:val="005F1CB0"/>
    <w:rsid w:val="005F243D"/>
    <w:rsid w:val="005F248C"/>
    <w:rsid w:val="005F3A0B"/>
    <w:rsid w:val="005F3A1B"/>
    <w:rsid w:val="00601C56"/>
    <w:rsid w:val="0060276A"/>
    <w:rsid w:val="00603399"/>
    <w:rsid w:val="0060441C"/>
    <w:rsid w:val="0060489D"/>
    <w:rsid w:val="0060783F"/>
    <w:rsid w:val="00607F3F"/>
    <w:rsid w:val="00611D45"/>
    <w:rsid w:val="0061519D"/>
    <w:rsid w:val="00615871"/>
    <w:rsid w:val="00617E09"/>
    <w:rsid w:val="00620E21"/>
    <w:rsid w:val="00626294"/>
    <w:rsid w:val="00626EEE"/>
    <w:rsid w:val="00635092"/>
    <w:rsid w:val="0063688A"/>
    <w:rsid w:val="00641478"/>
    <w:rsid w:val="006439CC"/>
    <w:rsid w:val="006445A5"/>
    <w:rsid w:val="00644826"/>
    <w:rsid w:val="00644D51"/>
    <w:rsid w:val="00645518"/>
    <w:rsid w:val="00647C18"/>
    <w:rsid w:val="006504B1"/>
    <w:rsid w:val="00650824"/>
    <w:rsid w:val="0065136E"/>
    <w:rsid w:val="00652029"/>
    <w:rsid w:val="00653C19"/>
    <w:rsid w:val="00654024"/>
    <w:rsid w:val="00654D1A"/>
    <w:rsid w:val="006562EA"/>
    <w:rsid w:val="00656378"/>
    <w:rsid w:val="006564BD"/>
    <w:rsid w:val="00656993"/>
    <w:rsid w:val="006574B9"/>
    <w:rsid w:val="00657E49"/>
    <w:rsid w:val="006608B4"/>
    <w:rsid w:val="00662065"/>
    <w:rsid w:val="00662333"/>
    <w:rsid w:val="00664C31"/>
    <w:rsid w:val="0066662C"/>
    <w:rsid w:val="006669D9"/>
    <w:rsid w:val="0067740B"/>
    <w:rsid w:val="00683D3C"/>
    <w:rsid w:val="00684075"/>
    <w:rsid w:val="006844DD"/>
    <w:rsid w:val="00684C21"/>
    <w:rsid w:val="006864FE"/>
    <w:rsid w:val="0069101A"/>
    <w:rsid w:val="0069134F"/>
    <w:rsid w:val="00691FE5"/>
    <w:rsid w:val="006926C1"/>
    <w:rsid w:val="0069378E"/>
    <w:rsid w:val="006943D6"/>
    <w:rsid w:val="00696754"/>
    <w:rsid w:val="00696AF9"/>
    <w:rsid w:val="006A0780"/>
    <w:rsid w:val="006A2112"/>
    <w:rsid w:val="006A21B6"/>
    <w:rsid w:val="006A2CDD"/>
    <w:rsid w:val="006B133B"/>
    <w:rsid w:val="006B169B"/>
    <w:rsid w:val="006B2989"/>
    <w:rsid w:val="006B4D58"/>
    <w:rsid w:val="006B5C09"/>
    <w:rsid w:val="006B6509"/>
    <w:rsid w:val="006B663C"/>
    <w:rsid w:val="006B7843"/>
    <w:rsid w:val="006C1D4F"/>
    <w:rsid w:val="006C4D54"/>
    <w:rsid w:val="006C4F73"/>
    <w:rsid w:val="006C6C5F"/>
    <w:rsid w:val="006C7AAD"/>
    <w:rsid w:val="006D0F48"/>
    <w:rsid w:val="006D19FA"/>
    <w:rsid w:val="006D1E91"/>
    <w:rsid w:val="006D2BEE"/>
    <w:rsid w:val="006D3254"/>
    <w:rsid w:val="006D3A1A"/>
    <w:rsid w:val="006E0181"/>
    <w:rsid w:val="006E1544"/>
    <w:rsid w:val="006E1D69"/>
    <w:rsid w:val="006E1DF7"/>
    <w:rsid w:val="006E3A6F"/>
    <w:rsid w:val="006E45AD"/>
    <w:rsid w:val="006E5B1B"/>
    <w:rsid w:val="006F0FB3"/>
    <w:rsid w:val="006F16F1"/>
    <w:rsid w:val="006F1E4A"/>
    <w:rsid w:val="006F22EA"/>
    <w:rsid w:val="006F2469"/>
    <w:rsid w:val="006F3901"/>
    <w:rsid w:val="006F4584"/>
    <w:rsid w:val="006F4B81"/>
    <w:rsid w:val="006F69B4"/>
    <w:rsid w:val="00701ADF"/>
    <w:rsid w:val="00703692"/>
    <w:rsid w:val="007041E7"/>
    <w:rsid w:val="007047E7"/>
    <w:rsid w:val="00704AE5"/>
    <w:rsid w:val="00705D5C"/>
    <w:rsid w:val="00706C9D"/>
    <w:rsid w:val="00707210"/>
    <w:rsid w:val="00710843"/>
    <w:rsid w:val="00711351"/>
    <w:rsid w:val="00711521"/>
    <w:rsid w:val="007128C9"/>
    <w:rsid w:val="00715A96"/>
    <w:rsid w:val="007163B1"/>
    <w:rsid w:val="007166BB"/>
    <w:rsid w:val="00716FBB"/>
    <w:rsid w:val="007179DE"/>
    <w:rsid w:val="00717D41"/>
    <w:rsid w:val="00717E37"/>
    <w:rsid w:val="00720C14"/>
    <w:rsid w:val="00721349"/>
    <w:rsid w:val="007214DA"/>
    <w:rsid w:val="00724247"/>
    <w:rsid w:val="0072539E"/>
    <w:rsid w:val="00731D9B"/>
    <w:rsid w:val="00736421"/>
    <w:rsid w:val="00736ADC"/>
    <w:rsid w:val="00736C6C"/>
    <w:rsid w:val="00737841"/>
    <w:rsid w:val="00737948"/>
    <w:rsid w:val="007427FA"/>
    <w:rsid w:val="007437FC"/>
    <w:rsid w:val="00743B79"/>
    <w:rsid w:val="00744B12"/>
    <w:rsid w:val="00745FBE"/>
    <w:rsid w:val="007465F9"/>
    <w:rsid w:val="007475D2"/>
    <w:rsid w:val="0075013D"/>
    <w:rsid w:val="00756607"/>
    <w:rsid w:val="007576DF"/>
    <w:rsid w:val="0075786C"/>
    <w:rsid w:val="00761BAB"/>
    <w:rsid w:val="00762950"/>
    <w:rsid w:val="00762A69"/>
    <w:rsid w:val="007636BF"/>
    <w:rsid w:val="007644C4"/>
    <w:rsid w:val="00765A53"/>
    <w:rsid w:val="00765EF8"/>
    <w:rsid w:val="007668E2"/>
    <w:rsid w:val="00767170"/>
    <w:rsid w:val="0076731F"/>
    <w:rsid w:val="00767D30"/>
    <w:rsid w:val="007705A1"/>
    <w:rsid w:val="00772083"/>
    <w:rsid w:val="007723F9"/>
    <w:rsid w:val="00772955"/>
    <w:rsid w:val="00775886"/>
    <w:rsid w:val="00776BC0"/>
    <w:rsid w:val="00776C8A"/>
    <w:rsid w:val="00777DC9"/>
    <w:rsid w:val="00781D24"/>
    <w:rsid w:val="00782B2E"/>
    <w:rsid w:val="007832C9"/>
    <w:rsid w:val="007834FD"/>
    <w:rsid w:val="0078572D"/>
    <w:rsid w:val="00785AEC"/>
    <w:rsid w:val="0078626E"/>
    <w:rsid w:val="0078768A"/>
    <w:rsid w:val="00790AAA"/>
    <w:rsid w:val="00790C51"/>
    <w:rsid w:val="00796CD7"/>
    <w:rsid w:val="00796E07"/>
    <w:rsid w:val="00796EFE"/>
    <w:rsid w:val="0079738C"/>
    <w:rsid w:val="00797FC6"/>
    <w:rsid w:val="007A0EEA"/>
    <w:rsid w:val="007A1692"/>
    <w:rsid w:val="007A22A0"/>
    <w:rsid w:val="007A35A0"/>
    <w:rsid w:val="007B1886"/>
    <w:rsid w:val="007B1B5B"/>
    <w:rsid w:val="007B3611"/>
    <w:rsid w:val="007B39AC"/>
    <w:rsid w:val="007B4072"/>
    <w:rsid w:val="007B4409"/>
    <w:rsid w:val="007B5E66"/>
    <w:rsid w:val="007C2C70"/>
    <w:rsid w:val="007C3C2B"/>
    <w:rsid w:val="007D18E1"/>
    <w:rsid w:val="007D4381"/>
    <w:rsid w:val="007D4551"/>
    <w:rsid w:val="007D62B8"/>
    <w:rsid w:val="007D79D2"/>
    <w:rsid w:val="007D7A79"/>
    <w:rsid w:val="007E0A68"/>
    <w:rsid w:val="007E0D78"/>
    <w:rsid w:val="007E1400"/>
    <w:rsid w:val="007E16F0"/>
    <w:rsid w:val="007E1DDE"/>
    <w:rsid w:val="007E1E58"/>
    <w:rsid w:val="007E2A85"/>
    <w:rsid w:val="007E2F54"/>
    <w:rsid w:val="007E5C99"/>
    <w:rsid w:val="007E5DAC"/>
    <w:rsid w:val="007E7060"/>
    <w:rsid w:val="007E7762"/>
    <w:rsid w:val="007F0FDC"/>
    <w:rsid w:val="007F1388"/>
    <w:rsid w:val="007F3490"/>
    <w:rsid w:val="007F34DB"/>
    <w:rsid w:val="007F5234"/>
    <w:rsid w:val="007F5BA9"/>
    <w:rsid w:val="007F66DE"/>
    <w:rsid w:val="008002BD"/>
    <w:rsid w:val="00800490"/>
    <w:rsid w:val="00802138"/>
    <w:rsid w:val="008034D1"/>
    <w:rsid w:val="00806DE9"/>
    <w:rsid w:val="00807643"/>
    <w:rsid w:val="008078B9"/>
    <w:rsid w:val="0081199D"/>
    <w:rsid w:val="00811C22"/>
    <w:rsid w:val="00814BC1"/>
    <w:rsid w:val="008152DA"/>
    <w:rsid w:val="0081653E"/>
    <w:rsid w:val="00816B7C"/>
    <w:rsid w:val="00822530"/>
    <w:rsid w:val="008249AE"/>
    <w:rsid w:val="00824E88"/>
    <w:rsid w:val="00824F6E"/>
    <w:rsid w:val="00830F62"/>
    <w:rsid w:val="00832687"/>
    <w:rsid w:val="00833C83"/>
    <w:rsid w:val="008375D3"/>
    <w:rsid w:val="008405B9"/>
    <w:rsid w:val="00840D7F"/>
    <w:rsid w:val="00844291"/>
    <w:rsid w:val="0084508C"/>
    <w:rsid w:val="008452C9"/>
    <w:rsid w:val="008456EA"/>
    <w:rsid w:val="00845890"/>
    <w:rsid w:val="00845CFB"/>
    <w:rsid w:val="0084760B"/>
    <w:rsid w:val="008508DE"/>
    <w:rsid w:val="0085142C"/>
    <w:rsid w:val="0085226A"/>
    <w:rsid w:val="00852295"/>
    <w:rsid w:val="008531BC"/>
    <w:rsid w:val="00853385"/>
    <w:rsid w:val="00854B3A"/>
    <w:rsid w:val="00856CC5"/>
    <w:rsid w:val="00857C7D"/>
    <w:rsid w:val="00861401"/>
    <w:rsid w:val="008634B7"/>
    <w:rsid w:val="008656F5"/>
    <w:rsid w:val="00867232"/>
    <w:rsid w:val="0086767F"/>
    <w:rsid w:val="00867D08"/>
    <w:rsid w:val="008700B5"/>
    <w:rsid w:val="008702D0"/>
    <w:rsid w:val="00870B44"/>
    <w:rsid w:val="00871D48"/>
    <w:rsid w:val="00872744"/>
    <w:rsid w:val="00872AFA"/>
    <w:rsid w:val="008746CC"/>
    <w:rsid w:val="00875018"/>
    <w:rsid w:val="00876CF3"/>
    <w:rsid w:val="008771A3"/>
    <w:rsid w:val="00877803"/>
    <w:rsid w:val="00880FC2"/>
    <w:rsid w:val="00881110"/>
    <w:rsid w:val="0088211F"/>
    <w:rsid w:val="00882C16"/>
    <w:rsid w:val="00883560"/>
    <w:rsid w:val="00884830"/>
    <w:rsid w:val="00885CCE"/>
    <w:rsid w:val="00886063"/>
    <w:rsid w:val="0088698C"/>
    <w:rsid w:val="00887D67"/>
    <w:rsid w:val="008900D1"/>
    <w:rsid w:val="00891113"/>
    <w:rsid w:val="0089377C"/>
    <w:rsid w:val="008960FA"/>
    <w:rsid w:val="00897EE1"/>
    <w:rsid w:val="008A61FE"/>
    <w:rsid w:val="008B2222"/>
    <w:rsid w:val="008B45A7"/>
    <w:rsid w:val="008B5170"/>
    <w:rsid w:val="008B5433"/>
    <w:rsid w:val="008B72DA"/>
    <w:rsid w:val="008C035D"/>
    <w:rsid w:val="008C17B2"/>
    <w:rsid w:val="008C2055"/>
    <w:rsid w:val="008C28A4"/>
    <w:rsid w:val="008C3A45"/>
    <w:rsid w:val="008C3CFA"/>
    <w:rsid w:val="008C4F06"/>
    <w:rsid w:val="008C5171"/>
    <w:rsid w:val="008C76C8"/>
    <w:rsid w:val="008C7763"/>
    <w:rsid w:val="008C7B5A"/>
    <w:rsid w:val="008D0800"/>
    <w:rsid w:val="008D1EE0"/>
    <w:rsid w:val="008D5AD4"/>
    <w:rsid w:val="008D5CE8"/>
    <w:rsid w:val="008D66DC"/>
    <w:rsid w:val="008D7159"/>
    <w:rsid w:val="008E0AAA"/>
    <w:rsid w:val="008E1DFC"/>
    <w:rsid w:val="008E21F3"/>
    <w:rsid w:val="008E3A01"/>
    <w:rsid w:val="008E46FD"/>
    <w:rsid w:val="008E509D"/>
    <w:rsid w:val="008E558B"/>
    <w:rsid w:val="008F02FA"/>
    <w:rsid w:val="008F1CBA"/>
    <w:rsid w:val="008F2994"/>
    <w:rsid w:val="008F2FDE"/>
    <w:rsid w:val="008F3105"/>
    <w:rsid w:val="008F5CD5"/>
    <w:rsid w:val="008F6195"/>
    <w:rsid w:val="008F6B37"/>
    <w:rsid w:val="00900342"/>
    <w:rsid w:val="009008CE"/>
    <w:rsid w:val="0090160A"/>
    <w:rsid w:val="00902311"/>
    <w:rsid w:val="0090544B"/>
    <w:rsid w:val="0090690E"/>
    <w:rsid w:val="009121BB"/>
    <w:rsid w:val="00912514"/>
    <w:rsid w:val="00913F2C"/>
    <w:rsid w:val="00914565"/>
    <w:rsid w:val="00917866"/>
    <w:rsid w:val="00920727"/>
    <w:rsid w:val="009236F5"/>
    <w:rsid w:val="0092371C"/>
    <w:rsid w:val="0092529C"/>
    <w:rsid w:val="00925AA0"/>
    <w:rsid w:val="0092687D"/>
    <w:rsid w:val="009268B1"/>
    <w:rsid w:val="00930AE5"/>
    <w:rsid w:val="009312E1"/>
    <w:rsid w:val="00931F3E"/>
    <w:rsid w:val="00932194"/>
    <w:rsid w:val="009325B0"/>
    <w:rsid w:val="00933091"/>
    <w:rsid w:val="00933AB4"/>
    <w:rsid w:val="00934609"/>
    <w:rsid w:val="00935531"/>
    <w:rsid w:val="00935D17"/>
    <w:rsid w:val="00936FA7"/>
    <w:rsid w:val="00942D5B"/>
    <w:rsid w:val="00942EAF"/>
    <w:rsid w:val="0094455D"/>
    <w:rsid w:val="00945286"/>
    <w:rsid w:val="00945FCF"/>
    <w:rsid w:val="00946723"/>
    <w:rsid w:val="00947007"/>
    <w:rsid w:val="0095087B"/>
    <w:rsid w:val="00951816"/>
    <w:rsid w:val="00952D38"/>
    <w:rsid w:val="00952E5A"/>
    <w:rsid w:val="00955E27"/>
    <w:rsid w:val="00957B60"/>
    <w:rsid w:val="009601DB"/>
    <w:rsid w:val="009608FD"/>
    <w:rsid w:val="00961C98"/>
    <w:rsid w:val="009626AA"/>
    <w:rsid w:val="00962DDE"/>
    <w:rsid w:val="00962F3A"/>
    <w:rsid w:val="00963709"/>
    <w:rsid w:val="009646C5"/>
    <w:rsid w:val="00965612"/>
    <w:rsid w:val="009663E4"/>
    <w:rsid w:val="00966538"/>
    <w:rsid w:val="00966547"/>
    <w:rsid w:val="009736B6"/>
    <w:rsid w:val="0097448B"/>
    <w:rsid w:val="0097575E"/>
    <w:rsid w:val="00975E2B"/>
    <w:rsid w:val="00976094"/>
    <w:rsid w:val="00980E11"/>
    <w:rsid w:val="009824F7"/>
    <w:rsid w:val="00984D87"/>
    <w:rsid w:val="00984E19"/>
    <w:rsid w:val="00984FFE"/>
    <w:rsid w:val="0098641F"/>
    <w:rsid w:val="0098648C"/>
    <w:rsid w:val="00986CF9"/>
    <w:rsid w:val="0098766B"/>
    <w:rsid w:val="00987B3B"/>
    <w:rsid w:val="00996439"/>
    <w:rsid w:val="00996F4A"/>
    <w:rsid w:val="00997162"/>
    <w:rsid w:val="00997964"/>
    <w:rsid w:val="009A023F"/>
    <w:rsid w:val="009A409E"/>
    <w:rsid w:val="009A61E1"/>
    <w:rsid w:val="009B120E"/>
    <w:rsid w:val="009B22EF"/>
    <w:rsid w:val="009B29B8"/>
    <w:rsid w:val="009B399A"/>
    <w:rsid w:val="009B3AB6"/>
    <w:rsid w:val="009B3ED4"/>
    <w:rsid w:val="009B6281"/>
    <w:rsid w:val="009B6A73"/>
    <w:rsid w:val="009B70A0"/>
    <w:rsid w:val="009C327A"/>
    <w:rsid w:val="009C366B"/>
    <w:rsid w:val="009C4159"/>
    <w:rsid w:val="009C4305"/>
    <w:rsid w:val="009C53C7"/>
    <w:rsid w:val="009C7A4F"/>
    <w:rsid w:val="009C7A96"/>
    <w:rsid w:val="009D0B26"/>
    <w:rsid w:val="009D123D"/>
    <w:rsid w:val="009D1E41"/>
    <w:rsid w:val="009D3B20"/>
    <w:rsid w:val="009E1221"/>
    <w:rsid w:val="009E172B"/>
    <w:rsid w:val="009E1F23"/>
    <w:rsid w:val="009E223A"/>
    <w:rsid w:val="009E24E6"/>
    <w:rsid w:val="009E2730"/>
    <w:rsid w:val="009E580D"/>
    <w:rsid w:val="009E6746"/>
    <w:rsid w:val="009E6F36"/>
    <w:rsid w:val="009F26E4"/>
    <w:rsid w:val="009F2B38"/>
    <w:rsid w:val="009F3A75"/>
    <w:rsid w:val="009F5993"/>
    <w:rsid w:val="009F63AA"/>
    <w:rsid w:val="009F6E5C"/>
    <w:rsid w:val="00A0184A"/>
    <w:rsid w:val="00A02445"/>
    <w:rsid w:val="00A0334B"/>
    <w:rsid w:val="00A0518F"/>
    <w:rsid w:val="00A058D3"/>
    <w:rsid w:val="00A07172"/>
    <w:rsid w:val="00A072A6"/>
    <w:rsid w:val="00A07809"/>
    <w:rsid w:val="00A1030E"/>
    <w:rsid w:val="00A1168A"/>
    <w:rsid w:val="00A11A7F"/>
    <w:rsid w:val="00A136EA"/>
    <w:rsid w:val="00A146D4"/>
    <w:rsid w:val="00A146FF"/>
    <w:rsid w:val="00A16399"/>
    <w:rsid w:val="00A164D0"/>
    <w:rsid w:val="00A173EC"/>
    <w:rsid w:val="00A20CDA"/>
    <w:rsid w:val="00A21703"/>
    <w:rsid w:val="00A221B3"/>
    <w:rsid w:val="00A2230C"/>
    <w:rsid w:val="00A22827"/>
    <w:rsid w:val="00A23BE3"/>
    <w:rsid w:val="00A25AE7"/>
    <w:rsid w:val="00A2705F"/>
    <w:rsid w:val="00A27292"/>
    <w:rsid w:val="00A27E48"/>
    <w:rsid w:val="00A35850"/>
    <w:rsid w:val="00A376FC"/>
    <w:rsid w:val="00A4209E"/>
    <w:rsid w:val="00A4214A"/>
    <w:rsid w:val="00A4314A"/>
    <w:rsid w:val="00A43C06"/>
    <w:rsid w:val="00A4551E"/>
    <w:rsid w:val="00A45B2F"/>
    <w:rsid w:val="00A46237"/>
    <w:rsid w:val="00A4629D"/>
    <w:rsid w:val="00A4723C"/>
    <w:rsid w:val="00A47648"/>
    <w:rsid w:val="00A5058F"/>
    <w:rsid w:val="00A50988"/>
    <w:rsid w:val="00A51B81"/>
    <w:rsid w:val="00A51E28"/>
    <w:rsid w:val="00A52E6C"/>
    <w:rsid w:val="00A5524A"/>
    <w:rsid w:val="00A553BF"/>
    <w:rsid w:val="00A56B38"/>
    <w:rsid w:val="00A654C5"/>
    <w:rsid w:val="00A66721"/>
    <w:rsid w:val="00A67CD4"/>
    <w:rsid w:val="00A72B5F"/>
    <w:rsid w:val="00A7471D"/>
    <w:rsid w:val="00A757E1"/>
    <w:rsid w:val="00A759F9"/>
    <w:rsid w:val="00A76F72"/>
    <w:rsid w:val="00A83821"/>
    <w:rsid w:val="00A83CA3"/>
    <w:rsid w:val="00A8481D"/>
    <w:rsid w:val="00A84EF3"/>
    <w:rsid w:val="00A84EFC"/>
    <w:rsid w:val="00A87147"/>
    <w:rsid w:val="00A87DE8"/>
    <w:rsid w:val="00A914E3"/>
    <w:rsid w:val="00A92858"/>
    <w:rsid w:val="00A92887"/>
    <w:rsid w:val="00A93E25"/>
    <w:rsid w:val="00A946F9"/>
    <w:rsid w:val="00A94B65"/>
    <w:rsid w:val="00AA0B08"/>
    <w:rsid w:val="00AA0E19"/>
    <w:rsid w:val="00AA247F"/>
    <w:rsid w:val="00AA2B30"/>
    <w:rsid w:val="00AA2B6D"/>
    <w:rsid w:val="00AA4CF0"/>
    <w:rsid w:val="00AA5356"/>
    <w:rsid w:val="00AA5475"/>
    <w:rsid w:val="00AB1873"/>
    <w:rsid w:val="00AB2B13"/>
    <w:rsid w:val="00AB449E"/>
    <w:rsid w:val="00AB5821"/>
    <w:rsid w:val="00AB5E57"/>
    <w:rsid w:val="00AB66F5"/>
    <w:rsid w:val="00AB6D4D"/>
    <w:rsid w:val="00AC47F8"/>
    <w:rsid w:val="00AC5877"/>
    <w:rsid w:val="00AC7580"/>
    <w:rsid w:val="00AC7993"/>
    <w:rsid w:val="00AD21C0"/>
    <w:rsid w:val="00AD21EA"/>
    <w:rsid w:val="00AD2917"/>
    <w:rsid w:val="00AD413F"/>
    <w:rsid w:val="00AD607B"/>
    <w:rsid w:val="00AD6E12"/>
    <w:rsid w:val="00AE2ED2"/>
    <w:rsid w:val="00AE3E85"/>
    <w:rsid w:val="00AE60F7"/>
    <w:rsid w:val="00AE6561"/>
    <w:rsid w:val="00AE6693"/>
    <w:rsid w:val="00AF02B3"/>
    <w:rsid w:val="00AF1F51"/>
    <w:rsid w:val="00AF267F"/>
    <w:rsid w:val="00AF33A6"/>
    <w:rsid w:val="00AF362A"/>
    <w:rsid w:val="00AF37A9"/>
    <w:rsid w:val="00AF4E1A"/>
    <w:rsid w:val="00AF6FC3"/>
    <w:rsid w:val="00AF7F33"/>
    <w:rsid w:val="00B004FD"/>
    <w:rsid w:val="00B01BEE"/>
    <w:rsid w:val="00B049BC"/>
    <w:rsid w:val="00B06FBF"/>
    <w:rsid w:val="00B07896"/>
    <w:rsid w:val="00B13083"/>
    <w:rsid w:val="00B15EB0"/>
    <w:rsid w:val="00B16DCA"/>
    <w:rsid w:val="00B17390"/>
    <w:rsid w:val="00B201D0"/>
    <w:rsid w:val="00B2358A"/>
    <w:rsid w:val="00B24CD6"/>
    <w:rsid w:val="00B25F9C"/>
    <w:rsid w:val="00B264AB"/>
    <w:rsid w:val="00B27251"/>
    <w:rsid w:val="00B30A2C"/>
    <w:rsid w:val="00B31938"/>
    <w:rsid w:val="00B3745B"/>
    <w:rsid w:val="00B40875"/>
    <w:rsid w:val="00B41516"/>
    <w:rsid w:val="00B436C8"/>
    <w:rsid w:val="00B46994"/>
    <w:rsid w:val="00B46CCE"/>
    <w:rsid w:val="00B473E4"/>
    <w:rsid w:val="00B47D56"/>
    <w:rsid w:val="00B51F80"/>
    <w:rsid w:val="00B576AC"/>
    <w:rsid w:val="00B57E3F"/>
    <w:rsid w:val="00B61890"/>
    <w:rsid w:val="00B61946"/>
    <w:rsid w:val="00B61CB5"/>
    <w:rsid w:val="00B639A1"/>
    <w:rsid w:val="00B6416D"/>
    <w:rsid w:val="00B642C0"/>
    <w:rsid w:val="00B6604D"/>
    <w:rsid w:val="00B66DE3"/>
    <w:rsid w:val="00B67036"/>
    <w:rsid w:val="00B67E73"/>
    <w:rsid w:val="00B708A2"/>
    <w:rsid w:val="00B70C98"/>
    <w:rsid w:val="00B71D04"/>
    <w:rsid w:val="00B724EA"/>
    <w:rsid w:val="00B74B7D"/>
    <w:rsid w:val="00B74BF7"/>
    <w:rsid w:val="00B76E6C"/>
    <w:rsid w:val="00B8115D"/>
    <w:rsid w:val="00B81421"/>
    <w:rsid w:val="00B8187F"/>
    <w:rsid w:val="00B8248B"/>
    <w:rsid w:val="00B83A74"/>
    <w:rsid w:val="00B848A2"/>
    <w:rsid w:val="00B84AB0"/>
    <w:rsid w:val="00B87C6A"/>
    <w:rsid w:val="00B92AF5"/>
    <w:rsid w:val="00B95801"/>
    <w:rsid w:val="00B966AE"/>
    <w:rsid w:val="00B974D7"/>
    <w:rsid w:val="00BA0054"/>
    <w:rsid w:val="00BA07FD"/>
    <w:rsid w:val="00BA423C"/>
    <w:rsid w:val="00BA68E9"/>
    <w:rsid w:val="00BA709B"/>
    <w:rsid w:val="00BB0FAF"/>
    <w:rsid w:val="00BB15E1"/>
    <w:rsid w:val="00BB1B63"/>
    <w:rsid w:val="00BB44F7"/>
    <w:rsid w:val="00BB58B5"/>
    <w:rsid w:val="00BB6E64"/>
    <w:rsid w:val="00BB725C"/>
    <w:rsid w:val="00BB7D6E"/>
    <w:rsid w:val="00BC003E"/>
    <w:rsid w:val="00BC0602"/>
    <w:rsid w:val="00BC2207"/>
    <w:rsid w:val="00BC23C4"/>
    <w:rsid w:val="00BC2A49"/>
    <w:rsid w:val="00BC2FE5"/>
    <w:rsid w:val="00BC353F"/>
    <w:rsid w:val="00BC6AEB"/>
    <w:rsid w:val="00BC77C8"/>
    <w:rsid w:val="00BD02E7"/>
    <w:rsid w:val="00BD2A12"/>
    <w:rsid w:val="00BD3405"/>
    <w:rsid w:val="00BD4528"/>
    <w:rsid w:val="00BD49D2"/>
    <w:rsid w:val="00BD5F15"/>
    <w:rsid w:val="00BD62F9"/>
    <w:rsid w:val="00BD6447"/>
    <w:rsid w:val="00BD6C61"/>
    <w:rsid w:val="00BD7B79"/>
    <w:rsid w:val="00BE15F7"/>
    <w:rsid w:val="00BE2190"/>
    <w:rsid w:val="00BE3D20"/>
    <w:rsid w:val="00BE6055"/>
    <w:rsid w:val="00BF02D6"/>
    <w:rsid w:val="00BF175B"/>
    <w:rsid w:val="00BF1CBA"/>
    <w:rsid w:val="00BF2C14"/>
    <w:rsid w:val="00BF3530"/>
    <w:rsid w:val="00BF3DDD"/>
    <w:rsid w:val="00BF4DBB"/>
    <w:rsid w:val="00BF4FA2"/>
    <w:rsid w:val="00BF583C"/>
    <w:rsid w:val="00BF5BBB"/>
    <w:rsid w:val="00C017FA"/>
    <w:rsid w:val="00C01ED1"/>
    <w:rsid w:val="00C03E76"/>
    <w:rsid w:val="00C0413A"/>
    <w:rsid w:val="00C0534D"/>
    <w:rsid w:val="00C061BB"/>
    <w:rsid w:val="00C063FA"/>
    <w:rsid w:val="00C069E3"/>
    <w:rsid w:val="00C0709B"/>
    <w:rsid w:val="00C10515"/>
    <w:rsid w:val="00C110E3"/>
    <w:rsid w:val="00C1198F"/>
    <w:rsid w:val="00C11AE6"/>
    <w:rsid w:val="00C11D12"/>
    <w:rsid w:val="00C134A4"/>
    <w:rsid w:val="00C134EC"/>
    <w:rsid w:val="00C22FCA"/>
    <w:rsid w:val="00C240F1"/>
    <w:rsid w:val="00C2414B"/>
    <w:rsid w:val="00C24798"/>
    <w:rsid w:val="00C24F38"/>
    <w:rsid w:val="00C26363"/>
    <w:rsid w:val="00C2659A"/>
    <w:rsid w:val="00C26CA8"/>
    <w:rsid w:val="00C27340"/>
    <w:rsid w:val="00C27795"/>
    <w:rsid w:val="00C32160"/>
    <w:rsid w:val="00C3248B"/>
    <w:rsid w:val="00C33AC1"/>
    <w:rsid w:val="00C355A9"/>
    <w:rsid w:val="00C355DE"/>
    <w:rsid w:val="00C359FB"/>
    <w:rsid w:val="00C369CF"/>
    <w:rsid w:val="00C40241"/>
    <w:rsid w:val="00C413BC"/>
    <w:rsid w:val="00C41889"/>
    <w:rsid w:val="00C42340"/>
    <w:rsid w:val="00C43041"/>
    <w:rsid w:val="00C43C80"/>
    <w:rsid w:val="00C43CB3"/>
    <w:rsid w:val="00C459B7"/>
    <w:rsid w:val="00C46385"/>
    <w:rsid w:val="00C46B63"/>
    <w:rsid w:val="00C50600"/>
    <w:rsid w:val="00C51DF1"/>
    <w:rsid w:val="00C51EB3"/>
    <w:rsid w:val="00C5234C"/>
    <w:rsid w:val="00C523AD"/>
    <w:rsid w:val="00C52859"/>
    <w:rsid w:val="00C54018"/>
    <w:rsid w:val="00C567FA"/>
    <w:rsid w:val="00C56935"/>
    <w:rsid w:val="00C5728D"/>
    <w:rsid w:val="00C62758"/>
    <w:rsid w:val="00C63AC2"/>
    <w:rsid w:val="00C65BCD"/>
    <w:rsid w:val="00C70BFD"/>
    <w:rsid w:val="00C72DB5"/>
    <w:rsid w:val="00C75FF6"/>
    <w:rsid w:val="00C76158"/>
    <w:rsid w:val="00C808F1"/>
    <w:rsid w:val="00C80BEB"/>
    <w:rsid w:val="00C829AA"/>
    <w:rsid w:val="00C82B2D"/>
    <w:rsid w:val="00C82C78"/>
    <w:rsid w:val="00C835EE"/>
    <w:rsid w:val="00C86151"/>
    <w:rsid w:val="00C868EF"/>
    <w:rsid w:val="00C86BD9"/>
    <w:rsid w:val="00C86E20"/>
    <w:rsid w:val="00C92186"/>
    <w:rsid w:val="00C92999"/>
    <w:rsid w:val="00C93871"/>
    <w:rsid w:val="00C939FC"/>
    <w:rsid w:val="00C93C9F"/>
    <w:rsid w:val="00C950BE"/>
    <w:rsid w:val="00C97D00"/>
    <w:rsid w:val="00CA0386"/>
    <w:rsid w:val="00CA0A72"/>
    <w:rsid w:val="00CA1934"/>
    <w:rsid w:val="00CA36C8"/>
    <w:rsid w:val="00CA5562"/>
    <w:rsid w:val="00CA7A64"/>
    <w:rsid w:val="00CB2A53"/>
    <w:rsid w:val="00CB4BE3"/>
    <w:rsid w:val="00CB7193"/>
    <w:rsid w:val="00CB7FFD"/>
    <w:rsid w:val="00CC55A1"/>
    <w:rsid w:val="00CD02B2"/>
    <w:rsid w:val="00CD0459"/>
    <w:rsid w:val="00CD095E"/>
    <w:rsid w:val="00CD0A03"/>
    <w:rsid w:val="00CD111B"/>
    <w:rsid w:val="00CD127B"/>
    <w:rsid w:val="00CD2A3D"/>
    <w:rsid w:val="00CD3F99"/>
    <w:rsid w:val="00CD4554"/>
    <w:rsid w:val="00CD4981"/>
    <w:rsid w:val="00CD50A0"/>
    <w:rsid w:val="00CD7F12"/>
    <w:rsid w:val="00CE0871"/>
    <w:rsid w:val="00CE1C18"/>
    <w:rsid w:val="00CE33A2"/>
    <w:rsid w:val="00CE4BDA"/>
    <w:rsid w:val="00CE69CE"/>
    <w:rsid w:val="00CF0C50"/>
    <w:rsid w:val="00CF0CDD"/>
    <w:rsid w:val="00CF0E2E"/>
    <w:rsid w:val="00CF173C"/>
    <w:rsid w:val="00CF1CB6"/>
    <w:rsid w:val="00CF6C97"/>
    <w:rsid w:val="00CF7E66"/>
    <w:rsid w:val="00D002AF"/>
    <w:rsid w:val="00D00A3A"/>
    <w:rsid w:val="00D016A2"/>
    <w:rsid w:val="00D0182D"/>
    <w:rsid w:val="00D02B8E"/>
    <w:rsid w:val="00D03ECE"/>
    <w:rsid w:val="00D07115"/>
    <w:rsid w:val="00D07A00"/>
    <w:rsid w:val="00D10F38"/>
    <w:rsid w:val="00D11B2A"/>
    <w:rsid w:val="00D1681D"/>
    <w:rsid w:val="00D17BDE"/>
    <w:rsid w:val="00D21BA7"/>
    <w:rsid w:val="00D223B0"/>
    <w:rsid w:val="00D24B56"/>
    <w:rsid w:val="00D31625"/>
    <w:rsid w:val="00D321D2"/>
    <w:rsid w:val="00D333CA"/>
    <w:rsid w:val="00D3479E"/>
    <w:rsid w:val="00D34812"/>
    <w:rsid w:val="00D36F39"/>
    <w:rsid w:val="00D371AE"/>
    <w:rsid w:val="00D37778"/>
    <w:rsid w:val="00D439ED"/>
    <w:rsid w:val="00D4452F"/>
    <w:rsid w:val="00D45685"/>
    <w:rsid w:val="00D457A6"/>
    <w:rsid w:val="00D47164"/>
    <w:rsid w:val="00D47237"/>
    <w:rsid w:val="00D475CF"/>
    <w:rsid w:val="00D47736"/>
    <w:rsid w:val="00D47FF7"/>
    <w:rsid w:val="00D50B2A"/>
    <w:rsid w:val="00D5253A"/>
    <w:rsid w:val="00D52621"/>
    <w:rsid w:val="00D52E0B"/>
    <w:rsid w:val="00D62145"/>
    <w:rsid w:val="00D648CD"/>
    <w:rsid w:val="00D64D31"/>
    <w:rsid w:val="00D65292"/>
    <w:rsid w:val="00D66A55"/>
    <w:rsid w:val="00D66EF0"/>
    <w:rsid w:val="00D71783"/>
    <w:rsid w:val="00D717B7"/>
    <w:rsid w:val="00D724F6"/>
    <w:rsid w:val="00D730E3"/>
    <w:rsid w:val="00D7343D"/>
    <w:rsid w:val="00D739AD"/>
    <w:rsid w:val="00D73EDD"/>
    <w:rsid w:val="00D753DB"/>
    <w:rsid w:val="00D75B2F"/>
    <w:rsid w:val="00D8105E"/>
    <w:rsid w:val="00D8176A"/>
    <w:rsid w:val="00D82A58"/>
    <w:rsid w:val="00D82D30"/>
    <w:rsid w:val="00D82E78"/>
    <w:rsid w:val="00D83498"/>
    <w:rsid w:val="00D838E5"/>
    <w:rsid w:val="00D8572C"/>
    <w:rsid w:val="00D866E9"/>
    <w:rsid w:val="00D91847"/>
    <w:rsid w:val="00D92B9B"/>
    <w:rsid w:val="00D963D3"/>
    <w:rsid w:val="00D965E9"/>
    <w:rsid w:val="00DA1C4E"/>
    <w:rsid w:val="00DA3FB7"/>
    <w:rsid w:val="00DA5733"/>
    <w:rsid w:val="00DA7990"/>
    <w:rsid w:val="00DB0E0C"/>
    <w:rsid w:val="00DB113A"/>
    <w:rsid w:val="00DB18D0"/>
    <w:rsid w:val="00DB4D5B"/>
    <w:rsid w:val="00DB5357"/>
    <w:rsid w:val="00DC0AD8"/>
    <w:rsid w:val="00DC36A4"/>
    <w:rsid w:val="00DC4115"/>
    <w:rsid w:val="00DC5896"/>
    <w:rsid w:val="00DC63AC"/>
    <w:rsid w:val="00DC6F17"/>
    <w:rsid w:val="00DC7CC6"/>
    <w:rsid w:val="00DD14C0"/>
    <w:rsid w:val="00DD2BF2"/>
    <w:rsid w:val="00DD2D30"/>
    <w:rsid w:val="00DD399E"/>
    <w:rsid w:val="00DD44B4"/>
    <w:rsid w:val="00DD4CD8"/>
    <w:rsid w:val="00DD77B8"/>
    <w:rsid w:val="00DD7A53"/>
    <w:rsid w:val="00DE16D2"/>
    <w:rsid w:val="00DE2580"/>
    <w:rsid w:val="00DE358E"/>
    <w:rsid w:val="00DE4FA6"/>
    <w:rsid w:val="00DE5461"/>
    <w:rsid w:val="00DE5CEE"/>
    <w:rsid w:val="00DE5E4B"/>
    <w:rsid w:val="00DE65E3"/>
    <w:rsid w:val="00DF074A"/>
    <w:rsid w:val="00DF27F8"/>
    <w:rsid w:val="00DF3B0F"/>
    <w:rsid w:val="00DF5F91"/>
    <w:rsid w:val="00DF76CA"/>
    <w:rsid w:val="00E00638"/>
    <w:rsid w:val="00E01BAB"/>
    <w:rsid w:val="00E055D5"/>
    <w:rsid w:val="00E1039E"/>
    <w:rsid w:val="00E12137"/>
    <w:rsid w:val="00E15410"/>
    <w:rsid w:val="00E20B33"/>
    <w:rsid w:val="00E246E6"/>
    <w:rsid w:val="00E24BA8"/>
    <w:rsid w:val="00E2529B"/>
    <w:rsid w:val="00E2578E"/>
    <w:rsid w:val="00E30A08"/>
    <w:rsid w:val="00E30FB8"/>
    <w:rsid w:val="00E31F17"/>
    <w:rsid w:val="00E3366C"/>
    <w:rsid w:val="00E35BA8"/>
    <w:rsid w:val="00E36883"/>
    <w:rsid w:val="00E36DBD"/>
    <w:rsid w:val="00E40139"/>
    <w:rsid w:val="00E404A3"/>
    <w:rsid w:val="00E413B5"/>
    <w:rsid w:val="00E432B0"/>
    <w:rsid w:val="00E453D4"/>
    <w:rsid w:val="00E45B1A"/>
    <w:rsid w:val="00E46B34"/>
    <w:rsid w:val="00E503BB"/>
    <w:rsid w:val="00E50B50"/>
    <w:rsid w:val="00E54777"/>
    <w:rsid w:val="00E54F4E"/>
    <w:rsid w:val="00E564A5"/>
    <w:rsid w:val="00E56E9F"/>
    <w:rsid w:val="00E56F0D"/>
    <w:rsid w:val="00E60939"/>
    <w:rsid w:val="00E61A46"/>
    <w:rsid w:val="00E62420"/>
    <w:rsid w:val="00E634F0"/>
    <w:rsid w:val="00E63C24"/>
    <w:rsid w:val="00E641B2"/>
    <w:rsid w:val="00E6425C"/>
    <w:rsid w:val="00E64E9D"/>
    <w:rsid w:val="00E65B73"/>
    <w:rsid w:val="00E718E4"/>
    <w:rsid w:val="00E7224A"/>
    <w:rsid w:val="00E72AB9"/>
    <w:rsid w:val="00E74E32"/>
    <w:rsid w:val="00E75B93"/>
    <w:rsid w:val="00E77FEE"/>
    <w:rsid w:val="00E841C2"/>
    <w:rsid w:val="00E84D64"/>
    <w:rsid w:val="00E8560E"/>
    <w:rsid w:val="00E864C9"/>
    <w:rsid w:val="00E8693F"/>
    <w:rsid w:val="00E903DE"/>
    <w:rsid w:val="00E928AA"/>
    <w:rsid w:val="00E95799"/>
    <w:rsid w:val="00E97BFB"/>
    <w:rsid w:val="00EA0015"/>
    <w:rsid w:val="00EA0A5C"/>
    <w:rsid w:val="00EA281D"/>
    <w:rsid w:val="00EA4721"/>
    <w:rsid w:val="00EA57E1"/>
    <w:rsid w:val="00EA6376"/>
    <w:rsid w:val="00EA67A4"/>
    <w:rsid w:val="00EB075C"/>
    <w:rsid w:val="00EB1529"/>
    <w:rsid w:val="00EB42EE"/>
    <w:rsid w:val="00EB4D27"/>
    <w:rsid w:val="00EB5C9E"/>
    <w:rsid w:val="00EB7B51"/>
    <w:rsid w:val="00EC03F5"/>
    <w:rsid w:val="00EC1170"/>
    <w:rsid w:val="00EC12ED"/>
    <w:rsid w:val="00EC363D"/>
    <w:rsid w:val="00EC3934"/>
    <w:rsid w:val="00EC4110"/>
    <w:rsid w:val="00EC4F2B"/>
    <w:rsid w:val="00EC65C0"/>
    <w:rsid w:val="00EC68A2"/>
    <w:rsid w:val="00ED24F0"/>
    <w:rsid w:val="00ED2D47"/>
    <w:rsid w:val="00ED3F26"/>
    <w:rsid w:val="00ED42C8"/>
    <w:rsid w:val="00EE01CA"/>
    <w:rsid w:val="00EE2008"/>
    <w:rsid w:val="00EE2204"/>
    <w:rsid w:val="00EE3DC4"/>
    <w:rsid w:val="00EE4123"/>
    <w:rsid w:val="00EE434D"/>
    <w:rsid w:val="00EE4D5D"/>
    <w:rsid w:val="00EE50ED"/>
    <w:rsid w:val="00EE5491"/>
    <w:rsid w:val="00EE5E88"/>
    <w:rsid w:val="00EE6156"/>
    <w:rsid w:val="00EE6539"/>
    <w:rsid w:val="00EE6E28"/>
    <w:rsid w:val="00EE78ED"/>
    <w:rsid w:val="00EE7BD8"/>
    <w:rsid w:val="00EF0D78"/>
    <w:rsid w:val="00EF108E"/>
    <w:rsid w:val="00EF13F9"/>
    <w:rsid w:val="00EF296F"/>
    <w:rsid w:val="00EF6575"/>
    <w:rsid w:val="00F00091"/>
    <w:rsid w:val="00F017D0"/>
    <w:rsid w:val="00F018CD"/>
    <w:rsid w:val="00F01AD1"/>
    <w:rsid w:val="00F0231C"/>
    <w:rsid w:val="00F04860"/>
    <w:rsid w:val="00F05487"/>
    <w:rsid w:val="00F10122"/>
    <w:rsid w:val="00F107E9"/>
    <w:rsid w:val="00F1132B"/>
    <w:rsid w:val="00F1181E"/>
    <w:rsid w:val="00F137D3"/>
    <w:rsid w:val="00F15E56"/>
    <w:rsid w:val="00F16B9B"/>
    <w:rsid w:val="00F209B1"/>
    <w:rsid w:val="00F21A6F"/>
    <w:rsid w:val="00F21E35"/>
    <w:rsid w:val="00F22573"/>
    <w:rsid w:val="00F22F71"/>
    <w:rsid w:val="00F244C2"/>
    <w:rsid w:val="00F244CB"/>
    <w:rsid w:val="00F260D0"/>
    <w:rsid w:val="00F30446"/>
    <w:rsid w:val="00F33666"/>
    <w:rsid w:val="00F33CFF"/>
    <w:rsid w:val="00F33D86"/>
    <w:rsid w:val="00F3423D"/>
    <w:rsid w:val="00F36AB0"/>
    <w:rsid w:val="00F36C45"/>
    <w:rsid w:val="00F36D09"/>
    <w:rsid w:val="00F406A2"/>
    <w:rsid w:val="00F40843"/>
    <w:rsid w:val="00F41DF7"/>
    <w:rsid w:val="00F42450"/>
    <w:rsid w:val="00F4352C"/>
    <w:rsid w:val="00F43795"/>
    <w:rsid w:val="00F46841"/>
    <w:rsid w:val="00F46851"/>
    <w:rsid w:val="00F47343"/>
    <w:rsid w:val="00F47CCB"/>
    <w:rsid w:val="00F52655"/>
    <w:rsid w:val="00F53A71"/>
    <w:rsid w:val="00F549B6"/>
    <w:rsid w:val="00F54A2D"/>
    <w:rsid w:val="00F551AE"/>
    <w:rsid w:val="00F5655C"/>
    <w:rsid w:val="00F6175D"/>
    <w:rsid w:val="00F6343E"/>
    <w:rsid w:val="00F663A3"/>
    <w:rsid w:val="00F6751A"/>
    <w:rsid w:val="00F67D5B"/>
    <w:rsid w:val="00F71170"/>
    <w:rsid w:val="00F7192E"/>
    <w:rsid w:val="00F71939"/>
    <w:rsid w:val="00F743D7"/>
    <w:rsid w:val="00F7528F"/>
    <w:rsid w:val="00F75C54"/>
    <w:rsid w:val="00F7652A"/>
    <w:rsid w:val="00F801CC"/>
    <w:rsid w:val="00F80518"/>
    <w:rsid w:val="00F82626"/>
    <w:rsid w:val="00F826A6"/>
    <w:rsid w:val="00F849E0"/>
    <w:rsid w:val="00F86474"/>
    <w:rsid w:val="00F917CD"/>
    <w:rsid w:val="00F9296A"/>
    <w:rsid w:val="00F92B1C"/>
    <w:rsid w:val="00F93F29"/>
    <w:rsid w:val="00F942CB"/>
    <w:rsid w:val="00F94618"/>
    <w:rsid w:val="00F94961"/>
    <w:rsid w:val="00F95DE8"/>
    <w:rsid w:val="00F96073"/>
    <w:rsid w:val="00F9714E"/>
    <w:rsid w:val="00F97F0E"/>
    <w:rsid w:val="00FA06A2"/>
    <w:rsid w:val="00FA2D29"/>
    <w:rsid w:val="00FA4155"/>
    <w:rsid w:val="00FA4633"/>
    <w:rsid w:val="00FA4AE2"/>
    <w:rsid w:val="00FA5968"/>
    <w:rsid w:val="00FA6261"/>
    <w:rsid w:val="00FA63EB"/>
    <w:rsid w:val="00FA7E3E"/>
    <w:rsid w:val="00FB0589"/>
    <w:rsid w:val="00FB0CBC"/>
    <w:rsid w:val="00FB0D5F"/>
    <w:rsid w:val="00FB1DE1"/>
    <w:rsid w:val="00FB2308"/>
    <w:rsid w:val="00FB2DED"/>
    <w:rsid w:val="00FB4CF6"/>
    <w:rsid w:val="00FB5505"/>
    <w:rsid w:val="00FB7CC1"/>
    <w:rsid w:val="00FC0D5A"/>
    <w:rsid w:val="00FC109A"/>
    <w:rsid w:val="00FC1603"/>
    <w:rsid w:val="00FC165E"/>
    <w:rsid w:val="00FC4462"/>
    <w:rsid w:val="00FC6E61"/>
    <w:rsid w:val="00FD0F41"/>
    <w:rsid w:val="00FD1F0D"/>
    <w:rsid w:val="00FD20BE"/>
    <w:rsid w:val="00FD3EE7"/>
    <w:rsid w:val="00FD4664"/>
    <w:rsid w:val="00FD5E6F"/>
    <w:rsid w:val="00FE06E1"/>
    <w:rsid w:val="00FE1280"/>
    <w:rsid w:val="00FE3807"/>
    <w:rsid w:val="00FE3CFC"/>
    <w:rsid w:val="00FE484B"/>
    <w:rsid w:val="00FE56D3"/>
    <w:rsid w:val="00FE59BA"/>
    <w:rsid w:val="00FE5CDD"/>
    <w:rsid w:val="00FE7CB6"/>
    <w:rsid w:val="00FF0BFC"/>
    <w:rsid w:val="00FF10F4"/>
    <w:rsid w:val="00FF1AF2"/>
    <w:rsid w:val="00FF2038"/>
    <w:rsid w:val="00FF2C82"/>
    <w:rsid w:val="00FF3A6C"/>
    <w:rsid w:val="00FF44C6"/>
    <w:rsid w:val="00FF453D"/>
    <w:rsid w:val="00FF46A8"/>
    <w:rsid w:val="00FF5289"/>
    <w:rsid w:val="00FF62BA"/>
    <w:rsid w:val="00FF6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heading 1" w:qFormat="1"/>
    <w:lsdException w:name="heading 2" w:qFormat="1"/>
    <w:lsdException w:name="heading 3" w:qFormat="1"/>
    <w:lsdException w:name="footer" w:uiPriority="99"/>
    <w:lsdException w:name="caption" w:qFormat="1"/>
    <w:lsdException w:name="Hyperlink" w:uiPriority="99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rsid w:val="00F3423D"/>
    <w:pPr>
      <w:spacing w:after="240"/>
    </w:pPr>
    <w:rPr>
      <w:rFonts w:ascii="Minion Pro" w:hAnsi="Minion Pro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D648CD"/>
    <w:pPr>
      <w:keepNext/>
      <w:spacing w:before="240" w:after="60"/>
      <w:outlineLvl w:val="0"/>
    </w:pPr>
    <w:rPr>
      <w:rFonts w:ascii="Tw Cen MT Condensed" w:hAnsi="Tw Cen MT Condensed" w:cs="Arial"/>
      <w:bCs/>
      <w:kern w:val="32"/>
      <w:sz w:val="72"/>
      <w:szCs w:val="32"/>
    </w:rPr>
  </w:style>
  <w:style w:type="paragraph" w:styleId="Heading2">
    <w:name w:val="heading 2"/>
    <w:next w:val="Normal"/>
    <w:link w:val="Heading2Char"/>
    <w:qFormat/>
    <w:rsid w:val="000C0D44"/>
    <w:pPr>
      <w:spacing w:before="480" w:after="240"/>
      <w:outlineLvl w:val="1"/>
    </w:pPr>
    <w:rPr>
      <w:rFonts w:ascii="Tw Cen MT" w:hAnsi="Tw Cen MT" w:cs="Arial"/>
      <w:b/>
      <w:iCs/>
      <w:color w:val="00595D"/>
      <w:kern w:val="32"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CD4554"/>
    <w:pPr>
      <w:keepNext/>
      <w:spacing w:before="240"/>
      <w:outlineLvl w:val="2"/>
    </w:pPr>
    <w:rPr>
      <w:rFonts w:ascii="Tw Cen MT Condensed" w:hAnsi="Tw Cen MT Condensed" w:cs="Arial"/>
      <w:b/>
      <w:bCs/>
      <w:color w:val="808080"/>
      <w:sz w:val="28"/>
      <w:szCs w:val="26"/>
    </w:rPr>
  </w:style>
  <w:style w:type="paragraph" w:styleId="Heading4">
    <w:name w:val="heading 4"/>
    <w:basedOn w:val="Normal"/>
    <w:next w:val="Normal"/>
    <w:rsid w:val="00E718E4"/>
    <w:pPr>
      <w:keepNext/>
      <w:spacing w:before="240" w:after="60"/>
      <w:outlineLvl w:val="3"/>
    </w:pPr>
    <w:rPr>
      <w:rFonts w:ascii="Times New Roman" w:hAnsi="Times New Roman"/>
      <w:b/>
      <w:bCs/>
      <w:sz w:val="28"/>
      <w:szCs w:val="28"/>
    </w:rPr>
  </w:style>
  <w:style w:type="paragraph" w:styleId="Heading5">
    <w:name w:val="heading 5"/>
    <w:basedOn w:val="Normal"/>
    <w:next w:val="Normal"/>
    <w:rsid w:val="00E718E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rsid w:val="00E718E4"/>
    <w:pPr>
      <w:spacing w:before="240" w:after="60"/>
      <w:outlineLvl w:val="5"/>
    </w:pPr>
    <w:rPr>
      <w:rFonts w:ascii="Times New Roman" w:hAnsi="Times New Roman"/>
      <w:b/>
      <w:bCs/>
      <w:sz w:val="22"/>
      <w:szCs w:val="22"/>
    </w:rPr>
  </w:style>
  <w:style w:type="paragraph" w:styleId="Heading7">
    <w:name w:val="heading 7"/>
    <w:basedOn w:val="Normal"/>
    <w:next w:val="Normal"/>
    <w:rsid w:val="00E718E4"/>
    <w:pPr>
      <w:spacing w:before="240" w:after="60"/>
      <w:outlineLvl w:val="6"/>
    </w:pPr>
    <w:rPr>
      <w:rFonts w:ascii="Times New Roman" w:hAnsi="Times New Roman"/>
    </w:rPr>
  </w:style>
  <w:style w:type="paragraph" w:styleId="Heading8">
    <w:name w:val="heading 8"/>
    <w:basedOn w:val="Normal"/>
    <w:next w:val="Normal"/>
    <w:rsid w:val="00E718E4"/>
    <w:pPr>
      <w:spacing w:before="240" w:after="60"/>
      <w:outlineLvl w:val="7"/>
    </w:pPr>
    <w:rPr>
      <w:rFonts w:ascii="Times New Roman" w:hAnsi="Times New Roman"/>
      <w:i/>
      <w:iCs/>
    </w:rPr>
  </w:style>
  <w:style w:type="paragraph" w:styleId="Heading9">
    <w:name w:val="heading 9"/>
    <w:basedOn w:val="Normal"/>
    <w:next w:val="Normal"/>
    <w:rsid w:val="00E718E4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D648C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D648CD"/>
    <w:pPr>
      <w:tabs>
        <w:tab w:val="center" w:pos="4320"/>
        <w:tab w:val="right" w:pos="8640"/>
      </w:tabs>
    </w:pPr>
    <w:rPr>
      <w:rFonts w:ascii="Tw Cen MT Condensed" w:hAnsi="Tw Cen MT Condensed"/>
      <w:sz w:val="20"/>
    </w:rPr>
  </w:style>
  <w:style w:type="character" w:styleId="PageNumber">
    <w:name w:val="page number"/>
    <w:basedOn w:val="DefaultParagraphFont"/>
    <w:rsid w:val="00D648CD"/>
    <w:rPr>
      <w:rFonts w:ascii="Tw Cen MT Condensed Extra Bold" w:hAnsi="Tw Cen MT Condensed Extra Bold"/>
      <w:color w:val="auto"/>
      <w:sz w:val="24"/>
    </w:rPr>
  </w:style>
  <w:style w:type="paragraph" w:customStyle="1" w:styleId="Equalopportunitytext">
    <w:name w:val="Equal opportunity text"/>
    <w:basedOn w:val="Normal"/>
    <w:link w:val="EqualopportunitytextChar"/>
    <w:rsid w:val="00D648CD"/>
    <w:pPr>
      <w:autoSpaceDE w:val="0"/>
      <w:autoSpaceDN w:val="0"/>
      <w:adjustRightInd w:val="0"/>
      <w:spacing w:line="220" w:lineRule="atLeast"/>
      <w:textAlignment w:val="baseline"/>
    </w:pPr>
    <w:rPr>
      <w:rFonts w:ascii="Tw Cen MT" w:hAnsi="Tw Cen MT" w:cs="Tw Cen MT"/>
      <w:i/>
      <w:iCs/>
      <w:color w:val="000000"/>
      <w:spacing w:val="-4"/>
      <w:sz w:val="21"/>
      <w:szCs w:val="21"/>
    </w:rPr>
  </w:style>
  <w:style w:type="paragraph" w:customStyle="1" w:styleId="EqualOpportunity">
    <w:name w:val="Equal Opportunity"/>
    <w:basedOn w:val="Equalopportunitytext"/>
    <w:link w:val="EqualOpportunityChar"/>
    <w:rsid w:val="00FA7E3E"/>
    <w:pPr>
      <w:spacing w:after="0"/>
      <w:jc w:val="center"/>
    </w:pPr>
    <w:rPr>
      <w:rFonts w:cs="Times New Roman"/>
      <w:sz w:val="18"/>
      <w:szCs w:val="20"/>
    </w:rPr>
  </w:style>
  <w:style w:type="numbering" w:customStyle="1" w:styleId="StyleBulleted">
    <w:name w:val="Style Bulleted"/>
    <w:rsid w:val="00857C7D"/>
    <w:pPr>
      <w:numPr>
        <w:numId w:val="1"/>
      </w:numPr>
    </w:pPr>
  </w:style>
  <w:style w:type="paragraph" w:customStyle="1" w:styleId="Coverbyline">
    <w:name w:val="Cover byline"/>
    <w:link w:val="CoverbylineChar"/>
    <w:rsid w:val="000F29E9"/>
    <w:rPr>
      <w:rFonts w:ascii="Tw Cen MT Condensed" w:hAnsi="Tw Cen MT Condensed" w:cs="Arial"/>
      <w:iCs/>
      <w:kern w:val="32"/>
      <w:sz w:val="40"/>
      <w:szCs w:val="28"/>
    </w:rPr>
  </w:style>
  <w:style w:type="paragraph" w:customStyle="1" w:styleId="TableHeader">
    <w:name w:val="Table Header"/>
    <w:basedOn w:val="Normal"/>
    <w:rsid w:val="00B01BEE"/>
    <w:pPr>
      <w:spacing w:after="0"/>
    </w:pPr>
    <w:rPr>
      <w:rFonts w:ascii="Tw Cen MT Condensed Extra Bold" w:hAnsi="Tw Cen MT Condensed Extra Bold"/>
      <w:color w:val="FFFFFF"/>
      <w:sz w:val="22"/>
    </w:rPr>
  </w:style>
  <w:style w:type="paragraph" w:customStyle="1" w:styleId="TableText">
    <w:name w:val="Table Text"/>
    <w:basedOn w:val="Normal"/>
    <w:rsid w:val="00B01BEE"/>
    <w:pPr>
      <w:tabs>
        <w:tab w:val="decimal" w:pos="0"/>
      </w:tabs>
      <w:spacing w:after="0"/>
    </w:pPr>
    <w:rPr>
      <w:rFonts w:ascii="Tw Cen MT Condensed" w:hAnsi="Tw Cen MT Condensed"/>
      <w:snapToGrid w:val="0"/>
      <w:sz w:val="22"/>
      <w:szCs w:val="20"/>
    </w:rPr>
  </w:style>
  <w:style w:type="paragraph" w:customStyle="1" w:styleId="Footnote">
    <w:name w:val="Footnote"/>
    <w:basedOn w:val="Normal"/>
    <w:link w:val="FootnoteChar"/>
    <w:rsid w:val="00683D3C"/>
    <w:pPr>
      <w:spacing w:after="0"/>
    </w:pPr>
    <w:rPr>
      <w:rFonts w:ascii="Tw Cen MT" w:hAnsi="Tw Cen MT"/>
      <w:sz w:val="20"/>
    </w:rPr>
  </w:style>
  <w:style w:type="character" w:customStyle="1" w:styleId="FootnoteChar">
    <w:name w:val="Footnote Char"/>
    <w:basedOn w:val="DefaultParagraphFont"/>
    <w:link w:val="Footnote"/>
    <w:rsid w:val="00683D3C"/>
    <w:rPr>
      <w:rFonts w:ascii="Tw Cen MT" w:hAnsi="Tw Cen MT"/>
      <w:szCs w:val="24"/>
      <w:lang w:val="en-US" w:eastAsia="en-US" w:bidi="ar-SA"/>
    </w:rPr>
  </w:style>
  <w:style w:type="character" w:customStyle="1" w:styleId="Heading3Char">
    <w:name w:val="Heading 3 Char"/>
    <w:basedOn w:val="DefaultParagraphFont"/>
    <w:link w:val="Heading3"/>
    <w:rsid w:val="00CD4554"/>
    <w:rPr>
      <w:rFonts w:ascii="Tw Cen MT Condensed" w:hAnsi="Tw Cen MT Condensed" w:cs="Arial"/>
      <w:b/>
      <w:bCs/>
      <w:color w:val="808080"/>
      <w:sz w:val="28"/>
      <w:szCs w:val="26"/>
    </w:rPr>
  </w:style>
  <w:style w:type="paragraph" w:customStyle="1" w:styleId="Sub-head">
    <w:name w:val="Sub-head"/>
    <w:basedOn w:val="Normal"/>
    <w:link w:val="Sub-headChar"/>
    <w:rsid w:val="000E504E"/>
    <w:pPr>
      <w:keepNext/>
      <w:spacing w:before="120" w:after="0"/>
    </w:pPr>
    <w:rPr>
      <w:rFonts w:ascii="Tw Cen MT" w:hAnsi="Tw Cen MT"/>
      <w:b/>
    </w:rPr>
  </w:style>
  <w:style w:type="character" w:customStyle="1" w:styleId="Sub-headChar">
    <w:name w:val="Sub-head Char"/>
    <w:basedOn w:val="DefaultParagraphFont"/>
    <w:link w:val="Sub-head"/>
    <w:rsid w:val="000E504E"/>
    <w:rPr>
      <w:rFonts w:ascii="Tw Cen MT" w:hAnsi="Tw Cen MT"/>
      <w:b/>
      <w:sz w:val="24"/>
      <w:szCs w:val="24"/>
      <w:lang w:val="en-US" w:eastAsia="en-US" w:bidi="ar-SA"/>
    </w:rPr>
  </w:style>
  <w:style w:type="paragraph" w:styleId="BalloonText">
    <w:name w:val="Balloon Text"/>
    <w:basedOn w:val="Normal"/>
    <w:semiHidden/>
    <w:rsid w:val="00E718E4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qFormat/>
    <w:rsid w:val="00E718E4"/>
    <w:rPr>
      <w:b/>
      <w:bCs/>
      <w:sz w:val="20"/>
      <w:szCs w:val="20"/>
    </w:rPr>
  </w:style>
  <w:style w:type="paragraph" w:styleId="CommentText">
    <w:name w:val="annotation text"/>
    <w:basedOn w:val="Normal"/>
    <w:semiHidden/>
    <w:rsid w:val="00E718E4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E718E4"/>
    <w:rPr>
      <w:b/>
      <w:bCs/>
    </w:rPr>
  </w:style>
  <w:style w:type="paragraph" w:styleId="DocumentMap">
    <w:name w:val="Document Map"/>
    <w:basedOn w:val="Normal"/>
    <w:semiHidden/>
    <w:rsid w:val="00E718E4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EndnoteText">
    <w:name w:val="endnote text"/>
    <w:basedOn w:val="Normal"/>
    <w:semiHidden/>
    <w:rsid w:val="00E718E4"/>
    <w:rPr>
      <w:sz w:val="20"/>
      <w:szCs w:val="20"/>
    </w:rPr>
  </w:style>
  <w:style w:type="paragraph" w:styleId="FootnoteText">
    <w:name w:val="footnote text"/>
    <w:basedOn w:val="Normal"/>
    <w:semiHidden/>
    <w:rsid w:val="00E718E4"/>
    <w:rPr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E718E4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E718E4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E718E4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E718E4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E718E4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E718E4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E718E4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E718E4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E718E4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E718E4"/>
    <w:rPr>
      <w:rFonts w:ascii="Arial" w:hAnsi="Arial" w:cs="Arial"/>
      <w:b/>
      <w:bCs/>
    </w:rPr>
  </w:style>
  <w:style w:type="paragraph" w:styleId="MacroText">
    <w:name w:val="macro"/>
    <w:semiHidden/>
    <w:rsid w:val="00E718E4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40"/>
    </w:pPr>
    <w:rPr>
      <w:rFonts w:ascii="Courier New" w:hAnsi="Courier New" w:cs="Courier New"/>
    </w:rPr>
  </w:style>
  <w:style w:type="paragraph" w:styleId="TableofAuthorities">
    <w:name w:val="table of authorities"/>
    <w:basedOn w:val="Normal"/>
    <w:next w:val="Normal"/>
    <w:semiHidden/>
    <w:rsid w:val="00E718E4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E718E4"/>
  </w:style>
  <w:style w:type="paragraph" w:styleId="TOAHeading">
    <w:name w:val="toa heading"/>
    <w:basedOn w:val="Normal"/>
    <w:next w:val="Normal"/>
    <w:semiHidden/>
    <w:rsid w:val="00E718E4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semiHidden/>
    <w:rsid w:val="00E718E4"/>
  </w:style>
  <w:style w:type="paragraph" w:styleId="TOC2">
    <w:name w:val="toc 2"/>
    <w:basedOn w:val="Normal"/>
    <w:next w:val="Normal"/>
    <w:autoRedefine/>
    <w:semiHidden/>
    <w:rsid w:val="00E718E4"/>
    <w:pPr>
      <w:ind w:left="240"/>
    </w:pPr>
  </w:style>
  <w:style w:type="paragraph" w:styleId="TOC3">
    <w:name w:val="toc 3"/>
    <w:basedOn w:val="Normal"/>
    <w:next w:val="Normal"/>
    <w:autoRedefine/>
    <w:semiHidden/>
    <w:rsid w:val="00E718E4"/>
    <w:pPr>
      <w:ind w:left="480"/>
    </w:pPr>
  </w:style>
  <w:style w:type="paragraph" w:styleId="TOC4">
    <w:name w:val="toc 4"/>
    <w:basedOn w:val="Normal"/>
    <w:next w:val="Normal"/>
    <w:autoRedefine/>
    <w:semiHidden/>
    <w:rsid w:val="00E718E4"/>
    <w:pPr>
      <w:ind w:left="720"/>
    </w:pPr>
  </w:style>
  <w:style w:type="paragraph" w:styleId="TOC5">
    <w:name w:val="toc 5"/>
    <w:basedOn w:val="Normal"/>
    <w:next w:val="Normal"/>
    <w:autoRedefine/>
    <w:semiHidden/>
    <w:rsid w:val="00E718E4"/>
    <w:pPr>
      <w:ind w:left="960"/>
    </w:pPr>
  </w:style>
  <w:style w:type="paragraph" w:styleId="TOC6">
    <w:name w:val="toc 6"/>
    <w:basedOn w:val="Normal"/>
    <w:next w:val="Normal"/>
    <w:autoRedefine/>
    <w:semiHidden/>
    <w:rsid w:val="00E718E4"/>
    <w:pPr>
      <w:ind w:left="1200"/>
    </w:pPr>
  </w:style>
  <w:style w:type="paragraph" w:styleId="TOC7">
    <w:name w:val="toc 7"/>
    <w:basedOn w:val="Normal"/>
    <w:next w:val="Normal"/>
    <w:autoRedefine/>
    <w:semiHidden/>
    <w:rsid w:val="00E718E4"/>
    <w:pPr>
      <w:ind w:left="1440"/>
    </w:pPr>
  </w:style>
  <w:style w:type="paragraph" w:styleId="TOC8">
    <w:name w:val="toc 8"/>
    <w:basedOn w:val="Normal"/>
    <w:next w:val="Normal"/>
    <w:autoRedefine/>
    <w:semiHidden/>
    <w:rsid w:val="00E718E4"/>
    <w:pPr>
      <w:ind w:left="1680"/>
    </w:pPr>
  </w:style>
  <w:style w:type="paragraph" w:styleId="TOC9">
    <w:name w:val="toc 9"/>
    <w:basedOn w:val="Normal"/>
    <w:next w:val="Normal"/>
    <w:autoRedefine/>
    <w:semiHidden/>
    <w:rsid w:val="00E718E4"/>
    <w:pPr>
      <w:ind w:left="1920"/>
    </w:pPr>
  </w:style>
  <w:style w:type="character" w:customStyle="1" w:styleId="Heading1Char">
    <w:name w:val="Heading 1 Char"/>
    <w:basedOn w:val="DefaultParagraphFont"/>
    <w:link w:val="Heading1"/>
    <w:rsid w:val="00486335"/>
    <w:rPr>
      <w:rFonts w:ascii="Tw Cen MT Condensed" w:hAnsi="Tw Cen MT Condensed" w:cs="Arial"/>
      <w:bCs/>
      <w:kern w:val="32"/>
      <w:sz w:val="72"/>
      <w:szCs w:val="32"/>
      <w:lang w:val="en-US" w:eastAsia="en-US" w:bidi="ar-SA"/>
    </w:rPr>
  </w:style>
  <w:style w:type="character" w:customStyle="1" w:styleId="Heading2Char">
    <w:name w:val="Heading 2 Char"/>
    <w:basedOn w:val="Heading1Char"/>
    <w:link w:val="Heading2"/>
    <w:rsid w:val="000C0D44"/>
    <w:rPr>
      <w:rFonts w:ascii="Tw Cen MT" w:hAnsi="Tw Cen MT" w:cs="Arial"/>
      <w:b/>
      <w:bCs w:val="0"/>
      <w:iCs/>
      <w:color w:val="00595D"/>
      <w:kern w:val="32"/>
      <w:sz w:val="28"/>
      <w:szCs w:val="28"/>
      <w:lang w:val="en-US" w:eastAsia="en-US" w:bidi="ar-SA"/>
    </w:rPr>
  </w:style>
  <w:style w:type="paragraph" w:styleId="ListParagraph">
    <w:name w:val="List Paragraph"/>
    <w:aliases w:val="Bullets"/>
    <w:basedOn w:val="Normal"/>
    <w:uiPriority w:val="34"/>
    <w:qFormat/>
    <w:rsid w:val="00374AB6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Cs w:val="22"/>
    </w:rPr>
  </w:style>
  <w:style w:type="table" w:styleId="TableGrid">
    <w:name w:val="Table Grid"/>
    <w:basedOn w:val="TableNormal"/>
    <w:uiPriority w:val="59"/>
    <w:rsid w:val="005F243D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aliases w:val="Body 2"/>
    <w:uiPriority w:val="1"/>
    <w:qFormat/>
    <w:rsid w:val="00A02445"/>
    <w:rPr>
      <w:rFonts w:ascii="Tw Cen MT" w:eastAsiaTheme="minorEastAsia" w:hAnsi="Tw Cen MT" w:cstheme="minorBidi"/>
      <w:sz w:val="24"/>
      <w:szCs w:val="22"/>
    </w:rPr>
  </w:style>
  <w:style w:type="character" w:styleId="Hyperlink">
    <w:name w:val="Hyperlink"/>
    <w:basedOn w:val="DefaultParagraphFont"/>
    <w:uiPriority w:val="99"/>
    <w:unhideWhenUsed/>
    <w:rsid w:val="00504DBD"/>
    <w:rPr>
      <w:color w:val="0000FF" w:themeColor="hyperlink"/>
      <w:u w:val="single"/>
    </w:rPr>
  </w:style>
  <w:style w:type="character" w:styleId="Emphasis">
    <w:name w:val="Emphasis"/>
    <w:basedOn w:val="DefaultParagraphFont"/>
    <w:qFormat/>
    <w:rsid w:val="00B724EA"/>
    <w:rPr>
      <w:i/>
      <w:iCs/>
    </w:rPr>
  </w:style>
  <w:style w:type="paragraph" w:customStyle="1" w:styleId="CoverPageHeaders">
    <w:name w:val="Cover Page Headers"/>
    <w:basedOn w:val="Normal"/>
    <w:uiPriority w:val="99"/>
    <w:rsid w:val="000A2B87"/>
    <w:pPr>
      <w:autoSpaceDE w:val="0"/>
      <w:autoSpaceDN w:val="0"/>
      <w:adjustRightInd w:val="0"/>
      <w:spacing w:after="0" w:line="288" w:lineRule="auto"/>
      <w:textAlignment w:val="center"/>
    </w:pPr>
    <w:rPr>
      <w:rFonts w:ascii="Tw Cen MT Condensed" w:hAnsi="Tw Cen MT Condensed" w:cs="Tw Cen MT Condensed"/>
      <w:color w:val="005953"/>
      <w:sz w:val="84"/>
      <w:szCs w:val="84"/>
    </w:rPr>
  </w:style>
  <w:style w:type="paragraph" w:customStyle="1" w:styleId="Body">
    <w:name w:val="Body"/>
    <w:basedOn w:val="Normal"/>
    <w:uiPriority w:val="99"/>
    <w:rsid w:val="00CB7193"/>
    <w:pPr>
      <w:autoSpaceDE w:val="0"/>
      <w:autoSpaceDN w:val="0"/>
      <w:adjustRightInd w:val="0"/>
      <w:spacing w:after="180" w:line="288" w:lineRule="auto"/>
      <w:textAlignment w:val="center"/>
    </w:pPr>
    <w:rPr>
      <w:rFonts w:ascii="Tw Cen MT" w:hAnsi="Tw Cen MT" w:cs="Tw Cen MT"/>
      <w:color w:val="000000"/>
    </w:rPr>
  </w:style>
  <w:style w:type="paragraph" w:customStyle="1" w:styleId="TITLE1">
    <w:name w:val="TITLE 1"/>
    <w:basedOn w:val="Coverbyline"/>
    <w:link w:val="TITLE1Char"/>
    <w:qFormat/>
    <w:rsid w:val="00A2705F"/>
    <w:pPr>
      <w:spacing w:before="1680" w:after="360"/>
    </w:pPr>
    <w:rPr>
      <w:bCs/>
      <w:iCs w:val="0"/>
      <w:color w:val="00595D"/>
      <w:sz w:val="72"/>
      <w:szCs w:val="96"/>
    </w:rPr>
  </w:style>
  <w:style w:type="character" w:customStyle="1" w:styleId="CoverbylineChar">
    <w:name w:val="Cover byline Char"/>
    <w:basedOn w:val="DefaultParagraphFont"/>
    <w:link w:val="Coverbyline"/>
    <w:rsid w:val="00082D75"/>
    <w:rPr>
      <w:rFonts w:ascii="Tw Cen MT Condensed" w:hAnsi="Tw Cen MT Condensed" w:cs="Arial"/>
      <w:iCs/>
      <w:kern w:val="32"/>
      <w:sz w:val="40"/>
      <w:szCs w:val="28"/>
    </w:rPr>
  </w:style>
  <w:style w:type="character" w:customStyle="1" w:styleId="TITLE1Char">
    <w:name w:val="TITLE 1 Char"/>
    <w:basedOn w:val="CoverbylineChar"/>
    <w:link w:val="TITLE1"/>
    <w:rsid w:val="00A2705F"/>
    <w:rPr>
      <w:rFonts w:ascii="Tw Cen MT Condensed" w:hAnsi="Tw Cen MT Condensed" w:cs="Arial"/>
      <w:bCs/>
      <w:iCs w:val="0"/>
      <w:color w:val="00595D"/>
      <w:kern w:val="32"/>
      <w:sz w:val="72"/>
      <w:szCs w:val="96"/>
    </w:rPr>
  </w:style>
  <w:style w:type="paragraph" w:customStyle="1" w:styleId="Title2">
    <w:name w:val="Title2"/>
    <w:basedOn w:val="TITLE1"/>
    <w:link w:val="Title2Char"/>
    <w:qFormat/>
    <w:rsid w:val="00D73EDD"/>
    <w:pPr>
      <w:pBdr>
        <w:top w:val="single" w:sz="24" w:space="1" w:color="005954"/>
        <w:left w:val="single" w:sz="24" w:space="4" w:color="005954"/>
        <w:bottom w:val="single" w:sz="24" w:space="1" w:color="005954"/>
      </w:pBdr>
      <w:shd w:val="clear" w:color="auto" w:fill="005954"/>
      <w:spacing w:before="120" w:line="240" w:lineRule="atLeast"/>
    </w:pPr>
    <w:rPr>
      <w:color w:val="FFFFFF" w:themeColor="background1"/>
      <w:sz w:val="52"/>
      <w:szCs w:val="58"/>
    </w:rPr>
  </w:style>
  <w:style w:type="character" w:customStyle="1" w:styleId="Title2Char">
    <w:name w:val="Title2 Char"/>
    <w:basedOn w:val="TITLE1Char"/>
    <w:link w:val="Title2"/>
    <w:rsid w:val="00D73EDD"/>
    <w:rPr>
      <w:rFonts w:ascii="Tw Cen MT Condensed" w:hAnsi="Tw Cen MT Condensed" w:cs="Arial"/>
      <w:bCs/>
      <w:iCs w:val="0"/>
      <w:color w:val="FFFFFF" w:themeColor="background1"/>
      <w:kern w:val="32"/>
      <w:sz w:val="52"/>
      <w:szCs w:val="58"/>
      <w:shd w:val="clear" w:color="auto" w:fill="005954"/>
    </w:rPr>
  </w:style>
  <w:style w:type="paragraph" w:styleId="NormalWeb">
    <w:name w:val="Normal (Web)"/>
    <w:basedOn w:val="Normal"/>
    <w:uiPriority w:val="99"/>
    <w:unhideWhenUsed/>
    <w:rsid w:val="000B316B"/>
    <w:pPr>
      <w:spacing w:before="100" w:beforeAutospacing="1" w:after="100" w:afterAutospacing="1"/>
    </w:pPr>
    <w:rPr>
      <w:rFonts w:ascii="Times New Roman" w:hAnsi="Times New Roman"/>
    </w:rPr>
  </w:style>
  <w:style w:type="paragraph" w:styleId="Revision">
    <w:name w:val="Revision"/>
    <w:hidden/>
    <w:uiPriority w:val="99"/>
    <w:semiHidden/>
    <w:rsid w:val="00AB1873"/>
    <w:rPr>
      <w:rFonts w:ascii="Minion Pro" w:hAnsi="Minion Pro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945FCF"/>
    <w:rPr>
      <w:rFonts w:ascii="Tw Cen MT Condensed" w:hAnsi="Tw Cen MT Condensed"/>
      <w:szCs w:val="24"/>
    </w:rPr>
  </w:style>
  <w:style w:type="paragraph" w:customStyle="1" w:styleId="DATE">
    <w:name w:val="DATE"/>
    <w:basedOn w:val="EqualOpportunity"/>
    <w:link w:val="DATEChar"/>
    <w:qFormat/>
    <w:rsid w:val="004336F5"/>
    <w:pPr>
      <w:spacing w:before="120"/>
      <w:ind w:right="-302"/>
      <w:jc w:val="right"/>
    </w:pPr>
    <w:rPr>
      <w:rFonts w:ascii="Tw Cen MT Condensed" w:hAnsi="Tw Cen MT Condensed"/>
      <w:b/>
      <w:i w:val="0"/>
      <w:sz w:val="24"/>
      <w:szCs w:val="24"/>
    </w:rPr>
  </w:style>
  <w:style w:type="character" w:customStyle="1" w:styleId="EqualopportunitytextChar">
    <w:name w:val="Equal opportunity text Char"/>
    <w:basedOn w:val="DefaultParagraphFont"/>
    <w:link w:val="Equalopportunitytext"/>
    <w:rsid w:val="00014ED8"/>
    <w:rPr>
      <w:rFonts w:ascii="Tw Cen MT" w:hAnsi="Tw Cen MT" w:cs="Tw Cen MT"/>
      <w:i/>
      <w:iCs/>
      <w:color w:val="000000"/>
      <w:spacing w:val="-4"/>
      <w:sz w:val="21"/>
      <w:szCs w:val="21"/>
    </w:rPr>
  </w:style>
  <w:style w:type="character" w:customStyle="1" w:styleId="EqualOpportunityChar">
    <w:name w:val="Equal Opportunity Char"/>
    <w:basedOn w:val="EqualopportunitytextChar"/>
    <w:link w:val="EqualOpportunity"/>
    <w:rsid w:val="00014ED8"/>
    <w:rPr>
      <w:rFonts w:ascii="Tw Cen MT" w:hAnsi="Tw Cen MT" w:cs="Tw Cen MT"/>
      <w:i/>
      <w:iCs/>
      <w:color w:val="000000"/>
      <w:spacing w:val="-4"/>
      <w:sz w:val="18"/>
      <w:szCs w:val="21"/>
    </w:rPr>
  </w:style>
  <w:style w:type="character" w:customStyle="1" w:styleId="DATEChar">
    <w:name w:val="DATE Char"/>
    <w:basedOn w:val="EqualOpportunityChar"/>
    <w:link w:val="DATE"/>
    <w:rsid w:val="004336F5"/>
    <w:rPr>
      <w:rFonts w:ascii="Tw Cen MT Condensed" w:hAnsi="Tw Cen MT Condensed" w:cs="Tw Cen MT"/>
      <w:b/>
      <w:i w:val="0"/>
      <w:iCs/>
      <w:color w:val="000000"/>
      <w:spacing w:val="-4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heading 1" w:qFormat="1"/>
    <w:lsdException w:name="heading 2" w:qFormat="1"/>
    <w:lsdException w:name="heading 3" w:qFormat="1"/>
    <w:lsdException w:name="footer" w:uiPriority="99"/>
    <w:lsdException w:name="caption" w:qFormat="1"/>
    <w:lsdException w:name="Hyperlink" w:uiPriority="99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rsid w:val="00F3423D"/>
    <w:pPr>
      <w:spacing w:after="240"/>
    </w:pPr>
    <w:rPr>
      <w:rFonts w:ascii="Minion Pro" w:hAnsi="Minion Pro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D648CD"/>
    <w:pPr>
      <w:keepNext/>
      <w:spacing w:before="240" w:after="60"/>
      <w:outlineLvl w:val="0"/>
    </w:pPr>
    <w:rPr>
      <w:rFonts w:ascii="Tw Cen MT Condensed" w:hAnsi="Tw Cen MT Condensed" w:cs="Arial"/>
      <w:bCs/>
      <w:kern w:val="32"/>
      <w:sz w:val="72"/>
      <w:szCs w:val="32"/>
    </w:rPr>
  </w:style>
  <w:style w:type="paragraph" w:styleId="Heading2">
    <w:name w:val="heading 2"/>
    <w:next w:val="Normal"/>
    <w:link w:val="Heading2Char"/>
    <w:qFormat/>
    <w:rsid w:val="000C0D44"/>
    <w:pPr>
      <w:spacing w:before="480" w:after="240"/>
      <w:outlineLvl w:val="1"/>
    </w:pPr>
    <w:rPr>
      <w:rFonts w:ascii="Tw Cen MT" w:hAnsi="Tw Cen MT" w:cs="Arial"/>
      <w:b/>
      <w:iCs/>
      <w:color w:val="00595D"/>
      <w:kern w:val="32"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CD4554"/>
    <w:pPr>
      <w:keepNext/>
      <w:spacing w:before="240"/>
      <w:outlineLvl w:val="2"/>
    </w:pPr>
    <w:rPr>
      <w:rFonts w:ascii="Tw Cen MT Condensed" w:hAnsi="Tw Cen MT Condensed" w:cs="Arial"/>
      <w:b/>
      <w:bCs/>
      <w:color w:val="808080"/>
      <w:sz w:val="28"/>
      <w:szCs w:val="26"/>
    </w:rPr>
  </w:style>
  <w:style w:type="paragraph" w:styleId="Heading4">
    <w:name w:val="heading 4"/>
    <w:basedOn w:val="Normal"/>
    <w:next w:val="Normal"/>
    <w:rsid w:val="00E718E4"/>
    <w:pPr>
      <w:keepNext/>
      <w:spacing w:before="240" w:after="60"/>
      <w:outlineLvl w:val="3"/>
    </w:pPr>
    <w:rPr>
      <w:rFonts w:ascii="Times New Roman" w:hAnsi="Times New Roman"/>
      <w:b/>
      <w:bCs/>
      <w:sz w:val="28"/>
      <w:szCs w:val="28"/>
    </w:rPr>
  </w:style>
  <w:style w:type="paragraph" w:styleId="Heading5">
    <w:name w:val="heading 5"/>
    <w:basedOn w:val="Normal"/>
    <w:next w:val="Normal"/>
    <w:rsid w:val="00E718E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rsid w:val="00E718E4"/>
    <w:pPr>
      <w:spacing w:before="240" w:after="60"/>
      <w:outlineLvl w:val="5"/>
    </w:pPr>
    <w:rPr>
      <w:rFonts w:ascii="Times New Roman" w:hAnsi="Times New Roman"/>
      <w:b/>
      <w:bCs/>
      <w:sz w:val="22"/>
      <w:szCs w:val="22"/>
    </w:rPr>
  </w:style>
  <w:style w:type="paragraph" w:styleId="Heading7">
    <w:name w:val="heading 7"/>
    <w:basedOn w:val="Normal"/>
    <w:next w:val="Normal"/>
    <w:rsid w:val="00E718E4"/>
    <w:pPr>
      <w:spacing w:before="240" w:after="60"/>
      <w:outlineLvl w:val="6"/>
    </w:pPr>
    <w:rPr>
      <w:rFonts w:ascii="Times New Roman" w:hAnsi="Times New Roman"/>
    </w:rPr>
  </w:style>
  <w:style w:type="paragraph" w:styleId="Heading8">
    <w:name w:val="heading 8"/>
    <w:basedOn w:val="Normal"/>
    <w:next w:val="Normal"/>
    <w:rsid w:val="00E718E4"/>
    <w:pPr>
      <w:spacing w:before="240" w:after="60"/>
      <w:outlineLvl w:val="7"/>
    </w:pPr>
    <w:rPr>
      <w:rFonts w:ascii="Times New Roman" w:hAnsi="Times New Roman"/>
      <w:i/>
      <w:iCs/>
    </w:rPr>
  </w:style>
  <w:style w:type="paragraph" w:styleId="Heading9">
    <w:name w:val="heading 9"/>
    <w:basedOn w:val="Normal"/>
    <w:next w:val="Normal"/>
    <w:rsid w:val="00E718E4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D648C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D648CD"/>
    <w:pPr>
      <w:tabs>
        <w:tab w:val="center" w:pos="4320"/>
        <w:tab w:val="right" w:pos="8640"/>
      </w:tabs>
    </w:pPr>
    <w:rPr>
      <w:rFonts w:ascii="Tw Cen MT Condensed" w:hAnsi="Tw Cen MT Condensed"/>
      <w:sz w:val="20"/>
    </w:rPr>
  </w:style>
  <w:style w:type="character" w:styleId="PageNumber">
    <w:name w:val="page number"/>
    <w:basedOn w:val="DefaultParagraphFont"/>
    <w:rsid w:val="00D648CD"/>
    <w:rPr>
      <w:rFonts w:ascii="Tw Cen MT Condensed Extra Bold" w:hAnsi="Tw Cen MT Condensed Extra Bold"/>
      <w:color w:val="auto"/>
      <w:sz w:val="24"/>
    </w:rPr>
  </w:style>
  <w:style w:type="paragraph" w:customStyle="1" w:styleId="Equalopportunitytext">
    <w:name w:val="Equal opportunity text"/>
    <w:basedOn w:val="Normal"/>
    <w:link w:val="EqualopportunitytextChar"/>
    <w:rsid w:val="00D648CD"/>
    <w:pPr>
      <w:autoSpaceDE w:val="0"/>
      <w:autoSpaceDN w:val="0"/>
      <w:adjustRightInd w:val="0"/>
      <w:spacing w:line="220" w:lineRule="atLeast"/>
      <w:textAlignment w:val="baseline"/>
    </w:pPr>
    <w:rPr>
      <w:rFonts w:ascii="Tw Cen MT" w:hAnsi="Tw Cen MT" w:cs="Tw Cen MT"/>
      <w:i/>
      <w:iCs/>
      <w:color w:val="000000"/>
      <w:spacing w:val="-4"/>
      <w:sz w:val="21"/>
      <w:szCs w:val="21"/>
    </w:rPr>
  </w:style>
  <w:style w:type="paragraph" w:customStyle="1" w:styleId="EqualOpportunity">
    <w:name w:val="Equal Opportunity"/>
    <w:basedOn w:val="Equalopportunitytext"/>
    <w:link w:val="EqualOpportunityChar"/>
    <w:rsid w:val="00FA7E3E"/>
    <w:pPr>
      <w:spacing w:after="0"/>
      <w:jc w:val="center"/>
    </w:pPr>
    <w:rPr>
      <w:rFonts w:cs="Times New Roman"/>
      <w:sz w:val="18"/>
      <w:szCs w:val="20"/>
    </w:rPr>
  </w:style>
  <w:style w:type="numbering" w:customStyle="1" w:styleId="StyleBulleted">
    <w:name w:val="Style Bulleted"/>
    <w:rsid w:val="00857C7D"/>
    <w:pPr>
      <w:numPr>
        <w:numId w:val="1"/>
      </w:numPr>
    </w:pPr>
  </w:style>
  <w:style w:type="paragraph" w:customStyle="1" w:styleId="Coverbyline">
    <w:name w:val="Cover byline"/>
    <w:link w:val="CoverbylineChar"/>
    <w:rsid w:val="000F29E9"/>
    <w:rPr>
      <w:rFonts w:ascii="Tw Cen MT Condensed" w:hAnsi="Tw Cen MT Condensed" w:cs="Arial"/>
      <w:iCs/>
      <w:kern w:val="32"/>
      <w:sz w:val="40"/>
      <w:szCs w:val="28"/>
    </w:rPr>
  </w:style>
  <w:style w:type="paragraph" w:customStyle="1" w:styleId="TableHeader">
    <w:name w:val="Table Header"/>
    <w:basedOn w:val="Normal"/>
    <w:rsid w:val="00B01BEE"/>
    <w:pPr>
      <w:spacing w:after="0"/>
    </w:pPr>
    <w:rPr>
      <w:rFonts w:ascii="Tw Cen MT Condensed Extra Bold" w:hAnsi="Tw Cen MT Condensed Extra Bold"/>
      <w:color w:val="FFFFFF"/>
      <w:sz w:val="22"/>
    </w:rPr>
  </w:style>
  <w:style w:type="paragraph" w:customStyle="1" w:styleId="TableText">
    <w:name w:val="Table Text"/>
    <w:basedOn w:val="Normal"/>
    <w:rsid w:val="00B01BEE"/>
    <w:pPr>
      <w:tabs>
        <w:tab w:val="decimal" w:pos="0"/>
      </w:tabs>
      <w:spacing w:after="0"/>
    </w:pPr>
    <w:rPr>
      <w:rFonts w:ascii="Tw Cen MT Condensed" w:hAnsi="Tw Cen MT Condensed"/>
      <w:snapToGrid w:val="0"/>
      <w:sz w:val="22"/>
      <w:szCs w:val="20"/>
    </w:rPr>
  </w:style>
  <w:style w:type="paragraph" w:customStyle="1" w:styleId="Footnote">
    <w:name w:val="Footnote"/>
    <w:basedOn w:val="Normal"/>
    <w:link w:val="FootnoteChar"/>
    <w:rsid w:val="00683D3C"/>
    <w:pPr>
      <w:spacing w:after="0"/>
    </w:pPr>
    <w:rPr>
      <w:rFonts w:ascii="Tw Cen MT" w:hAnsi="Tw Cen MT"/>
      <w:sz w:val="20"/>
    </w:rPr>
  </w:style>
  <w:style w:type="character" w:customStyle="1" w:styleId="FootnoteChar">
    <w:name w:val="Footnote Char"/>
    <w:basedOn w:val="DefaultParagraphFont"/>
    <w:link w:val="Footnote"/>
    <w:rsid w:val="00683D3C"/>
    <w:rPr>
      <w:rFonts w:ascii="Tw Cen MT" w:hAnsi="Tw Cen MT"/>
      <w:szCs w:val="24"/>
      <w:lang w:val="en-US" w:eastAsia="en-US" w:bidi="ar-SA"/>
    </w:rPr>
  </w:style>
  <w:style w:type="character" w:customStyle="1" w:styleId="Heading3Char">
    <w:name w:val="Heading 3 Char"/>
    <w:basedOn w:val="DefaultParagraphFont"/>
    <w:link w:val="Heading3"/>
    <w:rsid w:val="00CD4554"/>
    <w:rPr>
      <w:rFonts w:ascii="Tw Cen MT Condensed" w:hAnsi="Tw Cen MT Condensed" w:cs="Arial"/>
      <w:b/>
      <w:bCs/>
      <w:color w:val="808080"/>
      <w:sz w:val="28"/>
      <w:szCs w:val="26"/>
    </w:rPr>
  </w:style>
  <w:style w:type="paragraph" w:customStyle="1" w:styleId="Sub-head">
    <w:name w:val="Sub-head"/>
    <w:basedOn w:val="Normal"/>
    <w:link w:val="Sub-headChar"/>
    <w:rsid w:val="000E504E"/>
    <w:pPr>
      <w:keepNext/>
      <w:spacing w:before="120" w:after="0"/>
    </w:pPr>
    <w:rPr>
      <w:rFonts w:ascii="Tw Cen MT" w:hAnsi="Tw Cen MT"/>
      <w:b/>
    </w:rPr>
  </w:style>
  <w:style w:type="character" w:customStyle="1" w:styleId="Sub-headChar">
    <w:name w:val="Sub-head Char"/>
    <w:basedOn w:val="DefaultParagraphFont"/>
    <w:link w:val="Sub-head"/>
    <w:rsid w:val="000E504E"/>
    <w:rPr>
      <w:rFonts w:ascii="Tw Cen MT" w:hAnsi="Tw Cen MT"/>
      <w:b/>
      <w:sz w:val="24"/>
      <w:szCs w:val="24"/>
      <w:lang w:val="en-US" w:eastAsia="en-US" w:bidi="ar-SA"/>
    </w:rPr>
  </w:style>
  <w:style w:type="paragraph" w:styleId="BalloonText">
    <w:name w:val="Balloon Text"/>
    <w:basedOn w:val="Normal"/>
    <w:semiHidden/>
    <w:rsid w:val="00E718E4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qFormat/>
    <w:rsid w:val="00E718E4"/>
    <w:rPr>
      <w:b/>
      <w:bCs/>
      <w:sz w:val="20"/>
      <w:szCs w:val="20"/>
    </w:rPr>
  </w:style>
  <w:style w:type="paragraph" w:styleId="CommentText">
    <w:name w:val="annotation text"/>
    <w:basedOn w:val="Normal"/>
    <w:semiHidden/>
    <w:rsid w:val="00E718E4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E718E4"/>
    <w:rPr>
      <w:b/>
      <w:bCs/>
    </w:rPr>
  </w:style>
  <w:style w:type="paragraph" w:styleId="DocumentMap">
    <w:name w:val="Document Map"/>
    <w:basedOn w:val="Normal"/>
    <w:semiHidden/>
    <w:rsid w:val="00E718E4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EndnoteText">
    <w:name w:val="endnote text"/>
    <w:basedOn w:val="Normal"/>
    <w:semiHidden/>
    <w:rsid w:val="00E718E4"/>
    <w:rPr>
      <w:sz w:val="20"/>
      <w:szCs w:val="20"/>
    </w:rPr>
  </w:style>
  <w:style w:type="paragraph" w:styleId="FootnoteText">
    <w:name w:val="footnote text"/>
    <w:basedOn w:val="Normal"/>
    <w:semiHidden/>
    <w:rsid w:val="00E718E4"/>
    <w:rPr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E718E4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E718E4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E718E4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E718E4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E718E4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E718E4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E718E4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E718E4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E718E4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E718E4"/>
    <w:rPr>
      <w:rFonts w:ascii="Arial" w:hAnsi="Arial" w:cs="Arial"/>
      <w:b/>
      <w:bCs/>
    </w:rPr>
  </w:style>
  <w:style w:type="paragraph" w:styleId="MacroText">
    <w:name w:val="macro"/>
    <w:semiHidden/>
    <w:rsid w:val="00E718E4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40"/>
    </w:pPr>
    <w:rPr>
      <w:rFonts w:ascii="Courier New" w:hAnsi="Courier New" w:cs="Courier New"/>
    </w:rPr>
  </w:style>
  <w:style w:type="paragraph" w:styleId="TableofAuthorities">
    <w:name w:val="table of authorities"/>
    <w:basedOn w:val="Normal"/>
    <w:next w:val="Normal"/>
    <w:semiHidden/>
    <w:rsid w:val="00E718E4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E718E4"/>
  </w:style>
  <w:style w:type="paragraph" w:styleId="TOAHeading">
    <w:name w:val="toa heading"/>
    <w:basedOn w:val="Normal"/>
    <w:next w:val="Normal"/>
    <w:semiHidden/>
    <w:rsid w:val="00E718E4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semiHidden/>
    <w:rsid w:val="00E718E4"/>
  </w:style>
  <w:style w:type="paragraph" w:styleId="TOC2">
    <w:name w:val="toc 2"/>
    <w:basedOn w:val="Normal"/>
    <w:next w:val="Normal"/>
    <w:autoRedefine/>
    <w:semiHidden/>
    <w:rsid w:val="00E718E4"/>
    <w:pPr>
      <w:ind w:left="240"/>
    </w:pPr>
  </w:style>
  <w:style w:type="paragraph" w:styleId="TOC3">
    <w:name w:val="toc 3"/>
    <w:basedOn w:val="Normal"/>
    <w:next w:val="Normal"/>
    <w:autoRedefine/>
    <w:semiHidden/>
    <w:rsid w:val="00E718E4"/>
    <w:pPr>
      <w:ind w:left="480"/>
    </w:pPr>
  </w:style>
  <w:style w:type="paragraph" w:styleId="TOC4">
    <w:name w:val="toc 4"/>
    <w:basedOn w:val="Normal"/>
    <w:next w:val="Normal"/>
    <w:autoRedefine/>
    <w:semiHidden/>
    <w:rsid w:val="00E718E4"/>
    <w:pPr>
      <w:ind w:left="720"/>
    </w:pPr>
  </w:style>
  <w:style w:type="paragraph" w:styleId="TOC5">
    <w:name w:val="toc 5"/>
    <w:basedOn w:val="Normal"/>
    <w:next w:val="Normal"/>
    <w:autoRedefine/>
    <w:semiHidden/>
    <w:rsid w:val="00E718E4"/>
    <w:pPr>
      <w:ind w:left="960"/>
    </w:pPr>
  </w:style>
  <w:style w:type="paragraph" w:styleId="TOC6">
    <w:name w:val="toc 6"/>
    <w:basedOn w:val="Normal"/>
    <w:next w:val="Normal"/>
    <w:autoRedefine/>
    <w:semiHidden/>
    <w:rsid w:val="00E718E4"/>
    <w:pPr>
      <w:ind w:left="1200"/>
    </w:pPr>
  </w:style>
  <w:style w:type="paragraph" w:styleId="TOC7">
    <w:name w:val="toc 7"/>
    <w:basedOn w:val="Normal"/>
    <w:next w:val="Normal"/>
    <w:autoRedefine/>
    <w:semiHidden/>
    <w:rsid w:val="00E718E4"/>
    <w:pPr>
      <w:ind w:left="1440"/>
    </w:pPr>
  </w:style>
  <w:style w:type="paragraph" w:styleId="TOC8">
    <w:name w:val="toc 8"/>
    <w:basedOn w:val="Normal"/>
    <w:next w:val="Normal"/>
    <w:autoRedefine/>
    <w:semiHidden/>
    <w:rsid w:val="00E718E4"/>
    <w:pPr>
      <w:ind w:left="1680"/>
    </w:pPr>
  </w:style>
  <w:style w:type="paragraph" w:styleId="TOC9">
    <w:name w:val="toc 9"/>
    <w:basedOn w:val="Normal"/>
    <w:next w:val="Normal"/>
    <w:autoRedefine/>
    <w:semiHidden/>
    <w:rsid w:val="00E718E4"/>
    <w:pPr>
      <w:ind w:left="1920"/>
    </w:pPr>
  </w:style>
  <w:style w:type="character" w:customStyle="1" w:styleId="Heading1Char">
    <w:name w:val="Heading 1 Char"/>
    <w:basedOn w:val="DefaultParagraphFont"/>
    <w:link w:val="Heading1"/>
    <w:rsid w:val="00486335"/>
    <w:rPr>
      <w:rFonts w:ascii="Tw Cen MT Condensed" w:hAnsi="Tw Cen MT Condensed" w:cs="Arial"/>
      <w:bCs/>
      <w:kern w:val="32"/>
      <w:sz w:val="72"/>
      <w:szCs w:val="32"/>
      <w:lang w:val="en-US" w:eastAsia="en-US" w:bidi="ar-SA"/>
    </w:rPr>
  </w:style>
  <w:style w:type="character" w:customStyle="1" w:styleId="Heading2Char">
    <w:name w:val="Heading 2 Char"/>
    <w:basedOn w:val="Heading1Char"/>
    <w:link w:val="Heading2"/>
    <w:rsid w:val="000C0D44"/>
    <w:rPr>
      <w:rFonts w:ascii="Tw Cen MT" w:hAnsi="Tw Cen MT" w:cs="Arial"/>
      <w:b/>
      <w:bCs w:val="0"/>
      <w:iCs/>
      <w:color w:val="00595D"/>
      <w:kern w:val="32"/>
      <w:sz w:val="28"/>
      <w:szCs w:val="28"/>
      <w:lang w:val="en-US" w:eastAsia="en-US" w:bidi="ar-SA"/>
    </w:rPr>
  </w:style>
  <w:style w:type="paragraph" w:styleId="ListParagraph">
    <w:name w:val="List Paragraph"/>
    <w:aliases w:val="Bullets"/>
    <w:basedOn w:val="Normal"/>
    <w:uiPriority w:val="34"/>
    <w:qFormat/>
    <w:rsid w:val="00374AB6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Cs w:val="22"/>
    </w:rPr>
  </w:style>
  <w:style w:type="table" w:styleId="TableGrid">
    <w:name w:val="Table Grid"/>
    <w:basedOn w:val="TableNormal"/>
    <w:uiPriority w:val="59"/>
    <w:rsid w:val="005F243D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aliases w:val="Body 2"/>
    <w:uiPriority w:val="1"/>
    <w:qFormat/>
    <w:rsid w:val="00A02445"/>
    <w:rPr>
      <w:rFonts w:ascii="Tw Cen MT" w:eastAsiaTheme="minorEastAsia" w:hAnsi="Tw Cen MT" w:cstheme="minorBidi"/>
      <w:sz w:val="24"/>
      <w:szCs w:val="22"/>
    </w:rPr>
  </w:style>
  <w:style w:type="character" w:styleId="Hyperlink">
    <w:name w:val="Hyperlink"/>
    <w:basedOn w:val="DefaultParagraphFont"/>
    <w:uiPriority w:val="99"/>
    <w:unhideWhenUsed/>
    <w:rsid w:val="00504DBD"/>
    <w:rPr>
      <w:color w:val="0000FF" w:themeColor="hyperlink"/>
      <w:u w:val="single"/>
    </w:rPr>
  </w:style>
  <w:style w:type="character" w:styleId="Emphasis">
    <w:name w:val="Emphasis"/>
    <w:basedOn w:val="DefaultParagraphFont"/>
    <w:qFormat/>
    <w:rsid w:val="00B724EA"/>
    <w:rPr>
      <w:i/>
      <w:iCs/>
    </w:rPr>
  </w:style>
  <w:style w:type="paragraph" w:customStyle="1" w:styleId="CoverPageHeaders">
    <w:name w:val="Cover Page Headers"/>
    <w:basedOn w:val="Normal"/>
    <w:uiPriority w:val="99"/>
    <w:rsid w:val="000A2B87"/>
    <w:pPr>
      <w:autoSpaceDE w:val="0"/>
      <w:autoSpaceDN w:val="0"/>
      <w:adjustRightInd w:val="0"/>
      <w:spacing w:after="0" w:line="288" w:lineRule="auto"/>
      <w:textAlignment w:val="center"/>
    </w:pPr>
    <w:rPr>
      <w:rFonts w:ascii="Tw Cen MT Condensed" w:hAnsi="Tw Cen MT Condensed" w:cs="Tw Cen MT Condensed"/>
      <w:color w:val="005953"/>
      <w:sz w:val="84"/>
      <w:szCs w:val="84"/>
    </w:rPr>
  </w:style>
  <w:style w:type="paragraph" w:customStyle="1" w:styleId="Body">
    <w:name w:val="Body"/>
    <w:basedOn w:val="Normal"/>
    <w:uiPriority w:val="99"/>
    <w:rsid w:val="00CB7193"/>
    <w:pPr>
      <w:autoSpaceDE w:val="0"/>
      <w:autoSpaceDN w:val="0"/>
      <w:adjustRightInd w:val="0"/>
      <w:spacing w:after="180" w:line="288" w:lineRule="auto"/>
      <w:textAlignment w:val="center"/>
    </w:pPr>
    <w:rPr>
      <w:rFonts w:ascii="Tw Cen MT" w:hAnsi="Tw Cen MT" w:cs="Tw Cen MT"/>
      <w:color w:val="000000"/>
    </w:rPr>
  </w:style>
  <w:style w:type="paragraph" w:customStyle="1" w:styleId="TITLE1">
    <w:name w:val="TITLE 1"/>
    <w:basedOn w:val="Coverbyline"/>
    <w:link w:val="TITLE1Char"/>
    <w:qFormat/>
    <w:rsid w:val="00A2705F"/>
    <w:pPr>
      <w:spacing w:before="1680" w:after="360"/>
    </w:pPr>
    <w:rPr>
      <w:bCs/>
      <w:iCs w:val="0"/>
      <w:color w:val="00595D"/>
      <w:sz w:val="72"/>
      <w:szCs w:val="96"/>
    </w:rPr>
  </w:style>
  <w:style w:type="character" w:customStyle="1" w:styleId="CoverbylineChar">
    <w:name w:val="Cover byline Char"/>
    <w:basedOn w:val="DefaultParagraphFont"/>
    <w:link w:val="Coverbyline"/>
    <w:rsid w:val="00082D75"/>
    <w:rPr>
      <w:rFonts w:ascii="Tw Cen MT Condensed" w:hAnsi="Tw Cen MT Condensed" w:cs="Arial"/>
      <w:iCs/>
      <w:kern w:val="32"/>
      <w:sz w:val="40"/>
      <w:szCs w:val="28"/>
    </w:rPr>
  </w:style>
  <w:style w:type="character" w:customStyle="1" w:styleId="TITLE1Char">
    <w:name w:val="TITLE 1 Char"/>
    <w:basedOn w:val="CoverbylineChar"/>
    <w:link w:val="TITLE1"/>
    <w:rsid w:val="00A2705F"/>
    <w:rPr>
      <w:rFonts w:ascii="Tw Cen MT Condensed" w:hAnsi="Tw Cen MT Condensed" w:cs="Arial"/>
      <w:bCs/>
      <w:iCs w:val="0"/>
      <w:color w:val="00595D"/>
      <w:kern w:val="32"/>
      <w:sz w:val="72"/>
      <w:szCs w:val="96"/>
    </w:rPr>
  </w:style>
  <w:style w:type="paragraph" w:customStyle="1" w:styleId="Title2">
    <w:name w:val="Title2"/>
    <w:basedOn w:val="TITLE1"/>
    <w:link w:val="Title2Char"/>
    <w:qFormat/>
    <w:rsid w:val="00D73EDD"/>
    <w:pPr>
      <w:pBdr>
        <w:top w:val="single" w:sz="24" w:space="1" w:color="005954"/>
        <w:left w:val="single" w:sz="24" w:space="4" w:color="005954"/>
        <w:bottom w:val="single" w:sz="24" w:space="1" w:color="005954"/>
      </w:pBdr>
      <w:shd w:val="clear" w:color="auto" w:fill="005954"/>
      <w:spacing w:before="120" w:line="240" w:lineRule="atLeast"/>
    </w:pPr>
    <w:rPr>
      <w:color w:val="FFFFFF" w:themeColor="background1"/>
      <w:sz w:val="52"/>
      <w:szCs w:val="58"/>
    </w:rPr>
  </w:style>
  <w:style w:type="character" w:customStyle="1" w:styleId="Title2Char">
    <w:name w:val="Title2 Char"/>
    <w:basedOn w:val="TITLE1Char"/>
    <w:link w:val="Title2"/>
    <w:rsid w:val="00D73EDD"/>
    <w:rPr>
      <w:rFonts w:ascii="Tw Cen MT Condensed" w:hAnsi="Tw Cen MT Condensed" w:cs="Arial"/>
      <w:bCs/>
      <w:iCs w:val="0"/>
      <w:color w:val="FFFFFF" w:themeColor="background1"/>
      <w:kern w:val="32"/>
      <w:sz w:val="52"/>
      <w:szCs w:val="58"/>
      <w:shd w:val="clear" w:color="auto" w:fill="005954"/>
    </w:rPr>
  </w:style>
  <w:style w:type="paragraph" w:styleId="NormalWeb">
    <w:name w:val="Normal (Web)"/>
    <w:basedOn w:val="Normal"/>
    <w:uiPriority w:val="99"/>
    <w:unhideWhenUsed/>
    <w:rsid w:val="000B316B"/>
    <w:pPr>
      <w:spacing w:before="100" w:beforeAutospacing="1" w:after="100" w:afterAutospacing="1"/>
    </w:pPr>
    <w:rPr>
      <w:rFonts w:ascii="Times New Roman" w:hAnsi="Times New Roman"/>
    </w:rPr>
  </w:style>
  <w:style w:type="paragraph" w:styleId="Revision">
    <w:name w:val="Revision"/>
    <w:hidden/>
    <w:uiPriority w:val="99"/>
    <w:semiHidden/>
    <w:rsid w:val="00AB1873"/>
    <w:rPr>
      <w:rFonts w:ascii="Minion Pro" w:hAnsi="Minion Pro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945FCF"/>
    <w:rPr>
      <w:rFonts w:ascii="Tw Cen MT Condensed" w:hAnsi="Tw Cen MT Condensed"/>
      <w:szCs w:val="24"/>
    </w:rPr>
  </w:style>
  <w:style w:type="paragraph" w:customStyle="1" w:styleId="DATE">
    <w:name w:val="DATE"/>
    <w:basedOn w:val="EqualOpportunity"/>
    <w:link w:val="DATEChar"/>
    <w:qFormat/>
    <w:rsid w:val="004336F5"/>
    <w:pPr>
      <w:spacing w:before="120"/>
      <w:ind w:right="-302"/>
      <w:jc w:val="right"/>
    </w:pPr>
    <w:rPr>
      <w:rFonts w:ascii="Tw Cen MT Condensed" w:hAnsi="Tw Cen MT Condensed"/>
      <w:b/>
      <w:i w:val="0"/>
      <w:sz w:val="24"/>
      <w:szCs w:val="24"/>
    </w:rPr>
  </w:style>
  <w:style w:type="character" w:customStyle="1" w:styleId="EqualopportunitytextChar">
    <w:name w:val="Equal opportunity text Char"/>
    <w:basedOn w:val="DefaultParagraphFont"/>
    <w:link w:val="Equalopportunitytext"/>
    <w:rsid w:val="00014ED8"/>
    <w:rPr>
      <w:rFonts w:ascii="Tw Cen MT" w:hAnsi="Tw Cen MT" w:cs="Tw Cen MT"/>
      <w:i/>
      <w:iCs/>
      <w:color w:val="000000"/>
      <w:spacing w:val="-4"/>
      <w:sz w:val="21"/>
      <w:szCs w:val="21"/>
    </w:rPr>
  </w:style>
  <w:style w:type="character" w:customStyle="1" w:styleId="EqualOpportunityChar">
    <w:name w:val="Equal Opportunity Char"/>
    <w:basedOn w:val="EqualopportunitytextChar"/>
    <w:link w:val="EqualOpportunity"/>
    <w:rsid w:val="00014ED8"/>
    <w:rPr>
      <w:rFonts w:ascii="Tw Cen MT" w:hAnsi="Tw Cen MT" w:cs="Tw Cen MT"/>
      <w:i/>
      <w:iCs/>
      <w:color w:val="000000"/>
      <w:spacing w:val="-4"/>
      <w:sz w:val="18"/>
      <w:szCs w:val="21"/>
    </w:rPr>
  </w:style>
  <w:style w:type="character" w:customStyle="1" w:styleId="DATEChar">
    <w:name w:val="DATE Char"/>
    <w:basedOn w:val="EqualOpportunityChar"/>
    <w:link w:val="DATE"/>
    <w:rsid w:val="004336F5"/>
    <w:rPr>
      <w:rFonts w:ascii="Tw Cen MT Condensed" w:hAnsi="Tw Cen MT Condensed" w:cs="Tw Cen MT"/>
      <w:b/>
      <w:i w:val="0"/>
      <w:iCs/>
      <w:color w:val="000000"/>
      <w:spacing w:val="-4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450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8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0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5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9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9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7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6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2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8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1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75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7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1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63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1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microsoft.com/office/2007/relationships/hdphoto" Target="media/hdphoto3.wdp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0" Type="http://schemas.microsoft.com/office/2007/relationships/hdphoto" Target="media/hdphoto4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chart" Target="charts/chart2.xml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5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chart" Target="charts/chart1.xml"/><Relationship Id="rId22" Type="http://schemas.openxmlformats.org/officeDocument/2006/relationships/footer" Target="footer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>
              <a:defRPr sz="1800" b="1" cap="none" spc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defRPr>
            </a:pPr>
            <a:r>
              <a:rPr lang="en-US" sz="1800" b="1" cap="none" spc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rPr>
              <a:t>Figure 1:</a:t>
            </a:r>
            <a:r>
              <a:rPr lang="en-US" sz="1800" b="1" cap="none" spc="0" baseline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rPr>
              <a:t>  Rescue Efforts and the Transport </a:t>
            </a:r>
          </a:p>
          <a:p>
            <a:pPr algn="ctr">
              <a:defRPr sz="1800" b="1" cap="none" spc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defRPr>
            </a:pPr>
            <a:r>
              <a:rPr lang="en-US" sz="1800" b="1" cap="none" spc="0" baseline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rPr>
              <a:t>of Injured or Ill Persons by EMTs, EMT/Firefighters </a:t>
            </a:r>
          </a:p>
          <a:p>
            <a:pPr algn="ctr">
              <a:defRPr sz="1800" b="1" cap="none" spc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defRPr>
            </a:pPr>
            <a:r>
              <a:rPr lang="en-US" sz="1800" b="1" cap="none" spc="0" baseline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rPr>
              <a:t>and Paramedics (With or Without Mobility or </a:t>
            </a:r>
          </a:p>
          <a:p>
            <a:pPr algn="ctr">
              <a:defRPr sz="1800" b="1" cap="none" spc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defRPr>
            </a:pPr>
            <a:r>
              <a:rPr lang="en-US" sz="1800" b="1" cap="none" spc="0" baseline="0">
                <a:ln w="9207" cmpd="sng">
                  <a:noFill/>
                  <a:prstDash val="solid"/>
                </a:ln>
                <a:solidFill>
                  <a:schemeClr val="bg1"/>
                </a:solidFill>
                <a:effectLst>
                  <a:outerShdw blurRad="63500" dir="3600000" algn="tl" rotWithShape="0">
                    <a:srgbClr val="000000">
                      <a:alpha val="70000"/>
                    </a:srgbClr>
                  </a:outerShdw>
                </a:effectLst>
              </a:rPr>
              <a:t>Lift-Assistance Equipment)</a:t>
            </a:r>
            <a:endParaRPr lang="en-US" sz="1800" b="1" cap="none" spc="0">
              <a:ln w="9207" cmpd="sng">
                <a:noFill/>
                <a:prstDash val="solid"/>
              </a:ln>
              <a:solidFill>
                <a:schemeClr val="bg1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endParaRPr>
          </a:p>
        </c:rich>
      </c:tx>
      <c:layout>
        <c:manualLayout>
          <c:xMode val="edge"/>
          <c:yMode val="edge"/>
          <c:x val="0.12462469517750456"/>
          <c:y val="2.5656812544797322E-3"/>
        </c:manualLayout>
      </c:layout>
      <c:overlay val="0"/>
      <c:spPr>
        <a:noFill/>
        <a:ln>
          <a:noFill/>
        </a:ln>
      </c:spPr>
    </c:title>
    <c:autoTitleDeleted val="0"/>
    <c:view3D>
      <c:rotX val="15"/>
      <c:rotY val="20"/>
      <c:rAngAx val="1"/>
    </c:view3D>
    <c:floor>
      <c:thickness val="0"/>
      <c:spPr>
        <a:solidFill>
          <a:schemeClr val="bg2">
            <a:lumMod val="90000"/>
          </a:schemeClr>
        </a:solidFill>
        <a:ln>
          <a:solidFill>
            <a:schemeClr val="bg2"/>
          </a:solidFill>
        </a:ln>
      </c:spPr>
    </c:floor>
    <c:sideWall>
      <c:thickness val="0"/>
      <c:spPr>
        <a:solidFill>
          <a:schemeClr val="bg2"/>
        </a:solidFill>
        <a:ln w="12700">
          <a:solidFill>
            <a:schemeClr val="bg2"/>
          </a:solidFill>
        </a:ln>
      </c:spPr>
    </c:sideWall>
    <c:backWall>
      <c:thickness val="0"/>
      <c:spPr>
        <a:solidFill>
          <a:schemeClr val="bg2"/>
        </a:solidFill>
        <a:ln w="12700">
          <a:solidFill>
            <a:schemeClr val="bg2"/>
          </a:solidFill>
        </a:ln>
      </c:spPr>
    </c:backWall>
    <c:plotArea>
      <c:layout>
        <c:manualLayout>
          <c:layoutTarget val="inner"/>
          <c:xMode val="edge"/>
          <c:yMode val="edge"/>
          <c:x val="0.12586572855304631"/>
          <c:y val="0.24471003769540409"/>
          <c:w val="0.8211835814376276"/>
          <c:h val="0.68072686969813223"/>
        </c:manualLayout>
      </c:layout>
      <c:bar3DChart>
        <c:barDir val="col"/>
        <c:grouping val="clustered"/>
        <c:varyColors val="0"/>
        <c:ser>
          <c:idx val="0"/>
          <c:order val="0"/>
          <c:spPr>
            <a:solidFill>
              <a:srgbClr val="FFC000"/>
            </a:solidFill>
          </c:spPr>
          <c:invertIfNegative val="0"/>
          <c:dPt>
            <c:idx val="0"/>
            <c:invertIfNegative val="0"/>
            <c:bubble3D val="0"/>
            <c:spPr>
              <a:solidFill>
                <a:schemeClr val="accent3">
                  <a:lumMod val="50000"/>
                </a:schemeClr>
              </a:solidFill>
            </c:spPr>
          </c:dPt>
          <c:dPt>
            <c:idx val="1"/>
            <c:invertIfNegative val="0"/>
            <c:bubble3D val="0"/>
            <c:spPr>
              <a:solidFill>
                <a:srgbClr val="990099"/>
              </a:solidFill>
            </c:spPr>
          </c:dPt>
          <c:dPt>
            <c:idx val="2"/>
            <c:invertIfNegative val="0"/>
            <c:bubble3D val="0"/>
          </c:dPt>
          <c:dLbls>
            <c:dLbl>
              <c:idx val="0"/>
              <c:layout>
                <c:manualLayout>
                  <c:x val="2.7572624322993636E-2"/>
                  <c:y val="-1.55650779408958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7602088882168901E-2"/>
                  <c:y val="-2.05549453666031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3.579509725242986E-2"/>
                  <c:y val="-2.9452634727142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="1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Sheet2!$M$138:$M$140</c:f>
              <c:strCache>
                <c:ptCount val="3"/>
                <c:pt idx="0">
                  <c:v>Lifting injured/ill person</c:v>
                </c:pt>
                <c:pt idx="1">
                  <c:v>Other transporting/assisting injured/ill person</c:v>
                </c:pt>
                <c:pt idx="2">
                  <c:v>Body motion of employee assisting injured/ill person</c:v>
                </c:pt>
              </c:strCache>
            </c:strRef>
          </c:cat>
          <c:val>
            <c:numRef>
              <c:f>Sheet2!$N$138:$N$140</c:f>
              <c:numCache>
                <c:formatCode>General</c:formatCode>
                <c:ptCount val="3"/>
                <c:pt idx="0">
                  <c:v>34</c:v>
                </c:pt>
                <c:pt idx="1">
                  <c:v>12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8086528"/>
        <c:axId val="80514432"/>
        <c:axId val="0"/>
      </c:bar3DChart>
      <c:catAx>
        <c:axId val="58086528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 sz="1400" b="1" cap="none" spc="0">
                    <a:ln w="9207" cmpd="sng">
                      <a:noFill/>
                      <a:prstDash val="solid"/>
                    </a:ln>
                    <a:solidFill>
                      <a:schemeClr val="bg1"/>
                    </a:solidFill>
                    <a:effectLst>
                      <a:outerShdw blurRad="63500" dir="3600000" algn="tl" rotWithShape="0">
                        <a:srgbClr val="000000">
                          <a:alpha val="70000"/>
                        </a:srgbClr>
                      </a:outerShdw>
                    </a:effectLst>
                  </a:defRPr>
                </a:pPr>
                <a:r>
                  <a:rPr lang="en-US" sz="1400" b="1" cap="none" spc="0">
                    <a:ln w="9207" cmpd="sng">
                      <a:noFill/>
                      <a:prstDash val="solid"/>
                    </a:ln>
                    <a:solidFill>
                      <a:schemeClr val="bg1"/>
                    </a:solidFill>
                    <a:effectLst>
                      <a:outerShdw blurRad="63500" dir="3600000" algn="tl" rotWithShape="0">
                        <a:srgbClr val="000000">
                          <a:alpha val="70000"/>
                        </a:srgbClr>
                      </a:outerShdw>
                    </a:effectLst>
                  </a:rPr>
                  <a:t>Injury Incidents</a:t>
                </a:r>
              </a:p>
            </c:rich>
          </c:tx>
          <c:layout>
            <c:manualLayout>
              <c:xMode val="edge"/>
              <c:yMode val="edge"/>
              <c:x val="0.43747814388784856"/>
              <c:y val="0.93156072583265004"/>
            </c:manualLayout>
          </c:layout>
          <c:overlay val="0"/>
          <c:spPr>
            <a:noFill/>
          </c:spPr>
        </c:title>
        <c:majorTickMark val="out"/>
        <c:minorTickMark val="none"/>
        <c:tickLblPos val="nextTo"/>
        <c:crossAx val="80514432"/>
        <c:crosses val="autoZero"/>
        <c:auto val="1"/>
        <c:lblAlgn val="ctr"/>
        <c:lblOffset val="100"/>
        <c:noMultiLvlLbl val="0"/>
      </c:catAx>
      <c:valAx>
        <c:axId val="80514432"/>
        <c:scaling>
          <c:orientation val="minMax"/>
        </c:scaling>
        <c:delete val="0"/>
        <c:axPos val="l"/>
        <c:majorGridlines>
          <c:spPr>
            <a:ln>
              <a:noFill/>
            </a:ln>
          </c:spPr>
        </c:majorGridlines>
        <c:title>
          <c:tx>
            <c:rich>
              <a:bodyPr rot="-5400000" vert="horz"/>
              <a:lstStyle/>
              <a:p>
                <a:pPr>
                  <a:defRPr sz="1400" b="1" cap="none" spc="0">
                    <a:ln w="9207" cmpd="sng">
                      <a:noFill/>
                      <a:prstDash val="solid"/>
                    </a:ln>
                    <a:solidFill>
                      <a:schemeClr val="bg1"/>
                    </a:solidFill>
                    <a:effectLst>
                      <a:outerShdw blurRad="63500" dir="3600000" algn="tl" rotWithShape="0">
                        <a:srgbClr val="000000">
                          <a:alpha val="70000"/>
                        </a:srgbClr>
                      </a:outerShdw>
                    </a:effectLst>
                  </a:defRPr>
                </a:pPr>
                <a:r>
                  <a:rPr lang="en-US" sz="1400" b="1" cap="none" spc="0">
                    <a:ln w="9207" cmpd="sng">
                      <a:noFill/>
                      <a:prstDash val="solid"/>
                    </a:ln>
                    <a:solidFill>
                      <a:schemeClr val="bg1"/>
                    </a:solidFill>
                    <a:effectLst>
                      <a:outerShdw blurRad="63500" dir="3600000" algn="tl" rotWithShape="0">
                        <a:srgbClr val="000000">
                          <a:alpha val="70000"/>
                        </a:srgbClr>
                      </a:outerShdw>
                    </a:effectLst>
                  </a:rPr>
                  <a:t>Number of Injuries</a:t>
                </a:r>
              </a:p>
            </c:rich>
          </c:tx>
          <c:layout>
            <c:manualLayout>
              <c:xMode val="edge"/>
              <c:yMode val="edge"/>
              <c:x val="2.8301019241132524E-2"/>
              <c:y val="0.47193416147146638"/>
            </c:manualLayout>
          </c:layout>
          <c:overlay val="0"/>
          <c:spPr>
            <a:noFill/>
          </c:spPr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>
                <a:solidFill>
                  <a:schemeClr val="bg1"/>
                </a:solidFill>
              </a:defRPr>
            </a:pPr>
            <a:endParaRPr lang="en-US"/>
          </a:p>
        </c:txPr>
        <c:crossAx val="5808652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40687501211536148"/>
          <c:y val="0.25789954055350156"/>
          <c:w val="0.49465567173379549"/>
          <c:h val="0.35196468810750331"/>
        </c:manualLayout>
      </c:layout>
      <c:overlay val="0"/>
      <c:spPr>
        <a:solidFill>
          <a:schemeClr val="bg2"/>
        </a:solidFill>
      </c:spPr>
      <c:txPr>
        <a:bodyPr/>
        <a:lstStyle/>
        <a:p>
          <a:pPr>
            <a:defRPr sz="1300" b="1"/>
          </a:pPr>
          <a:endParaRPr lang="en-US"/>
        </a:p>
      </c:txPr>
    </c:legend>
    <c:plotVisOnly val="1"/>
    <c:dispBlanksAs val="gap"/>
    <c:showDLblsOverMax val="0"/>
  </c:chart>
  <c:spPr>
    <a:solidFill>
      <a:schemeClr val="tx1"/>
    </a:solidFill>
    <a:ln w="76200">
      <a:noFill/>
    </a:ln>
    <a:effectLst>
      <a:outerShdw blurRad="50800" dist="38100" dir="2700000" algn="tl" rotWithShape="0">
        <a:prstClr val="black">
          <a:alpha val="40000"/>
        </a:prstClr>
      </a:outerShdw>
    </a:effectLst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>
                <a:solidFill>
                  <a:schemeClr val="bg1"/>
                </a:solidFill>
              </a:defRPr>
            </a:pPr>
            <a:r>
              <a:rPr lang="en-US">
                <a:solidFill>
                  <a:schemeClr val="bg1"/>
                </a:solidFill>
              </a:rPr>
              <a:t>Figure 2:  Types of Injuries Incurred by EMTs, EMT/Firefighters and Paramedics Due to Rescue Efforts and theTransport of Injured or Ill Persons</a:t>
            </a:r>
          </a:p>
        </c:rich>
      </c:tx>
      <c:layout>
        <c:manualLayout>
          <c:xMode val="edge"/>
          <c:yMode val="edge"/>
          <c:x val="0.11257112257519535"/>
          <c:y val="3.829766576983519E-2"/>
        </c:manualLayout>
      </c:layout>
      <c:overlay val="0"/>
      <c:spPr>
        <a:noFill/>
        <a:ln>
          <a:noFill/>
        </a:ln>
        <a:effectLst>
          <a:outerShdw blurRad="50800" dist="38100" dir="2700000" algn="tl" rotWithShape="0">
            <a:prstClr val="black">
              <a:alpha val="40000"/>
            </a:prstClr>
          </a:outerShdw>
        </a:effectLst>
      </c:spPr>
    </c:title>
    <c:autoTitleDeleted val="0"/>
    <c:view3D>
      <c:rotX val="15"/>
      <c:rotY val="20"/>
      <c:rAngAx val="1"/>
    </c:view3D>
    <c:floor>
      <c:thickness val="0"/>
      <c:spPr>
        <a:solidFill>
          <a:schemeClr val="bg2">
            <a:lumMod val="90000"/>
          </a:schemeClr>
        </a:solidFill>
        <a:ln>
          <a:noFill/>
        </a:ln>
      </c:spPr>
    </c:floor>
    <c:sideWall>
      <c:thickness val="0"/>
      <c:spPr>
        <a:solidFill>
          <a:schemeClr val="bg2"/>
        </a:solidFill>
        <a:ln>
          <a:noFill/>
        </a:ln>
      </c:spPr>
    </c:sideWall>
    <c:backWall>
      <c:thickness val="0"/>
      <c:spPr>
        <a:solidFill>
          <a:schemeClr val="bg2"/>
        </a:solidFill>
      </c:spPr>
    </c:backWall>
    <c:plotArea>
      <c:layout>
        <c:manualLayout>
          <c:layoutTarget val="inner"/>
          <c:xMode val="edge"/>
          <c:yMode val="edge"/>
          <c:x val="0.1841406462123269"/>
          <c:y val="0.23317766313693547"/>
          <c:w val="0.72034650268055656"/>
          <c:h val="0.67586782843367155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solidFill>
                <a:schemeClr val="accent3">
                  <a:lumMod val="50000"/>
                </a:schemeClr>
              </a:solidFill>
            </c:spPr>
          </c:dPt>
          <c:dPt>
            <c:idx val="1"/>
            <c:invertIfNegative val="0"/>
            <c:bubble3D val="0"/>
            <c:spPr>
              <a:solidFill>
                <a:srgbClr val="990099"/>
              </a:solidFill>
            </c:spPr>
          </c:dPt>
          <c:dPt>
            <c:idx val="2"/>
            <c:invertIfNegative val="0"/>
            <c:bubble3D val="0"/>
            <c:spPr>
              <a:solidFill>
                <a:srgbClr val="FFC000"/>
              </a:solidFill>
            </c:spPr>
          </c:dPt>
          <c:dLbls>
            <c:dLbl>
              <c:idx val="0"/>
              <c:layout>
                <c:manualLayout>
                  <c:x val="2.675475910338794E-2"/>
                  <c:y val="-1.82917417454479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6819772528433945E-2"/>
                  <c:y val="-1.9348192761171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8735632183908046E-2"/>
                  <c:y val="-2.08096166662552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="1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Sheet2!$Z$139:$Z$141</c:f>
              <c:strCache>
                <c:ptCount val="3"/>
                <c:pt idx="0">
                  <c:v>Strains</c:v>
                </c:pt>
                <c:pt idx="1">
                  <c:v>Sprains</c:v>
                </c:pt>
                <c:pt idx="2">
                  <c:v>Other Injuries</c:v>
                </c:pt>
              </c:strCache>
            </c:strRef>
          </c:cat>
          <c:val>
            <c:numRef>
              <c:f>Sheet2!$AA$139:$AA$141</c:f>
              <c:numCache>
                <c:formatCode>General</c:formatCode>
                <c:ptCount val="3"/>
                <c:pt idx="0">
                  <c:v>38</c:v>
                </c:pt>
                <c:pt idx="1">
                  <c:v>6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58184448"/>
        <c:axId val="34308096"/>
        <c:axId val="0"/>
      </c:bar3DChart>
      <c:catAx>
        <c:axId val="358184448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 sz="1400">
                    <a:solidFill>
                      <a:schemeClr val="bg1"/>
                    </a:solidFill>
                  </a:defRPr>
                </a:pPr>
                <a:r>
                  <a:rPr lang="en-US" sz="1400">
                    <a:solidFill>
                      <a:schemeClr val="bg1"/>
                    </a:solidFill>
                  </a:rPr>
                  <a:t>Types of Injuries</a:t>
                </a:r>
              </a:p>
            </c:rich>
          </c:tx>
          <c:layout>
            <c:manualLayout>
              <c:xMode val="edge"/>
              <c:yMode val="edge"/>
              <c:x val="0.4238347361752195"/>
              <c:y val="0.94252741918232008"/>
            </c:manualLayout>
          </c:layout>
          <c:overlay val="0"/>
          <c:spPr>
            <a:noFill/>
          </c:spPr>
        </c:title>
        <c:majorTickMark val="out"/>
        <c:minorTickMark val="none"/>
        <c:tickLblPos val="nextTo"/>
        <c:crossAx val="34308096"/>
        <c:crosses val="autoZero"/>
        <c:auto val="1"/>
        <c:lblAlgn val="ctr"/>
        <c:lblOffset val="100"/>
        <c:noMultiLvlLbl val="0"/>
      </c:catAx>
      <c:valAx>
        <c:axId val="34308096"/>
        <c:scaling>
          <c:orientation val="minMax"/>
        </c:scaling>
        <c:delete val="0"/>
        <c:axPos val="l"/>
        <c:majorGridlines>
          <c:spPr>
            <a:ln>
              <a:noFill/>
            </a:ln>
          </c:spPr>
        </c:majorGridlines>
        <c:title>
          <c:tx>
            <c:rich>
              <a:bodyPr rot="-5400000" vert="horz"/>
              <a:lstStyle/>
              <a:p>
                <a:pPr>
                  <a:defRPr sz="1400">
                    <a:solidFill>
                      <a:schemeClr val="bg1"/>
                    </a:solidFill>
                  </a:defRPr>
                </a:pPr>
                <a:r>
                  <a:rPr lang="en-US" sz="1400">
                    <a:solidFill>
                      <a:schemeClr val="bg1"/>
                    </a:solidFill>
                  </a:rPr>
                  <a:t>Number of Injuries</a:t>
                </a:r>
              </a:p>
            </c:rich>
          </c:tx>
          <c:layout>
            <c:manualLayout>
              <c:xMode val="edge"/>
              <c:yMode val="edge"/>
              <c:x val="5.5913657344556077E-2"/>
              <c:y val="0.46992784209183885"/>
            </c:manualLayout>
          </c:layout>
          <c:overlay val="0"/>
          <c:spPr>
            <a:noFill/>
          </c:spPr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/>
            </a:pPr>
            <a:endParaRPr lang="en-US"/>
          </a:p>
        </c:txPr>
        <c:crossAx val="358184448"/>
        <c:crosses val="autoZero"/>
        <c:crossBetween val="between"/>
      </c:valAx>
      <c:spPr>
        <a:solidFill>
          <a:schemeClr val="bg2"/>
        </a:solidFill>
        <a:ln>
          <a:solidFill>
            <a:schemeClr val="tx1"/>
          </a:solidFill>
        </a:ln>
      </c:spPr>
    </c:plotArea>
    <c:legend>
      <c:legendPos val="r"/>
      <c:layout>
        <c:manualLayout>
          <c:xMode val="edge"/>
          <c:yMode val="edge"/>
          <c:x val="0.61054725917880959"/>
          <c:y val="0.36821196929806083"/>
          <c:w val="0.2400779859414125"/>
          <c:h val="0.20749997595087744"/>
        </c:manualLayout>
      </c:layout>
      <c:overlay val="0"/>
      <c:txPr>
        <a:bodyPr/>
        <a:lstStyle/>
        <a:p>
          <a:pPr>
            <a:defRPr sz="1400" b="1"/>
          </a:pPr>
          <a:endParaRPr lang="en-US"/>
        </a:p>
      </c:txPr>
    </c:legend>
    <c:plotVisOnly val="1"/>
    <c:dispBlanksAs val="gap"/>
    <c:showDLblsOverMax val="0"/>
  </c:chart>
  <c:spPr>
    <a:solidFill>
      <a:srgbClr val="000000"/>
    </a:solidFill>
    <a:ln w="76200">
      <a:noFill/>
    </a:ln>
    <a:effectLst>
      <a:outerShdw blurRad="50800" dist="38100" dir="2700000" algn="tl" rotWithShape="0">
        <a:prstClr val="black">
          <a:alpha val="40000"/>
        </a:prstClr>
      </a:outerShdw>
    </a:effectLst>
  </c:spPr>
  <c:txPr>
    <a:bodyPr/>
    <a:lstStyle/>
    <a:p>
      <a:pPr>
        <a:defRPr>
          <a:solidFill>
            <a:sysClr val="windowText" lastClr="000000"/>
          </a:solidFill>
        </a:defRPr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800"/>
            </a:pPr>
            <a:r>
              <a:rPr lang="en-US" sz="1800"/>
              <a:t>Figure 3:  Injured Body Parts of EMTs, EMT/Firefighters </a:t>
            </a:r>
          </a:p>
          <a:p>
            <a:pPr>
              <a:defRPr sz="1800"/>
            </a:pPr>
            <a:r>
              <a:rPr lang="en-US" sz="1800"/>
              <a:t>and Paramedics Incurred During Rescue Efforts and </a:t>
            </a:r>
          </a:p>
          <a:p>
            <a:pPr>
              <a:defRPr sz="1800"/>
            </a:pPr>
            <a:r>
              <a:rPr lang="en-US" sz="1800"/>
              <a:t>Transport of Injured or Ill Persons</a:t>
            </a:r>
          </a:p>
        </c:rich>
      </c:tx>
      <c:overlay val="1"/>
      <c:spPr>
        <a:solidFill>
          <a:schemeClr val="tx1"/>
        </a:solidFill>
      </c:spPr>
    </c:title>
    <c:autoTitleDeleted val="0"/>
    <c:view3D>
      <c:rotX val="15"/>
      <c:rotY val="20"/>
      <c:rAngAx val="1"/>
    </c:view3D>
    <c:floor>
      <c:thickness val="0"/>
      <c:spPr>
        <a:solidFill>
          <a:schemeClr val="bg2">
            <a:lumMod val="90000"/>
          </a:schemeClr>
        </a:solidFill>
      </c:spPr>
    </c:floor>
    <c:sideWall>
      <c:thickness val="0"/>
      <c:spPr>
        <a:solidFill>
          <a:schemeClr val="bg2"/>
        </a:solidFill>
      </c:spPr>
    </c:sideWall>
    <c:backWall>
      <c:thickness val="0"/>
      <c:spPr>
        <a:solidFill>
          <a:schemeClr val="bg2"/>
        </a:solidFill>
      </c:spPr>
    </c:backWall>
    <c:plotArea>
      <c:layout>
        <c:manualLayout>
          <c:layoutTarget val="inner"/>
          <c:xMode val="edge"/>
          <c:yMode val="edge"/>
          <c:x val="0.16482671200190885"/>
          <c:y val="0.18998301682877874"/>
          <c:w val="0.75365410999761395"/>
          <c:h val="0.53420544212577559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solidFill>
                <a:srgbClr val="7030A0"/>
              </a:solidFill>
            </c:spPr>
          </c:dPt>
          <c:dPt>
            <c:idx val="1"/>
            <c:invertIfNegative val="0"/>
            <c:bubble3D val="0"/>
            <c:spPr>
              <a:solidFill>
                <a:schemeClr val="accent2"/>
              </a:solidFill>
            </c:spPr>
          </c:dPt>
          <c:dPt>
            <c:idx val="2"/>
            <c:invertIfNegative val="0"/>
            <c:bubble3D val="0"/>
            <c:spPr>
              <a:solidFill>
                <a:srgbClr val="FFC000"/>
              </a:solidFill>
            </c:spPr>
          </c:dPt>
          <c:dPt>
            <c:idx val="3"/>
            <c:invertIfNegative val="0"/>
            <c:bubble3D val="0"/>
            <c:spPr>
              <a:solidFill>
                <a:schemeClr val="accent3">
                  <a:lumMod val="50000"/>
                </a:schemeClr>
              </a:solidFill>
            </c:spPr>
          </c:dPt>
          <c:dPt>
            <c:idx val="4"/>
            <c:invertIfNegative val="0"/>
            <c:bubble3D val="0"/>
            <c:spPr>
              <a:solidFill>
                <a:srgbClr val="3333CC"/>
              </a:solidFill>
            </c:spPr>
          </c:dPt>
          <c:dPt>
            <c:idx val="5"/>
            <c:invertIfNegative val="0"/>
            <c:bubble3D val="0"/>
            <c:spPr>
              <a:solidFill>
                <a:srgbClr val="CC3399"/>
              </a:solidFill>
              <a:ln>
                <a:solidFill>
                  <a:schemeClr val="accent6">
                    <a:lumMod val="50000"/>
                  </a:schemeClr>
                </a:solidFill>
              </a:ln>
            </c:spPr>
          </c:dPt>
          <c:dPt>
            <c:idx val="6"/>
            <c:invertIfNegative val="0"/>
            <c:bubble3D val="0"/>
            <c:spPr>
              <a:solidFill>
                <a:schemeClr val="accent1">
                  <a:lumMod val="75000"/>
                </a:schemeClr>
              </a:solidFill>
            </c:spPr>
          </c:dPt>
          <c:dPt>
            <c:idx val="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8"/>
            <c:invertIfNegative val="0"/>
            <c:bubble3D val="0"/>
            <c:spPr>
              <a:solidFill>
                <a:schemeClr val="accent5">
                  <a:lumMod val="75000"/>
                </a:schemeClr>
              </a:solidFill>
            </c:spPr>
          </c:dPt>
          <c:dPt>
            <c:idx val="9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</c:spPr>
          </c:dPt>
          <c:dPt>
            <c:idx val="10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</c:spPr>
          </c:dPt>
          <c:dLbls>
            <c:txPr>
              <a:bodyPr/>
              <a:lstStyle/>
              <a:p>
                <a:pPr>
                  <a:defRPr b="1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Sheet2!$M$147:$M$157</c:f>
              <c:strCache>
                <c:ptCount val="11"/>
                <c:pt idx="0">
                  <c:v>Back/Lower Back</c:v>
                </c:pt>
                <c:pt idx="1">
                  <c:v>Shoulder</c:v>
                </c:pt>
                <c:pt idx="2">
                  <c:v>Multiple Body Parts</c:v>
                </c:pt>
                <c:pt idx="3">
                  <c:v>Knee</c:v>
                </c:pt>
                <c:pt idx="4">
                  <c:v>Abdomen</c:v>
                </c:pt>
                <c:pt idx="5">
                  <c:v>Chest</c:v>
                </c:pt>
                <c:pt idx="6">
                  <c:v>Elbow</c:v>
                </c:pt>
                <c:pt idx="7">
                  <c:v>Finger</c:v>
                </c:pt>
                <c:pt idx="8">
                  <c:v>Hand</c:v>
                </c:pt>
                <c:pt idx="9">
                  <c:v>Hip</c:v>
                </c:pt>
                <c:pt idx="10">
                  <c:v>Leg</c:v>
                </c:pt>
              </c:strCache>
            </c:strRef>
          </c:cat>
          <c:val>
            <c:numRef>
              <c:f>Sheet2!$N$147:$N$157</c:f>
              <c:numCache>
                <c:formatCode>General</c:formatCode>
                <c:ptCount val="11"/>
                <c:pt idx="0">
                  <c:v>21</c:v>
                </c:pt>
                <c:pt idx="1">
                  <c:v>6</c:v>
                </c:pt>
                <c:pt idx="2">
                  <c:v>6</c:v>
                </c:pt>
                <c:pt idx="3">
                  <c:v>5</c:v>
                </c:pt>
                <c:pt idx="4">
                  <c:v>3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8107392"/>
        <c:axId val="58109312"/>
        <c:axId val="0"/>
      </c:bar3DChart>
      <c:catAx>
        <c:axId val="5810739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en-US" sz="1400"/>
                  <a:t>Body Part</a:t>
                </a:r>
              </a:p>
            </c:rich>
          </c:tx>
          <c:layout>
            <c:manualLayout>
              <c:xMode val="edge"/>
              <c:yMode val="edge"/>
              <c:x val="0.44613218802195181"/>
              <c:y val="0.93324360521285554"/>
            </c:manualLayout>
          </c:layout>
          <c:overlay val="0"/>
          <c:spPr>
            <a:solidFill>
              <a:schemeClr val="tx1"/>
            </a:solidFill>
          </c:spPr>
        </c:title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ysClr val="windowText" lastClr="000000"/>
                </a:solidFill>
              </a:defRPr>
            </a:pPr>
            <a:endParaRPr lang="en-US"/>
          </a:p>
        </c:txPr>
        <c:crossAx val="58109312"/>
        <c:crosses val="autoZero"/>
        <c:auto val="1"/>
        <c:lblAlgn val="ctr"/>
        <c:lblOffset val="100"/>
        <c:noMultiLvlLbl val="0"/>
      </c:catAx>
      <c:valAx>
        <c:axId val="58109312"/>
        <c:scaling>
          <c:orientation val="minMax"/>
        </c:scaling>
        <c:delete val="0"/>
        <c:axPos val="l"/>
        <c:majorGridlines>
          <c:spPr>
            <a:ln>
              <a:noFill/>
            </a:ln>
          </c:spPr>
        </c:majorGridlines>
        <c:title>
          <c:tx>
            <c:rich>
              <a:bodyPr rot="-5400000" vert="horz"/>
              <a:lstStyle/>
              <a:p>
                <a:pPr>
                  <a:defRPr sz="1400"/>
                </a:pPr>
                <a:r>
                  <a:rPr lang="en-US" sz="1400"/>
                  <a:t>Number of Injuries</a:t>
                </a:r>
              </a:p>
            </c:rich>
          </c:tx>
          <c:layout>
            <c:manualLayout>
              <c:xMode val="edge"/>
              <c:yMode val="edge"/>
              <c:x val="2.4081513958482462E-2"/>
              <c:y val="0.39887333988464713"/>
            </c:manualLayout>
          </c:layout>
          <c:overlay val="0"/>
          <c:spPr>
            <a:solidFill>
              <a:schemeClr val="tx1"/>
            </a:solidFill>
          </c:spPr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ysClr val="windowText" lastClr="000000"/>
                </a:solidFill>
              </a:defRPr>
            </a:pPr>
            <a:endParaRPr lang="en-US"/>
          </a:p>
        </c:txPr>
        <c:crossAx val="58107392"/>
        <c:crosses val="autoZero"/>
        <c:crossBetween val="between"/>
      </c:valAx>
      <c:spPr>
        <a:solidFill>
          <a:schemeClr val="bg2"/>
        </a:solidFill>
        <a:ln>
          <a:solidFill>
            <a:schemeClr val="accent6">
              <a:lumMod val="50000"/>
            </a:schemeClr>
          </a:solidFill>
        </a:ln>
      </c:spPr>
    </c:plotArea>
    <c:plotVisOnly val="1"/>
    <c:dispBlanksAs val="gap"/>
    <c:showDLblsOverMax val="0"/>
  </c:chart>
  <c:spPr>
    <a:solidFill>
      <a:schemeClr val="tx1"/>
    </a:solidFill>
    <a:ln w="76200">
      <a:noFill/>
    </a:ln>
    <a:effectLst>
      <a:outerShdw blurRad="50800" dist="38100" dir="2700000" algn="tl" rotWithShape="0">
        <a:prstClr val="black">
          <a:alpha val="40000"/>
        </a:prstClr>
      </a:outerShdw>
    </a:effectLst>
  </c:spPr>
  <c:txPr>
    <a:bodyPr/>
    <a:lstStyle/>
    <a:p>
      <a:pPr>
        <a:defRPr sz="1200">
          <a:solidFill>
            <a:schemeClr val="bg1"/>
          </a:solidFill>
        </a:defRPr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D7E2DF-0DA9-4A5B-BC19-E89B78CE6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8</Pages>
  <Words>905</Words>
  <Characters>5159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Maine’s Annual Report on</vt:lpstr>
    </vt:vector>
  </TitlesOfParts>
  <Company>State of Maine, DAFS</Company>
  <LinksUpToDate>false</LinksUpToDate>
  <CharactersWithSpaces>6052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Maine’s Annual Report on</dc:title>
  <dc:creator>State of Maine</dc:creator>
  <cp:lastModifiedBy>Jennifer Smith</cp:lastModifiedBy>
  <cp:revision>19</cp:revision>
  <cp:lastPrinted>2013-11-05T13:52:00Z</cp:lastPrinted>
  <dcterms:created xsi:type="dcterms:W3CDTF">2013-11-01T12:36:00Z</dcterms:created>
  <dcterms:modified xsi:type="dcterms:W3CDTF">2013-11-05T14:02:00Z</dcterms:modified>
</cp:coreProperties>
</file>