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A12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 w:rsidRPr="00D136D3">
        <w:rPr>
          <w:rFonts w:ascii="Times New Roman" w:hAnsi="Times New Roman"/>
          <w:b/>
          <w:sz w:val="22"/>
          <w:szCs w:val="22"/>
        </w:rPr>
        <w:t>16</w:t>
      </w:r>
      <w:r w:rsidRPr="00D136D3">
        <w:rPr>
          <w:rFonts w:ascii="Times New Roman" w:hAnsi="Times New Roman"/>
          <w:b/>
          <w:sz w:val="22"/>
          <w:szCs w:val="22"/>
        </w:rPr>
        <w:tab/>
      </w:r>
      <w:r w:rsidRPr="00D136D3">
        <w:rPr>
          <w:rFonts w:ascii="Times New Roman" w:hAnsi="Times New Roman"/>
          <w:b/>
          <w:sz w:val="22"/>
          <w:szCs w:val="22"/>
        </w:rPr>
        <w:tab/>
        <w:t xml:space="preserve">DEPARTMENT OF PUBLIC SAFETY </w:t>
      </w:r>
    </w:p>
    <w:p w14:paraId="765E47D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</w:p>
    <w:p w14:paraId="19F6CCB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 w:rsidRPr="00D136D3">
        <w:rPr>
          <w:rFonts w:ascii="Times New Roman" w:hAnsi="Times New Roman"/>
          <w:b/>
          <w:sz w:val="22"/>
          <w:szCs w:val="22"/>
        </w:rPr>
        <w:t>642</w:t>
      </w:r>
      <w:r w:rsidRPr="00D136D3">
        <w:rPr>
          <w:rFonts w:ascii="Times New Roman" w:hAnsi="Times New Roman"/>
          <w:b/>
          <w:sz w:val="22"/>
          <w:szCs w:val="22"/>
        </w:rPr>
        <w:tab/>
      </w:r>
      <w:r w:rsidRPr="00D136D3">
        <w:rPr>
          <w:rFonts w:ascii="Times New Roman" w:hAnsi="Times New Roman"/>
          <w:b/>
          <w:sz w:val="22"/>
          <w:szCs w:val="22"/>
        </w:rPr>
        <w:tab/>
        <w:t>BUREAU OF BUILDING CODES AND STANDARDS</w:t>
      </w:r>
    </w:p>
    <w:p w14:paraId="2C173DC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</w:p>
    <w:p w14:paraId="12AAAE5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 w:rsidRPr="00D136D3">
        <w:rPr>
          <w:rFonts w:ascii="Times New Roman" w:hAnsi="Times New Roman"/>
          <w:b/>
          <w:sz w:val="22"/>
          <w:szCs w:val="22"/>
        </w:rPr>
        <w:t>Chapter 5:</w:t>
      </w:r>
      <w:r w:rsidRPr="00D136D3">
        <w:rPr>
          <w:rFonts w:ascii="Times New Roman" w:hAnsi="Times New Roman"/>
          <w:b/>
          <w:sz w:val="22"/>
          <w:szCs w:val="22"/>
        </w:rPr>
        <w:tab/>
        <w:t>MAINE UNIFORM BUILDING AND ENERGY CODE - RESIDENTIAL BUILDING CODE</w:t>
      </w:r>
      <w:r w:rsidRPr="00D136D3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136D3">
        <w:rPr>
          <w:rFonts w:ascii="Times New Roman" w:hAnsi="Times New Roman"/>
          <w:b/>
          <w:sz w:val="22"/>
          <w:szCs w:val="22"/>
        </w:rPr>
        <w:t>FOR ONE AND TWO-FAMILY DWELLINGS IN MAINE</w:t>
      </w:r>
    </w:p>
    <w:p w14:paraId="38EF741C" w14:textId="77777777" w:rsidR="00D136D3" w:rsidRPr="00D136D3" w:rsidRDefault="00D136D3" w:rsidP="00D136D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55461F9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7E37311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 xml:space="preserve">SUMMARY: </w:t>
      </w:r>
      <w:r w:rsidRPr="00D136D3">
        <w:rPr>
          <w:rFonts w:ascii="Times New Roman" w:hAnsi="Times New Roman"/>
          <w:color w:val="000000"/>
          <w:sz w:val="22"/>
          <w:szCs w:val="22"/>
        </w:rPr>
        <w:t>This chapter establishes the Residential Building Code for One and Two-Family Dwellings component of the Maine Uniform Building and Energy Code (“MUBEC”).</w:t>
      </w:r>
      <w:r w:rsidRPr="00D136D3">
        <w:rPr>
          <w:rFonts w:ascii="Times New Roman" w:hAnsi="Times New Roman"/>
          <w:sz w:val="24"/>
          <w:szCs w:val="24"/>
        </w:rPr>
        <w:t xml:space="preserve"> </w:t>
      </w:r>
      <w:r w:rsidRPr="00D136D3">
        <w:rPr>
          <w:rFonts w:ascii="Times New Roman" w:hAnsi="Times New Roman"/>
          <w:color w:val="000000"/>
          <w:sz w:val="22"/>
          <w:szCs w:val="22"/>
        </w:rPr>
        <w:t>The provisions of this chapter are based on a nationally recognized model building code published by the International Code Council, Inc., and is made part of the MUBEC</w:t>
      </w:r>
      <w:r w:rsidRPr="00D136D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D136D3">
        <w:rPr>
          <w:rFonts w:ascii="Times New Roman" w:hAnsi="Times New Roman"/>
          <w:color w:val="000000"/>
          <w:sz w:val="22"/>
          <w:szCs w:val="22"/>
        </w:rPr>
        <w:t>through incorporation by reference.</w:t>
      </w:r>
    </w:p>
    <w:p w14:paraId="2662E02D" w14:textId="77777777" w:rsidR="00D136D3" w:rsidRPr="00D136D3" w:rsidRDefault="00D136D3" w:rsidP="00D136D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A3EE76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1A40381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1.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PURPOSE AND SCOPE</w:t>
      </w:r>
    </w:p>
    <w:p w14:paraId="2CB4330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817671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bookmarkStart w:id="0" w:name="_Hlk152063079"/>
      <w:r w:rsidRPr="00D136D3">
        <w:rPr>
          <w:rFonts w:ascii="Times New Roman" w:hAnsi="Times New Roman"/>
          <w:sz w:val="22"/>
          <w:szCs w:val="22"/>
        </w:rPr>
        <w:t>All building construction within the State of Maine shall be governed by the MUBEC.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 The MUBEC is adopted by the Technical Building Codes and Standards Board pursuant to Title 10 M.R.S. Chapter 1103. The primary objective of the Board is to establish a uniform building code throughout the State of Maine.</w:t>
      </w:r>
      <w:smartTag w:uri="urn:schemas-microsoft-com:office:smarttags" w:element="State"/>
      <w:smartTag w:uri="urn:schemas-microsoft-com:office:smarttags" w:element="place"/>
    </w:p>
    <w:bookmarkEnd w:id="0"/>
    <w:p w14:paraId="54DBCB3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0F106E6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 xml:space="preserve">This chapter sets forth the standards for residential construction for one and two-family dwellings that are part of the </w:t>
      </w:r>
      <w:r w:rsidRPr="00D136D3">
        <w:rPr>
          <w:rFonts w:ascii="Times New Roman" w:hAnsi="Times New Roman"/>
          <w:sz w:val="22"/>
          <w:szCs w:val="22"/>
        </w:rPr>
        <w:t>MUBEC.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 It applies to the construction, alteration, movement, enlargement, replacement, repair, equipment, use and occupancy, location, removal and demolition of detached one- and two-family dwellings and townhouses not more than three stories above grade plane in height with a separate means of egress and their accessory structures.</w:t>
      </w:r>
    </w:p>
    <w:p w14:paraId="0468225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9FA0A9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EFFECTIVE DATE:</w:t>
      </w:r>
      <w:r w:rsidRPr="00D136D3">
        <w:rPr>
          <w:rFonts w:ascii="Times New Roman" w:hAnsi="Times New Roman"/>
          <w:sz w:val="22"/>
          <w:szCs w:val="22"/>
        </w:rPr>
        <w:t xml:space="preserve"> The effective date of this Chapter is 90 days after approval by the Commissioner of the Department of Public Safety</w:t>
      </w:r>
      <w:r w:rsidRPr="00D136D3">
        <w:rPr>
          <w:rFonts w:ascii="Times New Roman" w:hAnsi="Times New Roman"/>
          <w:b/>
          <w:bCs/>
          <w:sz w:val="22"/>
          <w:szCs w:val="22"/>
        </w:rPr>
        <w:t>.</w:t>
      </w:r>
    </w:p>
    <w:p w14:paraId="787447E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FF719A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59EC54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2.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AUTHORITY</w:t>
      </w:r>
    </w:p>
    <w:p w14:paraId="1703DAF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09F3EDD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The authority for this Chapter is Title 10 M.R.S.</w:t>
      </w:r>
      <w:r w:rsidRPr="00D136D3">
        <w:rPr>
          <w:rFonts w:ascii="Times New Roman" w:hAnsi="Times New Roman"/>
          <w:sz w:val="22"/>
          <w:szCs w:val="22"/>
        </w:rPr>
        <w:t xml:space="preserve"> §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9722, which provides that the Maine Technical Building Codes and Standards Board shall promulgate rules which adopt, amend, and maintain the Maine Uniform Building </w:t>
      </w:r>
      <w:r w:rsidRPr="00D136D3">
        <w:rPr>
          <w:rFonts w:ascii="Times New Roman" w:hAnsi="Times New Roman"/>
          <w:sz w:val="22"/>
          <w:szCs w:val="22"/>
        </w:rPr>
        <w:t xml:space="preserve">and Energy Code. </w:t>
      </w:r>
    </w:p>
    <w:p w14:paraId="6DF89FE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</w:p>
    <w:p w14:paraId="761B6DB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</w:p>
    <w:p w14:paraId="154C9E4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3.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DEFINITIONS</w:t>
      </w:r>
    </w:p>
    <w:p w14:paraId="37610EC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181450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1.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>IRC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. “IRC” means the </w:t>
      </w:r>
      <w:r w:rsidRPr="00D136D3">
        <w:rPr>
          <w:rFonts w:ascii="Times New Roman" w:hAnsi="Times New Roman"/>
          <w:sz w:val="22"/>
          <w:szCs w:val="22"/>
        </w:rPr>
        <w:t>2021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 International Residential Code, published by the International Code Council, Inc.</w:t>
      </w:r>
    </w:p>
    <w:p w14:paraId="7742221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F22B28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2.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>NFPA</w:t>
      </w:r>
      <w:r w:rsidRPr="00D136D3">
        <w:rPr>
          <w:rFonts w:ascii="Times New Roman" w:hAnsi="Times New Roman"/>
          <w:color w:val="000000"/>
          <w:sz w:val="22"/>
          <w:szCs w:val="22"/>
        </w:rPr>
        <w:t>. “NFPA” means The National Fire Protection Association</w:t>
      </w:r>
      <w:r w:rsidRPr="00D136D3">
        <w:rPr>
          <w:rFonts w:ascii="Times New Roman" w:hAnsi="Times New Roman"/>
          <w:sz w:val="24"/>
          <w:szCs w:val="24"/>
        </w:rPr>
        <w:t>.</w:t>
      </w:r>
    </w:p>
    <w:p w14:paraId="3128E88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096C341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3.</w:t>
      </w:r>
      <w:r w:rsidRPr="00D136D3">
        <w:rPr>
          <w:rFonts w:ascii="Times New Roman" w:hAnsi="Times New Roman"/>
          <w:sz w:val="24"/>
          <w:szCs w:val="24"/>
        </w:rPr>
        <w:tab/>
      </w:r>
      <w:r w:rsidRPr="00D136D3">
        <w:rPr>
          <w:rFonts w:ascii="Times New Roman" w:hAnsi="Times New Roman"/>
          <w:b/>
          <w:bCs/>
          <w:color w:val="000000"/>
          <w:sz w:val="22"/>
          <w:szCs w:val="22"/>
        </w:rPr>
        <w:t xml:space="preserve">MUBEC. 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“MUBEC” means the Maine Uniform Building and Energy Code adopted pursuant to Title 10 M.R.S. §9271, </w:t>
      </w:r>
      <w:r w:rsidRPr="00D136D3">
        <w:rPr>
          <w:rFonts w:ascii="Times New Roman" w:hAnsi="Times New Roman"/>
          <w:i/>
          <w:iCs/>
          <w:color w:val="000000"/>
          <w:sz w:val="22"/>
          <w:szCs w:val="22"/>
        </w:rPr>
        <w:t>et seq..</w:t>
      </w:r>
    </w:p>
    <w:p w14:paraId="17173C0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14:paraId="7166EB6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4.</w:t>
      </w:r>
      <w:r w:rsidRPr="00D136D3">
        <w:rPr>
          <w:rFonts w:ascii="Times New Roman" w:hAnsi="Times New Roman"/>
          <w:sz w:val="24"/>
          <w:szCs w:val="24"/>
        </w:rPr>
        <w:tab/>
      </w:r>
      <w:r w:rsidRPr="00D136D3">
        <w:rPr>
          <w:rFonts w:ascii="Times New Roman" w:hAnsi="Times New Roman"/>
          <w:b/>
          <w:bCs/>
          <w:color w:val="000000"/>
          <w:sz w:val="22"/>
          <w:szCs w:val="22"/>
        </w:rPr>
        <w:t>Technical Building Codes and Standards Board</w:t>
      </w:r>
      <w:r w:rsidRPr="00D136D3">
        <w:rPr>
          <w:rFonts w:ascii="Times New Roman" w:hAnsi="Times New Roman"/>
          <w:color w:val="000000"/>
          <w:sz w:val="22"/>
          <w:szCs w:val="22"/>
        </w:rPr>
        <w:t>. “Technical Building Codes and Standards Board” means the board established pursuant to Title 5 M.R.S. §12004-G, subsection 5-A and Title 10 M.R.S. §9722.</w:t>
      </w:r>
    </w:p>
    <w:p w14:paraId="1461A8D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0197BC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52E91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4: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INCORPORATION BY REFERENCE</w:t>
      </w:r>
    </w:p>
    <w:p w14:paraId="5698006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054513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1.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The following Chapters of the 2021 International Residential Code, published by the International Code Council, Inc., are hereby adopted and incorporated by reference:</w:t>
      </w:r>
    </w:p>
    <w:p w14:paraId="5DBD5CD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49F691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A.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Chapters 1 - 11</w:t>
      </w:r>
    </w:p>
    <w:p w14:paraId="3290628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B.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 15</w:t>
      </w:r>
    </w:p>
    <w:p w14:paraId="68211C4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C.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 44</w:t>
      </w:r>
    </w:p>
    <w:p w14:paraId="5946A8F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FF"/>
          <w:sz w:val="22"/>
          <w:szCs w:val="22"/>
        </w:rPr>
      </w:pPr>
      <w:r w:rsidRPr="00D136D3">
        <w:rPr>
          <w:rFonts w:ascii="Times New Roman" w:hAnsi="Times New Roman"/>
          <w:sz w:val="22"/>
          <w:szCs w:val="22"/>
        </w:rPr>
        <w:t>D.</w:t>
      </w:r>
      <w:r w:rsidRPr="00D136D3">
        <w:rPr>
          <w:rFonts w:ascii="Times New Roman" w:hAnsi="Times New Roman"/>
          <w:sz w:val="22"/>
          <w:szCs w:val="22"/>
        </w:rPr>
        <w:tab/>
        <w:t>Appendices AJ, AQ, AR, AS, AU, and AW</w:t>
      </w:r>
    </w:p>
    <w:p w14:paraId="06CC9E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2F09E0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2.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The following Chapters and appendices of the IRC are specifically excluded from adoption:</w:t>
      </w:r>
    </w:p>
    <w:p w14:paraId="13EC49F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ADD67B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A.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Chapters 12 - 14</w:t>
      </w:r>
    </w:p>
    <w:p w14:paraId="4AE07DB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B.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Chapters 16 – 43</w:t>
      </w:r>
    </w:p>
    <w:p w14:paraId="2142E1B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C.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 xml:space="preserve">Appendices AA - AI, AK - AP, AT, AV, and AX </w:t>
      </w:r>
    </w:p>
    <w:p w14:paraId="1DDA115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sz w:val="22"/>
          <w:szCs w:val="22"/>
        </w:rPr>
      </w:pPr>
    </w:p>
    <w:p w14:paraId="51D7BA4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5.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REVISIONS TO THE IRC</w:t>
      </w:r>
    </w:p>
    <w:p w14:paraId="5C120BC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B5BF21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>The following additions, insertions, deletions, and other changes are hereby made to the 2021 International Residential Code:</w:t>
      </w:r>
    </w:p>
    <w:p w14:paraId="516454A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1101F6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3292582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trike/>
          <w:color w:val="000000"/>
          <w:sz w:val="24"/>
          <w:szCs w:val="24"/>
        </w:rPr>
      </w:pPr>
    </w:p>
    <w:p w14:paraId="334C11C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Reference to “P2904” or “NFPA 13D” means; “A Sprinkler System in compliance with Fire Codes and Standards adopted pursuant to Title 25, sections 2452 and 2465”</w:t>
      </w:r>
    </w:p>
    <w:p w14:paraId="0851E73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91F009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>2.</w:t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>Generally all sections</w:t>
      </w:r>
    </w:p>
    <w:p w14:paraId="4567819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2EE46A8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Fire Code”;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0BD7BEF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i/>
          <w:sz w:val="24"/>
          <w:szCs w:val="24"/>
        </w:rPr>
        <w:t xml:space="preserve"> </w:t>
      </w:r>
      <w:r w:rsidRPr="00D136D3">
        <w:rPr>
          <w:rFonts w:ascii="Times New Roman" w:hAnsi="Times New Roman"/>
          <w:sz w:val="24"/>
          <w:szCs w:val="24"/>
        </w:rPr>
        <w:t xml:space="preserve">“Fire codes and standards adopted pursuant to Title 25, 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M.R.S §§ </w:t>
      </w:r>
      <w:r w:rsidRPr="00D136D3">
        <w:rPr>
          <w:rFonts w:ascii="Times New Roman" w:hAnsi="Times New Roman"/>
          <w:sz w:val="24"/>
          <w:szCs w:val="24"/>
        </w:rPr>
        <w:t>2452 and 2465 as applicable” in its place.</w:t>
      </w:r>
    </w:p>
    <w:p w14:paraId="6EC6089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E4429D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3.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58055A7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06D819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Fuel Gas Code”;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 xml:space="preserve"> and</w:t>
      </w:r>
    </w:p>
    <w:p w14:paraId="64126F2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“NFPA 54 National Fuel Gas Code; Fire codes and standards adopted pursuant to Title 25 </w:t>
      </w:r>
      <w:bookmarkStart w:id="1" w:name="_Hlk152070122"/>
      <w:r w:rsidRPr="00D136D3">
        <w:rPr>
          <w:rFonts w:ascii="Times New Roman" w:hAnsi="Times New Roman"/>
          <w:sz w:val="24"/>
          <w:szCs w:val="24"/>
        </w:rPr>
        <w:t xml:space="preserve">M.R.S </w:t>
      </w:r>
      <w:r w:rsidRPr="00D136D3">
        <w:rPr>
          <w:rFonts w:ascii="Times New Roman" w:hAnsi="Times New Roman"/>
          <w:color w:val="000000"/>
          <w:sz w:val="24"/>
          <w:szCs w:val="24"/>
        </w:rPr>
        <w:t>§§</w:t>
      </w:r>
      <w:bookmarkEnd w:id="1"/>
      <w:r w:rsidRPr="00D136D3">
        <w:rPr>
          <w:rFonts w:ascii="Times New Roman" w:hAnsi="Times New Roman"/>
          <w:color w:val="000000"/>
          <w:sz w:val="24"/>
          <w:szCs w:val="24"/>
        </w:rPr>
        <w:t xml:space="preserve"> 2452 and 2465; and the Maine Fuel Board Rules</w:t>
      </w:r>
      <w:r w:rsidRPr="00D136D3">
        <w:rPr>
          <w:rFonts w:ascii="Times New Roman" w:hAnsi="Times New Roman"/>
          <w:bCs/>
          <w:sz w:val="24"/>
          <w:szCs w:val="24"/>
        </w:rPr>
        <w:t xml:space="preserve"> and codes and standards adopted pursuant to Title 32 Chapter 139</w:t>
      </w:r>
      <w:r w:rsidRPr="00D136D3">
        <w:rPr>
          <w:rFonts w:ascii="Times New Roman" w:hAnsi="Times New Roman"/>
          <w:color w:val="000000"/>
          <w:sz w:val="24"/>
          <w:szCs w:val="24"/>
        </w:rPr>
        <w:t>” in its place.</w:t>
      </w:r>
    </w:p>
    <w:p w14:paraId="323FF6F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AF1ADC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4.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04A5966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F87835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Plumbing Code”;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6CC7B5D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  <w:bookmarkStart w:id="2" w:name="_Hlk124851684"/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136D3">
        <w:rPr>
          <w:rFonts w:ascii="Times New Roman" w:hAnsi="Times New Roman"/>
          <w:color w:val="000000"/>
          <w:sz w:val="24"/>
          <w:szCs w:val="24"/>
        </w:rPr>
        <w:t>“State of Maine Plumbing Code adopted pursuant to Title 32, M.R.S § 3403-B as applicable” in its place.</w:t>
      </w:r>
    </w:p>
    <w:bookmarkEnd w:id="2"/>
    <w:p w14:paraId="4496F8C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ED1D84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5.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0362352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99D85E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Property Maintenance Code” without substitution.</w:t>
      </w:r>
    </w:p>
    <w:p w14:paraId="5B2721B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074492A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6.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6CBA636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584981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Private Sewerage Disposal Code”;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0ACADE2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136D3">
        <w:rPr>
          <w:rFonts w:ascii="Times New Roman" w:hAnsi="Times New Roman"/>
          <w:color w:val="000000"/>
          <w:sz w:val="24"/>
          <w:szCs w:val="24"/>
        </w:rPr>
        <w:t>“State of Maine Subsurface Wastewater Disposal Rules adopted pursuant to Title 42, M.R.S § 42 (3, 3-A, 3-B) as applicable” in its place.</w:t>
      </w:r>
    </w:p>
    <w:p w14:paraId="23B9626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A01A46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7.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R101.1</w:t>
      </w:r>
    </w:p>
    <w:p w14:paraId="4C0D9F3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1A30FD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[NAME OF JURISDICTION]; </w:t>
      </w:r>
      <w:r w:rsidRPr="00D136D3">
        <w:rPr>
          <w:rFonts w:ascii="Times New Roman" w:hAnsi="Times New Roman"/>
          <w:i/>
          <w:color w:val="000000"/>
          <w:sz w:val="24"/>
          <w:szCs w:val="24"/>
        </w:rPr>
        <w:t>and</w:t>
      </w:r>
    </w:p>
    <w:p w14:paraId="27A2E69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“State of Maine” in its place.</w:t>
      </w:r>
    </w:p>
    <w:p w14:paraId="2F763AD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4"/>
          <w:szCs w:val="24"/>
        </w:rPr>
      </w:pPr>
    </w:p>
    <w:p w14:paraId="65BC95E9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8.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R101.2</w:t>
      </w:r>
    </w:p>
    <w:p w14:paraId="0ECFE7E2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8FF9394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entire Exception and Subcategories;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5FCD83BC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 xml:space="preserve">Insert </w:t>
      </w:r>
      <w:r w:rsidRPr="00D136D3">
        <w:rPr>
          <w:rFonts w:ascii="Times New Roman" w:hAnsi="Times New Roman"/>
          <w:color w:val="000000"/>
          <w:sz w:val="24"/>
          <w:szCs w:val="24"/>
        </w:rPr>
        <w:t>“</w:t>
      </w:r>
      <w:r w:rsidRPr="00D136D3">
        <w:rPr>
          <w:rFonts w:ascii="Times New Roman" w:hAnsi="Times New Roman"/>
          <w:b/>
          <w:color w:val="000000"/>
          <w:sz w:val="24"/>
          <w:szCs w:val="24"/>
        </w:rPr>
        <w:t>Exception: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The following shall be permitted to be constructed in accordance with this code:</w:t>
      </w:r>
    </w:p>
    <w:p w14:paraId="6A439D82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1800"/>
          <w:tab w:val="left" w:pos="2160"/>
          <w:tab w:val="left" w:pos="3600"/>
        </w:tabs>
        <w:overflowPunct/>
        <w:autoSpaceDE/>
        <w:autoSpaceDN/>
        <w:adjustRightInd/>
        <w:ind w:left="2160" w:hanging="216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1.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Live/Work unit provided the portion used exclusively for nonresidential use shall be limited to less than 10 percent of the area of the dwelling unit.</w:t>
      </w:r>
    </w:p>
    <w:p w14:paraId="3EFE78BE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1800"/>
          <w:tab w:val="left" w:pos="2160"/>
          <w:tab w:val="left" w:pos="3600"/>
        </w:tabs>
        <w:overflowPunct/>
        <w:autoSpaceDE/>
        <w:autoSpaceDN/>
        <w:adjustRightInd/>
        <w:ind w:left="2160" w:hanging="216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2.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Detached one- and two-family dwellings or townhouses accommodating no more than 3 outsiders in rented rooms provided the rooms do not contain separate cooking facilities.</w:t>
      </w:r>
    </w:p>
    <w:p w14:paraId="436AD5CF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1800"/>
          <w:tab w:val="left" w:pos="2160"/>
          <w:tab w:val="left" w:pos="3600"/>
        </w:tabs>
        <w:overflowPunct/>
        <w:autoSpaceDE/>
        <w:autoSpaceDN/>
        <w:adjustRightInd/>
        <w:ind w:left="2160" w:hanging="216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3.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A “Day-Care Home” as defined by “</w:t>
      </w:r>
      <w:r w:rsidRPr="00D136D3">
        <w:rPr>
          <w:rFonts w:ascii="Times New Roman" w:hAnsi="Times New Roman"/>
          <w:sz w:val="24"/>
          <w:szCs w:val="24"/>
        </w:rPr>
        <w:t xml:space="preserve">Fire Codes and Standards adopted pursuant to Title 25, 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M.R.S §§ </w:t>
      </w:r>
      <w:r w:rsidRPr="00D136D3">
        <w:rPr>
          <w:rFonts w:ascii="Times New Roman" w:hAnsi="Times New Roman"/>
          <w:sz w:val="24"/>
          <w:szCs w:val="24"/>
        </w:rPr>
        <w:t>2452 and 2465” in its place.</w:t>
      </w:r>
    </w:p>
    <w:p w14:paraId="7499364B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4C4E21E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9.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R103</w:t>
      </w:r>
    </w:p>
    <w:p w14:paraId="002370F2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AB0916F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Section R103 “Department of Building Safety” in its entirety, without substitution.</w:t>
      </w:r>
    </w:p>
    <w:p w14:paraId="12C83EE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2721AAD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10.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R104.8</w:t>
      </w:r>
    </w:p>
    <w:p w14:paraId="51A2BC5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B1F1F3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all language in Section R104.8 Liability.;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23FDEFE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“Title 14 </w:t>
      </w:r>
      <w:r w:rsidRPr="00D136D3">
        <w:rPr>
          <w:rFonts w:ascii="Times New Roman" w:hAnsi="Times New Roman"/>
          <w:sz w:val="24"/>
          <w:szCs w:val="24"/>
        </w:rPr>
        <w:t>M.R.S. Chapter 741” in its place.</w:t>
      </w:r>
    </w:p>
    <w:p w14:paraId="5FEA3AA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7D9E80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11.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R105.1</w:t>
      </w:r>
    </w:p>
    <w:p w14:paraId="3DA7EF1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E8C6AA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bookmarkStart w:id="3" w:name="_Hlk124863093"/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“where required by municipal ordinance.” at the end of the paragraph.</w:t>
      </w:r>
    </w:p>
    <w:bookmarkEnd w:id="3"/>
    <w:p w14:paraId="1BE4309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C297D1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12.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R105.2</w:t>
      </w:r>
    </w:p>
    <w:p w14:paraId="7EB143A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17C7AF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“or as further exempted by municipal ordinance.” at the end of the paragraph.</w:t>
      </w:r>
    </w:p>
    <w:p w14:paraId="4F870D5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B1846F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 xml:space="preserve">Delete </w:t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>language in</w:t>
      </w: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>“Building” category item #3;</w:t>
      </w: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136D3">
        <w:rPr>
          <w:rFonts w:ascii="Times New Roman" w:hAnsi="Times New Roman"/>
          <w:bCs/>
          <w:i/>
          <w:color w:val="000000"/>
          <w:sz w:val="24"/>
          <w:szCs w:val="24"/>
        </w:rPr>
        <w:t>and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67ECB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“Retaining walls that are not over 4 feet (1219 mm) in height measured from finish grade to the top of the wall, unless supporting a surcharge.” in its place.</w:t>
      </w:r>
    </w:p>
    <w:p w14:paraId="56F1FB8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C4B675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categories and associated subcategories “Electrical”, “Gas”, “Mechanical”, and “Plumbing” in their entirety.</w:t>
      </w:r>
    </w:p>
    <w:p w14:paraId="13C7A99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DC2599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13.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R105.3</w:t>
      </w:r>
    </w:p>
    <w:p w14:paraId="53F44EE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E8495D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“department of building safety” in the first paragraph; </w:t>
      </w:r>
      <w:r w:rsidRPr="00D136D3">
        <w:rPr>
          <w:rFonts w:ascii="Times New Roman" w:hAnsi="Times New Roman"/>
          <w:i/>
          <w:color w:val="000000"/>
          <w:sz w:val="24"/>
          <w:szCs w:val="24"/>
        </w:rPr>
        <w:t>and</w:t>
      </w:r>
    </w:p>
    <w:p w14:paraId="1F7443D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“municipality” in its place.</w:t>
      </w:r>
    </w:p>
    <w:p w14:paraId="4A5BBC4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C524DC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14.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R105.3.1</w:t>
      </w:r>
    </w:p>
    <w:p w14:paraId="3C7E934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EE5B9C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“within a reasonable time after filing”;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 xml:space="preserve"> and</w:t>
      </w:r>
    </w:p>
    <w:p w14:paraId="2E15DC9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 accordance with Title 30A M.R.S. §4103” in its place.</w:t>
      </w:r>
    </w:p>
    <w:p w14:paraId="17BC750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3E193A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15.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R108</w:t>
      </w:r>
    </w:p>
    <w:p w14:paraId="6FE999B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FBC23C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Section R108 “Fees” in its entirety, without substitution.</w:t>
      </w:r>
    </w:p>
    <w:p w14:paraId="1FB6739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57C8AD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16.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R112</w:t>
      </w:r>
    </w:p>
    <w:p w14:paraId="05E856E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D5A466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Section R112 “Board of Appeals” in its entirety, without substitution.</w:t>
      </w:r>
    </w:p>
    <w:p w14:paraId="4B4C255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340D2A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 xml:space="preserve">17. 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R113</w:t>
      </w:r>
    </w:p>
    <w:p w14:paraId="28DECB1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062199C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Section R113 “Violations” in its entirety, without substitution.</w:t>
      </w:r>
    </w:p>
    <w:p w14:paraId="521452A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0B302A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18.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R301.2</w:t>
      </w:r>
    </w:p>
    <w:p w14:paraId="1E7A309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0A6DC0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new Section “R301.2.5 “Radon Control”: A Radon Control system constructed in compliance with ASTM E1465-08 Standard Practice for Radon Control Options for the Design and Construction of New Low-Rise Residential Buildings, shall be installed in new one- and two-family dwellings and townhouses.”</w:t>
      </w:r>
      <w:r w:rsidRPr="00D136D3">
        <w:rPr>
          <w:rFonts w:ascii="Times New Roman" w:hAnsi="Times New Roman"/>
          <w:color w:val="000000"/>
          <w:sz w:val="24"/>
          <w:szCs w:val="24"/>
        </w:rPr>
        <w:tab/>
      </w:r>
    </w:p>
    <w:p w14:paraId="2C5319AF" w14:textId="77777777" w:rsidR="00D136D3" w:rsidRPr="00D136D3" w:rsidRDefault="00D136D3" w:rsidP="00D136D3">
      <w:pPr>
        <w:tabs>
          <w:tab w:val="left" w:pos="720"/>
          <w:tab w:val="left" w:pos="1440"/>
          <w:tab w:val="left" w:pos="288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0B0D2A1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>19.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Table R302.6</w:t>
      </w:r>
    </w:p>
    <w:p w14:paraId="1313795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D22A3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ab/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all reference to “½-inch gypsum board or equivalent”;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64EEBA2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ab/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“5/8-inch Type-X gypsum board or equivalent” in its place.</w:t>
      </w:r>
    </w:p>
    <w:p w14:paraId="3567758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D13B6D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 xml:space="preserve">20. 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R310.</w:t>
      </w:r>
      <w:r w:rsidRPr="00D136D3">
        <w:rPr>
          <w:rFonts w:ascii="Times New Roman" w:hAnsi="Times New Roman"/>
          <w:sz w:val="24"/>
          <w:szCs w:val="24"/>
        </w:rPr>
        <w:t>2.1</w:t>
      </w:r>
    </w:p>
    <w:p w14:paraId="585971C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A6EB0D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“Exception: The minimum net clear opening for grade-floor emergency escape and rescue openings shall be 5 square feet (0.465 m2).”</w:t>
      </w:r>
    </w:p>
    <w:p w14:paraId="03820D6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2F4818C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ab/>
        <w:t>21.</w:t>
      </w:r>
      <w:r w:rsidRPr="00D136D3">
        <w:rPr>
          <w:rFonts w:ascii="Times New Roman" w:hAnsi="Times New Roman"/>
          <w:sz w:val="24"/>
          <w:szCs w:val="24"/>
        </w:rPr>
        <w:tab/>
        <w:t>Section 310.4</w:t>
      </w:r>
    </w:p>
    <w:p w14:paraId="7BEB82A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14FF296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at end of sentence: “Area wells shall be maintained free and clear at all times.”</w:t>
      </w:r>
    </w:p>
    <w:p w14:paraId="1BE39F2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065D22A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22.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R313.1.1</w:t>
      </w:r>
    </w:p>
    <w:p w14:paraId="3E078D8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2CD4F9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all language after heading in R313.1.1;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5973C5C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" w:name="_Hlk131686691"/>
      <w:r w:rsidRPr="00D136D3">
        <w:rPr>
          <w:rFonts w:ascii="Times New Roman" w:hAnsi="Times New Roman"/>
          <w:color w:val="000000"/>
          <w:sz w:val="24"/>
          <w:szCs w:val="24"/>
        </w:rPr>
        <w:t>“Automatic sprinkler systems for 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townhouses</w:t>
      </w:r>
      <w:r w:rsidRPr="00D136D3">
        <w:rPr>
          <w:rFonts w:ascii="Times New Roman" w:hAnsi="Times New Roman"/>
          <w:color w:val="000000"/>
          <w:sz w:val="24"/>
          <w:szCs w:val="24"/>
        </w:rPr>
        <w:t> shall be designed and installed in compliance with Fire Codes and Standards adopted pursuant to Title 25, M.R.S §§ 2452 and 2465”</w:t>
      </w:r>
      <w:bookmarkEnd w:id="4"/>
      <w:r w:rsidRPr="00D136D3">
        <w:rPr>
          <w:rFonts w:ascii="Times New Roman" w:hAnsi="Times New Roman"/>
          <w:color w:val="000000"/>
          <w:sz w:val="24"/>
          <w:szCs w:val="24"/>
        </w:rPr>
        <w:t xml:space="preserve"> in its place.</w:t>
      </w:r>
    </w:p>
    <w:p w14:paraId="497810C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E2985A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 xml:space="preserve">23. 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R313.2</w:t>
      </w:r>
    </w:p>
    <w:p w14:paraId="39FA2B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trike/>
          <w:color w:val="000000"/>
          <w:sz w:val="24"/>
          <w:szCs w:val="24"/>
        </w:rPr>
      </w:pPr>
    </w:p>
    <w:p w14:paraId="4D6B0A1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Delete</w:t>
      </w:r>
      <w:r w:rsidRPr="00D136D3">
        <w:rPr>
          <w:rFonts w:ascii="Times New Roman" w:hAnsi="Times New Roman"/>
          <w:sz w:val="24"/>
          <w:szCs w:val="24"/>
        </w:rPr>
        <w:t xml:space="preserve"> all language after heading in R313.2; </w:t>
      </w:r>
      <w:r w:rsidRPr="00D136D3">
        <w:rPr>
          <w:rFonts w:ascii="Times New Roman" w:hAnsi="Times New Roman"/>
          <w:i/>
          <w:iCs/>
          <w:sz w:val="24"/>
          <w:szCs w:val="24"/>
        </w:rPr>
        <w:t>and</w:t>
      </w:r>
    </w:p>
    <w:p w14:paraId="1E6E86D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 xml:space="preserve">Insert </w:t>
      </w:r>
      <w:r w:rsidRPr="00D136D3">
        <w:rPr>
          <w:rFonts w:ascii="Times New Roman" w:hAnsi="Times New Roman"/>
          <w:sz w:val="24"/>
          <w:szCs w:val="24"/>
        </w:rPr>
        <w:t xml:space="preserve">“An automatic sprinkler system is not required in one- and two-family </w:t>
      </w:r>
      <w:r w:rsidRPr="00D136D3">
        <w:rPr>
          <w:rFonts w:ascii="Times New Roman" w:hAnsi="Times New Roman"/>
          <w:i/>
          <w:sz w:val="24"/>
          <w:szCs w:val="24"/>
        </w:rPr>
        <w:t>dwellings</w:t>
      </w:r>
      <w:r w:rsidRPr="00D136D3">
        <w:rPr>
          <w:rFonts w:ascii="Times New Roman" w:hAnsi="Times New Roman"/>
          <w:sz w:val="24"/>
          <w:szCs w:val="24"/>
        </w:rPr>
        <w:t xml:space="preserve">, including </w:t>
      </w:r>
      <w:r w:rsidRPr="00D136D3">
        <w:rPr>
          <w:rFonts w:ascii="Times New Roman" w:hAnsi="Times New Roman"/>
          <w:i/>
          <w:iCs/>
          <w:sz w:val="24"/>
          <w:szCs w:val="24"/>
        </w:rPr>
        <w:t>additions</w:t>
      </w:r>
      <w:r w:rsidRPr="00D136D3">
        <w:rPr>
          <w:rFonts w:ascii="Times New Roman" w:hAnsi="Times New Roman"/>
          <w:sz w:val="24"/>
          <w:szCs w:val="24"/>
        </w:rPr>
        <w:t> or </w:t>
      </w:r>
      <w:r w:rsidRPr="00D136D3">
        <w:rPr>
          <w:rFonts w:ascii="Times New Roman" w:hAnsi="Times New Roman"/>
          <w:i/>
          <w:iCs/>
          <w:sz w:val="24"/>
          <w:szCs w:val="24"/>
        </w:rPr>
        <w:t>alterations</w:t>
      </w:r>
      <w:r w:rsidRPr="00D136D3">
        <w:rPr>
          <w:rFonts w:ascii="Times New Roman" w:hAnsi="Times New Roman"/>
          <w:sz w:val="24"/>
          <w:szCs w:val="24"/>
        </w:rPr>
        <w:t> to existing buildings that are not already provided with a sprinkler system.” in its place.</w:t>
      </w:r>
    </w:p>
    <w:p w14:paraId="1138D82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D136D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CCA14E8" w14:textId="77777777" w:rsidR="00D136D3" w:rsidRPr="00D136D3" w:rsidRDefault="00D136D3" w:rsidP="00D136D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14:paraId="7F90EAF5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24.</w:t>
      </w:r>
      <w:r w:rsidRPr="00D136D3">
        <w:rPr>
          <w:rFonts w:ascii="Times New Roman" w:hAnsi="Times New Roman"/>
          <w:sz w:val="24"/>
          <w:szCs w:val="24"/>
        </w:rPr>
        <w:tab/>
        <w:t>Section R313.2.1</w:t>
      </w:r>
    </w:p>
    <w:p w14:paraId="7592C1AC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1A1CC951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Delete</w:t>
      </w:r>
      <w:r w:rsidRPr="00D136D3">
        <w:rPr>
          <w:rFonts w:ascii="Times New Roman" w:hAnsi="Times New Roman"/>
          <w:sz w:val="24"/>
          <w:szCs w:val="24"/>
        </w:rPr>
        <w:t xml:space="preserve"> all language after heading in R313.2.1; </w:t>
      </w:r>
      <w:r w:rsidRPr="00D136D3">
        <w:rPr>
          <w:rFonts w:ascii="Times New Roman" w:hAnsi="Times New Roman"/>
          <w:i/>
          <w:iCs/>
          <w:sz w:val="24"/>
          <w:szCs w:val="24"/>
        </w:rPr>
        <w:t>and</w:t>
      </w:r>
    </w:p>
    <w:p w14:paraId="5D63D635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“Automatic sprinkler systems shall be designed and installed in compliance with Fire Codes and Standards adopted pursuant to Title 25, </w:t>
      </w:r>
      <w:r w:rsidRPr="00D136D3">
        <w:rPr>
          <w:rFonts w:ascii="Times New Roman" w:hAnsi="Times New Roman"/>
          <w:color w:val="000000"/>
          <w:sz w:val="24"/>
          <w:szCs w:val="24"/>
        </w:rPr>
        <w:t>M.R.S §§</w:t>
      </w:r>
      <w:r w:rsidRPr="00D136D3">
        <w:rPr>
          <w:rFonts w:ascii="Times New Roman" w:hAnsi="Times New Roman"/>
          <w:sz w:val="24"/>
          <w:szCs w:val="24"/>
        </w:rPr>
        <w:t xml:space="preserve"> 2452 and 2465” in its place.</w:t>
      </w:r>
    </w:p>
    <w:p w14:paraId="5A1D886B" w14:textId="77777777" w:rsidR="00D136D3" w:rsidRPr="00D136D3" w:rsidRDefault="00D136D3" w:rsidP="00D136D3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3A07508E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25.</w:t>
      </w:r>
      <w:r w:rsidRPr="00D136D3">
        <w:rPr>
          <w:rFonts w:ascii="Times New Roman" w:hAnsi="Times New Roman"/>
          <w:sz w:val="24"/>
          <w:szCs w:val="24"/>
        </w:rPr>
        <w:tab/>
        <w:t>Section R502.1.1</w:t>
      </w:r>
    </w:p>
    <w:p w14:paraId="45AA2FB4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2CF4D73F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after section:</w:t>
      </w:r>
    </w:p>
    <w:p w14:paraId="47F250F8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“</w:t>
      </w:r>
      <w:r w:rsidRPr="00D136D3">
        <w:rPr>
          <w:rFonts w:ascii="Times New Roman" w:hAnsi="Times New Roman"/>
          <w:b/>
          <w:sz w:val="24"/>
          <w:szCs w:val="24"/>
        </w:rPr>
        <w:t>Exceptions:</w:t>
      </w:r>
    </w:p>
    <w:p w14:paraId="36192611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1.</w:t>
      </w:r>
      <w:r w:rsidRPr="00D136D3">
        <w:rPr>
          <w:rFonts w:ascii="Times New Roman" w:hAnsi="Times New Roman"/>
          <w:sz w:val="24"/>
          <w:szCs w:val="24"/>
        </w:rPr>
        <w:tab/>
        <w:t>Sawn lumber used in buildings and structures exempt from permit by R105.2</w:t>
      </w:r>
    </w:p>
    <w:p w14:paraId="7DD62A32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2.</w:t>
      </w:r>
      <w:r w:rsidRPr="00D136D3">
        <w:rPr>
          <w:rFonts w:ascii="Times New Roman" w:hAnsi="Times New Roman"/>
          <w:sz w:val="24"/>
          <w:szCs w:val="24"/>
        </w:rPr>
        <w:tab/>
        <w:t>Sawn lumber used in free-standing non-habitable accessory structures with an area of 600 square feet (56 m2) or less, of light-frame construction, with an eave height of 10 feet (3048 mm) or less.”</w:t>
      </w:r>
    </w:p>
    <w:p w14:paraId="1C1DC012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14:paraId="3C5E286A" w14:textId="77777777" w:rsidR="00D136D3" w:rsidRPr="00D136D3" w:rsidRDefault="00D136D3" w:rsidP="00D136D3">
      <w:pPr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26.</w:t>
      </w:r>
      <w:r w:rsidRPr="00D136D3">
        <w:rPr>
          <w:rFonts w:ascii="Times New Roman" w:hAnsi="Times New Roman"/>
          <w:sz w:val="24"/>
          <w:szCs w:val="24"/>
        </w:rPr>
        <w:tab/>
        <w:t>Section R602.1.1</w:t>
      </w:r>
    </w:p>
    <w:p w14:paraId="034134FE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779A9683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after section:</w:t>
      </w:r>
    </w:p>
    <w:p w14:paraId="008D202C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“</w:t>
      </w:r>
      <w:r w:rsidRPr="00D136D3">
        <w:rPr>
          <w:rFonts w:ascii="Times New Roman" w:hAnsi="Times New Roman"/>
          <w:b/>
          <w:sz w:val="24"/>
          <w:szCs w:val="24"/>
        </w:rPr>
        <w:t>Exceptions:</w:t>
      </w:r>
    </w:p>
    <w:p w14:paraId="4117F6D9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1.</w:t>
      </w:r>
      <w:r w:rsidRPr="00D136D3">
        <w:rPr>
          <w:rFonts w:ascii="Times New Roman" w:hAnsi="Times New Roman"/>
          <w:sz w:val="24"/>
          <w:szCs w:val="24"/>
        </w:rPr>
        <w:tab/>
        <w:t>Sawn lumber used in buildings and structures exempt from permit by R105.2</w:t>
      </w:r>
    </w:p>
    <w:p w14:paraId="4F65CBE2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2.</w:t>
      </w:r>
      <w:r w:rsidRPr="00D136D3">
        <w:rPr>
          <w:rFonts w:ascii="Times New Roman" w:hAnsi="Times New Roman"/>
          <w:sz w:val="24"/>
          <w:szCs w:val="24"/>
        </w:rPr>
        <w:tab/>
        <w:t>Sawn lumber used in free-standing non-habitable accessory structures with an area of 600 square feet (56 m2) or less, of light-frame construction, with an eave height of 10 feet (3048 mm) or less.”</w:t>
      </w:r>
    </w:p>
    <w:p w14:paraId="0F4B755F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14:paraId="5CE26FF0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27.</w:t>
      </w:r>
      <w:r w:rsidRPr="00D136D3">
        <w:rPr>
          <w:rFonts w:ascii="Times New Roman" w:hAnsi="Times New Roman"/>
          <w:sz w:val="24"/>
          <w:szCs w:val="24"/>
        </w:rPr>
        <w:tab/>
        <w:t>Section R802.1.1</w:t>
      </w:r>
    </w:p>
    <w:p w14:paraId="75ED2D64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26F3420D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after section:</w:t>
      </w:r>
    </w:p>
    <w:p w14:paraId="5D39B5C7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“</w:t>
      </w:r>
      <w:r w:rsidRPr="00D136D3">
        <w:rPr>
          <w:rFonts w:ascii="Times New Roman" w:hAnsi="Times New Roman"/>
          <w:b/>
          <w:sz w:val="24"/>
          <w:szCs w:val="24"/>
        </w:rPr>
        <w:t>Exceptions:</w:t>
      </w:r>
    </w:p>
    <w:p w14:paraId="09FF70F5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1.</w:t>
      </w:r>
      <w:r w:rsidRPr="00D136D3">
        <w:rPr>
          <w:rFonts w:ascii="Times New Roman" w:hAnsi="Times New Roman"/>
          <w:sz w:val="24"/>
          <w:szCs w:val="24"/>
        </w:rPr>
        <w:tab/>
        <w:t>Sawn lumber used in buildings and structures exempt from permit by R105.2</w:t>
      </w:r>
    </w:p>
    <w:p w14:paraId="279D1C6E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2.</w:t>
      </w:r>
      <w:r w:rsidRPr="00D136D3">
        <w:rPr>
          <w:rFonts w:ascii="Times New Roman" w:hAnsi="Times New Roman"/>
          <w:sz w:val="24"/>
          <w:szCs w:val="24"/>
        </w:rPr>
        <w:tab/>
        <w:t>Sawn lumber used in free-standing non-habitable accessory structures with an area of 600 square feet (56 m2) or less, of light-frame construction, with an eave height of 10 feet (3048 mm) or less.”</w:t>
      </w:r>
    </w:p>
    <w:p w14:paraId="51586EFE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14:paraId="48A6E79B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28.</w:t>
      </w:r>
      <w:r w:rsidRPr="00D136D3">
        <w:rPr>
          <w:rFonts w:ascii="Times New Roman" w:hAnsi="Times New Roman"/>
          <w:sz w:val="24"/>
          <w:szCs w:val="24"/>
        </w:rPr>
        <w:tab/>
        <w:t>Section M1505.1</w:t>
      </w:r>
    </w:p>
    <w:p w14:paraId="460FFD46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6E7449B5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(at the end of the sentence) “, the International Mechanical Code as applicable, ASHRAE 62.2-2019, or other </w:t>
      </w:r>
      <w:r w:rsidRPr="00D136D3">
        <w:rPr>
          <w:rFonts w:ascii="Times New Roman" w:hAnsi="Times New Roman"/>
          <w:i/>
          <w:iCs/>
          <w:sz w:val="24"/>
          <w:szCs w:val="24"/>
        </w:rPr>
        <w:t>approved</w:t>
      </w:r>
      <w:r w:rsidRPr="00D136D3">
        <w:rPr>
          <w:rFonts w:ascii="Times New Roman" w:hAnsi="Times New Roman"/>
          <w:sz w:val="24"/>
          <w:szCs w:val="24"/>
        </w:rPr>
        <w:t xml:space="preserve"> means of ventilation.”</w:t>
      </w:r>
    </w:p>
    <w:p w14:paraId="7E3C9871" w14:textId="77777777" w:rsidR="00D136D3" w:rsidRPr="00D136D3" w:rsidRDefault="00D136D3" w:rsidP="00D136D3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14:paraId="75B11245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29.</w:t>
      </w:r>
      <w:r w:rsidRPr="00D136D3">
        <w:rPr>
          <w:rFonts w:ascii="Times New Roman" w:hAnsi="Times New Roman"/>
          <w:sz w:val="24"/>
          <w:szCs w:val="24"/>
        </w:rPr>
        <w:tab/>
        <w:t xml:space="preserve">Chapter 44 </w:t>
      </w:r>
    </w:p>
    <w:p w14:paraId="2516DE93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79656A77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(after “NFPA”) “Where the edition of a listed standard conflicts with the edition of a standard adopted by the Maine Office of State Fire Marshal, the version adopted by the Maine Office of State Fire Marshal is applicable to the extent referenced by this code.”</w:t>
      </w:r>
    </w:p>
    <w:p w14:paraId="42B258D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4F07ACB0" w14:textId="77777777" w:rsidR="00D136D3" w:rsidRPr="00D136D3" w:rsidRDefault="00D136D3" w:rsidP="00D136D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478C1B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7AB706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703F5C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STATUTORY AUTHORITY: Title 10 M.R.S.</w:t>
      </w:r>
      <w:r w:rsidRPr="00D136D3">
        <w:rPr>
          <w:rFonts w:ascii="Times New Roman" w:hAnsi="Times New Roman"/>
          <w:sz w:val="22"/>
          <w:szCs w:val="22"/>
        </w:rPr>
        <w:t xml:space="preserve"> §</w:t>
      </w:r>
      <w:r w:rsidRPr="00D136D3">
        <w:rPr>
          <w:rFonts w:ascii="Times New Roman" w:hAnsi="Times New Roman"/>
          <w:color w:val="000000"/>
          <w:sz w:val="22"/>
          <w:szCs w:val="22"/>
        </w:rPr>
        <w:t>9722</w:t>
      </w:r>
    </w:p>
    <w:p w14:paraId="1DF9F09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88FF4B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EFFECTIVE DATE:</w:t>
      </w:r>
    </w:p>
    <w:p w14:paraId="65AC408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ab/>
        <w:t>October 11, 2010 – filing 2010</w:t>
      </w:r>
    </w:p>
    <w:p w14:paraId="1C35A89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192296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AMENDED:</w:t>
      </w:r>
    </w:p>
    <w:p w14:paraId="6F4B7895" w14:textId="77777777" w:rsid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ab/>
        <w:t>January 23, 2018 – filing 2018-010</w:t>
      </w:r>
    </w:p>
    <w:p w14:paraId="3563F0C8" w14:textId="23DBEA93" w:rsidR="00741348" w:rsidRPr="00D136D3" w:rsidRDefault="00741348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March 4, 2025 – filing 2025-046</w:t>
      </w:r>
    </w:p>
    <w:p w14:paraId="3D5DEB5C" w14:textId="77777777" w:rsidR="00D136D3" w:rsidRPr="00D136D3" w:rsidRDefault="00D136D3" w:rsidP="00D136D3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8E3535B" w14:textId="77777777" w:rsidR="00D136D3" w:rsidRDefault="00D136D3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</w:pPr>
    </w:p>
    <w:sectPr w:rsidR="00D136D3" w:rsidSect="00B14FD4">
      <w:headerReference w:type="default" r:id="rId6"/>
      <w:footerReference w:type="default" r:id="rId7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07A6" w14:textId="77777777" w:rsidR="00302C35" w:rsidRDefault="00302C35">
      <w:r>
        <w:separator/>
      </w:r>
    </w:p>
  </w:endnote>
  <w:endnote w:type="continuationSeparator" w:id="0">
    <w:p w14:paraId="0B21247D" w14:textId="77777777" w:rsidR="00302C35" w:rsidRDefault="0030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5B7D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3C88" w14:textId="77777777" w:rsidR="00302C35" w:rsidRDefault="00302C35">
      <w:r>
        <w:rPr>
          <w:sz w:val="24"/>
        </w:rPr>
        <w:separator/>
      </w:r>
    </w:p>
  </w:footnote>
  <w:footnote w:type="continuationSeparator" w:id="0">
    <w:p w14:paraId="7FFCAC56" w14:textId="77777777" w:rsidR="00302C35" w:rsidRDefault="0030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685B" w14:textId="77777777" w:rsidR="00B3323E" w:rsidRPr="00396F82" w:rsidRDefault="00B3323E" w:rsidP="00396F82">
    <w:pPr>
      <w:pStyle w:val="Header"/>
      <w:jc w:val="right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15ADF"/>
    <w:rsid w:val="000A0B05"/>
    <w:rsid w:val="001030D2"/>
    <w:rsid w:val="001201B9"/>
    <w:rsid w:val="0012141C"/>
    <w:rsid w:val="0013746E"/>
    <w:rsid w:val="00184A82"/>
    <w:rsid w:val="00194290"/>
    <w:rsid w:val="00197252"/>
    <w:rsid w:val="001B1CC7"/>
    <w:rsid w:val="001F4CBC"/>
    <w:rsid w:val="00236A05"/>
    <w:rsid w:val="00263FAE"/>
    <w:rsid w:val="002736BC"/>
    <w:rsid w:val="00275E91"/>
    <w:rsid w:val="00293628"/>
    <w:rsid w:val="002A2703"/>
    <w:rsid w:val="00302C35"/>
    <w:rsid w:val="00362682"/>
    <w:rsid w:val="003755FD"/>
    <w:rsid w:val="003807EF"/>
    <w:rsid w:val="00396F82"/>
    <w:rsid w:val="00417378"/>
    <w:rsid w:val="00430AED"/>
    <w:rsid w:val="00435191"/>
    <w:rsid w:val="00442767"/>
    <w:rsid w:val="004450C3"/>
    <w:rsid w:val="0045357C"/>
    <w:rsid w:val="00503D45"/>
    <w:rsid w:val="0051348D"/>
    <w:rsid w:val="0055216E"/>
    <w:rsid w:val="00576EB0"/>
    <w:rsid w:val="00593DE3"/>
    <w:rsid w:val="0059780A"/>
    <w:rsid w:val="005C3D9A"/>
    <w:rsid w:val="005E0AE6"/>
    <w:rsid w:val="006234FC"/>
    <w:rsid w:val="00645E66"/>
    <w:rsid w:val="00662D52"/>
    <w:rsid w:val="00670978"/>
    <w:rsid w:val="00697493"/>
    <w:rsid w:val="006B0238"/>
    <w:rsid w:val="006D56AC"/>
    <w:rsid w:val="00701D37"/>
    <w:rsid w:val="00706902"/>
    <w:rsid w:val="00716CD0"/>
    <w:rsid w:val="00725D4C"/>
    <w:rsid w:val="00741348"/>
    <w:rsid w:val="00777527"/>
    <w:rsid w:val="007A070C"/>
    <w:rsid w:val="007A532B"/>
    <w:rsid w:val="007F3A60"/>
    <w:rsid w:val="007F48E5"/>
    <w:rsid w:val="008276B5"/>
    <w:rsid w:val="00846999"/>
    <w:rsid w:val="00867988"/>
    <w:rsid w:val="008938D9"/>
    <w:rsid w:val="008B3CF0"/>
    <w:rsid w:val="008D5745"/>
    <w:rsid w:val="008E566E"/>
    <w:rsid w:val="008E6A87"/>
    <w:rsid w:val="0095400A"/>
    <w:rsid w:val="00955292"/>
    <w:rsid w:val="00982FD2"/>
    <w:rsid w:val="009831A3"/>
    <w:rsid w:val="0099434F"/>
    <w:rsid w:val="00A00CBD"/>
    <w:rsid w:val="00A51352"/>
    <w:rsid w:val="00A516C1"/>
    <w:rsid w:val="00A51FF9"/>
    <w:rsid w:val="00A534AB"/>
    <w:rsid w:val="00A71FE3"/>
    <w:rsid w:val="00A731B5"/>
    <w:rsid w:val="00A90211"/>
    <w:rsid w:val="00A91562"/>
    <w:rsid w:val="00AC5FD1"/>
    <w:rsid w:val="00AD529C"/>
    <w:rsid w:val="00B05844"/>
    <w:rsid w:val="00B127A1"/>
    <w:rsid w:val="00B13DDD"/>
    <w:rsid w:val="00B14FD4"/>
    <w:rsid w:val="00B3206B"/>
    <w:rsid w:val="00B32F4F"/>
    <w:rsid w:val="00B3323E"/>
    <w:rsid w:val="00B40948"/>
    <w:rsid w:val="00B73C48"/>
    <w:rsid w:val="00B869F7"/>
    <w:rsid w:val="00BA13A3"/>
    <w:rsid w:val="00BE2382"/>
    <w:rsid w:val="00C44C7A"/>
    <w:rsid w:val="00D04FED"/>
    <w:rsid w:val="00D077B5"/>
    <w:rsid w:val="00D1011C"/>
    <w:rsid w:val="00D136D3"/>
    <w:rsid w:val="00D260E2"/>
    <w:rsid w:val="00D3330A"/>
    <w:rsid w:val="00D37D4C"/>
    <w:rsid w:val="00D45CF3"/>
    <w:rsid w:val="00D46786"/>
    <w:rsid w:val="00D67A09"/>
    <w:rsid w:val="00D86089"/>
    <w:rsid w:val="00D96AC6"/>
    <w:rsid w:val="00DE4F06"/>
    <w:rsid w:val="00E45EEA"/>
    <w:rsid w:val="00E73150"/>
    <w:rsid w:val="00E74306"/>
    <w:rsid w:val="00E832E0"/>
    <w:rsid w:val="00E97346"/>
    <w:rsid w:val="00EB0297"/>
    <w:rsid w:val="00EB6CA9"/>
    <w:rsid w:val="00F343D3"/>
    <w:rsid w:val="00F465D6"/>
    <w:rsid w:val="00F63500"/>
    <w:rsid w:val="00F748D8"/>
    <w:rsid w:val="00F91365"/>
    <w:rsid w:val="00FF2C5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DE17DD4"/>
  <w15:docId w15:val="{825BCDC8-BABD-40C4-9542-34770525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paragraph" w:styleId="Revision">
    <w:name w:val="Revision"/>
    <w:hidden/>
    <w:uiPriority w:val="99"/>
    <w:semiHidden/>
    <w:rsid w:val="00741348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Parr, J.Chris</cp:lastModifiedBy>
  <cp:revision>4</cp:revision>
  <cp:lastPrinted>2025-03-22T15:05:00Z</cp:lastPrinted>
  <dcterms:created xsi:type="dcterms:W3CDTF">2025-02-25T14:36:00Z</dcterms:created>
  <dcterms:modified xsi:type="dcterms:W3CDTF">2025-03-22T15:05:00Z</dcterms:modified>
</cp:coreProperties>
</file>