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8"/>
          <w:szCs w:val="28"/>
          <w:rtl w:val="0"/>
        </w:rPr>
        <w:t xml:space="preserve">K for ME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Blank Pacing Calendar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create individual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Calibri" w:cs="Calibri" w:eastAsia="Calibri" w:hAnsi="Calibri"/>
          <w:b w:val="1"/>
          <w:color w:val="38761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35"/>
            <w:gridCol w:w="37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99.20000000000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tblGridChange w:id="0">
          <w:tblGrid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April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360"/>
        <w:gridCol w:w="405"/>
        <w:gridCol w:w="405"/>
        <w:gridCol w:w="405"/>
        <w:gridCol w:w="405"/>
        <w:gridCol w:w="405"/>
        <w:gridCol w:w="465"/>
        <w:gridCol w:w="360"/>
        <w:gridCol w:w="6105"/>
        <w:tblGridChange w:id="0">
          <w:tblGrid>
            <w:gridCol w:w="465"/>
            <w:gridCol w:w="345"/>
            <w:gridCol w:w="405"/>
            <w:gridCol w:w="405"/>
            <w:gridCol w:w="405"/>
            <w:gridCol w:w="405"/>
            <w:gridCol w:w="405"/>
            <w:gridCol w:w="450"/>
            <w:gridCol w:w="405"/>
            <w:gridCol w:w="360"/>
            <w:gridCol w:w="405"/>
            <w:gridCol w:w="405"/>
            <w:gridCol w:w="405"/>
            <w:gridCol w:w="405"/>
            <w:gridCol w:w="405"/>
            <w:gridCol w:w="465"/>
            <w:gridCol w:w="360"/>
            <w:gridCol w:w="6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c9daf8" w:val="clear"/>
                <w:rtl w:val="0"/>
              </w:rPr>
              <w:t xml:space="preserve">Unit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Our Community</w:t>
            </w:r>
          </w:p>
          <w:p w:rsidR="00000000" w:rsidDel="00000000" w:rsidP="00000000" w:rsidRDefault="00000000" w:rsidRPr="00000000" w14:paraId="000001C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d966" w:val="clear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Animals and Habitats</w:t>
            </w:r>
          </w:p>
          <w:p w:rsidR="00000000" w:rsidDel="00000000" w:rsidP="00000000" w:rsidRDefault="00000000" w:rsidRPr="00000000" w14:paraId="000001C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9999" w:val="clear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Construction</w:t>
            </w:r>
          </w:p>
          <w:p w:rsidR="00000000" w:rsidDel="00000000" w:rsidP="00000000" w:rsidRDefault="00000000" w:rsidRPr="00000000" w14:paraId="000001CC">
            <w:pPr>
              <w:ind w:left="720" w:firstLine="0"/>
              <w:rPr>
                <w:rFonts w:ascii="Calibri" w:cs="Calibri" w:eastAsia="Calibri" w:hAnsi="Calibri"/>
                <w:shd w:fill="ffd9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6d7a8" w:val="clear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Our Earth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one extra week per Unit to allow for flexibility</w:t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ageBreakBefore w:val="0"/>
      <w:ind w:left="0" w:right="0" w:firstLine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Blank Pacing Calendar</w:t>
    </w:r>
  </w:p>
  <w:p w:rsidR="00000000" w:rsidDel="00000000" w:rsidP="00000000" w:rsidRDefault="00000000" w:rsidRPr="00000000" w14:paraId="00000240">
    <w:pPr>
      <w:pageBreakBefore w:val="0"/>
      <w:ind w:left="0" w:right="0" w:firstLine="0"/>
      <w:jc w:val="right"/>
      <w:rPr>
        <w:rFonts w:ascii="Calibri" w:cs="Calibri" w:eastAsia="Calibri" w:hAnsi="Calibri"/>
        <w:color w:val="1155cc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1155cc"/>
        <w:sz w:val="24"/>
        <w:szCs w:val="24"/>
        <w:rtl w:val="0"/>
      </w:rPr>
      <w:t xml:space="preserve">K for ME / Focus on K2 | Maine Dept of Education / Boston Public Schools Department of Early Childhood P-2</w:t>
    </w:r>
  </w:p>
  <w:p w:rsidR="00000000" w:rsidDel="00000000" w:rsidP="00000000" w:rsidRDefault="00000000" w:rsidRPr="00000000" w14:paraId="00000241">
    <w:pPr>
      <w:pageBreakBefore w:val="0"/>
      <w:ind w:left="0" w:right="-720" w:firstLine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