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001C" w14:textId="77777777" w:rsidR="004D40C3" w:rsidRPr="00374A47" w:rsidRDefault="00CC2554" w:rsidP="004D40C3">
      <w:pPr>
        <w:shd w:val="clear" w:color="auto" w:fill="FFCC99"/>
        <w:rPr>
          <w:rFonts w:ascii="Arial" w:hAnsi="Arial" w:cs="Arial"/>
          <w:b/>
          <w:sz w:val="22"/>
          <w:szCs w:val="22"/>
        </w:rPr>
      </w:pPr>
      <w:r w:rsidRPr="00374A47">
        <w:rPr>
          <w:rFonts w:ascii="Arial" w:hAnsi="Arial" w:cs="Arial"/>
          <w:b/>
          <w:sz w:val="22"/>
          <w:szCs w:val="22"/>
        </w:rPr>
        <w:t>I</w:t>
      </w:r>
      <w:r w:rsidR="004D40C3" w:rsidRPr="00374A47">
        <w:rPr>
          <w:rFonts w:ascii="Arial" w:hAnsi="Arial" w:cs="Arial"/>
          <w:b/>
          <w:sz w:val="22"/>
          <w:szCs w:val="22"/>
        </w:rPr>
        <w:t>V.</w:t>
      </w:r>
      <w:r w:rsidR="004D40C3" w:rsidRPr="00374A47">
        <w:rPr>
          <w:rFonts w:ascii="Arial" w:hAnsi="Arial" w:cs="Arial"/>
          <w:b/>
          <w:sz w:val="22"/>
          <w:szCs w:val="22"/>
        </w:rPr>
        <w:tab/>
      </w:r>
      <w:r w:rsidR="00353F6E" w:rsidRPr="00374A47">
        <w:rPr>
          <w:rFonts w:ascii="Arial" w:hAnsi="Arial" w:cs="Arial"/>
          <w:b/>
          <w:sz w:val="22"/>
          <w:szCs w:val="22"/>
        </w:rPr>
        <w:t>Failure to Thrive</w:t>
      </w:r>
      <w:r w:rsidR="00F75958" w:rsidRPr="00374A47">
        <w:rPr>
          <w:rFonts w:ascii="Arial" w:hAnsi="Arial" w:cs="Arial"/>
          <w:b/>
          <w:sz w:val="22"/>
          <w:szCs w:val="22"/>
        </w:rPr>
        <w:t xml:space="preserve"> Formulas (for children at least 12 months of age)</w:t>
      </w:r>
    </w:p>
    <w:p w14:paraId="12BA1AC6" w14:textId="77777777" w:rsidR="00BA515A" w:rsidRPr="00374A47" w:rsidRDefault="00BA515A" w:rsidP="00BA515A">
      <w:pPr>
        <w:rPr>
          <w:rFonts w:ascii="Arial" w:hAnsi="Arial" w:cs="Arial"/>
          <w:b/>
          <w:sz w:val="22"/>
          <w:szCs w:val="22"/>
        </w:rPr>
      </w:pPr>
    </w:p>
    <w:p w14:paraId="08A1E74A" w14:textId="77777777" w:rsidR="0045356A" w:rsidRPr="00776E69" w:rsidRDefault="00E0042B" w:rsidP="00BA515A">
      <w:pPr>
        <w:pStyle w:val="BodyText"/>
        <w:tabs>
          <w:tab w:val="left" w:pos="1440"/>
        </w:tabs>
        <w:rPr>
          <w:bCs/>
          <w:i/>
          <w:sz w:val="24"/>
          <w:szCs w:val="24"/>
        </w:rPr>
      </w:pPr>
      <w:r w:rsidRPr="00776E69">
        <w:rPr>
          <w:sz w:val="24"/>
          <w:szCs w:val="24"/>
        </w:rPr>
        <w:t>Hypercaloric f</w:t>
      </w:r>
      <w:r w:rsidR="00353F6E" w:rsidRPr="00776E69">
        <w:rPr>
          <w:sz w:val="24"/>
          <w:szCs w:val="24"/>
        </w:rPr>
        <w:t>ormulas</w:t>
      </w:r>
      <w:r w:rsidRPr="00776E69">
        <w:rPr>
          <w:sz w:val="24"/>
          <w:szCs w:val="24"/>
        </w:rPr>
        <w:t xml:space="preserve"> and medical foods</w:t>
      </w:r>
      <w:r w:rsidR="00353F6E" w:rsidRPr="00776E69">
        <w:rPr>
          <w:sz w:val="24"/>
          <w:szCs w:val="24"/>
        </w:rPr>
        <w:t xml:space="preserve"> </w:t>
      </w:r>
      <w:r w:rsidRPr="00776E69">
        <w:rPr>
          <w:sz w:val="24"/>
          <w:szCs w:val="24"/>
        </w:rPr>
        <w:t xml:space="preserve">are available </w:t>
      </w:r>
      <w:r w:rsidR="00353F6E" w:rsidRPr="00776E69">
        <w:rPr>
          <w:sz w:val="24"/>
          <w:szCs w:val="24"/>
        </w:rPr>
        <w:t xml:space="preserve">for </w:t>
      </w:r>
      <w:r w:rsidRPr="00776E69">
        <w:rPr>
          <w:sz w:val="24"/>
          <w:szCs w:val="24"/>
        </w:rPr>
        <w:t xml:space="preserve">infants and </w:t>
      </w:r>
      <w:r w:rsidR="00353F6E" w:rsidRPr="00776E69">
        <w:rPr>
          <w:sz w:val="24"/>
          <w:szCs w:val="24"/>
        </w:rPr>
        <w:t xml:space="preserve">children who </w:t>
      </w:r>
      <w:r w:rsidRPr="00776E69">
        <w:rPr>
          <w:sz w:val="24"/>
          <w:szCs w:val="24"/>
        </w:rPr>
        <w:t xml:space="preserve">have been assessed to be </w:t>
      </w:r>
      <w:r w:rsidR="00353F6E" w:rsidRPr="00776E69">
        <w:rPr>
          <w:sz w:val="24"/>
          <w:szCs w:val="24"/>
        </w:rPr>
        <w:t>failing to thrive</w:t>
      </w:r>
      <w:r w:rsidRPr="00776E69">
        <w:rPr>
          <w:sz w:val="24"/>
          <w:szCs w:val="24"/>
        </w:rPr>
        <w:t>.  Prescribed items may be issued by WIC if the participant</w:t>
      </w:r>
      <w:r w:rsidRPr="00776E69">
        <w:rPr>
          <w:bCs/>
          <w:sz w:val="24"/>
          <w:szCs w:val="24"/>
        </w:rPr>
        <w:t xml:space="preserve"> has a medical condition which precludes or restricts the use of conventional foods and necessitates the use of a formula.  </w:t>
      </w:r>
      <w:r w:rsidRPr="00776E69">
        <w:rPr>
          <w:b/>
          <w:bCs/>
          <w:i/>
          <w:sz w:val="24"/>
          <w:szCs w:val="24"/>
        </w:rPr>
        <w:t>The medical foods are not to be authorized solely for the purpose of enhancing nutrient intake or managing body weight if the participant is able to eat conventional foods adequately.</w:t>
      </w:r>
      <w:r w:rsidR="00DC393D" w:rsidRPr="00776E69">
        <w:rPr>
          <w:bCs/>
          <w:i/>
          <w:sz w:val="24"/>
          <w:szCs w:val="24"/>
        </w:rPr>
        <w:t xml:space="preserve"> </w:t>
      </w:r>
    </w:p>
    <w:p w14:paraId="4632AEB1" w14:textId="77777777" w:rsidR="0045356A" w:rsidRPr="00776E69" w:rsidRDefault="0045356A" w:rsidP="00BA515A">
      <w:pPr>
        <w:pStyle w:val="BodyText"/>
        <w:tabs>
          <w:tab w:val="left" w:pos="1440"/>
        </w:tabs>
        <w:rPr>
          <w:bCs/>
          <w:i/>
          <w:sz w:val="24"/>
          <w:szCs w:val="24"/>
        </w:rPr>
      </w:pPr>
    </w:p>
    <w:p w14:paraId="2164879B" w14:textId="77777777" w:rsidR="0045356A" w:rsidRPr="00776E69" w:rsidRDefault="00214A79" w:rsidP="00BA515A">
      <w:pPr>
        <w:pStyle w:val="BodyText"/>
        <w:tabs>
          <w:tab w:val="left" w:pos="1440"/>
        </w:tabs>
        <w:rPr>
          <w:bCs/>
          <w:sz w:val="24"/>
          <w:szCs w:val="24"/>
        </w:rPr>
      </w:pPr>
      <w:r w:rsidRPr="00776E69">
        <w:rPr>
          <w:bCs/>
          <w:sz w:val="24"/>
          <w:szCs w:val="24"/>
        </w:rPr>
        <w:t>Hypercaloric infant formula prescriptions may include</w:t>
      </w:r>
      <w:r w:rsidR="0045356A" w:rsidRPr="00776E69">
        <w:rPr>
          <w:bCs/>
          <w:sz w:val="24"/>
          <w:szCs w:val="24"/>
        </w:rPr>
        <w:t>:</w:t>
      </w:r>
    </w:p>
    <w:p w14:paraId="28B30DD7" w14:textId="77777777" w:rsidR="0045356A" w:rsidRPr="00776E69" w:rsidRDefault="00214A79" w:rsidP="001B23E6">
      <w:pPr>
        <w:pStyle w:val="BodyText"/>
        <w:numPr>
          <w:ilvl w:val="0"/>
          <w:numId w:val="13"/>
        </w:numPr>
        <w:tabs>
          <w:tab w:val="left" w:pos="1440"/>
        </w:tabs>
        <w:rPr>
          <w:sz w:val="24"/>
          <w:szCs w:val="24"/>
        </w:rPr>
      </w:pPr>
      <w:r w:rsidRPr="00776E69">
        <w:rPr>
          <w:bCs/>
          <w:sz w:val="24"/>
          <w:szCs w:val="24"/>
        </w:rPr>
        <w:t>regular formula mixed to a higher caloric density</w:t>
      </w:r>
    </w:p>
    <w:p w14:paraId="7826C459" w14:textId="77777777" w:rsidR="00E0042B" w:rsidRPr="00776E69" w:rsidRDefault="0045356A" w:rsidP="0045356A">
      <w:pPr>
        <w:pStyle w:val="BodyText"/>
        <w:numPr>
          <w:ilvl w:val="0"/>
          <w:numId w:val="13"/>
        </w:numPr>
        <w:tabs>
          <w:tab w:val="left" w:pos="1440"/>
        </w:tabs>
        <w:rPr>
          <w:sz w:val="24"/>
          <w:szCs w:val="24"/>
        </w:rPr>
      </w:pPr>
      <w:r w:rsidRPr="00776E69">
        <w:rPr>
          <w:bCs/>
          <w:sz w:val="24"/>
          <w:szCs w:val="24"/>
        </w:rPr>
        <w:t>formula with standard dilution which is &gt;20 calories per ounce</w:t>
      </w:r>
    </w:p>
    <w:p w14:paraId="024782F8" w14:textId="77777777" w:rsidR="00E916A6" w:rsidRPr="00776E69" w:rsidRDefault="00E916A6" w:rsidP="00BA515A">
      <w:pPr>
        <w:pStyle w:val="BodyText"/>
        <w:tabs>
          <w:tab w:val="left" w:pos="1440"/>
        </w:tabs>
        <w:rPr>
          <w:sz w:val="24"/>
          <w:szCs w:val="24"/>
        </w:rPr>
      </w:pPr>
    </w:p>
    <w:p w14:paraId="0C7828A8" w14:textId="2A5DD3CA" w:rsidR="00DC393D" w:rsidRPr="00776E69" w:rsidRDefault="00DC393D" w:rsidP="00DC393D">
      <w:pPr>
        <w:pStyle w:val="BodyText"/>
        <w:tabs>
          <w:tab w:val="left" w:pos="1440"/>
        </w:tabs>
        <w:rPr>
          <w:sz w:val="24"/>
          <w:szCs w:val="24"/>
        </w:rPr>
      </w:pPr>
      <w:r w:rsidRPr="00776E69">
        <w:rPr>
          <w:sz w:val="24"/>
          <w:szCs w:val="24"/>
        </w:rPr>
        <w:t>All hypercaloric formulas</w:t>
      </w:r>
      <w:r w:rsidR="0045356A" w:rsidRPr="00776E69">
        <w:rPr>
          <w:sz w:val="24"/>
          <w:szCs w:val="24"/>
        </w:rPr>
        <w:t xml:space="preserve"> and recipes for a hypercaloric dilution</w:t>
      </w:r>
      <w:r w:rsidRPr="00776E69">
        <w:rPr>
          <w:sz w:val="24"/>
          <w:szCs w:val="24"/>
        </w:rPr>
        <w:t xml:space="preserve"> must be prescribed by a licensed health care provider prior to issuance.  According to WIC Federal Regulations (7 CFR, Part 246), monthly formula issuance amounts are based on participant age, feeding choice if participant is &lt;12 months (partially breastfed or fully formula fed) and form of formula (powder, concentrate, ready to feed).  Partially breastfed infants needing supplemental formula may receive a maximum of one can of powdered formula in the first 30 days of </w:t>
      </w:r>
      <w:proofErr w:type="spellStart"/>
      <w:proofErr w:type="gramStart"/>
      <w:r w:rsidRPr="00776E69">
        <w:rPr>
          <w:sz w:val="24"/>
          <w:szCs w:val="24"/>
        </w:rPr>
        <w:t>life,and</w:t>
      </w:r>
      <w:proofErr w:type="spellEnd"/>
      <w:proofErr w:type="gramEnd"/>
      <w:r w:rsidRPr="00776E69">
        <w:rPr>
          <w:sz w:val="24"/>
          <w:szCs w:val="24"/>
        </w:rPr>
        <w:t xml:space="preserve"> will have monthly issuance tailored according to individual need throughout the rest of the first year.  </w:t>
      </w:r>
      <w:r w:rsidR="00C3790A" w:rsidRPr="00776E69">
        <w:rPr>
          <w:sz w:val="24"/>
          <w:szCs w:val="24"/>
        </w:rPr>
        <w:t>WIC m</w:t>
      </w:r>
      <w:r w:rsidRPr="00776E69">
        <w:rPr>
          <w:sz w:val="24"/>
          <w:szCs w:val="24"/>
        </w:rPr>
        <w:t xml:space="preserve">aximum formula issuance </w:t>
      </w:r>
      <w:r w:rsidR="00C3790A" w:rsidRPr="00776E69">
        <w:rPr>
          <w:sz w:val="24"/>
          <w:szCs w:val="24"/>
        </w:rPr>
        <w:t xml:space="preserve">amounts for all age groups, </w:t>
      </w:r>
      <w:r w:rsidR="00E73250" w:rsidRPr="00776E69">
        <w:rPr>
          <w:sz w:val="24"/>
          <w:szCs w:val="24"/>
        </w:rPr>
        <w:t xml:space="preserve">infant </w:t>
      </w:r>
      <w:r w:rsidR="00C3790A" w:rsidRPr="00776E69">
        <w:rPr>
          <w:sz w:val="24"/>
          <w:szCs w:val="24"/>
        </w:rPr>
        <w:t xml:space="preserve">feeding choices and forms of formula </w:t>
      </w:r>
      <w:r w:rsidR="00E73250" w:rsidRPr="00776E69">
        <w:rPr>
          <w:sz w:val="24"/>
          <w:szCs w:val="24"/>
        </w:rPr>
        <w:t>a</w:t>
      </w:r>
      <w:r w:rsidR="00C3790A" w:rsidRPr="00776E69">
        <w:rPr>
          <w:sz w:val="24"/>
          <w:szCs w:val="24"/>
        </w:rPr>
        <w:t>re included</w:t>
      </w:r>
      <w:r w:rsidRPr="00776E69">
        <w:rPr>
          <w:sz w:val="24"/>
          <w:szCs w:val="24"/>
        </w:rPr>
        <w:t xml:space="preserve"> for each </w:t>
      </w:r>
      <w:r w:rsidR="00C3790A" w:rsidRPr="00776E69">
        <w:rPr>
          <w:sz w:val="24"/>
          <w:szCs w:val="24"/>
        </w:rPr>
        <w:t>item</w:t>
      </w:r>
      <w:r w:rsidRPr="00776E69">
        <w:rPr>
          <w:sz w:val="24"/>
          <w:szCs w:val="24"/>
        </w:rPr>
        <w:t xml:space="preserve"> listed.    </w:t>
      </w:r>
    </w:p>
    <w:p w14:paraId="78BC7039" w14:textId="77777777" w:rsidR="00F37A48" w:rsidRPr="00776E69" w:rsidRDefault="00353F6E" w:rsidP="00BA515A">
      <w:pPr>
        <w:pStyle w:val="BodyText"/>
        <w:tabs>
          <w:tab w:val="left" w:pos="1440"/>
        </w:tabs>
        <w:rPr>
          <w:sz w:val="24"/>
          <w:szCs w:val="24"/>
        </w:rPr>
      </w:pPr>
      <w:r w:rsidRPr="00776E69">
        <w:rPr>
          <w:sz w:val="24"/>
          <w:szCs w:val="24"/>
        </w:rPr>
        <w:t xml:space="preserve"> </w:t>
      </w:r>
    </w:p>
    <w:p w14:paraId="702A3E92" w14:textId="77777777" w:rsidR="00C72C1D" w:rsidRPr="00776E69" w:rsidRDefault="00C72C1D" w:rsidP="00C72C1D">
      <w:pPr>
        <w:pStyle w:val="BodyText"/>
        <w:tabs>
          <w:tab w:val="left" w:pos="1440"/>
        </w:tabs>
        <w:rPr>
          <w:b/>
          <w:sz w:val="24"/>
          <w:szCs w:val="24"/>
        </w:rPr>
      </w:pPr>
      <w:r w:rsidRPr="00776E69">
        <w:rPr>
          <w:b/>
          <w:sz w:val="24"/>
          <w:szCs w:val="24"/>
          <w:u w:val="single"/>
        </w:rPr>
        <w:t>For WIC participants who are enrolled in the MaineCare program</w:t>
      </w:r>
      <w:r w:rsidRPr="00776E69">
        <w:rPr>
          <w:b/>
          <w:sz w:val="24"/>
          <w:szCs w:val="24"/>
        </w:rPr>
        <w:t xml:space="preserve">: </w:t>
      </w:r>
    </w:p>
    <w:p w14:paraId="1FAF4C1F" w14:textId="6D109289" w:rsidR="00C72C1D" w:rsidRPr="00776E69" w:rsidRDefault="00C72C1D" w:rsidP="00C72C1D">
      <w:pPr>
        <w:pStyle w:val="BodyText"/>
        <w:numPr>
          <w:ilvl w:val="0"/>
          <w:numId w:val="10"/>
        </w:numPr>
        <w:tabs>
          <w:tab w:val="left" w:pos="1440"/>
        </w:tabs>
        <w:rPr>
          <w:sz w:val="24"/>
          <w:szCs w:val="24"/>
        </w:rPr>
      </w:pPr>
      <w:r w:rsidRPr="00776E69">
        <w:rPr>
          <w:b/>
          <w:i/>
          <w:sz w:val="24"/>
          <w:szCs w:val="24"/>
        </w:rPr>
        <w:t>Hypercaloric formulas</w:t>
      </w:r>
      <w:r w:rsidRPr="00776E69">
        <w:rPr>
          <w:sz w:val="24"/>
          <w:szCs w:val="24"/>
        </w:rPr>
        <w:t xml:space="preserve"> </w:t>
      </w:r>
      <w:r w:rsidR="00ED2904">
        <w:rPr>
          <w:sz w:val="24"/>
          <w:szCs w:val="24"/>
        </w:rPr>
        <w:t>may</w:t>
      </w:r>
      <w:r w:rsidRPr="00776E69">
        <w:rPr>
          <w:sz w:val="24"/>
          <w:szCs w:val="24"/>
        </w:rPr>
        <w:t xml:space="preserve"> be provided by WIC up to the federal maximum issuance per month. Any medically necessary amounts needed over WIC’s federal maximum will be provided by MaineCare. </w:t>
      </w:r>
    </w:p>
    <w:p w14:paraId="2307F617" w14:textId="77777777" w:rsidR="00C72C1D" w:rsidRPr="00776E69" w:rsidRDefault="00C72C1D" w:rsidP="00C72C1D">
      <w:pPr>
        <w:pStyle w:val="BodyText"/>
        <w:tabs>
          <w:tab w:val="left" w:pos="1440"/>
        </w:tabs>
        <w:rPr>
          <w:b/>
          <w:sz w:val="24"/>
          <w:szCs w:val="24"/>
        </w:rPr>
      </w:pPr>
      <w:r w:rsidRPr="00776E69">
        <w:rPr>
          <w:b/>
          <w:sz w:val="24"/>
          <w:szCs w:val="24"/>
          <w:u w:val="single"/>
        </w:rPr>
        <w:t>If the infant is not enrolled in MaineCare</w:t>
      </w:r>
      <w:r w:rsidRPr="00776E69">
        <w:rPr>
          <w:b/>
          <w:sz w:val="24"/>
          <w:szCs w:val="24"/>
        </w:rPr>
        <w:t>:</w:t>
      </w:r>
    </w:p>
    <w:p w14:paraId="03788602" w14:textId="77777777" w:rsidR="00C72C1D" w:rsidRPr="00776E69" w:rsidRDefault="00C72C1D" w:rsidP="00C72C1D">
      <w:pPr>
        <w:pStyle w:val="BodyText"/>
        <w:numPr>
          <w:ilvl w:val="0"/>
          <w:numId w:val="11"/>
        </w:numPr>
        <w:tabs>
          <w:tab w:val="left" w:pos="1440"/>
        </w:tabs>
        <w:rPr>
          <w:b/>
          <w:sz w:val="24"/>
          <w:szCs w:val="24"/>
        </w:rPr>
      </w:pPr>
      <w:r w:rsidRPr="00776E69">
        <w:rPr>
          <w:sz w:val="24"/>
          <w:szCs w:val="24"/>
        </w:rPr>
        <w:t>The Maine CDC WIC Nutrition Program will provide the formula in amounts not to exceed the federal maximum issuance per month.</w:t>
      </w:r>
      <w:r w:rsidRPr="00776E69">
        <w:rPr>
          <w:b/>
          <w:sz w:val="24"/>
          <w:szCs w:val="24"/>
        </w:rPr>
        <w:t xml:space="preserve">  </w:t>
      </w:r>
    </w:p>
    <w:p w14:paraId="41B9B04D" w14:textId="77777777" w:rsidR="00C72C1D" w:rsidRPr="00776E69" w:rsidRDefault="00C72C1D" w:rsidP="00E0042B">
      <w:pPr>
        <w:pStyle w:val="BodyText"/>
        <w:tabs>
          <w:tab w:val="left" w:pos="1440"/>
        </w:tabs>
        <w:rPr>
          <w:b/>
          <w:sz w:val="24"/>
          <w:szCs w:val="24"/>
        </w:rPr>
      </w:pPr>
    </w:p>
    <w:p w14:paraId="0BAD4EF2" w14:textId="77777777" w:rsidR="00E0042B" w:rsidRPr="00776E69" w:rsidRDefault="00E0042B" w:rsidP="00E0042B">
      <w:pPr>
        <w:pStyle w:val="BodyText"/>
        <w:tabs>
          <w:tab w:val="left" w:pos="1440"/>
        </w:tabs>
        <w:rPr>
          <w:b/>
          <w:sz w:val="24"/>
          <w:szCs w:val="24"/>
        </w:rPr>
      </w:pPr>
      <w:r w:rsidRPr="00776E69">
        <w:rPr>
          <w:b/>
          <w:sz w:val="24"/>
          <w:szCs w:val="24"/>
        </w:rPr>
        <w:t>Prescriptions for these formulas must include:</w:t>
      </w:r>
    </w:p>
    <w:p w14:paraId="12BA4CA5" w14:textId="77777777" w:rsidR="00F37A48" w:rsidRPr="00776E69" w:rsidRDefault="00F37A48" w:rsidP="00F37A48">
      <w:pPr>
        <w:numPr>
          <w:ilvl w:val="0"/>
          <w:numId w:val="3"/>
        </w:numPr>
        <w:rPr>
          <w:rFonts w:ascii="Arial" w:hAnsi="Arial" w:cs="Arial"/>
          <w:b/>
        </w:rPr>
      </w:pPr>
      <w:r w:rsidRPr="00776E69">
        <w:rPr>
          <w:rFonts w:ascii="Arial" w:hAnsi="Arial" w:cs="Arial"/>
          <w:b/>
        </w:rPr>
        <w:t>specific product requested</w:t>
      </w:r>
    </w:p>
    <w:p w14:paraId="101B084C" w14:textId="77777777" w:rsidR="00C72C1D" w:rsidRPr="00776E69" w:rsidRDefault="00F37A48">
      <w:pPr>
        <w:numPr>
          <w:ilvl w:val="0"/>
          <w:numId w:val="3"/>
        </w:numPr>
        <w:rPr>
          <w:rFonts w:ascii="Arial" w:hAnsi="Arial" w:cs="Arial"/>
          <w:b/>
        </w:rPr>
      </w:pPr>
      <w:r w:rsidRPr="00776E69">
        <w:rPr>
          <w:rFonts w:ascii="Arial" w:hAnsi="Arial" w:cs="Arial"/>
          <w:b/>
        </w:rPr>
        <w:t>diagnosis</w:t>
      </w:r>
    </w:p>
    <w:p w14:paraId="781A017B" w14:textId="77777777" w:rsidR="00F37A48" w:rsidRPr="00776E69" w:rsidRDefault="00F37A48">
      <w:pPr>
        <w:numPr>
          <w:ilvl w:val="0"/>
          <w:numId w:val="3"/>
        </w:numPr>
        <w:rPr>
          <w:rFonts w:ascii="Arial" w:hAnsi="Arial" w:cs="Arial"/>
          <w:b/>
        </w:rPr>
      </w:pPr>
      <w:r w:rsidRPr="00776E69">
        <w:rPr>
          <w:rFonts w:ascii="Arial" w:hAnsi="Arial" w:cs="Arial"/>
          <w:b/>
        </w:rPr>
        <w:t xml:space="preserve">length of time the product is needed </w:t>
      </w:r>
    </w:p>
    <w:p w14:paraId="18B7BC87" w14:textId="77777777" w:rsidR="00F37A48" w:rsidRPr="00776E69" w:rsidRDefault="00F37A48" w:rsidP="00F37A48">
      <w:pPr>
        <w:numPr>
          <w:ilvl w:val="0"/>
          <w:numId w:val="3"/>
        </w:numPr>
        <w:rPr>
          <w:rFonts w:ascii="Arial" w:hAnsi="Arial" w:cs="Arial"/>
          <w:b/>
        </w:rPr>
      </w:pPr>
      <w:r w:rsidRPr="00776E69">
        <w:rPr>
          <w:rFonts w:ascii="Arial" w:hAnsi="Arial" w:cs="Arial"/>
          <w:b/>
        </w:rPr>
        <w:t>amount prescribed per day</w:t>
      </w:r>
    </w:p>
    <w:p w14:paraId="5BC84FCC" w14:textId="77777777" w:rsidR="00F37A48" w:rsidRPr="00776E69" w:rsidRDefault="00F37A48" w:rsidP="00BA515A">
      <w:pPr>
        <w:pStyle w:val="BodyText"/>
        <w:tabs>
          <w:tab w:val="left" w:pos="1440"/>
        </w:tabs>
        <w:rPr>
          <w:sz w:val="24"/>
          <w:szCs w:val="24"/>
        </w:rPr>
      </w:pPr>
    </w:p>
    <w:p w14:paraId="2EAA2D43" w14:textId="77777777" w:rsidR="00DC393D" w:rsidRPr="00374A47" w:rsidRDefault="00DC393D" w:rsidP="00DC393D">
      <w:pPr>
        <w:rPr>
          <w:rFonts w:ascii="Arial" w:hAnsi="Arial" w:cs="Arial"/>
          <w:b/>
          <w:sz w:val="22"/>
          <w:szCs w:val="22"/>
        </w:rPr>
      </w:pPr>
      <w:r w:rsidRPr="00776E69">
        <w:rPr>
          <w:rFonts w:ascii="Arial" w:hAnsi="Arial" w:cs="Arial"/>
        </w:rPr>
        <w:t>Health care providers may use the</w:t>
      </w:r>
      <w:r w:rsidRPr="00776E69">
        <w:rPr>
          <w:rFonts w:ascii="Arial" w:hAnsi="Arial" w:cs="Arial"/>
          <w:b/>
        </w:rPr>
        <w:t xml:space="preserve"> </w:t>
      </w:r>
      <w:r w:rsidR="00602139" w:rsidRPr="00776E69">
        <w:rPr>
          <w:rFonts w:ascii="Arial" w:hAnsi="Arial" w:cs="Arial"/>
          <w:b/>
          <w:i/>
        </w:rPr>
        <w:t>Maine CDC WIC Nutrition Program/MaineCare Request/Prior Authorization for Medical Formula/WIC-Eligible Nutritionals</w:t>
      </w:r>
      <w:r w:rsidRPr="00776E69">
        <w:rPr>
          <w:rFonts w:ascii="Arial" w:hAnsi="Arial" w:cs="Arial"/>
          <w:b/>
        </w:rPr>
        <w:t xml:space="preserve"> </w:t>
      </w:r>
      <w:r w:rsidRPr="00776E69">
        <w:rPr>
          <w:rFonts w:ascii="Arial" w:hAnsi="Arial" w:cs="Arial"/>
        </w:rPr>
        <w:t xml:space="preserve">form to obtain approval and prior authorization for MaineCare coverage.  </w:t>
      </w:r>
      <w:r w:rsidRPr="00776E69">
        <w:rPr>
          <w:rFonts w:ascii="Arial" w:hAnsi="Arial" w:cs="Arial"/>
          <w:b/>
        </w:rPr>
        <w:t xml:space="preserve">This form must be sent to the local WIC office </w:t>
      </w:r>
      <w:proofErr w:type="gramStart"/>
      <w:r w:rsidRPr="00776E69">
        <w:rPr>
          <w:rFonts w:ascii="Arial" w:hAnsi="Arial" w:cs="Arial"/>
          <w:b/>
        </w:rPr>
        <w:t>in order for</w:t>
      </w:r>
      <w:proofErr w:type="gramEnd"/>
      <w:r w:rsidRPr="00776E69">
        <w:rPr>
          <w:rFonts w:ascii="Arial" w:hAnsi="Arial" w:cs="Arial"/>
          <w:b/>
        </w:rPr>
        <w:t xml:space="preserve"> MaineCare to approve coverage of the formula prescribed</w:t>
      </w:r>
      <w:r w:rsidRPr="00374A47">
        <w:rPr>
          <w:rFonts w:ascii="Arial" w:hAnsi="Arial" w:cs="Arial"/>
          <w:b/>
          <w:sz w:val="22"/>
          <w:szCs w:val="22"/>
        </w:rPr>
        <w:t>.</w:t>
      </w:r>
    </w:p>
    <w:p w14:paraId="63030EE0" w14:textId="77777777" w:rsidR="00BF2B60" w:rsidRDefault="00BF2B60">
      <w:pPr>
        <w:rPr>
          <w:rFonts w:ascii="Arial" w:hAnsi="Arial" w:cs="Arial"/>
          <w:b/>
          <w:sz w:val="22"/>
          <w:szCs w:val="22"/>
        </w:rPr>
      </w:pPr>
    </w:p>
    <w:p w14:paraId="5255ECB5" w14:textId="77777777" w:rsidR="00BF2B60" w:rsidRDefault="00BF2B60">
      <w:pPr>
        <w:rPr>
          <w:rFonts w:ascii="Arial" w:hAnsi="Arial" w:cs="Arial"/>
          <w:b/>
          <w:sz w:val="22"/>
          <w:szCs w:val="22"/>
        </w:rPr>
      </w:pPr>
    </w:p>
    <w:p w14:paraId="4566C70D" w14:textId="77777777" w:rsidR="00BF2B60" w:rsidRPr="00154217" w:rsidRDefault="00BF2B60" w:rsidP="00BF2B60">
      <w:pPr>
        <w:pStyle w:val="BodyText"/>
        <w:tabs>
          <w:tab w:val="left" w:pos="1440"/>
        </w:tabs>
        <w:rPr>
          <w:b/>
        </w:rPr>
      </w:pPr>
      <w:r w:rsidRPr="00154217">
        <w:rPr>
          <w:b/>
        </w:rPr>
        <w:t xml:space="preserve">NOTE: </w:t>
      </w:r>
      <w:r>
        <w:rPr>
          <w:b/>
        </w:rPr>
        <w:t>F</w:t>
      </w:r>
      <w:r w:rsidRPr="00154217">
        <w:rPr>
          <w:b/>
        </w:rPr>
        <w:t xml:space="preserve">ormulas not included on this formulary may be authorized for issuance through WIC on a case-by-case basis. </w:t>
      </w:r>
    </w:p>
    <w:p w14:paraId="5197293F" w14:textId="075E93BA" w:rsidR="008F173D" w:rsidRPr="00374A47" w:rsidRDefault="00842D43">
      <w:pPr>
        <w:rPr>
          <w:rFonts w:ascii="Arial" w:hAnsi="Arial" w:cs="Arial"/>
          <w:sz w:val="22"/>
          <w:szCs w:val="22"/>
        </w:rPr>
      </w:pPr>
      <w:r w:rsidRPr="00374A47"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18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2520"/>
        <w:gridCol w:w="3120"/>
        <w:gridCol w:w="55"/>
        <w:gridCol w:w="2479"/>
        <w:gridCol w:w="7906"/>
      </w:tblGrid>
      <w:tr w:rsidR="00124BFD" w:rsidRPr="00374A47" w14:paraId="58C9676C" w14:textId="77777777" w:rsidTr="00124BFD">
        <w:tc>
          <w:tcPr>
            <w:tcW w:w="18468" w:type="dxa"/>
            <w:gridSpan w:val="6"/>
            <w:shd w:val="clear" w:color="auto" w:fill="FFFF00"/>
          </w:tcPr>
          <w:p w14:paraId="203CD523" w14:textId="0D813B4C" w:rsidR="00124BFD" w:rsidRPr="00124BFD" w:rsidRDefault="00124BFD" w:rsidP="00124BFD">
            <w:pPr>
              <w:rPr>
                <w:rFonts w:ascii="Arial" w:hAnsi="Arial" w:cs="Arial"/>
                <w:b/>
              </w:rPr>
            </w:pPr>
            <w:r w:rsidRPr="00124BFD">
              <w:rPr>
                <w:rFonts w:ascii="Arial" w:hAnsi="Arial" w:cs="Arial"/>
                <w:b/>
              </w:rPr>
              <w:lastRenderedPageBreak/>
              <w:t>Failure to Thrive—Child Formulas</w:t>
            </w:r>
          </w:p>
        </w:tc>
      </w:tr>
      <w:tr w:rsidR="00124BFD" w:rsidRPr="00374A47" w14:paraId="0F5DA865" w14:textId="77777777" w:rsidTr="00124BFD">
        <w:tc>
          <w:tcPr>
            <w:tcW w:w="2388" w:type="dxa"/>
            <w:shd w:val="clear" w:color="auto" w:fill="FFCC99"/>
          </w:tcPr>
          <w:p w14:paraId="3D99829F" w14:textId="77777777" w:rsidR="00124BFD" w:rsidRPr="00374A47" w:rsidRDefault="00124BFD" w:rsidP="00124BFD">
            <w:pPr>
              <w:rPr>
                <w:rFonts w:ascii="Arial" w:hAnsi="Arial" w:cs="Arial"/>
                <w:b/>
              </w:rPr>
            </w:pPr>
            <w:r w:rsidRPr="00374A47">
              <w:rPr>
                <w:rFonts w:ascii="Arial" w:hAnsi="Arial" w:cs="Arial"/>
                <w:b/>
              </w:rPr>
              <w:t>Product Name</w:t>
            </w:r>
          </w:p>
        </w:tc>
        <w:tc>
          <w:tcPr>
            <w:tcW w:w="2520" w:type="dxa"/>
            <w:shd w:val="clear" w:color="auto" w:fill="FFCC99"/>
          </w:tcPr>
          <w:p w14:paraId="4534DD56" w14:textId="77777777" w:rsidR="00124BFD" w:rsidRPr="00374A47" w:rsidRDefault="00124BFD" w:rsidP="00124BFD">
            <w:pPr>
              <w:rPr>
                <w:rFonts w:ascii="Arial" w:hAnsi="Arial" w:cs="Arial"/>
                <w:b/>
              </w:rPr>
            </w:pPr>
            <w:r w:rsidRPr="00374A47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175" w:type="dxa"/>
            <w:gridSpan w:val="2"/>
            <w:shd w:val="clear" w:color="auto" w:fill="FFCC99"/>
          </w:tcPr>
          <w:p w14:paraId="181C0256" w14:textId="77777777" w:rsidR="00124BFD" w:rsidRPr="00374A47" w:rsidRDefault="00124BFD" w:rsidP="00124BFD">
            <w:pPr>
              <w:rPr>
                <w:rFonts w:ascii="Arial" w:hAnsi="Arial" w:cs="Arial"/>
                <w:b/>
              </w:rPr>
            </w:pPr>
            <w:r w:rsidRPr="00374A47">
              <w:rPr>
                <w:rFonts w:ascii="Arial" w:hAnsi="Arial" w:cs="Arial"/>
                <w:b/>
              </w:rPr>
              <w:t>Packaging</w:t>
            </w:r>
          </w:p>
        </w:tc>
        <w:tc>
          <w:tcPr>
            <w:tcW w:w="2479" w:type="dxa"/>
            <w:shd w:val="clear" w:color="auto" w:fill="FFCC99"/>
          </w:tcPr>
          <w:p w14:paraId="05926BC5" w14:textId="2E0705E2" w:rsidR="00124BFD" w:rsidRPr="00374A47" w:rsidRDefault="00BF2B60" w:rsidP="00124B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Energy</w:t>
            </w:r>
          </w:p>
        </w:tc>
        <w:tc>
          <w:tcPr>
            <w:tcW w:w="7906" w:type="dxa"/>
            <w:shd w:val="clear" w:color="auto" w:fill="FFCC99"/>
          </w:tcPr>
          <w:p w14:paraId="0DE117E0" w14:textId="77777777" w:rsidR="00124BFD" w:rsidRPr="00374A47" w:rsidRDefault="00124BFD" w:rsidP="00124BFD">
            <w:pPr>
              <w:jc w:val="center"/>
              <w:rPr>
                <w:rFonts w:ascii="Arial" w:hAnsi="Arial" w:cs="Arial"/>
                <w:b/>
              </w:rPr>
            </w:pPr>
            <w:r w:rsidRPr="00374A47">
              <w:rPr>
                <w:rFonts w:ascii="Arial" w:hAnsi="Arial" w:cs="Arial"/>
                <w:b/>
              </w:rPr>
              <w:t>Maximum Monthly WIC Issuance Amounts</w:t>
            </w:r>
          </w:p>
        </w:tc>
      </w:tr>
      <w:tr w:rsidR="00124BFD" w:rsidRPr="00374A47" w14:paraId="15F8FF0B" w14:textId="77777777" w:rsidTr="00124BFD">
        <w:tc>
          <w:tcPr>
            <w:tcW w:w="2388" w:type="dxa"/>
            <w:shd w:val="clear" w:color="auto" w:fill="auto"/>
          </w:tcPr>
          <w:p w14:paraId="34445593" w14:textId="77777777" w:rsidR="00124BFD" w:rsidRPr="00374A47" w:rsidRDefault="00124BFD" w:rsidP="00124BFD">
            <w:pPr>
              <w:tabs>
                <w:tab w:val="left" w:pos="1080"/>
              </w:tabs>
              <w:rPr>
                <w:rFonts w:ascii="Arial" w:hAnsi="Arial" w:cs="Arial"/>
                <w:b/>
              </w:rPr>
            </w:pPr>
            <w:r w:rsidRPr="00374A47">
              <w:rPr>
                <w:rFonts w:ascii="Arial" w:hAnsi="Arial" w:cs="Arial"/>
                <w:b/>
              </w:rPr>
              <w:t>PediaSure Grow &amp; Gain</w:t>
            </w:r>
          </w:p>
          <w:p w14:paraId="3C93BA4D" w14:textId="77777777" w:rsidR="00124BFD" w:rsidRPr="00374A47" w:rsidRDefault="00124BFD" w:rsidP="00124BFD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374A47">
              <w:rPr>
                <w:rFonts w:ascii="Arial" w:hAnsi="Arial" w:cs="Arial"/>
              </w:rPr>
              <w:t>(Abbott Nutrition)</w:t>
            </w:r>
          </w:p>
          <w:p w14:paraId="0A5EE3E8" w14:textId="77777777" w:rsidR="00124BFD" w:rsidRPr="00374A47" w:rsidRDefault="00124BFD" w:rsidP="00124BFD">
            <w:pPr>
              <w:tabs>
                <w:tab w:val="left" w:pos="720"/>
                <w:tab w:val="left" w:pos="1080"/>
                <w:tab w:val="left" w:pos="43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14:paraId="7559FD24" w14:textId="77777777" w:rsidR="00124BFD" w:rsidRPr="00374A47" w:rsidRDefault="00124BFD" w:rsidP="00124BFD">
            <w:pPr>
              <w:rPr>
                <w:rFonts w:ascii="Arial" w:hAnsi="Arial" w:cs="Arial"/>
                <w:sz w:val="22"/>
                <w:szCs w:val="22"/>
              </w:rPr>
            </w:pPr>
            <w:r w:rsidRPr="00374A47">
              <w:rPr>
                <w:rFonts w:ascii="Arial" w:hAnsi="Arial" w:cs="Arial"/>
                <w:sz w:val="22"/>
                <w:szCs w:val="22"/>
              </w:rPr>
              <w:t xml:space="preserve">Complete nutrition medical food which can be used for oral or tube feeding for children 1-13 years of age.  </w:t>
            </w:r>
          </w:p>
          <w:p w14:paraId="18514152" w14:textId="77777777" w:rsidR="00124BFD" w:rsidRPr="00374A47" w:rsidRDefault="00124BFD" w:rsidP="00124B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43A85B" w14:textId="77777777" w:rsidR="00124BFD" w:rsidRPr="00374A47" w:rsidRDefault="00124BFD" w:rsidP="00124BF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 xml:space="preserve">Suitable for lactose intolerance </w:t>
            </w:r>
            <w:r w:rsidRPr="00374A47">
              <w:rPr>
                <w:rFonts w:ascii="Arial" w:hAnsi="Arial" w:cs="Arial"/>
                <w:bCs/>
                <w:sz w:val="22"/>
                <w:szCs w:val="22"/>
              </w:rPr>
              <w:t>(not for those with galactosemia)</w:t>
            </w:r>
          </w:p>
          <w:p w14:paraId="3E9E5C10" w14:textId="77777777" w:rsidR="00124BFD" w:rsidRPr="00374A47" w:rsidRDefault="00124BFD" w:rsidP="00124B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>Gluten Free</w:t>
            </w:r>
          </w:p>
          <w:p w14:paraId="5C3EA3B6" w14:textId="77777777" w:rsidR="00124BFD" w:rsidRPr="00374A47" w:rsidRDefault="00124BFD" w:rsidP="00124B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>Low</w:t>
            </w:r>
            <w:r w:rsidRPr="00374A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4A47">
              <w:rPr>
                <w:rFonts w:ascii="Arial" w:hAnsi="Arial" w:cs="Arial"/>
                <w:b/>
                <w:sz w:val="22"/>
                <w:szCs w:val="22"/>
              </w:rPr>
              <w:t>Residue</w:t>
            </w:r>
          </w:p>
          <w:p w14:paraId="6A1B536F" w14:textId="77777777" w:rsidR="00124BFD" w:rsidRPr="00374A47" w:rsidRDefault="00124BFD" w:rsidP="00124B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>Kosher</w:t>
            </w:r>
          </w:p>
          <w:p w14:paraId="355CACC1" w14:textId="77777777" w:rsidR="00124BFD" w:rsidRPr="00374A47" w:rsidRDefault="00124BFD" w:rsidP="00124BFD">
            <w:pPr>
              <w:rPr>
                <w:rFonts w:ascii="Arial" w:hAnsi="Arial" w:cs="Arial"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>Halal</w:t>
            </w:r>
          </w:p>
        </w:tc>
        <w:tc>
          <w:tcPr>
            <w:tcW w:w="3175" w:type="dxa"/>
            <w:gridSpan w:val="2"/>
            <w:shd w:val="clear" w:color="auto" w:fill="auto"/>
          </w:tcPr>
          <w:p w14:paraId="3F5C4360" w14:textId="77777777" w:rsidR="00124BFD" w:rsidRPr="00374A47" w:rsidRDefault="00124BFD" w:rsidP="00124B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  <w:u w:val="single"/>
              </w:rPr>
              <w:t>Ready to Feed Liquid:</w:t>
            </w:r>
            <w:r w:rsidRPr="00374A4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51919CDB" w14:textId="77777777" w:rsidR="00124BFD" w:rsidRPr="00374A47" w:rsidRDefault="00124BFD" w:rsidP="00124BFD">
            <w:pPr>
              <w:rPr>
                <w:rFonts w:ascii="Arial" w:hAnsi="Arial" w:cs="Arial"/>
                <w:sz w:val="22"/>
                <w:szCs w:val="22"/>
              </w:rPr>
            </w:pPr>
            <w:r w:rsidRPr="00374A47">
              <w:rPr>
                <w:rFonts w:ascii="Arial" w:hAnsi="Arial" w:cs="Arial"/>
                <w:sz w:val="22"/>
                <w:szCs w:val="22"/>
              </w:rPr>
              <w:t>8 oz. bottles, 6 bottles/package, 4-six packs (24 bottles)/case (vanilla, chocolate, strawberry, banana, berry)</w:t>
            </w:r>
          </w:p>
          <w:p w14:paraId="5A3B5560" w14:textId="77777777" w:rsidR="00124BFD" w:rsidRPr="00374A47" w:rsidRDefault="00124BFD" w:rsidP="00124B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471938" w14:textId="77777777" w:rsidR="00124BFD" w:rsidRPr="00374A47" w:rsidRDefault="00124BFD" w:rsidP="00124BF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74A47">
              <w:rPr>
                <w:rFonts w:ascii="Arial" w:hAnsi="Arial" w:cs="Arial"/>
                <w:b/>
                <w:sz w:val="22"/>
                <w:szCs w:val="22"/>
              </w:rPr>
              <w:t>NDC</w:t>
            </w:r>
            <w:proofErr w:type="spellEnd"/>
            <w:r w:rsidRPr="00374A4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F9F4EEA" w14:textId="77777777" w:rsidR="00124BFD" w:rsidRPr="00374A47" w:rsidRDefault="00124BFD" w:rsidP="00124BFD">
            <w:pPr>
              <w:rPr>
                <w:rFonts w:ascii="Arial" w:hAnsi="Arial" w:cs="Arial"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>Vanilla—</w:t>
            </w:r>
            <w:r w:rsidRPr="00374A47">
              <w:rPr>
                <w:rFonts w:ascii="Arial" w:hAnsi="Arial" w:cs="Arial"/>
                <w:sz w:val="22"/>
                <w:szCs w:val="22"/>
              </w:rPr>
              <w:t>70074-0580-50</w:t>
            </w:r>
          </w:p>
          <w:p w14:paraId="6DA32B1D" w14:textId="77777777" w:rsidR="00124BFD" w:rsidRPr="00374A47" w:rsidRDefault="00124BFD" w:rsidP="00124BFD">
            <w:pPr>
              <w:rPr>
                <w:rFonts w:ascii="Arial" w:hAnsi="Arial" w:cs="Arial"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>Chocolate—</w:t>
            </w:r>
            <w:r w:rsidRPr="00374A47">
              <w:rPr>
                <w:rFonts w:ascii="Arial" w:hAnsi="Arial" w:cs="Arial"/>
                <w:sz w:val="22"/>
                <w:szCs w:val="22"/>
              </w:rPr>
              <w:t>70074-0580-59 </w:t>
            </w:r>
          </w:p>
          <w:p w14:paraId="27B9FC03" w14:textId="77777777" w:rsidR="00124BFD" w:rsidRPr="00374A47" w:rsidRDefault="00124BFD" w:rsidP="00124BFD">
            <w:pPr>
              <w:rPr>
                <w:rFonts w:ascii="Arial" w:hAnsi="Arial" w:cs="Arial"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>Strawberry—</w:t>
            </w:r>
            <w:r w:rsidRPr="00374A47">
              <w:rPr>
                <w:rFonts w:ascii="Arial" w:hAnsi="Arial" w:cs="Arial"/>
                <w:sz w:val="22"/>
                <w:szCs w:val="22"/>
              </w:rPr>
              <w:t>70074-0580-56</w:t>
            </w:r>
          </w:p>
          <w:p w14:paraId="2505B7F6" w14:textId="77777777" w:rsidR="00124BFD" w:rsidRPr="00374A47" w:rsidRDefault="00124BFD" w:rsidP="00124BFD">
            <w:pPr>
              <w:rPr>
                <w:rFonts w:ascii="Arial" w:hAnsi="Arial" w:cs="Arial"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>Banana —</w:t>
            </w:r>
            <w:r w:rsidRPr="00374A47">
              <w:rPr>
                <w:rFonts w:ascii="Arial" w:hAnsi="Arial" w:cs="Arial"/>
                <w:sz w:val="22"/>
                <w:szCs w:val="22"/>
              </w:rPr>
              <w:t>70074-0580-53</w:t>
            </w:r>
          </w:p>
          <w:p w14:paraId="676F2D09" w14:textId="77777777" w:rsidR="00124BFD" w:rsidRPr="00374A47" w:rsidRDefault="00124BFD" w:rsidP="00124BFD">
            <w:pPr>
              <w:rPr>
                <w:rFonts w:ascii="Arial" w:hAnsi="Arial" w:cs="Arial"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>Berry—</w:t>
            </w:r>
            <w:r w:rsidRPr="00374A47">
              <w:rPr>
                <w:rFonts w:ascii="Arial" w:hAnsi="Arial" w:cs="Arial"/>
                <w:sz w:val="22"/>
                <w:szCs w:val="22"/>
              </w:rPr>
              <w:t>70074-0538-19</w:t>
            </w:r>
          </w:p>
        </w:tc>
        <w:tc>
          <w:tcPr>
            <w:tcW w:w="2479" w:type="dxa"/>
            <w:shd w:val="clear" w:color="auto" w:fill="auto"/>
          </w:tcPr>
          <w:p w14:paraId="5F159281" w14:textId="77777777" w:rsidR="00124BFD" w:rsidRPr="00374A47" w:rsidRDefault="00124BFD" w:rsidP="00124B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B34C4" w14:textId="2524C479" w:rsidR="00124BFD" w:rsidRPr="00124BFD" w:rsidRDefault="00124BFD" w:rsidP="00124B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4BFD">
              <w:rPr>
                <w:rFonts w:ascii="Arial" w:hAnsi="Arial" w:cs="Arial"/>
                <w:b/>
                <w:bCs/>
                <w:sz w:val="22"/>
                <w:szCs w:val="22"/>
              </w:rPr>
              <w:t>30 Cal/fl. oz</w:t>
            </w:r>
          </w:p>
          <w:p w14:paraId="1BB91FB5" w14:textId="0AFBC84C" w:rsidR="00124BFD" w:rsidRPr="00374A47" w:rsidRDefault="00124BFD" w:rsidP="00124B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9"/>
              <w:gridCol w:w="3748"/>
            </w:tblGrid>
            <w:tr w:rsidR="00124BFD" w:rsidRPr="00374A47" w14:paraId="42B8016B" w14:textId="77777777" w:rsidTr="00124BFD">
              <w:trPr>
                <w:trHeight w:val="266"/>
              </w:trPr>
              <w:tc>
                <w:tcPr>
                  <w:tcW w:w="7457" w:type="dxa"/>
                  <w:gridSpan w:val="2"/>
                  <w:shd w:val="clear" w:color="auto" w:fill="000000"/>
                </w:tcPr>
                <w:p w14:paraId="77884B27" w14:textId="77777777" w:rsidR="00124BFD" w:rsidRPr="00374A47" w:rsidRDefault="00124BFD" w:rsidP="00124BFD">
                  <w:pPr>
                    <w:jc w:val="center"/>
                    <w:rPr>
                      <w:rFonts w:ascii="Arial" w:hAnsi="Arial" w:cs="Arial"/>
                      <w:color w:val="FFFFFF"/>
                      <w:sz w:val="22"/>
                      <w:szCs w:val="22"/>
                    </w:rPr>
                  </w:pPr>
                  <w:r w:rsidRPr="00374A47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 xml:space="preserve">Children </w:t>
                  </w:r>
                </w:p>
              </w:tc>
            </w:tr>
            <w:tr w:rsidR="00124BFD" w:rsidRPr="00374A47" w14:paraId="04BC771C" w14:textId="77777777" w:rsidTr="00124BFD">
              <w:trPr>
                <w:trHeight w:val="230"/>
              </w:trPr>
              <w:tc>
                <w:tcPr>
                  <w:tcW w:w="3709" w:type="dxa"/>
                </w:tcPr>
                <w:p w14:paraId="35EF973E" w14:textId="4026A529" w:rsidR="00124BFD" w:rsidRPr="00124BFD" w:rsidRDefault="00124BFD" w:rsidP="00124BF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74A47">
                    <w:rPr>
                      <w:rFonts w:ascii="Arial" w:hAnsi="Arial" w:cs="Arial"/>
                      <w:b/>
                      <w:sz w:val="22"/>
                      <w:szCs w:val="22"/>
                    </w:rPr>
                    <w:t>RTF</w:t>
                  </w:r>
                  <w:r w:rsidRPr="00374A47">
                    <w:rPr>
                      <w:rFonts w:ascii="Arial" w:hAnsi="Arial" w:cs="Arial"/>
                      <w:sz w:val="22"/>
                      <w:szCs w:val="22"/>
                    </w:rPr>
                    <w:t xml:space="preserve">  8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fl. </w:t>
                  </w:r>
                  <w:r w:rsidRPr="00374A47">
                    <w:rPr>
                      <w:rFonts w:ascii="Arial" w:hAnsi="Arial" w:cs="Arial"/>
                      <w:sz w:val="22"/>
                      <w:szCs w:val="22"/>
                    </w:rPr>
                    <w:t>oz.</w:t>
                  </w:r>
                </w:p>
              </w:tc>
              <w:tc>
                <w:tcPr>
                  <w:tcW w:w="3748" w:type="dxa"/>
                  <w:vAlign w:val="center"/>
                </w:tcPr>
                <w:p w14:paraId="1DE8BD8C" w14:textId="77777777" w:rsidR="00124BFD" w:rsidRPr="00374A47" w:rsidRDefault="00124BFD" w:rsidP="00124B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4A47">
                    <w:rPr>
                      <w:rFonts w:ascii="Arial" w:hAnsi="Arial" w:cs="Arial"/>
                      <w:sz w:val="22"/>
                      <w:szCs w:val="22"/>
                    </w:rPr>
                    <w:t>113 bottles</w:t>
                  </w:r>
                </w:p>
              </w:tc>
            </w:tr>
          </w:tbl>
          <w:p w14:paraId="4D321914" w14:textId="77777777" w:rsidR="00124BFD" w:rsidRPr="00374A47" w:rsidRDefault="00124BFD" w:rsidP="00124B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0A4" w:rsidRPr="00374A47" w14:paraId="7BB307B8" w14:textId="77777777" w:rsidTr="00124BFD">
        <w:tc>
          <w:tcPr>
            <w:tcW w:w="2388" w:type="dxa"/>
            <w:shd w:val="clear" w:color="auto" w:fill="auto"/>
          </w:tcPr>
          <w:p w14:paraId="00892B5D" w14:textId="77777777" w:rsidR="008000A4" w:rsidRPr="00374A47" w:rsidRDefault="008000A4" w:rsidP="008000A4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374A47">
              <w:rPr>
                <w:rFonts w:ascii="Arial" w:hAnsi="Arial" w:cs="Arial"/>
                <w:b/>
              </w:rPr>
              <w:t>PediaSure Grow &amp; Gain with Fiber</w:t>
            </w:r>
            <w:r w:rsidRPr="00374A47">
              <w:rPr>
                <w:rFonts w:ascii="Arial" w:hAnsi="Arial" w:cs="Arial"/>
              </w:rPr>
              <w:t xml:space="preserve"> (Abbott Nutrition)</w:t>
            </w:r>
          </w:p>
          <w:p w14:paraId="300D51F0" w14:textId="77777777" w:rsidR="008000A4" w:rsidRPr="00374A47" w:rsidRDefault="008000A4" w:rsidP="008000A4">
            <w:pPr>
              <w:tabs>
                <w:tab w:val="left" w:pos="10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14:paraId="2951482F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  <w:r w:rsidRPr="00374A47">
              <w:rPr>
                <w:rFonts w:ascii="Arial" w:hAnsi="Arial" w:cs="Arial"/>
                <w:sz w:val="22"/>
                <w:szCs w:val="22"/>
              </w:rPr>
              <w:t xml:space="preserve">Complete nutrition medical food with fiber which can be used for oral or tube feeding for children 1-13 years of age.  </w:t>
            </w:r>
          </w:p>
          <w:p w14:paraId="2E4AEBCC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44C359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 xml:space="preserve">Suitable for lactose intolerance </w:t>
            </w:r>
            <w:r w:rsidRPr="00374A47">
              <w:rPr>
                <w:rFonts w:ascii="Arial" w:hAnsi="Arial" w:cs="Arial"/>
                <w:bCs/>
                <w:sz w:val="22"/>
                <w:szCs w:val="22"/>
              </w:rPr>
              <w:t>(not for those with galactosemia)</w:t>
            </w:r>
          </w:p>
          <w:p w14:paraId="6806DB13" w14:textId="77777777" w:rsidR="008000A4" w:rsidRPr="00374A47" w:rsidRDefault="008000A4" w:rsidP="008000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>Gluten Free</w:t>
            </w:r>
          </w:p>
          <w:p w14:paraId="6A0F50C3" w14:textId="77777777" w:rsidR="008000A4" w:rsidRPr="00374A47" w:rsidRDefault="008000A4" w:rsidP="008000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>Kosher</w:t>
            </w:r>
          </w:p>
          <w:p w14:paraId="0A0D2F45" w14:textId="689A3DBA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>Halal</w:t>
            </w:r>
          </w:p>
        </w:tc>
        <w:tc>
          <w:tcPr>
            <w:tcW w:w="3175" w:type="dxa"/>
            <w:gridSpan w:val="2"/>
            <w:shd w:val="clear" w:color="auto" w:fill="auto"/>
          </w:tcPr>
          <w:p w14:paraId="003EF033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  <w:u w:val="single"/>
              </w:rPr>
              <w:t>Ready to Feed Liquid:</w:t>
            </w:r>
            <w:r w:rsidRPr="00374A4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374A47">
              <w:rPr>
                <w:rFonts w:ascii="Arial" w:hAnsi="Arial" w:cs="Arial"/>
                <w:sz w:val="22"/>
                <w:szCs w:val="22"/>
              </w:rPr>
              <w:t>8 oz. cans, 24 cans/case (vanilla)</w:t>
            </w:r>
          </w:p>
          <w:p w14:paraId="09919006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4EF233" w14:textId="77777777" w:rsidR="008000A4" w:rsidRPr="00374A47" w:rsidRDefault="008000A4" w:rsidP="008000A4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74A47">
              <w:rPr>
                <w:rFonts w:ascii="Arial" w:hAnsi="Arial" w:cs="Arial"/>
                <w:b/>
                <w:sz w:val="22"/>
                <w:szCs w:val="22"/>
              </w:rPr>
              <w:t>NDC</w:t>
            </w:r>
            <w:proofErr w:type="spellEnd"/>
            <w:r w:rsidRPr="00374A4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FAE6356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 xml:space="preserve">Vanilla-- </w:t>
            </w:r>
            <w:r w:rsidRPr="00374A47">
              <w:rPr>
                <w:rFonts w:ascii="Arial" w:hAnsi="Arial" w:cs="Arial"/>
                <w:sz w:val="22"/>
                <w:szCs w:val="22"/>
              </w:rPr>
              <w:t>70074-0580-62</w:t>
            </w:r>
          </w:p>
          <w:p w14:paraId="4025BC83" w14:textId="77777777" w:rsidR="008000A4" w:rsidRPr="00124BFD" w:rsidRDefault="008000A4" w:rsidP="008000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>Strawberry</w:t>
            </w:r>
            <w:r>
              <w:rPr>
                <w:rFonts w:ascii="Arial" w:hAnsi="Arial" w:cs="Arial"/>
                <w:b/>
                <w:sz w:val="22"/>
                <w:szCs w:val="22"/>
              </w:rPr>
              <w:t>--</w:t>
            </w:r>
            <w:r w:rsidRPr="00374A47">
              <w:rPr>
                <w:rFonts w:ascii="Arial" w:hAnsi="Arial" w:cs="Arial"/>
                <w:sz w:val="22"/>
                <w:szCs w:val="22"/>
              </w:rPr>
              <w:t>70074-0563-69 </w:t>
            </w:r>
          </w:p>
          <w:p w14:paraId="36DB1DB1" w14:textId="77777777" w:rsidR="008000A4" w:rsidRPr="00374A47" w:rsidRDefault="008000A4" w:rsidP="008000A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14:paraId="02BDBCB8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FD8B20" w14:textId="77777777" w:rsidR="008000A4" w:rsidRPr="00124BFD" w:rsidRDefault="008000A4" w:rsidP="008000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4BFD">
              <w:rPr>
                <w:rFonts w:ascii="Arial" w:hAnsi="Arial" w:cs="Arial"/>
                <w:b/>
                <w:bCs/>
                <w:sz w:val="22"/>
                <w:szCs w:val="22"/>
              </w:rPr>
              <w:t>30 Cal/fl. oz</w:t>
            </w:r>
          </w:p>
          <w:p w14:paraId="0F0EEEEA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9"/>
              <w:gridCol w:w="3692"/>
            </w:tblGrid>
            <w:tr w:rsidR="008000A4" w:rsidRPr="00374A47" w14:paraId="57B95AC1" w14:textId="77777777" w:rsidTr="00936473">
              <w:trPr>
                <w:trHeight w:val="284"/>
              </w:trPr>
              <w:tc>
                <w:tcPr>
                  <w:tcW w:w="7401" w:type="dxa"/>
                  <w:gridSpan w:val="2"/>
                  <w:shd w:val="clear" w:color="auto" w:fill="000000"/>
                </w:tcPr>
                <w:p w14:paraId="70CF31E0" w14:textId="77777777" w:rsidR="008000A4" w:rsidRPr="00374A47" w:rsidRDefault="008000A4" w:rsidP="008000A4">
                  <w:pPr>
                    <w:jc w:val="center"/>
                    <w:rPr>
                      <w:rFonts w:ascii="Arial" w:hAnsi="Arial" w:cs="Arial"/>
                      <w:color w:val="FFFFFF"/>
                      <w:sz w:val="22"/>
                      <w:szCs w:val="22"/>
                    </w:rPr>
                  </w:pPr>
                  <w:r w:rsidRPr="00374A47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 xml:space="preserve">Children </w:t>
                  </w:r>
                </w:p>
              </w:tc>
            </w:tr>
            <w:tr w:rsidR="008000A4" w:rsidRPr="00374A47" w14:paraId="1A77BA4D" w14:textId="77777777" w:rsidTr="00936473">
              <w:trPr>
                <w:trHeight w:val="325"/>
              </w:trPr>
              <w:tc>
                <w:tcPr>
                  <w:tcW w:w="3709" w:type="dxa"/>
                </w:tcPr>
                <w:p w14:paraId="7CDB8C08" w14:textId="77777777" w:rsidR="008000A4" w:rsidRPr="00124BFD" w:rsidRDefault="008000A4" w:rsidP="008000A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74A47">
                    <w:rPr>
                      <w:rFonts w:ascii="Arial" w:hAnsi="Arial" w:cs="Arial"/>
                      <w:b/>
                      <w:sz w:val="22"/>
                      <w:szCs w:val="22"/>
                    </w:rPr>
                    <w:t>RTF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</w:t>
                  </w:r>
                  <w:r w:rsidRPr="00374A47">
                    <w:rPr>
                      <w:rFonts w:ascii="Arial" w:hAnsi="Arial" w:cs="Arial"/>
                      <w:sz w:val="22"/>
                      <w:szCs w:val="22"/>
                    </w:rPr>
                    <w:t xml:space="preserve">8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fl. </w:t>
                  </w:r>
                  <w:r w:rsidRPr="00374A47">
                    <w:rPr>
                      <w:rFonts w:ascii="Arial" w:hAnsi="Arial" w:cs="Arial"/>
                      <w:sz w:val="22"/>
                      <w:szCs w:val="22"/>
                    </w:rPr>
                    <w:t>oz.</w:t>
                  </w:r>
                </w:p>
              </w:tc>
              <w:tc>
                <w:tcPr>
                  <w:tcW w:w="3692" w:type="dxa"/>
                  <w:vAlign w:val="center"/>
                </w:tcPr>
                <w:p w14:paraId="0D97FAA8" w14:textId="77777777" w:rsidR="008000A4" w:rsidRPr="00374A47" w:rsidRDefault="008000A4" w:rsidP="008000A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4A47">
                    <w:rPr>
                      <w:rFonts w:ascii="Arial" w:hAnsi="Arial" w:cs="Arial"/>
                      <w:sz w:val="22"/>
                      <w:szCs w:val="22"/>
                    </w:rPr>
                    <w:t>113 cans</w:t>
                  </w:r>
                </w:p>
              </w:tc>
            </w:tr>
          </w:tbl>
          <w:p w14:paraId="4AF031CB" w14:textId="77777777" w:rsidR="008000A4" w:rsidRPr="00374A47" w:rsidRDefault="008000A4" w:rsidP="008000A4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8000A4" w:rsidRPr="00374A47" w14:paraId="11F2B40B" w14:textId="77777777" w:rsidTr="00936473">
        <w:tc>
          <w:tcPr>
            <w:tcW w:w="2388" w:type="dxa"/>
            <w:shd w:val="clear" w:color="auto" w:fill="auto"/>
          </w:tcPr>
          <w:p w14:paraId="5D4C470E" w14:textId="77777777" w:rsidR="008000A4" w:rsidRPr="00374A47" w:rsidRDefault="008000A4" w:rsidP="00936473">
            <w:pPr>
              <w:tabs>
                <w:tab w:val="left" w:pos="1080"/>
              </w:tabs>
              <w:rPr>
                <w:rFonts w:ascii="Arial" w:hAnsi="Arial" w:cs="Arial"/>
                <w:b/>
              </w:rPr>
            </w:pPr>
            <w:proofErr w:type="spellStart"/>
            <w:r w:rsidRPr="00374A47">
              <w:rPr>
                <w:rFonts w:ascii="Arial" w:hAnsi="Arial" w:cs="Arial"/>
                <w:b/>
              </w:rPr>
              <w:t>Pediasure</w:t>
            </w:r>
            <w:proofErr w:type="spellEnd"/>
            <w:r w:rsidRPr="00374A47">
              <w:rPr>
                <w:rFonts w:ascii="Arial" w:hAnsi="Arial" w:cs="Arial"/>
                <w:b/>
              </w:rPr>
              <w:t xml:space="preserve"> Sidekicks®</w:t>
            </w:r>
          </w:p>
          <w:p w14:paraId="524ECA4A" w14:textId="77777777" w:rsidR="008000A4" w:rsidRPr="00374A47" w:rsidRDefault="008000A4" w:rsidP="00936473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374A47">
              <w:rPr>
                <w:rFonts w:ascii="Arial" w:hAnsi="Arial" w:cs="Arial"/>
              </w:rPr>
              <w:t>(Abbott Nutrition)</w:t>
            </w:r>
          </w:p>
        </w:tc>
        <w:tc>
          <w:tcPr>
            <w:tcW w:w="2520" w:type="dxa"/>
            <w:shd w:val="clear" w:color="auto" w:fill="auto"/>
          </w:tcPr>
          <w:p w14:paraId="33B3496F" w14:textId="77777777" w:rsidR="008000A4" w:rsidRPr="00374A47" w:rsidRDefault="008000A4" w:rsidP="00936473">
            <w:pPr>
              <w:rPr>
                <w:rFonts w:ascii="Arial" w:hAnsi="Arial" w:cs="Arial"/>
                <w:sz w:val="22"/>
                <w:szCs w:val="22"/>
              </w:rPr>
            </w:pPr>
            <w:r w:rsidRPr="00374A47">
              <w:rPr>
                <w:rFonts w:ascii="Arial" w:hAnsi="Arial" w:cs="Arial"/>
                <w:sz w:val="22"/>
                <w:szCs w:val="22"/>
              </w:rPr>
              <w:t>Complete nutrition formula for children for both oral and tube feeding uses</w:t>
            </w:r>
          </w:p>
          <w:p w14:paraId="0014E4EB" w14:textId="77777777" w:rsidR="008000A4" w:rsidRPr="00374A47" w:rsidRDefault="008000A4" w:rsidP="00936473">
            <w:pPr>
              <w:rPr>
                <w:rFonts w:ascii="Arial" w:hAnsi="Arial" w:cs="Arial"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>Suitable for lactose intolerance</w:t>
            </w:r>
            <w:r w:rsidRPr="00374A47">
              <w:rPr>
                <w:rFonts w:ascii="Arial" w:hAnsi="Arial" w:cs="Arial"/>
                <w:sz w:val="22"/>
                <w:szCs w:val="22"/>
              </w:rPr>
              <w:t xml:space="preserve"> (not for those with galactosemia)</w:t>
            </w:r>
          </w:p>
          <w:p w14:paraId="3C9ECAB0" w14:textId="77777777" w:rsidR="008000A4" w:rsidRPr="00374A47" w:rsidRDefault="008000A4" w:rsidP="009364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>Gluten Free</w:t>
            </w:r>
          </w:p>
          <w:p w14:paraId="0E602657" w14:textId="7A7C30F1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>Kosher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&amp; Halal</w:t>
            </w:r>
          </w:p>
        </w:tc>
        <w:tc>
          <w:tcPr>
            <w:tcW w:w="3120" w:type="dxa"/>
            <w:shd w:val="clear" w:color="auto" w:fill="auto"/>
          </w:tcPr>
          <w:p w14:paraId="19ABA143" w14:textId="77777777" w:rsidR="008000A4" w:rsidRPr="00374A47" w:rsidRDefault="008000A4" w:rsidP="009364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Ready to Feed:  </w:t>
            </w:r>
          </w:p>
          <w:p w14:paraId="68565005" w14:textId="77777777" w:rsidR="008000A4" w:rsidRPr="00374A47" w:rsidRDefault="008000A4" w:rsidP="00936473">
            <w:pPr>
              <w:rPr>
                <w:rFonts w:ascii="Arial" w:hAnsi="Arial" w:cs="Arial"/>
                <w:sz w:val="22"/>
                <w:szCs w:val="22"/>
              </w:rPr>
            </w:pPr>
            <w:r w:rsidRPr="00374A47">
              <w:rPr>
                <w:rFonts w:ascii="Arial" w:hAnsi="Arial" w:cs="Arial"/>
                <w:sz w:val="22"/>
                <w:szCs w:val="22"/>
              </w:rPr>
              <w:t>8 oz. bottles, 6 bottles/ca</w:t>
            </w:r>
            <w:r>
              <w:rPr>
                <w:rFonts w:ascii="Arial" w:hAnsi="Arial" w:cs="Arial"/>
                <w:sz w:val="22"/>
                <w:szCs w:val="22"/>
              </w:rPr>
              <w:t>rton</w:t>
            </w:r>
            <w:r w:rsidRPr="00374A47">
              <w:rPr>
                <w:rFonts w:ascii="Arial" w:hAnsi="Arial" w:cs="Arial"/>
                <w:sz w:val="22"/>
                <w:szCs w:val="22"/>
              </w:rPr>
              <w:t xml:space="preserve"> (vanilla, chocolate, strawberry) </w:t>
            </w:r>
          </w:p>
          <w:p w14:paraId="5248B0FF" w14:textId="77777777" w:rsidR="008000A4" w:rsidRPr="00374A47" w:rsidRDefault="008000A4" w:rsidP="00936473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74A47">
              <w:rPr>
                <w:rFonts w:ascii="Arial" w:hAnsi="Arial" w:cs="Arial"/>
                <w:b/>
                <w:sz w:val="22"/>
                <w:szCs w:val="22"/>
              </w:rPr>
              <w:t>NDC</w:t>
            </w:r>
            <w:proofErr w:type="spellEnd"/>
            <w:r w:rsidRPr="00374A4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49BB1707" w14:textId="77777777" w:rsidR="008000A4" w:rsidRPr="00374A47" w:rsidRDefault="008000A4" w:rsidP="00936473">
            <w:pPr>
              <w:rPr>
                <w:rFonts w:ascii="Arial" w:hAnsi="Arial" w:cs="Arial"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 xml:space="preserve">Vanilla:  </w:t>
            </w:r>
            <w:r w:rsidRPr="00374A47">
              <w:rPr>
                <w:rFonts w:ascii="Arial" w:hAnsi="Arial" w:cs="Arial"/>
                <w:sz w:val="22"/>
                <w:szCs w:val="22"/>
              </w:rPr>
              <w:t>70074-</w:t>
            </w:r>
            <w:r>
              <w:rPr>
                <w:rFonts w:ascii="Arial" w:hAnsi="Arial" w:cs="Arial"/>
                <w:sz w:val="22"/>
                <w:szCs w:val="22"/>
              </w:rPr>
              <w:t>0624-87</w:t>
            </w:r>
            <w:r w:rsidRPr="00374A47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296F5311" w14:textId="77777777" w:rsidR="008000A4" w:rsidRDefault="008000A4" w:rsidP="009364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 xml:space="preserve">Chocolate: </w:t>
            </w:r>
          </w:p>
          <w:p w14:paraId="2ED27FC1" w14:textId="77777777" w:rsidR="008000A4" w:rsidRPr="00374A47" w:rsidRDefault="008000A4" w:rsidP="00936473">
            <w:pPr>
              <w:rPr>
                <w:rFonts w:ascii="Arial" w:hAnsi="Arial" w:cs="Arial"/>
                <w:sz w:val="22"/>
                <w:szCs w:val="22"/>
              </w:rPr>
            </w:pPr>
            <w:r w:rsidRPr="00374A47">
              <w:rPr>
                <w:rFonts w:ascii="Arial" w:hAnsi="Arial" w:cs="Arial"/>
                <w:sz w:val="22"/>
                <w:szCs w:val="22"/>
              </w:rPr>
              <w:t>70074-</w:t>
            </w:r>
            <w:r>
              <w:rPr>
                <w:rFonts w:ascii="Arial" w:hAnsi="Arial" w:cs="Arial"/>
                <w:sz w:val="22"/>
                <w:szCs w:val="22"/>
              </w:rPr>
              <w:t>0624-85</w:t>
            </w:r>
          </w:p>
          <w:p w14:paraId="5C7BDB04" w14:textId="77777777" w:rsidR="008000A4" w:rsidRDefault="008000A4" w:rsidP="009364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 xml:space="preserve">Strawberry:  </w:t>
            </w:r>
          </w:p>
          <w:p w14:paraId="168E025F" w14:textId="77777777" w:rsidR="008000A4" w:rsidRPr="00374A47" w:rsidRDefault="008000A4" w:rsidP="009364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74A47">
              <w:rPr>
                <w:rFonts w:ascii="Arial" w:hAnsi="Arial" w:cs="Arial"/>
                <w:sz w:val="22"/>
                <w:szCs w:val="22"/>
              </w:rPr>
              <w:t>70074-</w:t>
            </w:r>
            <w:r>
              <w:rPr>
                <w:rFonts w:ascii="Arial" w:hAnsi="Arial" w:cs="Arial"/>
                <w:sz w:val="22"/>
                <w:szCs w:val="22"/>
              </w:rPr>
              <w:t>0624-83</w:t>
            </w:r>
            <w:r w:rsidRPr="00374A4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534" w:type="dxa"/>
            <w:gridSpan w:val="2"/>
            <w:shd w:val="clear" w:color="auto" w:fill="auto"/>
          </w:tcPr>
          <w:p w14:paraId="60FDA8C9" w14:textId="77777777" w:rsidR="008000A4" w:rsidRPr="00124BFD" w:rsidRDefault="008000A4" w:rsidP="009364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4122A6" w14:textId="77777777" w:rsidR="008000A4" w:rsidRPr="00124BFD" w:rsidRDefault="008000A4" w:rsidP="009364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4B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18.75 Cal/fl. oz </w:t>
            </w:r>
          </w:p>
          <w:p w14:paraId="23DB2F45" w14:textId="77777777" w:rsidR="008000A4" w:rsidRDefault="008000A4" w:rsidP="009364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13260" w14:textId="77777777" w:rsidR="008000A4" w:rsidRDefault="008000A4" w:rsidP="009364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E64B37" w14:textId="77777777" w:rsidR="008000A4" w:rsidRDefault="008000A4" w:rsidP="009364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E05B9E" w14:textId="77777777" w:rsidR="008000A4" w:rsidRDefault="008000A4" w:rsidP="009364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277FC1" w14:textId="77777777" w:rsidR="008000A4" w:rsidRDefault="008000A4" w:rsidP="009364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5D1AA1" w14:textId="77777777" w:rsidR="008000A4" w:rsidRDefault="008000A4" w:rsidP="009364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D374B8" w14:textId="77777777" w:rsidR="008000A4" w:rsidRPr="00374A47" w:rsidRDefault="008000A4" w:rsidP="0093647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0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45"/>
              <w:gridCol w:w="3566"/>
            </w:tblGrid>
            <w:tr w:rsidR="008000A4" w:rsidRPr="00374A47" w14:paraId="714BD273" w14:textId="77777777" w:rsidTr="00936473">
              <w:trPr>
                <w:trHeight w:val="318"/>
              </w:trPr>
              <w:tc>
                <w:tcPr>
                  <w:tcW w:w="7311" w:type="dxa"/>
                  <w:gridSpan w:val="2"/>
                  <w:shd w:val="clear" w:color="auto" w:fill="000000"/>
                </w:tcPr>
                <w:p w14:paraId="083195C8" w14:textId="77777777" w:rsidR="008000A4" w:rsidRPr="00374A47" w:rsidRDefault="008000A4" w:rsidP="00936473">
                  <w:pPr>
                    <w:jc w:val="center"/>
                    <w:rPr>
                      <w:rFonts w:ascii="Arial" w:hAnsi="Arial" w:cs="Arial"/>
                      <w:color w:val="FFFFFF"/>
                      <w:sz w:val="22"/>
                      <w:szCs w:val="22"/>
                    </w:rPr>
                  </w:pPr>
                  <w:r w:rsidRPr="00374A47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 xml:space="preserve">Children </w:t>
                  </w:r>
                </w:p>
              </w:tc>
            </w:tr>
            <w:tr w:rsidR="008000A4" w:rsidRPr="00374A47" w14:paraId="5A1DEB88" w14:textId="77777777" w:rsidTr="00936473">
              <w:trPr>
                <w:trHeight w:val="363"/>
              </w:trPr>
              <w:tc>
                <w:tcPr>
                  <w:tcW w:w="3745" w:type="dxa"/>
                </w:tcPr>
                <w:p w14:paraId="04D579D8" w14:textId="77777777" w:rsidR="008000A4" w:rsidRPr="00374A47" w:rsidRDefault="008000A4" w:rsidP="0093647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4A4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RTF  </w:t>
                  </w:r>
                  <w:r w:rsidRPr="00374A47">
                    <w:rPr>
                      <w:rFonts w:ascii="Arial" w:hAnsi="Arial" w:cs="Arial"/>
                      <w:sz w:val="22"/>
                      <w:szCs w:val="22"/>
                    </w:rPr>
                    <w:t xml:space="preserve">8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fl. </w:t>
                  </w:r>
                  <w:r w:rsidRPr="00374A47">
                    <w:rPr>
                      <w:rFonts w:ascii="Arial" w:hAnsi="Arial" w:cs="Arial"/>
                      <w:sz w:val="22"/>
                      <w:szCs w:val="22"/>
                    </w:rPr>
                    <w:t>oz.</w:t>
                  </w:r>
                </w:p>
              </w:tc>
              <w:tc>
                <w:tcPr>
                  <w:tcW w:w="3566" w:type="dxa"/>
                  <w:vAlign w:val="center"/>
                </w:tcPr>
                <w:p w14:paraId="0CB014E2" w14:textId="77777777" w:rsidR="008000A4" w:rsidRPr="00374A47" w:rsidRDefault="008000A4" w:rsidP="0093647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4A47">
                    <w:rPr>
                      <w:rFonts w:ascii="Arial" w:hAnsi="Arial" w:cs="Arial"/>
                      <w:sz w:val="22"/>
                      <w:szCs w:val="22"/>
                    </w:rPr>
                    <w:t>113 bottles</w:t>
                  </w:r>
                </w:p>
              </w:tc>
            </w:tr>
          </w:tbl>
          <w:p w14:paraId="48E19A8B" w14:textId="77777777" w:rsidR="008000A4" w:rsidRPr="00374A47" w:rsidRDefault="008000A4" w:rsidP="00936473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8000A4" w:rsidRPr="00374A47" w14:paraId="0A1DBD19" w14:textId="77777777" w:rsidTr="00124BFD">
        <w:tc>
          <w:tcPr>
            <w:tcW w:w="18468" w:type="dxa"/>
            <w:gridSpan w:val="6"/>
            <w:shd w:val="clear" w:color="auto" w:fill="FFFF00"/>
          </w:tcPr>
          <w:p w14:paraId="5B4F3E81" w14:textId="5DFF338F" w:rsidR="008000A4" w:rsidRPr="00374A47" w:rsidRDefault="008000A4" w:rsidP="008000A4">
            <w:pPr>
              <w:rPr>
                <w:rFonts w:ascii="Arial" w:hAnsi="Arial" w:cs="Arial"/>
                <w:b/>
              </w:rPr>
            </w:pPr>
            <w:r w:rsidRPr="00124BFD">
              <w:rPr>
                <w:rFonts w:ascii="Arial" w:hAnsi="Arial" w:cs="Arial"/>
                <w:b/>
              </w:rPr>
              <w:lastRenderedPageBreak/>
              <w:t>Failure to Thrive—Child Formulas</w:t>
            </w:r>
          </w:p>
        </w:tc>
      </w:tr>
      <w:tr w:rsidR="008000A4" w:rsidRPr="00374A47" w14:paraId="3083E30B" w14:textId="77777777" w:rsidTr="00124BFD">
        <w:tc>
          <w:tcPr>
            <w:tcW w:w="2388" w:type="dxa"/>
            <w:shd w:val="clear" w:color="auto" w:fill="FABF8F"/>
          </w:tcPr>
          <w:p w14:paraId="2BAEC7F4" w14:textId="77777777" w:rsidR="008000A4" w:rsidRPr="00374A47" w:rsidRDefault="008000A4" w:rsidP="008000A4">
            <w:pPr>
              <w:rPr>
                <w:rFonts w:ascii="Arial" w:hAnsi="Arial" w:cs="Arial"/>
                <w:b/>
              </w:rPr>
            </w:pPr>
            <w:r w:rsidRPr="00374A47">
              <w:rPr>
                <w:rFonts w:ascii="Arial" w:hAnsi="Arial" w:cs="Arial"/>
                <w:b/>
              </w:rPr>
              <w:t>Product Name</w:t>
            </w:r>
          </w:p>
        </w:tc>
        <w:tc>
          <w:tcPr>
            <w:tcW w:w="2520" w:type="dxa"/>
            <w:shd w:val="clear" w:color="auto" w:fill="FABF8F"/>
          </w:tcPr>
          <w:p w14:paraId="6B39B122" w14:textId="77777777" w:rsidR="008000A4" w:rsidRPr="00374A47" w:rsidRDefault="008000A4" w:rsidP="008000A4">
            <w:pPr>
              <w:rPr>
                <w:rFonts w:ascii="Arial" w:hAnsi="Arial" w:cs="Arial"/>
                <w:b/>
              </w:rPr>
            </w:pPr>
            <w:r w:rsidRPr="00374A47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120" w:type="dxa"/>
            <w:shd w:val="clear" w:color="auto" w:fill="FABF8F"/>
          </w:tcPr>
          <w:p w14:paraId="1F4D48DC" w14:textId="77777777" w:rsidR="008000A4" w:rsidRPr="00374A47" w:rsidRDefault="008000A4" w:rsidP="008000A4">
            <w:pPr>
              <w:rPr>
                <w:rFonts w:ascii="Arial" w:hAnsi="Arial" w:cs="Arial"/>
                <w:b/>
              </w:rPr>
            </w:pPr>
            <w:r w:rsidRPr="00374A47">
              <w:rPr>
                <w:rFonts w:ascii="Arial" w:hAnsi="Arial" w:cs="Arial"/>
                <w:b/>
              </w:rPr>
              <w:t>Packaging</w:t>
            </w:r>
          </w:p>
        </w:tc>
        <w:tc>
          <w:tcPr>
            <w:tcW w:w="2534" w:type="dxa"/>
            <w:gridSpan w:val="2"/>
            <w:shd w:val="clear" w:color="auto" w:fill="FABF8F"/>
          </w:tcPr>
          <w:p w14:paraId="72F0DBC9" w14:textId="287D11A3" w:rsidR="008000A4" w:rsidRPr="00374A47" w:rsidRDefault="008000A4" w:rsidP="008000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Energy</w:t>
            </w:r>
          </w:p>
        </w:tc>
        <w:tc>
          <w:tcPr>
            <w:tcW w:w="7906" w:type="dxa"/>
            <w:shd w:val="clear" w:color="auto" w:fill="FABF8F"/>
          </w:tcPr>
          <w:p w14:paraId="56E529DD" w14:textId="77777777" w:rsidR="008000A4" w:rsidRPr="00374A47" w:rsidRDefault="008000A4" w:rsidP="008000A4">
            <w:pPr>
              <w:jc w:val="center"/>
              <w:rPr>
                <w:rFonts w:ascii="Arial" w:hAnsi="Arial" w:cs="Arial"/>
                <w:b/>
              </w:rPr>
            </w:pPr>
            <w:r w:rsidRPr="00374A47">
              <w:rPr>
                <w:rFonts w:ascii="Arial" w:hAnsi="Arial" w:cs="Arial"/>
                <w:b/>
              </w:rPr>
              <w:t>Maximum Monthly WIC Issuance Amounts</w:t>
            </w:r>
          </w:p>
        </w:tc>
      </w:tr>
      <w:tr w:rsidR="008000A4" w:rsidRPr="00374A47" w14:paraId="5991EE45" w14:textId="77777777" w:rsidTr="00124BFD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23AF" w14:textId="77777777" w:rsidR="008000A4" w:rsidRPr="00374A47" w:rsidRDefault="008000A4" w:rsidP="008000A4">
            <w:pPr>
              <w:tabs>
                <w:tab w:val="left" w:pos="1080"/>
              </w:tabs>
              <w:rPr>
                <w:rFonts w:ascii="Arial" w:hAnsi="Arial" w:cs="Arial"/>
                <w:b/>
              </w:rPr>
            </w:pPr>
            <w:r w:rsidRPr="00374A47">
              <w:rPr>
                <w:rFonts w:ascii="Arial" w:hAnsi="Arial" w:cs="Arial"/>
                <w:b/>
              </w:rPr>
              <w:t>Pedia</w:t>
            </w:r>
            <w:r>
              <w:rPr>
                <w:rFonts w:ascii="Arial" w:hAnsi="Arial" w:cs="Arial"/>
                <w:b/>
              </w:rPr>
              <w:t>S</w:t>
            </w:r>
            <w:r w:rsidRPr="00374A47">
              <w:rPr>
                <w:rFonts w:ascii="Arial" w:hAnsi="Arial" w:cs="Arial"/>
                <w:b/>
              </w:rPr>
              <w:t xml:space="preserve">ure® 1.5 Cal </w:t>
            </w:r>
          </w:p>
          <w:p w14:paraId="1CBED402" w14:textId="77777777" w:rsidR="008000A4" w:rsidRPr="00374A47" w:rsidRDefault="008000A4" w:rsidP="008000A4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374A47">
              <w:rPr>
                <w:rFonts w:ascii="Arial" w:hAnsi="Arial" w:cs="Arial"/>
              </w:rPr>
              <w:t>(Abbott Nutrition)</w:t>
            </w:r>
          </w:p>
          <w:p w14:paraId="5FD805A0" w14:textId="77777777" w:rsidR="008000A4" w:rsidRPr="00374A47" w:rsidRDefault="008000A4" w:rsidP="008000A4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AE1A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  <w:r w:rsidRPr="00374A47">
              <w:rPr>
                <w:rFonts w:ascii="Arial" w:hAnsi="Arial" w:cs="Arial"/>
                <w:sz w:val="22"/>
                <w:szCs w:val="22"/>
              </w:rPr>
              <w:t xml:space="preserve">Complete nutrition medical food for oral or tube feeding for children 1-13 years of age who require higher caloric concentrated feedings.  </w:t>
            </w:r>
          </w:p>
          <w:p w14:paraId="6790199F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33E479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 xml:space="preserve">Suitable for lactose intolerance </w:t>
            </w:r>
            <w:r w:rsidRPr="00374A47">
              <w:rPr>
                <w:rFonts w:ascii="Arial" w:hAnsi="Arial" w:cs="Arial"/>
                <w:bCs/>
                <w:sz w:val="22"/>
                <w:szCs w:val="22"/>
              </w:rPr>
              <w:t>(not for those with galactosemia)</w:t>
            </w:r>
          </w:p>
          <w:p w14:paraId="47D0A529" w14:textId="77777777" w:rsidR="008000A4" w:rsidRPr="00374A47" w:rsidRDefault="008000A4" w:rsidP="008000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>Gluten Free</w:t>
            </w:r>
          </w:p>
          <w:p w14:paraId="2A5D005F" w14:textId="77777777" w:rsidR="008000A4" w:rsidRPr="00374A47" w:rsidRDefault="008000A4" w:rsidP="008000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>Kosher</w:t>
            </w:r>
          </w:p>
          <w:p w14:paraId="601E6735" w14:textId="6B78F8FC" w:rsidR="008000A4" w:rsidRPr="008000A4" w:rsidRDefault="008000A4" w:rsidP="008000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>Halal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574A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  <w:u w:val="single"/>
              </w:rPr>
              <w:t>Ready to Feed Liquid:</w:t>
            </w:r>
            <w:r w:rsidRPr="00374A4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374A47">
              <w:rPr>
                <w:rFonts w:ascii="Arial" w:hAnsi="Arial" w:cs="Arial"/>
                <w:sz w:val="22"/>
                <w:szCs w:val="22"/>
              </w:rPr>
              <w:t>8 oz. cans, 24 cans/case (vanilla)</w:t>
            </w:r>
          </w:p>
          <w:p w14:paraId="4FA36F19" w14:textId="77777777" w:rsidR="008000A4" w:rsidRPr="00374A47" w:rsidRDefault="008000A4" w:rsidP="008000A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BE9FB48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4A47">
              <w:rPr>
                <w:rFonts w:ascii="Arial" w:hAnsi="Arial" w:cs="Arial"/>
                <w:b/>
                <w:sz w:val="22"/>
                <w:szCs w:val="22"/>
              </w:rPr>
              <w:t>NDC</w:t>
            </w:r>
            <w:proofErr w:type="spellEnd"/>
            <w:r w:rsidRPr="00374A4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374A47">
              <w:rPr>
                <w:rFonts w:ascii="Arial" w:hAnsi="Arial" w:cs="Arial"/>
                <w:sz w:val="22"/>
                <w:szCs w:val="22"/>
              </w:rPr>
              <w:t>70074-0564-10</w:t>
            </w:r>
          </w:p>
          <w:p w14:paraId="6A59D3E4" w14:textId="77777777" w:rsidR="008000A4" w:rsidRPr="00374A47" w:rsidRDefault="008000A4" w:rsidP="008000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4A47">
              <w:rPr>
                <w:rFonts w:ascii="Arial" w:hAnsi="Arial" w:cs="Arial"/>
                <w:sz w:val="22"/>
                <w:szCs w:val="22"/>
              </w:rPr>
              <w:t>(individual cans) 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D501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A74867" w14:textId="2D18F15F" w:rsidR="008000A4" w:rsidRPr="00124BFD" w:rsidRDefault="008000A4" w:rsidP="008000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4BFD">
              <w:rPr>
                <w:rFonts w:ascii="Arial" w:hAnsi="Arial" w:cs="Arial"/>
                <w:b/>
                <w:bCs/>
                <w:sz w:val="22"/>
                <w:szCs w:val="22"/>
              </w:rPr>
              <w:t>43.75 Cal/fl. oz</w:t>
            </w:r>
          </w:p>
          <w:p w14:paraId="7A91645E" w14:textId="18CE62CB" w:rsidR="008000A4" w:rsidRPr="00374A47" w:rsidRDefault="008000A4" w:rsidP="008000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9"/>
              <w:gridCol w:w="3786"/>
            </w:tblGrid>
            <w:tr w:rsidR="008000A4" w:rsidRPr="00374A47" w14:paraId="175F73E6" w14:textId="77777777" w:rsidTr="00124BFD">
              <w:trPr>
                <w:trHeight w:val="357"/>
              </w:trPr>
              <w:tc>
                <w:tcPr>
                  <w:tcW w:w="7495" w:type="dxa"/>
                  <w:gridSpan w:val="2"/>
                  <w:shd w:val="clear" w:color="auto" w:fill="000000"/>
                </w:tcPr>
                <w:p w14:paraId="15A5DEC2" w14:textId="77777777" w:rsidR="008000A4" w:rsidRPr="00374A47" w:rsidRDefault="008000A4" w:rsidP="008000A4">
                  <w:pPr>
                    <w:jc w:val="center"/>
                    <w:rPr>
                      <w:rFonts w:ascii="Arial" w:hAnsi="Arial" w:cs="Arial"/>
                      <w:color w:val="FFFFFF"/>
                      <w:sz w:val="22"/>
                      <w:szCs w:val="22"/>
                    </w:rPr>
                  </w:pPr>
                  <w:r w:rsidRPr="00374A47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 xml:space="preserve">Children </w:t>
                  </w:r>
                </w:p>
              </w:tc>
            </w:tr>
            <w:tr w:rsidR="008000A4" w:rsidRPr="00374A47" w14:paraId="6229C9FA" w14:textId="77777777" w:rsidTr="00124BFD">
              <w:trPr>
                <w:trHeight w:val="266"/>
              </w:trPr>
              <w:tc>
                <w:tcPr>
                  <w:tcW w:w="3709" w:type="dxa"/>
                </w:tcPr>
                <w:p w14:paraId="1AA74BDD" w14:textId="3FB3C50A" w:rsidR="008000A4" w:rsidRPr="00124BFD" w:rsidRDefault="008000A4" w:rsidP="008000A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74A47">
                    <w:rPr>
                      <w:rFonts w:ascii="Arial" w:hAnsi="Arial" w:cs="Arial"/>
                      <w:b/>
                      <w:sz w:val="22"/>
                      <w:szCs w:val="22"/>
                    </w:rPr>
                    <w:t>RT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F   </w:t>
                  </w:r>
                  <w:r w:rsidRPr="00374A4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374A47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fl.</w:t>
                  </w:r>
                  <w:r w:rsidRPr="00374A47">
                    <w:rPr>
                      <w:rFonts w:ascii="Arial" w:hAnsi="Arial" w:cs="Arial"/>
                      <w:sz w:val="22"/>
                      <w:szCs w:val="22"/>
                    </w:rPr>
                    <w:t xml:space="preserve"> oz.</w:t>
                  </w:r>
                </w:p>
              </w:tc>
              <w:tc>
                <w:tcPr>
                  <w:tcW w:w="3786" w:type="dxa"/>
                  <w:vAlign w:val="center"/>
                </w:tcPr>
                <w:p w14:paraId="30C3CA04" w14:textId="77777777" w:rsidR="008000A4" w:rsidRPr="00374A47" w:rsidRDefault="008000A4" w:rsidP="008000A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4A47">
                    <w:rPr>
                      <w:rFonts w:ascii="Arial" w:hAnsi="Arial" w:cs="Arial"/>
                      <w:sz w:val="22"/>
                      <w:szCs w:val="22"/>
                    </w:rPr>
                    <w:t>113 cans</w:t>
                  </w:r>
                </w:p>
              </w:tc>
            </w:tr>
          </w:tbl>
          <w:p w14:paraId="78366371" w14:textId="77777777" w:rsidR="008000A4" w:rsidRPr="00374A47" w:rsidRDefault="008000A4" w:rsidP="008000A4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8000A4" w:rsidRPr="00374A47" w14:paraId="32D3C7C7" w14:textId="77777777" w:rsidTr="00124BFD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AF99" w14:textId="52B0355A" w:rsidR="008000A4" w:rsidRPr="00374A47" w:rsidRDefault="008000A4" w:rsidP="008000A4">
            <w:pPr>
              <w:tabs>
                <w:tab w:val="left" w:pos="1080"/>
              </w:tabs>
              <w:rPr>
                <w:rFonts w:ascii="Arial" w:hAnsi="Arial" w:cs="Arial"/>
              </w:rPr>
            </w:pPr>
            <w:proofErr w:type="spellStart"/>
            <w:r w:rsidRPr="00374A47">
              <w:rPr>
                <w:rFonts w:ascii="Arial" w:hAnsi="Arial" w:cs="Arial"/>
                <w:b/>
              </w:rPr>
              <w:t>Pediasure</w:t>
            </w:r>
            <w:proofErr w:type="spellEnd"/>
            <w:r w:rsidRPr="00374A47">
              <w:rPr>
                <w:rFonts w:ascii="Arial" w:hAnsi="Arial" w:cs="Arial"/>
                <w:b/>
              </w:rPr>
              <w:t xml:space="preserve">® 1.5 Cal with Fiber </w:t>
            </w:r>
            <w:r w:rsidRPr="00374A47">
              <w:rPr>
                <w:rFonts w:ascii="Arial" w:hAnsi="Arial" w:cs="Arial"/>
              </w:rPr>
              <w:t>(Abbott Nutrition)</w:t>
            </w:r>
          </w:p>
          <w:p w14:paraId="075354F4" w14:textId="77777777" w:rsidR="008000A4" w:rsidRPr="00374A47" w:rsidRDefault="008000A4" w:rsidP="008000A4">
            <w:pPr>
              <w:tabs>
                <w:tab w:val="left" w:pos="10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DC59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  <w:r w:rsidRPr="00374A47">
              <w:rPr>
                <w:rFonts w:ascii="Arial" w:hAnsi="Arial" w:cs="Arial"/>
                <w:sz w:val="22"/>
                <w:szCs w:val="22"/>
              </w:rPr>
              <w:t>Complete nutrition medical food with fiber which can be used for oral o</w:t>
            </w:r>
            <w:r>
              <w:rPr>
                <w:rFonts w:ascii="Arial" w:hAnsi="Arial" w:cs="Arial"/>
                <w:sz w:val="22"/>
                <w:szCs w:val="22"/>
              </w:rPr>
              <w:t>r tube feeding for children 1-13</w:t>
            </w:r>
            <w:r w:rsidRPr="00374A47">
              <w:rPr>
                <w:rFonts w:ascii="Arial" w:hAnsi="Arial" w:cs="Arial"/>
                <w:sz w:val="22"/>
                <w:szCs w:val="22"/>
              </w:rPr>
              <w:t xml:space="preserve"> years of age.  </w:t>
            </w:r>
          </w:p>
          <w:p w14:paraId="408815A7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B380E8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>Suitable for lactose intolerance (</w:t>
            </w:r>
            <w:r w:rsidRPr="00374A47">
              <w:rPr>
                <w:rFonts w:ascii="Arial" w:hAnsi="Arial" w:cs="Arial"/>
                <w:bCs/>
                <w:sz w:val="22"/>
                <w:szCs w:val="22"/>
              </w:rPr>
              <w:t>not for those with galactosemia)</w:t>
            </w:r>
          </w:p>
          <w:p w14:paraId="64652AEE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>Gluten Free</w:t>
            </w:r>
          </w:p>
          <w:p w14:paraId="182CE6D2" w14:textId="77777777" w:rsidR="008000A4" w:rsidRPr="00374A47" w:rsidRDefault="008000A4" w:rsidP="008000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>Kosher</w:t>
            </w:r>
          </w:p>
          <w:p w14:paraId="0D9FD185" w14:textId="119605C6" w:rsidR="008000A4" w:rsidRPr="008000A4" w:rsidRDefault="008000A4" w:rsidP="008000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>Halal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9CE1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  <w:u w:val="single"/>
              </w:rPr>
              <w:t>Ready to Feed Liquid:</w:t>
            </w:r>
            <w:r w:rsidRPr="00374A4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374A47">
              <w:rPr>
                <w:rFonts w:ascii="Arial" w:hAnsi="Arial" w:cs="Arial"/>
                <w:sz w:val="22"/>
                <w:szCs w:val="22"/>
              </w:rPr>
              <w:t>8 oz. cans, 24 cans/case (vanilla)</w:t>
            </w:r>
          </w:p>
          <w:p w14:paraId="6ED03B1A" w14:textId="77777777" w:rsidR="008000A4" w:rsidRPr="00374A47" w:rsidRDefault="008000A4" w:rsidP="008000A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5784CB5" w14:textId="77777777" w:rsidR="008000A4" w:rsidRPr="00374A47" w:rsidRDefault="008000A4" w:rsidP="008000A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374A47">
              <w:rPr>
                <w:rFonts w:ascii="Arial" w:hAnsi="Arial" w:cs="Arial"/>
                <w:b/>
                <w:sz w:val="22"/>
                <w:szCs w:val="22"/>
              </w:rPr>
              <w:t>NDC</w:t>
            </w:r>
            <w:proofErr w:type="spellEnd"/>
            <w:r w:rsidRPr="00374A4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74A47">
              <w:rPr>
                <w:rFonts w:ascii="Arial" w:hAnsi="Arial" w:cs="Arial"/>
                <w:sz w:val="22"/>
                <w:szCs w:val="22"/>
              </w:rPr>
              <w:t xml:space="preserve"> 70074-0564-12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3DD7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A04254" w14:textId="68159E2A" w:rsidR="008000A4" w:rsidRPr="00124BFD" w:rsidRDefault="008000A4" w:rsidP="008000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4BFD">
              <w:rPr>
                <w:rFonts w:ascii="Arial" w:hAnsi="Arial" w:cs="Arial"/>
                <w:b/>
                <w:bCs/>
                <w:sz w:val="22"/>
                <w:szCs w:val="22"/>
              </w:rPr>
              <w:t>43.75 Cal/fl. oz</w:t>
            </w:r>
          </w:p>
          <w:p w14:paraId="70D70CA4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9"/>
              <w:gridCol w:w="3543"/>
            </w:tblGrid>
            <w:tr w:rsidR="008000A4" w:rsidRPr="00374A47" w14:paraId="313C78C9" w14:textId="77777777" w:rsidTr="00124BFD">
              <w:trPr>
                <w:trHeight w:val="308"/>
              </w:trPr>
              <w:tc>
                <w:tcPr>
                  <w:tcW w:w="7252" w:type="dxa"/>
                  <w:gridSpan w:val="2"/>
                  <w:shd w:val="clear" w:color="auto" w:fill="000000"/>
                </w:tcPr>
                <w:p w14:paraId="0360BCED" w14:textId="77777777" w:rsidR="008000A4" w:rsidRPr="00374A47" w:rsidRDefault="008000A4" w:rsidP="008000A4">
                  <w:pPr>
                    <w:jc w:val="center"/>
                    <w:rPr>
                      <w:rFonts w:ascii="Arial" w:hAnsi="Arial" w:cs="Arial"/>
                      <w:color w:val="FFFFFF"/>
                      <w:sz w:val="22"/>
                      <w:szCs w:val="22"/>
                    </w:rPr>
                  </w:pPr>
                  <w:r w:rsidRPr="00374A47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 xml:space="preserve">Children </w:t>
                  </w:r>
                </w:p>
              </w:tc>
            </w:tr>
            <w:tr w:rsidR="008000A4" w:rsidRPr="00374A47" w14:paraId="58AC7F75" w14:textId="77777777" w:rsidTr="00124BFD">
              <w:trPr>
                <w:trHeight w:val="278"/>
              </w:trPr>
              <w:tc>
                <w:tcPr>
                  <w:tcW w:w="3709" w:type="dxa"/>
                </w:tcPr>
                <w:p w14:paraId="2D8CD20A" w14:textId="7D6E8162" w:rsidR="008000A4" w:rsidRPr="00124BFD" w:rsidRDefault="008000A4" w:rsidP="008000A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74A47">
                    <w:rPr>
                      <w:rFonts w:ascii="Arial" w:hAnsi="Arial" w:cs="Arial"/>
                      <w:b/>
                      <w:sz w:val="22"/>
                      <w:szCs w:val="22"/>
                    </w:rPr>
                    <w:t>RTF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</w:t>
                  </w:r>
                  <w:r w:rsidRPr="00374A47">
                    <w:rPr>
                      <w:rFonts w:ascii="Arial" w:hAnsi="Arial" w:cs="Arial"/>
                      <w:sz w:val="22"/>
                      <w:szCs w:val="22"/>
                    </w:rPr>
                    <w:t xml:space="preserve">8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fl. </w:t>
                  </w:r>
                  <w:r w:rsidRPr="00374A47">
                    <w:rPr>
                      <w:rFonts w:ascii="Arial" w:hAnsi="Arial" w:cs="Arial"/>
                      <w:sz w:val="22"/>
                      <w:szCs w:val="22"/>
                    </w:rPr>
                    <w:t>oz.</w:t>
                  </w:r>
                </w:p>
              </w:tc>
              <w:tc>
                <w:tcPr>
                  <w:tcW w:w="3543" w:type="dxa"/>
                  <w:vAlign w:val="center"/>
                </w:tcPr>
                <w:p w14:paraId="75159971" w14:textId="77777777" w:rsidR="008000A4" w:rsidRPr="00374A47" w:rsidRDefault="008000A4" w:rsidP="008000A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4A47">
                    <w:rPr>
                      <w:rFonts w:ascii="Arial" w:hAnsi="Arial" w:cs="Arial"/>
                      <w:sz w:val="22"/>
                      <w:szCs w:val="22"/>
                    </w:rPr>
                    <w:t>113 cans</w:t>
                  </w:r>
                </w:p>
              </w:tc>
            </w:tr>
          </w:tbl>
          <w:p w14:paraId="6CA28BA2" w14:textId="77777777" w:rsidR="008000A4" w:rsidRPr="00374A47" w:rsidRDefault="008000A4" w:rsidP="008000A4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8000A4" w:rsidRPr="00374A47" w14:paraId="3030400E" w14:textId="77777777" w:rsidTr="00124BFD">
        <w:tc>
          <w:tcPr>
            <w:tcW w:w="2388" w:type="dxa"/>
            <w:shd w:val="clear" w:color="auto" w:fill="auto"/>
          </w:tcPr>
          <w:p w14:paraId="4910F456" w14:textId="77777777" w:rsidR="008000A4" w:rsidRPr="00374A47" w:rsidRDefault="008000A4" w:rsidP="008000A4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374A47">
              <w:rPr>
                <w:rFonts w:ascii="Arial" w:hAnsi="Arial" w:cs="Arial"/>
                <w:b/>
              </w:rPr>
              <w:t>PediaSure® Enteral Formula 1.0 Cal</w:t>
            </w:r>
            <w:r w:rsidRPr="00374A47">
              <w:rPr>
                <w:rFonts w:ascii="Arial" w:hAnsi="Arial" w:cs="Arial"/>
              </w:rPr>
              <w:t xml:space="preserve"> </w:t>
            </w:r>
          </w:p>
          <w:p w14:paraId="2A7A6C06" w14:textId="77777777" w:rsidR="008000A4" w:rsidRPr="00374A47" w:rsidRDefault="008000A4" w:rsidP="008000A4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374A47">
              <w:rPr>
                <w:rFonts w:ascii="Arial" w:hAnsi="Arial" w:cs="Arial"/>
              </w:rPr>
              <w:t>(Abbott Nutrition)</w:t>
            </w:r>
          </w:p>
          <w:p w14:paraId="358EE16C" w14:textId="77777777" w:rsidR="008000A4" w:rsidRPr="00374A47" w:rsidRDefault="008000A4" w:rsidP="008000A4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auto"/>
          </w:tcPr>
          <w:p w14:paraId="456AAB66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  <w:r w:rsidRPr="00374A47">
              <w:rPr>
                <w:rFonts w:ascii="Arial" w:hAnsi="Arial" w:cs="Arial"/>
                <w:sz w:val="22"/>
                <w:szCs w:val="22"/>
              </w:rPr>
              <w:t xml:space="preserve">Complete nutrition medical food for tube feeding </w:t>
            </w:r>
          </w:p>
          <w:p w14:paraId="283E469E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27D7B6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 xml:space="preserve">Suitable for lactose intolerance </w:t>
            </w:r>
          </w:p>
          <w:p w14:paraId="2B8B69CA" w14:textId="77777777" w:rsidR="008000A4" w:rsidRPr="00374A47" w:rsidRDefault="008000A4" w:rsidP="008000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>Gluten Free</w:t>
            </w:r>
          </w:p>
          <w:p w14:paraId="1E6629D9" w14:textId="77777777" w:rsidR="008000A4" w:rsidRPr="00374A47" w:rsidRDefault="008000A4" w:rsidP="008000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>Kosher</w:t>
            </w:r>
          </w:p>
          <w:p w14:paraId="50603DE7" w14:textId="1B59106B" w:rsidR="008000A4" w:rsidRPr="00374A47" w:rsidRDefault="008000A4" w:rsidP="008000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>Halal</w:t>
            </w:r>
          </w:p>
        </w:tc>
        <w:tc>
          <w:tcPr>
            <w:tcW w:w="3120" w:type="dxa"/>
            <w:shd w:val="clear" w:color="auto" w:fill="auto"/>
          </w:tcPr>
          <w:p w14:paraId="1733991E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  <w:u w:val="single"/>
              </w:rPr>
              <w:t>Ready to Feed Liquid:</w:t>
            </w:r>
            <w:r w:rsidRPr="00374A4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374A47">
              <w:rPr>
                <w:rFonts w:ascii="Arial" w:hAnsi="Arial" w:cs="Arial"/>
                <w:sz w:val="22"/>
                <w:szCs w:val="22"/>
              </w:rPr>
              <w:t>8 oz. cans, 24 cans/case (vanilla)</w:t>
            </w:r>
          </w:p>
          <w:p w14:paraId="3185D157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BCCE58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4A47">
              <w:rPr>
                <w:rFonts w:ascii="Arial" w:hAnsi="Arial" w:cs="Arial"/>
                <w:b/>
                <w:sz w:val="22"/>
                <w:szCs w:val="22"/>
              </w:rPr>
              <w:t>NDC</w:t>
            </w:r>
            <w:proofErr w:type="spellEnd"/>
            <w:r w:rsidRPr="00374A4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74A47">
              <w:rPr>
                <w:rFonts w:ascii="Arial" w:hAnsi="Arial" w:cs="Arial"/>
                <w:sz w:val="22"/>
                <w:szCs w:val="22"/>
              </w:rPr>
              <w:t xml:space="preserve"> 70074-0518-05 (individual cans) </w:t>
            </w:r>
          </w:p>
          <w:p w14:paraId="6744FAB4" w14:textId="77777777" w:rsidR="008000A4" w:rsidRPr="00374A47" w:rsidRDefault="008000A4" w:rsidP="008000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shd w:val="clear" w:color="auto" w:fill="auto"/>
          </w:tcPr>
          <w:p w14:paraId="0B1C7A9E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98BA4A" w14:textId="084EA280" w:rsidR="008000A4" w:rsidRPr="00124BFD" w:rsidRDefault="008000A4" w:rsidP="008000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4BFD">
              <w:rPr>
                <w:rFonts w:ascii="Arial" w:hAnsi="Arial" w:cs="Arial"/>
                <w:b/>
                <w:bCs/>
                <w:sz w:val="22"/>
                <w:szCs w:val="22"/>
              </w:rPr>
              <w:t>30 Cal/fl. oz</w:t>
            </w:r>
          </w:p>
          <w:p w14:paraId="242FA03F" w14:textId="1F291329" w:rsidR="008000A4" w:rsidRPr="00374A47" w:rsidRDefault="008000A4" w:rsidP="008000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0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87"/>
              <w:gridCol w:w="3586"/>
            </w:tblGrid>
            <w:tr w:rsidR="008000A4" w:rsidRPr="00374A47" w14:paraId="12B9D92C" w14:textId="77777777" w:rsidTr="00124BFD">
              <w:trPr>
                <w:trHeight w:val="434"/>
              </w:trPr>
              <w:tc>
                <w:tcPr>
                  <w:tcW w:w="7373" w:type="dxa"/>
                  <w:gridSpan w:val="2"/>
                  <w:shd w:val="clear" w:color="auto" w:fill="000000"/>
                </w:tcPr>
                <w:p w14:paraId="0178CF6A" w14:textId="77777777" w:rsidR="008000A4" w:rsidRPr="00374A47" w:rsidRDefault="008000A4" w:rsidP="008000A4">
                  <w:pPr>
                    <w:jc w:val="center"/>
                    <w:rPr>
                      <w:rFonts w:ascii="Arial" w:hAnsi="Arial" w:cs="Arial"/>
                      <w:color w:val="FFFFFF"/>
                      <w:sz w:val="22"/>
                      <w:szCs w:val="22"/>
                    </w:rPr>
                  </w:pPr>
                  <w:r w:rsidRPr="00374A47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 xml:space="preserve">Children </w:t>
                  </w:r>
                </w:p>
              </w:tc>
            </w:tr>
            <w:tr w:rsidR="008000A4" w:rsidRPr="00374A47" w14:paraId="1AA3F095" w14:textId="77777777" w:rsidTr="00124BFD">
              <w:trPr>
                <w:trHeight w:val="290"/>
              </w:trPr>
              <w:tc>
                <w:tcPr>
                  <w:tcW w:w="3787" w:type="dxa"/>
                </w:tcPr>
                <w:p w14:paraId="7ECD2148" w14:textId="2E2623D9" w:rsidR="008000A4" w:rsidRPr="00374A47" w:rsidRDefault="008000A4" w:rsidP="008000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4A4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RTF:   </w:t>
                  </w:r>
                  <w:r w:rsidRPr="00374A47">
                    <w:rPr>
                      <w:rFonts w:ascii="Arial" w:hAnsi="Arial" w:cs="Arial"/>
                      <w:sz w:val="22"/>
                      <w:szCs w:val="22"/>
                    </w:rPr>
                    <w:t xml:space="preserve">8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fl. </w:t>
                  </w:r>
                  <w:r w:rsidRPr="00374A47">
                    <w:rPr>
                      <w:rFonts w:ascii="Arial" w:hAnsi="Arial" w:cs="Arial"/>
                      <w:sz w:val="22"/>
                      <w:szCs w:val="22"/>
                    </w:rPr>
                    <w:t>oz.</w:t>
                  </w:r>
                </w:p>
              </w:tc>
              <w:tc>
                <w:tcPr>
                  <w:tcW w:w="3585" w:type="dxa"/>
                  <w:vAlign w:val="center"/>
                </w:tcPr>
                <w:p w14:paraId="1E82CA9F" w14:textId="77777777" w:rsidR="008000A4" w:rsidRPr="00374A47" w:rsidRDefault="008000A4" w:rsidP="008000A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4A47">
                    <w:rPr>
                      <w:rFonts w:ascii="Arial" w:hAnsi="Arial" w:cs="Arial"/>
                      <w:sz w:val="22"/>
                      <w:szCs w:val="22"/>
                    </w:rPr>
                    <w:t>113 cans</w:t>
                  </w:r>
                </w:p>
              </w:tc>
            </w:tr>
          </w:tbl>
          <w:p w14:paraId="1E514E29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0A4" w:rsidRPr="00374A47" w14:paraId="4CD43239" w14:textId="77777777" w:rsidTr="00124BFD">
        <w:tc>
          <w:tcPr>
            <w:tcW w:w="18468" w:type="dxa"/>
            <w:gridSpan w:val="6"/>
            <w:shd w:val="clear" w:color="auto" w:fill="FFFF00"/>
          </w:tcPr>
          <w:p w14:paraId="2400C6B7" w14:textId="0260C2D0" w:rsidR="008000A4" w:rsidRPr="00374A47" w:rsidRDefault="008000A4" w:rsidP="008000A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124BFD">
              <w:rPr>
                <w:rFonts w:ascii="Arial" w:hAnsi="Arial" w:cs="Arial"/>
                <w:b/>
              </w:rPr>
              <w:lastRenderedPageBreak/>
              <w:t>Failure to Thrive—Child Formulas</w:t>
            </w:r>
          </w:p>
        </w:tc>
      </w:tr>
      <w:tr w:rsidR="008000A4" w:rsidRPr="00374A47" w14:paraId="1D6DDCA3" w14:textId="77777777" w:rsidTr="00124BFD">
        <w:tc>
          <w:tcPr>
            <w:tcW w:w="2388" w:type="dxa"/>
            <w:shd w:val="clear" w:color="auto" w:fill="FABF8F" w:themeFill="accent6" w:themeFillTint="99"/>
          </w:tcPr>
          <w:p w14:paraId="45247DE6" w14:textId="3650564B" w:rsidR="008000A4" w:rsidRPr="00374A47" w:rsidRDefault="008000A4" w:rsidP="008000A4">
            <w:pPr>
              <w:tabs>
                <w:tab w:val="left" w:pos="1080"/>
              </w:tabs>
              <w:rPr>
                <w:rFonts w:ascii="Arial" w:hAnsi="Arial" w:cs="Arial"/>
                <w:b/>
              </w:rPr>
            </w:pPr>
            <w:r w:rsidRPr="00374A47">
              <w:rPr>
                <w:rFonts w:ascii="Arial" w:hAnsi="Arial" w:cs="Arial"/>
                <w:b/>
              </w:rPr>
              <w:t>Product Name</w:t>
            </w:r>
          </w:p>
        </w:tc>
        <w:tc>
          <w:tcPr>
            <w:tcW w:w="2520" w:type="dxa"/>
            <w:shd w:val="clear" w:color="auto" w:fill="FABF8F" w:themeFill="accent6" w:themeFillTint="99"/>
          </w:tcPr>
          <w:p w14:paraId="23FEA976" w14:textId="430B48B9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120" w:type="dxa"/>
            <w:shd w:val="clear" w:color="auto" w:fill="FABF8F" w:themeFill="accent6" w:themeFillTint="99"/>
          </w:tcPr>
          <w:p w14:paraId="7BB7E396" w14:textId="22F1B401" w:rsidR="008000A4" w:rsidRPr="00374A47" w:rsidRDefault="008000A4" w:rsidP="008000A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74A47">
              <w:rPr>
                <w:rFonts w:ascii="Arial" w:hAnsi="Arial" w:cs="Arial"/>
                <w:b/>
              </w:rPr>
              <w:t>Packaging</w:t>
            </w:r>
          </w:p>
        </w:tc>
        <w:tc>
          <w:tcPr>
            <w:tcW w:w="2534" w:type="dxa"/>
            <w:gridSpan w:val="2"/>
            <w:shd w:val="clear" w:color="auto" w:fill="FABF8F" w:themeFill="accent6" w:themeFillTint="99"/>
          </w:tcPr>
          <w:p w14:paraId="58A2FBE2" w14:textId="3CF29358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Energy</w:t>
            </w:r>
          </w:p>
        </w:tc>
        <w:tc>
          <w:tcPr>
            <w:tcW w:w="7906" w:type="dxa"/>
            <w:shd w:val="clear" w:color="auto" w:fill="FABF8F" w:themeFill="accent6" w:themeFillTint="99"/>
          </w:tcPr>
          <w:p w14:paraId="7FA5F9D2" w14:textId="08D16394" w:rsidR="008000A4" w:rsidRPr="00374A47" w:rsidRDefault="008000A4" w:rsidP="008000A4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</w:rPr>
              <w:t>Maximum Monthly WIC Issuance Amounts</w:t>
            </w:r>
          </w:p>
        </w:tc>
      </w:tr>
      <w:tr w:rsidR="008000A4" w:rsidRPr="00374A47" w14:paraId="3EC7BD9F" w14:textId="77777777" w:rsidTr="00124BFD">
        <w:tc>
          <w:tcPr>
            <w:tcW w:w="2388" w:type="dxa"/>
          </w:tcPr>
          <w:p w14:paraId="461625AA" w14:textId="77777777" w:rsidR="008000A4" w:rsidRPr="00374A47" w:rsidRDefault="008000A4" w:rsidP="008000A4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374A47">
              <w:rPr>
                <w:rFonts w:ascii="Arial" w:hAnsi="Arial" w:cs="Arial"/>
                <w:b/>
              </w:rPr>
              <w:t>PediaSure</w:t>
            </w:r>
            <w:proofErr w:type="gramStart"/>
            <w:r w:rsidRPr="00374A47">
              <w:rPr>
                <w:rFonts w:ascii="Arial" w:hAnsi="Arial" w:cs="Arial"/>
                <w:b/>
              </w:rPr>
              <w:t>®  Enteral</w:t>
            </w:r>
            <w:proofErr w:type="gramEnd"/>
            <w:r w:rsidRPr="00374A47">
              <w:rPr>
                <w:rFonts w:ascii="Arial" w:hAnsi="Arial" w:cs="Arial"/>
                <w:b/>
              </w:rPr>
              <w:t xml:space="preserve"> Formula 1.0 Cal with Fiber </w:t>
            </w:r>
            <w:r w:rsidRPr="00374A47">
              <w:rPr>
                <w:rFonts w:ascii="Arial" w:hAnsi="Arial" w:cs="Arial"/>
              </w:rPr>
              <w:t xml:space="preserve"> </w:t>
            </w:r>
          </w:p>
          <w:p w14:paraId="5AAFB6A9" w14:textId="77777777" w:rsidR="008000A4" w:rsidRPr="00374A47" w:rsidRDefault="008000A4" w:rsidP="008000A4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374A47">
              <w:rPr>
                <w:rFonts w:ascii="Arial" w:hAnsi="Arial" w:cs="Arial"/>
              </w:rPr>
              <w:t>(Abbott Nutrition)</w:t>
            </w:r>
          </w:p>
          <w:p w14:paraId="21FF4B50" w14:textId="77777777" w:rsidR="008000A4" w:rsidRPr="00374A47" w:rsidRDefault="008000A4" w:rsidP="008000A4">
            <w:pPr>
              <w:tabs>
                <w:tab w:val="left" w:pos="10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14:paraId="59F8EE57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  <w:r w:rsidRPr="00374A47">
              <w:rPr>
                <w:rFonts w:ascii="Arial" w:hAnsi="Arial" w:cs="Arial"/>
                <w:sz w:val="22"/>
                <w:szCs w:val="22"/>
              </w:rPr>
              <w:t xml:space="preserve">Complete nutrition medical food for tube feeding </w:t>
            </w:r>
          </w:p>
          <w:p w14:paraId="3DDC54E0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B0E3F9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 xml:space="preserve">Suitable for lactose intolerance </w:t>
            </w:r>
          </w:p>
          <w:p w14:paraId="4526B60D" w14:textId="77777777" w:rsidR="008000A4" w:rsidRPr="00374A47" w:rsidRDefault="008000A4" w:rsidP="008000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>Gluten Free</w:t>
            </w:r>
          </w:p>
          <w:p w14:paraId="7922EE74" w14:textId="77777777" w:rsidR="008000A4" w:rsidRPr="00374A47" w:rsidRDefault="008000A4" w:rsidP="008000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>Kosher</w:t>
            </w:r>
          </w:p>
          <w:p w14:paraId="76800767" w14:textId="77777777" w:rsidR="008000A4" w:rsidRDefault="008000A4" w:rsidP="008000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</w:rPr>
              <w:t>Halal</w:t>
            </w:r>
          </w:p>
          <w:p w14:paraId="4C22E142" w14:textId="6AF5E5DC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 w14:paraId="71288A66" w14:textId="77777777" w:rsidR="008000A4" w:rsidRPr="00374A47" w:rsidRDefault="008000A4" w:rsidP="008000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4A47">
              <w:rPr>
                <w:rFonts w:ascii="Arial" w:hAnsi="Arial" w:cs="Arial"/>
                <w:b/>
                <w:sz w:val="22"/>
                <w:szCs w:val="22"/>
                <w:u w:val="single"/>
              </w:rPr>
              <w:t>Ready to Feed Liquid:</w:t>
            </w:r>
            <w:r w:rsidRPr="00374A4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3B525AB3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  <w:r w:rsidRPr="00374A47">
              <w:rPr>
                <w:rFonts w:ascii="Arial" w:hAnsi="Arial" w:cs="Arial"/>
                <w:sz w:val="22"/>
                <w:szCs w:val="22"/>
              </w:rPr>
              <w:t>8 oz. cans, 24 cans/case (vanilla)</w:t>
            </w:r>
          </w:p>
          <w:p w14:paraId="616E5161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34D399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4A47">
              <w:rPr>
                <w:rFonts w:ascii="Arial" w:hAnsi="Arial" w:cs="Arial"/>
                <w:b/>
                <w:sz w:val="22"/>
                <w:szCs w:val="22"/>
              </w:rPr>
              <w:t>NDC</w:t>
            </w:r>
            <w:proofErr w:type="spellEnd"/>
            <w:r w:rsidRPr="00374A4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374A47">
              <w:rPr>
                <w:rFonts w:ascii="Arial" w:hAnsi="Arial" w:cs="Arial"/>
                <w:sz w:val="22"/>
                <w:szCs w:val="22"/>
              </w:rPr>
              <w:t>70074-0518-07</w:t>
            </w:r>
          </w:p>
          <w:p w14:paraId="65A67ADB" w14:textId="77777777" w:rsidR="008000A4" w:rsidRPr="00374A47" w:rsidRDefault="008000A4" w:rsidP="008000A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74A47">
              <w:rPr>
                <w:rFonts w:ascii="Arial" w:hAnsi="Arial" w:cs="Arial"/>
                <w:sz w:val="22"/>
                <w:szCs w:val="22"/>
              </w:rPr>
              <w:t>(individual cans) </w:t>
            </w:r>
          </w:p>
        </w:tc>
        <w:tc>
          <w:tcPr>
            <w:tcW w:w="2534" w:type="dxa"/>
            <w:gridSpan w:val="2"/>
          </w:tcPr>
          <w:p w14:paraId="3AD4B180" w14:textId="77777777" w:rsidR="008000A4" w:rsidRPr="00124BFD" w:rsidRDefault="008000A4" w:rsidP="008000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AA58CA" w14:textId="0086BBA3" w:rsidR="008000A4" w:rsidRPr="00124BFD" w:rsidRDefault="008000A4" w:rsidP="008000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4BFD">
              <w:rPr>
                <w:rFonts w:ascii="Arial" w:hAnsi="Arial" w:cs="Arial"/>
                <w:b/>
                <w:bCs/>
                <w:sz w:val="22"/>
                <w:szCs w:val="22"/>
              </w:rPr>
              <w:t>30 Cal/fl. oz</w:t>
            </w:r>
          </w:p>
          <w:p w14:paraId="3822D027" w14:textId="77777777" w:rsidR="008000A4" w:rsidRPr="00374A47" w:rsidRDefault="008000A4" w:rsidP="00800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1"/>
              <w:gridCol w:w="3525"/>
            </w:tblGrid>
            <w:tr w:rsidR="008000A4" w:rsidRPr="00374A47" w14:paraId="1230F061" w14:textId="77777777" w:rsidTr="00124BFD">
              <w:trPr>
                <w:trHeight w:val="410"/>
              </w:trPr>
              <w:tc>
                <w:tcPr>
                  <w:tcW w:w="7496" w:type="dxa"/>
                  <w:gridSpan w:val="2"/>
                  <w:shd w:val="clear" w:color="auto" w:fill="000000"/>
                </w:tcPr>
                <w:p w14:paraId="1905E50D" w14:textId="77777777" w:rsidR="008000A4" w:rsidRPr="00374A47" w:rsidRDefault="008000A4" w:rsidP="008000A4">
                  <w:pPr>
                    <w:jc w:val="center"/>
                    <w:rPr>
                      <w:rFonts w:ascii="Arial" w:hAnsi="Arial" w:cs="Arial"/>
                      <w:color w:val="FFFFFF"/>
                      <w:sz w:val="22"/>
                      <w:szCs w:val="22"/>
                    </w:rPr>
                  </w:pPr>
                  <w:r w:rsidRPr="00374A47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 xml:space="preserve">Children </w:t>
                  </w:r>
                </w:p>
              </w:tc>
            </w:tr>
            <w:tr w:rsidR="008000A4" w:rsidRPr="00374A47" w14:paraId="70738BCC" w14:textId="77777777" w:rsidTr="00124BFD">
              <w:trPr>
                <w:trHeight w:val="182"/>
              </w:trPr>
              <w:tc>
                <w:tcPr>
                  <w:tcW w:w="3971" w:type="dxa"/>
                </w:tcPr>
                <w:p w14:paraId="7A8265BE" w14:textId="55D1C16A" w:rsidR="008000A4" w:rsidRPr="00374A47" w:rsidRDefault="008000A4" w:rsidP="008000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4A4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RTF:   </w:t>
                  </w:r>
                  <w:r w:rsidRPr="00374A47">
                    <w:rPr>
                      <w:rFonts w:ascii="Arial" w:hAnsi="Arial" w:cs="Arial"/>
                      <w:sz w:val="22"/>
                      <w:szCs w:val="22"/>
                    </w:rPr>
                    <w:t xml:space="preserve">8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fl. </w:t>
                  </w:r>
                  <w:r w:rsidRPr="00374A47">
                    <w:rPr>
                      <w:rFonts w:ascii="Arial" w:hAnsi="Arial" w:cs="Arial"/>
                      <w:sz w:val="22"/>
                      <w:szCs w:val="22"/>
                    </w:rPr>
                    <w:t>oz.</w:t>
                  </w:r>
                </w:p>
              </w:tc>
              <w:tc>
                <w:tcPr>
                  <w:tcW w:w="3524" w:type="dxa"/>
                  <w:vAlign w:val="center"/>
                </w:tcPr>
                <w:p w14:paraId="7786262D" w14:textId="77777777" w:rsidR="008000A4" w:rsidRPr="00374A47" w:rsidRDefault="008000A4" w:rsidP="008000A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4A47">
                    <w:rPr>
                      <w:rFonts w:ascii="Arial" w:hAnsi="Arial" w:cs="Arial"/>
                      <w:sz w:val="22"/>
                      <w:szCs w:val="22"/>
                    </w:rPr>
                    <w:t>113 cans</w:t>
                  </w:r>
                </w:p>
              </w:tc>
            </w:tr>
          </w:tbl>
          <w:p w14:paraId="1BC71044" w14:textId="77777777" w:rsidR="008000A4" w:rsidRPr="00374A47" w:rsidRDefault="008000A4" w:rsidP="008000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FC24A17" w14:textId="77777777" w:rsidR="00EC062B" w:rsidRPr="00374A47" w:rsidRDefault="00EC062B" w:rsidP="008C497D">
      <w:pPr>
        <w:rPr>
          <w:rFonts w:ascii="Arial" w:hAnsi="Arial" w:cs="Arial"/>
          <w:sz w:val="22"/>
          <w:szCs w:val="22"/>
        </w:rPr>
      </w:pPr>
    </w:p>
    <w:sectPr w:rsidR="00EC062B" w:rsidRPr="00374A47" w:rsidSect="008C497D">
      <w:footerReference w:type="default" r:id="rId8"/>
      <w:pgSz w:w="20160" w:h="12240" w:orient="landscape" w:code="5"/>
      <w:pgMar w:top="900" w:right="1008" w:bottom="900" w:left="1008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166E4" w14:textId="77777777" w:rsidR="0076317A" w:rsidRDefault="0076317A">
      <w:r>
        <w:separator/>
      </w:r>
    </w:p>
  </w:endnote>
  <w:endnote w:type="continuationSeparator" w:id="0">
    <w:p w14:paraId="411157EE" w14:textId="77777777" w:rsidR="0076317A" w:rsidRDefault="0076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FAAE" w14:textId="49DC02D0" w:rsidR="00DB3A17" w:rsidRPr="0074022B" w:rsidRDefault="00DB3A17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Updated </w:t>
    </w:r>
    <w:r w:rsidR="00F4665C">
      <w:rPr>
        <w:rFonts w:ascii="Arial" w:hAnsi="Arial" w:cs="Arial"/>
      </w:rPr>
      <w:t>May</w:t>
    </w:r>
    <w:r w:rsidR="0048589D">
      <w:rPr>
        <w:rFonts w:ascii="Arial" w:hAnsi="Arial" w:cs="Arial"/>
      </w:rPr>
      <w:t xml:space="preserve"> 202</w:t>
    </w:r>
    <w:r w:rsidR="00F4665C">
      <w:rPr>
        <w:rFonts w:ascii="Arial" w:hAnsi="Arial" w:cs="Arial"/>
      </w:rPr>
      <w:t>3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CC2554">
      <w:rPr>
        <w:rFonts w:ascii="Arial" w:hAnsi="Arial" w:cs="Arial"/>
      </w:rPr>
      <w:t>4</w:t>
    </w:r>
    <w:r>
      <w:rPr>
        <w:rFonts w:ascii="Arial" w:hAnsi="Arial" w:cs="Arial"/>
      </w:rPr>
      <w:t>.</w:t>
    </w:r>
    <w:r w:rsidRPr="0074022B">
      <w:rPr>
        <w:rFonts w:ascii="Arial" w:hAnsi="Arial" w:cs="Arial"/>
      </w:rPr>
      <w:fldChar w:fldCharType="begin"/>
    </w:r>
    <w:r w:rsidRPr="0074022B">
      <w:rPr>
        <w:rFonts w:ascii="Arial" w:hAnsi="Arial" w:cs="Arial"/>
      </w:rPr>
      <w:instrText xml:space="preserve"> PAGE </w:instrText>
    </w:r>
    <w:r w:rsidRPr="0074022B">
      <w:rPr>
        <w:rFonts w:ascii="Arial" w:hAnsi="Arial" w:cs="Arial"/>
      </w:rPr>
      <w:fldChar w:fldCharType="separate"/>
    </w:r>
    <w:r w:rsidR="000C1765">
      <w:rPr>
        <w:rFonts w:ascii="Arial" w:hAnsi="Arial" w:cs="Arial"/>
        <w:noProof/>
      </w:rPr>
      <w:t>4</w:t>
    </w:r>
    <w:r w:rsidRPr="0074022B">
      <w:rPr>
        <w:rFonts w:ascii="Arial" w:hAnsi="Arial" w:cs="Arial"/>
      </w:rPr>
      <w:fldChar w:fldCharType="end"/>
    </w:r>
    <w:r w:rsidRPr="0074022B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E51FA" w14:textId="77777777" w:rsidR="0076317A" w:rsidRDefault="0076317A">
      <w:r>
        <w:separator/>
      </w:r>
    </w:p>
  </w:footnote>
  <w:footnote w:type="continuationSeparator" w:id="0">
    <w:p w14:paraId="30196EB7" w14:textId="77777777" w:rsidR="0076317A" w:rsidRDefault="00763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ADB"/>
    <w:multiLevelType w:val="hybridMultilevel"/>
    <w:tmpl w:val="ED4AF1EC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0B13171C"/>
    <w:multiLevelType w:val="hybridMultilevel"/>
    <w:tmpl w:val="F50C6A32"/>
    <w:lvl w:ilvl="0" w:tplc="661C97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B79D4"/>
    <w:multiLevelType w:val="hybridMultilevel"/>
    <w:tmpl w:val="6ECADA80"/>
    <w:lvl w:ilvl="0" w:tplc="4882129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F6E42"/>
    <w:multiLevelType w:val="hybridMultilevel"/>
    <w:tmpl w:val="2EE2E428"/>
    <w:lvl w:ilvl="0" w:tplc="EEC2114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E3494"/>
    <w:multiLevelType w:val="hybridMultilevel"/>
    <w:tmpl w:val="7AB6FB74"/>
    <w:lvl w:ilvl="0" w:tplc="DA1C188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03730D"/>
    <w:multiLevelType w:val="multilevel"/>
    <w:tmpl w:val="F50C6A32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D53602"/>
    <w:multiLevelType w:val="hybridMultilevel"/>
    <w:tmpl w:val="394E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B37B6"/>
    <w:multiLevelType w:val="hybridMultilevel"/>
    <w:tmpl w:val="07FEFC00"/>
    <w:lvl w:ilvl="0" w:tplc="8E5A97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36AF1"/>
    <w:multiLevelType w:val="hybridMultilevel"/>
    <w:tmpl w:val="E024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36C87"/>
    <w:multiLevelType w:val="hybridMultilevel"/>
    <w:tmpl w:val="92A8B718"/>
    <w:lvl w:ilvl="0" w:tplc="8E5A97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41634"/>
    <w:multiLevelType w:val="multilevel"/>
    <w:tmpl w:val="294CA058"/>
    <w:lvl w:ilvl="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5A6A0F"/>
    <w:multiLevelType w:val="hybridMultilevel"/>
    <w:tmpl w:val="294CA058"/>
    <w:lvl w:ilvl="0" w:tplc="7A242B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00710F"/>
    <w:multiLevelType w:val="hybridMultilevel"/>
    <w:tmpl w:val="5238B6CE"/>
    <w:lvl w:ilvl="0" w:tplc="64825BA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9"/>
  </w:num>
  <w:num w:numId="5">
    <w:abstractNumId w:val="11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DB3"/>
    <w:rsid w:val="000003EC"/>
    <w:rsid w:val="000139F0"/>
    <w:rsid w:val="00014A3B"/>
    <w:rsid w:val="0001780B"/>
    <w:rsid w:val="00026244"/>
    <w:rsid w:val="0003242D"/>
    <w:rsid w:val="0003696E"/>
    <w:rsid w:val="00040E5B"/>
    <w:rsid w:val="0007183C"/>
    <w:rsid w:val="00073425"/>
    <w:rsid w:val="00073784"/>
    <w:rsid w:val="00080F1A"/>
    <w:rsid w:val="00090D3C"/>
    <w:rsid w:val="00093C33"/>
    <w:rsid w:val="000C1765"/>
    <w:rsid w:val="000C269B"/>
    <w:rsid w:val="000C70AF"/>
    <w:rsid w:val="000C722C"/>
    <w:rsid w:val="000D1BE0"/>
    <w:rsid w:val="000D44B5"/>
    <w:rsid w:val="000E4F2F"/>
    <w:rsid w:val="000F3F26"/>
    <w:rsid w:val="000F6ADF"/>
    <w:rsid w:val="00104867"/>
    <w:rsid w:val="00104A77"/>
    <w:rsid w:val="00107BC8"/>
    <w:rsid w:val="00117168"/>
    <w:rsid w:val="00124787"/>
    <w:rsid w:val="00124BFD"/>
    <w:rsid w:val="00130B4C"/>
    <w:rsid w:val="00134583"/>
    <w:rsid w:val="0016229E"/>
    <w:rsid w:val="001635DE"/>
    <w:rsid w:val="00164D6F"/>
    <w:rsid w:val="001A3459"/>
    <w:rsid w:val="001A6148"/>
    <w:rsid w:val="001B10AD"/>
    <w:rsid w:val="001B23E6"/>
    <w:rsid w:val="001B2945"/>
    <w:rsid w:val="001C1572"/>
    <w:rsid w:val="001D00B0"/>
    <w:rsid w:val="001D617E"/>
    <w:rsid w:val="001D63B4"/>
    <w:rsid w:val="001E2B58"/>
    <w:rsid w:val="001E31BF"/>
    <w:rsid w:val="001F4C59"/>
    <w:rsid w:val="002003C3"/>
    <w:rsid w:val="00201062"/>
    <w:rsid w:val="00212B25"/>
    <w:rsid w:val="00214A79"/>
    <w:rsid w:val="00232190"/>
    <w:rsid w:val="00232464"/>
    <w:rsid w:val="00246C3A"/>
    <w:rsid w:val="00252A61"/>
    <w:rsid w:val="00262BB8"/>
    <w:rsid w:val="00270D0A"/>
    <w:rsid w:val="00282D23"/>
    <w:rsid w:val="00286643"/>
    <w:rsid w:val="00287A81"/>
    <w:rsid w:val="002925E6"/>
    <w:rsid w:val="0029360C"/>
    <w:rsid w:val="002A3967"/>
    <w:rsid w:val="002B0F5F"/>
    <w:rsid w:val="002C3C15"/>
    <w:rsid w:val="002C4720"/>
    <w:rsid w:val="002C47BB"/>
    <w:rsid w:val="002D63A4"/>
    <w:rsid w:val="002E1F33"/>
    <w:rsid w:val="002E1F7A"/>
    <w:rsid w:val="00300BB1"/>
    <w:rsid w:val="0030486D"/>
    <w:rsid w:val="003103DF"/>
    <w:rsid w:val="00314CFD"/>
    <w:rsid w:val="00335DFE"/>
    <w:rsid w:val="00353F6E"/>
    <w:rsid w:val="003569AE"/>
    <w:rsid w:val="00357889"/>
    <w:rsid w:val="00362F13"/>
    <w:rsid w:val="00363B7C"/>
    <w:rsid w:val="00363EFF"/>
    <w:rsid w:val="003659E7"/>
    <w:rsid w:val="00365EAE"/>
    <w:rsid w:val="0037155D"/>
    <w:rsid w:val="00373470"/>
    <w:rsid w:val="00373E3A"/>
    <w:rsid w:val="00374A47"/>
    <w:rsid w:val="003958F1"/>
    <w:rsid w:val="003B0943"/>
    <w:rsid w:val="003C055E"/>
    <w:rsid w:val="003C4C8F"/>
    <w:rsid w:val="003D4723"/>
    <w:rsid w:val="003E3E40"/>
    <w:rsid w:val="003F1C76"/>
    <w:rsid w:val="003F6FA4"/>
    <w:rsid w:val="004005BE"/>
    <w:rsid w:val="004065A1"/>
    <w:rsid w:val="00414FBE"/>
    <w:rsid w:val="0043054F"/>
    <w:rsid w:val="00445577"/>
    <w:rsid w:val="0045356A"/>
    <w:rsid w:val="00453650"/>
    <w:rsid w:val="00456D81"/>
    <w:rsid w:val="00462BD9"/>
    <w:rsid w:val="0046710A"/>
    <w:rsid w:val="004735AD"/>
    <w:rsid w:val="0048589D"/>
    <w:rsid w:val="0049153E"/>
    <w:rsid w:val="00497094"/>
    <w:rsid w:val="00497A3B"/>
    <w:rsid w:val="004A4910"/>
    <w:rsid w:val="004B5FA4"/>
    <w:rsid w:val="004C295D"/>
    <w:rsid w:val="004D40C3"/>
    <w:rsid w:val="004D43B5"/>
    <w:rsid w:val="004F0062"/>
    <w:rsid w:val="004F22C5"/>
    <w:rsid w:val="00507622"/>
    <w:rsid w:val="005220B5"/>
    <w:rsid w:val="00525E81"/>
    <w:rsid w:val="00527D09"/>
    <w:rsid w:val="00531E45"/>
    <w:rsid w:val="0054086A"/>
    <w:rsid w:val="00560027"/>
    <w:rsid w:val="0056319D"/>
    <w:rsid w:val="00563FA4"/>
    <w:rsid w:val="00567478"/>
    <w:rsid w:val="00571989"/>
    <w:rsid w:val="00580EF7"/>
    <w:rsid w:val="005A5586"/>
    <w:rsid w:val="005C442D"/>
    <w:rsid w:val="005C5677"/>
    <w:rsid w:val="005C6E85"/>
    <w:rsid w:val="005D18DA"/>
    <w:rsid w:val="005D3D5C"/>
    <w:rsid w:val="005D6E4C"/>
    <w:rsid w:val="005D7A81"/>
    <w:rsid w:val="005E507B"/>
    <w:rsid w:val="005E60C6"/>
    <w:rsid w:val="005E65D1"/>
    <w:rsid w:val="0060060D"/>
    <w:rsid w:val="006020E5"/>
    <w:rsid w:val="00602139"/>
    <w:rsid w:val="00612FB3"/>
    <w:rsid w:val="00633B37"/>
    <w:rsid w:val="00636A95"/>
    <w:rsid w:val="00654FD5"/>
    <w:rsid w:val="00664127"/>
    <w:rsid w:val="00670A80"/>
    <w:rsid w:val="006820BB"/>
    <w:rsid w:val="006846D9"/>
    <w:rsid w:val="00684919"/>
    <w:rsid w:val="006B0233"/>
    <w:rsid w:val="006B0B12"/>
    <w:rsid w:val="006C039C"/>
    <w:rsid w:val="006C4902"/>
    <w:rsid w:val="006C505F"/>
    <w:rsid w:val="006C66A1"/>
    <w:rsid w:val="006D199D"/>
    <w:rsid w:val="006D2DAF"/>
    <w:rsid w:val="006D31B9"/>
    <w:rsid w:val="006E5CE6"/>
    <w:rsid w:val="006F1419"/>
    <w:rsid w:val="00701C32"/>
    <w:rsid w:val="007160AF"/>
    <w:rsid w:val="00721169"/>
    <w:rsid w:val="007236B5"/>
    <w:rsid w:val="0074022B"/>
    <w:rsid w:val="00751B77"/>
    <w:rsid w:val="0076317A"/>
    <w:rsid w:val="00763B68"/>
    <w:rsid w:val="007713C2"/>
    <w:rsid w:val="00771EDE"/>
    <w:rsid w:val="00776E69"/>
    <w:rsid w:val="00784BD9"/>
    <w:rsid w:val="00795ADF"/>
    <w:rsid w:val="00796D9E"/>
    <w:rsid w:val="007A703F"/>
    <w:rsid w:val="007B57F9"/>
    <w:rsid w:val="007B71AD"/>
    <w:rsid w:val="007C120E"/>
    <w:rsid w:val="007C7696"/>
    <w:rsid w:val="007C7CA9"/>
    <w:rsid w:val="007F3B7E"/>
    <w:rsid w:val="007F6DA5"/>
    <w:rsid w:val="008000A4"/>
    <w:rsid w:val="00802D04"/>
    <w:rsid w:val="00804C92"/>
    <w:rsid w:val="00827A32"/>
    <w:rsid w:val="00842D43"/>
    <w:rsid w:val="008443D6"/>
    <w:rsid w:val="008479D0"/>
    <w:rsid w:val="00851FC5"/>
    <w:rsid w:val="00860C41"/>
    <w:rsid w:val="00882861"/>
    <w:rsid w:val="008946D5"/>
    <w:rsid w:val="008B18E7"/>
    <w:rsid w:val="008C2304"/>
    <w:rsid w:val="008C497D"/>
    <w:rsid w:val="008D7A63"/>
    <w:rsid w:val="008E5B11"/>
    <w:rsid w:val="008E5E27"/>
    <w:rsid w:val="008F173D"/>
    <w:rsid w:val="008F712B"/>
    <w:rsid w:val="00901A15"/>
    <w:rsid w:val="00930EF0"/>
    <w:rsid w:val="0093449E"/>
    <w:rsid w:val="0093640F"/>
    <w:rsid w:val="0094030B"/>
    <w:rsid w:val="00947A67"/>
    <w:rsid w:val="0095057F"/>
    <w:rsid w:val="009529CB"/>
    <w:rsid w:val="00964D4D"/>
    <w:rsid w:val="009839A3"/>
    <w:rsid w:val="00991401"/>
    <w:rsid w:val="009A02C3"/>
    <w:rsid w:val="009A1088"/>
    <w:rsid w:val="009A2DDE"/>
    <w:rsid w:val="009A488F"/>
    <w:rsid w:val="009B3B31"/>
    <w:rsid w:val="009C3C3A"/>
    <w:rsid w:val="00A05322"/>
    <w:rsid w:val="00A2507D"/>
    <w:rsid w:val="00A322C3"/>
    <w:rsid w:val="00A32F57"/>
    <w:rsid w:val="00A45A7C"/>
    <w:rsid w:val="00A5661B"/>
    <w:rsid w:val="00A74CBB"/>
    <w:rsid w:val="00A83E56"/>
    <w:rsid w:val="00A93C33"/>
    <w:rsid w:val="00A95B94"/>
    <w:rsid w:val="00AC43C5"/>
    <w:rsid w:val="00AC725A"/>
    <w:rsid w:val="00AD074F"/>
    <w:rsid w:val="00AD3695"/>
    <w:rsid w:val="00AF3DB5"/>
    <w:rsid w:val="00B0279B"/>
    <w:rsid w:val="00B02D71"/>
    <w:rsid w:val="00B04DCF"/>
    <w:rsid w:val="00B17AAB"/>
    <w:rsid w:val="00B20431"/>
    <w:rsid w:val="00B20C68"/>
    <w:rsid w:val="00B22579"/>
    <w:rsid w:val="00B25F9A"/>
    <w:rsid w:val="00B265ED"/>
    <w:rsid w:val="00B31A77"/>
    <w:rsid w:val="00B320A8"/>
    <w:rsid w:val="00B329B0"/>
    <w:rsid w:val="00B36F89"/>
    <w:rsid w:val="00B430DB"/>
    <w:rsid w:val="00B60436"/>
    <w:rsid w:val="00B71C73"/>
    <w:rsid w:val="00B8346D"/>
    <w:rsid w:val="00B90E53"/>
    <w:rsid w:val="00B92272"/>
    <w:rsid w:val="00B942E7"/>
    <w:rsid w:val="00B9730A"/>
    <w:rsid w:val="00BA515A"/>
    <w:rsid w:val="00BC49E9"/>
    <w:rsid w:val="00BC65E5"/>
    <w:rsid w:val="00BD5007"/>
    <w:rsid w:val="00BE0FC6"/>
    <w:rsid w:val="00BE2A58"/>
    <w:rsid w:val="00BF2B60"/>
    <w:rsid w:val="00C07264"/>
    <w:rsid w:val="00C156F3"/>
    <w:rsid w:val="00C164E3"/>
    <w:rsid w:val="00C17027"/>
    <w:rsid w:val="00C17948"/>
    <w:rsid w:val="00C23449"/>
    <w:rsid w:val="00C239A7"/>
    <w:rsid w:val="00C3790A"/>
    <w:rsid w:val="00C42D8A"/>
    <w:rsid w:val="00C4322C"/>
    <w:rsid w:val="00C43F0A"/>
    <w:rsid w:val="00C46016"/>
    <w:rsid w:val="00C57CD5"/>
    <w:rsid w:val="00C649D7"/>
    <w:rsid w:val="00C7220B"/>
    <w:rsid w:val="00C72C1D"/>
    <w:rsid w:val="00C74C22"/>
    <w:rsid w:val="00C81C74"/>
    <w:rsid w:val="00C87F92"/>
    <w:rsid w:val="00CA4271"/>
    <w:rsid w:val="00CB7C58"/>
    <w:rsid w:val="00CB7DB3"/>
    <w:rsid w:val="00CC084F"/>
    <w:rsid w:val="00CC2554"/>
    <w:rsid w:val="00CD53B2"/>
    <w:rsid w:val="00CE0757"/>
    <w:rsid w:val="00CE2267"/>
    <w:rsid w:val="00CE71EA"/>
    <w:rsid w:val="00CF210F"/>
    <w:rsid w:val="00CF7C8E"/>
    <w:rsid w:val="00D02F7B"/>
    <w:rsid w:val="00D14D00"/>
    <w:rsid w:val="00D1662A"/>
    <w:rsid w:val="00D4572E"/>
    <w:rsid w:val="00D5317F"/>
    <w:rsid w:val="00D56ADF"/>
    <w:rsid w:val="00D70BDA"/>
    <w:rsid w:val="00D90086"/>
    <w:rsid w:val="00DA029A"/>
    <w:rsid w:val="00DB2A22"/>
    <w:rsid w:val="00DB3A17"/>
    <w:rsid w:val="00DB5E95"/>
    <w:rsid w:val="00DB7D6F"/>
    <w:rsid w:val="00DC393D"/>
    <w:rsid w:val="00DE26C3"/>
    <w:rsid w:val="00DE4E01"/>
    <w:rsid w:val="00DE5CBC"/>
    <w:rsid w:val="00DF0B38"/>
    <w:rsid w:val="00DF0BC4"/>
    <w:rsid w:val="00E0042B"/>
    <w:rsid w:val="00E06C7F"/>
    <w:rsid w:val="00E10F0A"/>
    <w:rsid w:val="00E25D84"/>
    <w:rsid w:val="00E27A1C"/>
    <w:rsid w:val="00E36792"/>
    <w:rsid w:val="00E375CD"/>
    <w:rsid w:val="00E52279"/>
    <w:rsid w:val="00E55986"/>
    <w:rsid w:val="00E60FFB"/>
    <w:rsid w:val="00E6681F"/>
    <w:rsid w:val="00E73250"/>
    <w:rsid w:val="00E916A6"/>
    <w:rsid w:val="00E9349F"/>
    <w:rsid w:val="00E94DE4"/>
    <w:rsid w:val="00E95483"/>
    <w:rsid w:val="00EB2AD0"/>
    <w:rsid w:val="00EC062B"/>
    <w:rsid w:val="00ED2904"/>
    <w:rsid w:val="00EF56DB"/>
    <w:rsid w:val="00F07F22"/>
    <w:rsid w:val="00F142A8"/>
    <w:rsid w:val="00F202F4"/>
    <w:rsid w:val="00F21020"/>
    <w:rsid w:val="00F23D89"/>
    <w:rsid w:val="00F271EC"/>
    <w:rsid w:val="00F27652"/>
    <w:rsid w:val="00F346D6"/>
    <w:rsid w:val="00F37A48"/>
    <w:rsid w:val="00F4665C"/>
    <w:rsid w:val="00F51707"/>
    <w:rsid w:val="00F51CB4"/>
    <w:rsid w:val="00F54988"/>
    <w:rsid w:val="00F54C8C"/>
    <w:rsid w:val="00F56D13"/>
    <w:rsid w:val="00F73C22"/>
    <w:rsid w:val="00F75958"/>
    <w:rsid w:val="00F76505"/>
    <w:rsid w:val="00F82F15"/>
    <w:rsid w:val="00F86D29"/>
    <w:rsid w:val="00FB0876"/>
    <w:rsid w:val="00FB1B6E"/>
    <w:rsid w:val="00FD03CC"/>
    <w:rsid w:val="00FD1D33"/>
    <w:rsid w:val="00FD37F7"/>
    <w:rsid w:val="00FE53F9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CA6FE3"/>
  <w15:docId w15:val="{9811F36B-B566-4C5C-86AF-7A396015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2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B7DB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A515A"/>
    <w:pPr>
      <w:tabs>
        <w:tab w:val="left" w:pos="-630"/>
        <w:tab w:val="left" w:pos="-540"/>
        <w:tab w:val="left" w:pos="-450"/>
        <w:tab w:val="left" w:pos="-270"/>
        <w:tab w:val="left" w:pos="-180"/>
        <w:tab w:val="left" w:pos="0"/>
        <w:tab w:val="left" w:pos="4590"/>
      </w:tabs>
    </w:pPr>
    <w:rPr>
      <w:rFonts w:ascii="Arial" w:hAnsi="Arial" w:cs="Arial"/>
      <w:sz w:val="22"/>
      <w:szCs w:val="20"/>
    </w:rPr>
  </w:style>
  <w:style w:type="paragraph" w:styleId="Header">
    <w:name w:val="header"/>
    <w:basedOn w:val="Normal"/>
    <w:rsid w:val="0074022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14A79"/>
    <w:pPr>
      <w:tabs>
        <w:tab w:val="left" w:pos="720"/>
        <w:tab w:val="left" w:pos="1440"/>
        <w:tab w:val="left" w:pos="2160"/>
        <w:tab w:val="left" w:pos="2520"/>
        <w:tab w:val="left" w:pos="4320"/>
        <w:tab w:val="left" w:pos="4500"/>
        <w:tab w:val="left" w:pos="5040"/>
      </w:tabs>
      <w:ind w:left="5040" w:hanging="5040"/>
    </w:pPr>
    <w:rPr>
      <w:rFonts w:ascii="Arial" w:hAnsi="Arial" w:cs="Arial"/>
      <w:sz w:val="22"/>
      <w:szCs w:val="20"/>
    </w:rPr>
  </w:style>
  <w:style w:type="paragraph" w:styleId="BodyText2">
    <w:name w:val="Body Text 2"/>
    <w:basedOn w:val="Normal"/>
    <w:rsid w:val="00335DFE"/>
    <w:pPr>
      <w:spacing w:after="120" w:line="480" w:lineRule="auto"/>
    </w:pPr>
    <w:rPr>
      <w:rFonts w:ascii="Arial" w:hAnsi="Arial" w:cs="Arial"/>
      <w:sz w:val="22"/>
      <w:szCs w:val="20"/>
    </w:rPr>
  </w:style>
  <w:style w:type="character" w:styleId="Emphasis">
    <w:name w:val="Emphasis"/>
    <w:basedOn w:val="DefaultParagraphFont"/>
    <w:qFormat/>
    <w:rsid w:val="0037155D"/>
    <w:rPr>
      <w:i/>
      <w:iCs/>
    </w:rPr>
  </w:style>
  <w:style w:type="character" w:customStyle="1" w:styleId="registered1">
    <w:name w:val="registered1"/>
    <w:basedOn w:val="DefaultParagraphFont"/>
    <w:rsid w:val="00CF210F"/>
    <w:rPr>
      <w:sz w:val="19"/>
      <w:szCs w:val="19"/>
    </w:rPr>
  </w:style>
  <w:style w:type="paragraph" w:styleId="NormalWeb">
    <w:name w:val="Normal (Web)"/>
    <w:basedOn w:val="Normal"/>
    <w:uiPriority w:val="99"/>
    <w:unhideWhenUsed/>
    <w:rsid w:val="00AC725A"/>
  </w:style>
  <w:style w:type="character" w:styleId="Strong">
    <w:name w:val="Strong"/>
    <w:basedOn w:val="DefaultParagraphFont"/>
    <w:uiPriority w:val="22"/>
    <w:qFormat/>
    <w:rsid w:val="00373E3A"/>
    <w:rPr>
      <w:b/>
      <w:bCs/>
    </w:rPr>
  </w:style>
  <w:style w:type="paragraph" w:styleId="BalloonText">
    <w:name w:val="Balloon Text"/>
    <w:basedOn w:val="Normal"/>
    <w:link w:val="BalloonTextChar"/>
    <w:rsid w:val="00C72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2C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4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663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62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3023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C0A9-D5FB-4966-BF0A-A2E78DB0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4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Enfamil® ARTM LIPIL® (Mead Johnson Nutritionals)</vt:lpstr>
    </vt:vector>
  </TitlesOfParts>
  <Company>Dept. of Health and Human Services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Enfamil® ARTM LIPIL® (Mead Johnson Nutritionals)</dc:title>
  <dc:creator>OoTMS</dc:creator>
  <cp:lastModifiedBy>Parks, Kyle</cp:lastModifiedBy>
  <cp:revision>97</cp:revision>
  <cp:lastPrinted>2015-01-05T17:40:00Z</cp:lastPrinted>
  <dcterms:created xsi:type="dcterms:W3CDTF">2013-08-12T13:42:00Z</dcterms:created>
  <dcterms:modified xsi:type="dcterms:W3CDTF">2023-05-10T15:47:00Z</dcterms:modified>
</cp:coreProperties>
</file>