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A8C8DF1" w:rsidR="00ED0523" w:rsidRPr="00C97934" w:rsidRDefault="00EF6558" w:rsidP="00ED0523">
      <w:pPr>
        <w:pStyle w:val="DefaultText"/>
        <w:widowControl/>
        <w:jc w:val="center"/>
        <w:rPr>
          <w:rStyle w:val="InitialStyle"/>
          <w:rFonts w:ascii="Arial" w:hAnsi="Arial" w:cs="Arial"/>
          <w:b/>
          <w:bCs/>
          <w:sz w:val="32"/>
          <w:szCs w:val="32"/>
        </w:rPr>
      </w:pPr>
      <w:r w:rsidRPr="3AD435FE">
        <w:rPr>
          <w:rStyle w:val="InitialStyle"/>
          <w:rFonts w:ascii="Arial" w:hAnsi="Arial" w:cs="Arial"/>
          <w:b/>
          <w:bCs/>
          <w:sz w:val="32"/>
          <w:szCs w:val="32"/>
        </w:rPr>
        <w:t>Judicial Branch</w:t>
      </w:r>
    </w:p>
    <w:p w14:paraId="12751258" w14:textId="75C9AEB1" w:rsidR="00ED0523" w:rsidRPr="00EF6558" w:rsidRDefault="00F17D9E"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Information Technology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24480" w:rsidRDefault="00D4262A" w:rsidP="00ED0523">
      <w:pPr>
        <w:pStyle w:val="DefaultText"/>
        <w:widowControl/>
        <w:jc w:val="center"/>
        <w:rPr>
          <w:rStyle w:val="InitialStyle"/>
          <w:rFonts w:ascii="Arial" w:hAnsi="Arial" w:cs="Arial"/>
          <w:bCs/>
        </w:rPr>
      </w:pPr>
    </w:p>
    <w:p w14:paraId="67C8E853" w14:textId="4EAE06F6" w:rsidR="00ED0523" w:rsidRPr="00C24480" w:rsidRDefault="00ED0523" w:rsidP="00ED0523">
      <w:pPr>
        <w:pStyle w:val="DefaultText"/>
        <w:widowControl/>
        <w:jc w:val="center"/>
        <w:rPr>
          <w:rStyle w:val="InitialStyle"/>
          <w:rFonts w:ascii="Arial" w:hAnsi="Arial" w:cs="Arial"/>
          <w:b/>
        </w:rPr>
      </w:pPr>
      <w:r w:rsidRPr="00C24480">
        <w:rPr>
          <w:rStyle w:val="InitialStyle"/>
          <w:rFonts w:ascii="Arial" w:hAnsi="Arial" w:cs="Arial"/>
          <w:b/>
          <w:bCs/>
          <w:sz w:val="32"/>
          <w:szCs w:val="32"/>
        </w:rPr>
        <w:t xml:space="preserve">RFP# </w:t>
      </w:r>
      <w:r w:rsidR="00A55837" w:rsidRPr="00C24480">
        <w:rPr>
          <w:rFonts w:ascii="Arial" w:hAnsi="Arial" w:cs="Arial"/>
          <w:b/>
          <w:bCs/>
          <w:sz w:val="32"/>
          <w:szCs w:val="32"/>
        </w:rPr>
        <w:t>202407140</w:t>
      </w:r>
    </w:p>
    <w:p w14:paraId="51C8AC45" w14:textId="77777777" w:rsidR="00843A21" w:rsidRPr="004E1136" w:rsidRDefault="00843A21" w:rsidP="00843A21">
      <w:pPr>
        <w:pStyle w:val="DefaultText"/>
        <w:widowControl/>
        <w:jc w:val="center"/>
        <w:rPr>
          <w:rStyle w:val="InitialStyle"/>
          <w:rFonts w:ascii="Arial" w:hAnsi="Arial" w:cs="Arial"/>
          <w:b/>
          <w:bCs/>
          <w:sz w:val="32"/>
          <w:szCs w:val="32"/>
        </w:rPr>
      </w:pPr>
      <w:bookmarkStart w:id="0" w:name="_Hlk164753497"/>
      <w:bookmarkStart w:id="1" w:name="_Hlk160097890"/>
      <w:r w:rsidRPr="004E1136">
        <w:rPr>
          <w:rStyle w:val="InitialStyle"/>
          <w:rFonts w:ascii="Arial" w:hAnsi="Arial" w:cs="Arial"/>
          <w:b/>
          <w:bCs/>
          <w:sz w:val="32"/>
          <w:szCs w:val="32"/>
        </w:rPr>
        <w:t>Cell Phone Booster for York Judicial Center</w:t>
      </w:r>
      <w:bookmarkEnd w:id="0"/>
    </w:p>
    <w:bookmarkEnd w:id="1"/>
    <w:p w14:paraId="1D6F413D" w14:textId="77777777" w:rsidR="00ED0523" w:rsidRPr="00C97934" w:rsidRDefault="00ED0523" w:rsidP="00ED0523">
      <w:pPr>
        <w:pStyle w:val="DefaultText"/>
        <w:widowControl/>
        <w:jc w:val="center"/>
        <w:rPr>
          <w:rStyle w:val="InitialStyle"/>
          <w:rFonts w:ascii="Arial" w:hAnsi="Arial" w:cs="Arial"/>
          <w:b/>
          <w:bCs/>
        </w:rPr>
      </w:pPr>
    </w:p>
    <w:p w14:paraId="16AE1B9A" w14:textId="77777777" w:rsidR="000D7F98" w:rsidRPr="00C97934" w:rsidRDefault="000D7F98" w:rsidP="000D7F98">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0D7F98" w:rsidRPr="00C97934" w14:paraId="26E100AC" w14:textId="7777777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065A0B1" w14:textId="77777777" w:rsidR="000D7F98" w:rsidRPr="00C97934" w:rsidRDefault="000D7F98">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5D26431" w14:textId="77777777" w:rsidR="000D7F98" w:rsidRPr="00C97934" w:rsidRDefault="000D7F98">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35A86FD" w14:textId="77777777" w:rsidR="000D7F98" w:rsidRPr="00774AF9" w:rsidRDefault="000D7F98">
            <w:pPr>
              <w:widowControl/>
              <w:autoSpaceDE/>
              <w:rPr>
                <w:rFonts w:ascii="Arial" w:eastAsia="Calibri" w:hAnsi="Arial" w:cs="Arial"/>
                <w:sz w:val="24"/>
                <w:szCs w:val="24"/>
              </w:rPr>
            </w:pPr>
            <w:r w:rsidRPr="00774AF9">
              <w:rPr>
                <w:rFonts w:ascii="Arial" w:eastAsia="Calibri" w:hAnsi="Arial" w:cs="Arial"/>
                <w:b/>
                <w:sz w:val="24"/>
                <w:szCs w:val="24"/>
                <w:u w:val="single"/>
              </w:rPr>
              <w:t>Name</w:t>
            </w:r>
            <w:r w:rsidRPr="00774AF9">
              <w:rPr>
                <w:rFonts w:ascii="Arial" w:eastAsia="Calibri" w:hAnsi="Arial" w:cs="Arial"/>
                <w:b/>
                <w:sz w:val="24"/>
                <w:szCs w:val="24"/>
              </w:rPr>
              <w:t>:</w:t>
            </w:r>
            <w:r w:rsidRPr="00774AF9">
              <w:rPr>
                <w:rFonts w:ascii="Arial" w:eastAsia="Calibri" w:hAnsi="Arial" w:cs="Arial"/>
                <w:sz w:val="24"/>
                <w:szCs w:val="24"/>
              </w:rPr>
              <w:t xml:space="preserve"> Connor Smith </w:t>
            </w:r>
            <w:r w:rsidRPr="00774AF9">
              <w:rPr>
                <w:rFonts w:ascii="Arial" w:eastAsia="Calibri" w:hAnsi="Arial" w:cs="Arial"/>
                <w:b/>
                <w:sz w:val="24"/>
                <w:szCs w:val="24"/>
                <w:u w:val="single"/>
              </w:rPr>
              <w:t>Title</w:t>
            </w:r>
            <w:r w:rsidRPr="00774AF9">
              <w:rPr>
                <w:rFonts w:ascii="Arial" w:eastAsia="Calibri" w:hAnsi="Arial" w:cs="Arial"/>
                <w:b/>
                <w:sz w:val="24"/>
                <w:szCs w:val="24"/>
              </w:rPr>
              <w:t>:</w:t>
            </w:r>
            <w:r w:rsidRPr="00774AF9">
              <w:rPr>
                <w:rFonts w:ascii="Arial" w:eastAsia="Calibri" w:hAnsi="Arial" w:cs="Arial"/>
                <w:sz w:val="24"/>
                <w:szCs w:val="24"/>
              </w:rPr>
              <w:t xml:space="preserve"> Procurement Manager</w:t>
            </w:r>
          </w:p>
          <w:p w14:paraId="32F973EC" w14:textId="77777777" w:rsidR="000D7F98" w:rsidRPr="00C97934" w:rsidRDefault="000D7F98">
            <w:pPr>
              <w:widowControl/>
              <w:autoSpaceDE/>
              <w:rPr>
                <w:rFonts w:ascii="Arial" w:eastAsia="Calibri" w:hAnsi="Arial" w:cs="Arial"/>
                <w:sz w:val="24"/>
                <w:szCs w:val="24"/>
              </w:rPr>
            </w:pPr>
            <w:r w:rsidRPr="00774AF9">
              <w:rPr>
                <w:rFonts w:ascii="Arial" w:eastAsia="Calibri" w:hAnsi="Arial" w:cs="Arial"/>
                <w:b/>
                <w:sz w:val="24"/>
                <w:szCs w:val="24"/>
                <w:u w:val="single"/>
              </w:rPr>
              <w:t>Contact Information</w:t>
            </w:r>
            <w:r w:rsidRPr="00774AF9">
              <w:rPr>
                <w:rFonts w:ascii="Arial" w:eastAsia="Calibri" w:hAnsi="Arial" w:cs="Arial"/>
                <w:b/>
                <w:sz w:val="24"/>
                <w:szCs w:val="24"/>
              </w:rPr>
              <w:t>:</w:t>
            </w:r>
            <w:r w:rsidRPr="00774AF9">
              <w:rPr>
                <w:rFonts w:ascii="Arial" w:eastAsia="Calibri" w:hAnsi="Arial" w:cs="Arial"/>
                <w:sz w:val="24"/>
                <w:szCs w:val="24"/>
              </w:rPr>
              <w:t xml:space="preserve"> Connor.Smith@courts.maine.gov</w:t>
            </w:r>
          </w:p>
        </w:tc>
      </w:tr>
      <w:tr w:rsidR="000D7F98" w:rsidRPr="00C97934" w14:paraId="01E8D80C" w14:textId="77777777">
        <w:trPr>
          <w:trHeight w:val="68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0E39B75" w14:textId="77777777" w:rsidR="000D7F98" w:rsidRPr="00C97934" w:rsidRDefault="000D7F98">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8280" w:type="dxa"/>
            <w:tcBorders>
              <w:top w:val="double" w:sz="4" w:space="0" w:color="auto"/>
              <w:left w:val="double" w:sz="4" w:space="0" w:color="auto"/>
              <w:bottom w:val="double" w:sz="4" w:space="0" w:color="auto"/>
              <w:right w:val="double" w:sz="4" w:space="0" w:color="auto"/>
            </w:tcBorders>
            <w:vAlign w:val="center"/>
          </w:tcPr>
          <w:p w14:paraId="56CF8A3B" w14:textId="40213BC5" w:rsidR="000D7F98" w:rsidRPr="00C97934" w:rsidRDefault="000D7F98">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47C71">
              <w:rPr>
                <w:rFonts w:ascii="Arial" w:eastAsia="Calibri" w:hAnsi="Arial" w:cs="Arial"/>
                <w:sz w:val="24"/>
                <w:szCs w:val="24"/>
              </w:rPr>
              <w:t xml:space="preserve">August 22, </w:t>
            </w:r>
            <w:proofErr w:type="gramStart"/>
            <w:r w:rsidR="00E47C71">
              <w:rPr>
                <w:rFonts w:ascii="Arial" w:eastAsia="Calibri" w:hAnsi="Arial" w:cs="Arial"/>
                <w:sz w:val="24"/>
                <w:szCs w:val="24"/>
              </w:rPr>
              <w:t>2024</w:t>
            </w:r>
            <w:proofErr w:type="gramEnd"/>
            <w:r w:rsidRPr="00C97934">
              <w:rPr>
                <w:rFonts w:ascii="Arial" w:eastAsia="Calibri" w:hAnsi="Arial" w:cs="Arial"/>
                <w:sz w:val="24"/>
                <w:szCs w:val="24"/>
              </w:rPr>
              <w:t xml:space="preserve"> </w:t>
            </w:r>
            <w:r w:rsidRPr="00C97934">
              <w:rPr>
                <w:rFonts w:ascii="Arial" w:eastAsia="Calibri" w:hAnsi="Arial" w:cs="Arial"/>
                <w:b/>
                <w:sz w:val="24"/>
                <w:szCs w:val="24"/>
                <w:u w:val="single"/>
              </w:rPr>
              <w:t>Time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47C71">
              <w:rPr>
                <w:rFonts w:ascii="Arial" w:eastAsia="Calibri" w:hAnsi="Arial" w:cs="Arial"/>
                <w:sz w:val="24"/>
                <w:szCs w:val="24"/>
              </w:rPr>
              <w:t>1:00 PM</w:t>
            </w:r>
            <w:r w:rsidRPr="00C97934">
              <w:rPr>
                <w:rFonts w:ascii="Arial" w:eastAsia="Calibri" w:hAnsi="Arial" w:cs="Arial"/>
                <w:sz w:val="24"/>
                <w:szCs w:val="24"/>
              </w:rPr>
              <w:t>, local time</w:t>
            </w:r>
          </w:p>
          <w:p w14:paraId="72F6D225" w14:textId="77777777" w:rsidR="000D7F98" w:rsidRPr="00C97934" w:rsidRDefault="000D7F98">
            <w:pPr>
              <w:widowControl/>
              <w:autoSpaceDE/>
              <w:rPr>
                <w:rFonts w:ascii="Arial" w:eastAsia="Calibri" w:hAnsi="Arial" w:cs="Arial"/>
                <w:i/>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Pr="00594DED">
              <w:rPr>
                <w:rFonts w:ascii="Arial" w:hAnsi="Arial" w:cs="Arial"/>
                <w:sz w:val="24"/>
                <w:szCs w:val="24"/>
              </w:rPr>
              <w:t>York Judicial Center, 515 Elm Street, Biddeford, Maine</w:t>
            </w:r>
          </w:p>
        </w:tc>
      </w:tr>
      <w:tr w:rsidR="000D7F98" w:rsidRPr="00C97934" w14:paraId="3759D1B7" w14:textId="7777777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CB4E88C" w14:textId="77777777" w:rsidR="000D7F98" w:rsidRPr="00C97934" w:rsidRDefault="000D7F98">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34A38CD" w14:textId="77777777" w:rsidR="000D7F98" w:rsidRPr="00C97934" w:rsidRDefault="000D7F98">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7171D734" w14:textId="23893FF2" w:rsidR="000D7F98" w:rsidRPr="00C97934" w:rsidRDefault="000D7F98">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47C71" w:rsidRPr="00E47C71">
              <w:rPr>
                <w:rFonts w:ascii="Arial" w:eastAsia="Calibri" w:hAnsi="Arial" w:cs="Arial"/>
                <w:color w:val="000000" w:themeColor="text1"/>
                <w:sz w:val="24"/>
                <w:szCs w:val="24"/>
              </w:rPr>
              <w:t>August 29, 2024</w:t>
            </w:r>
            <w:r w:rsidRPr="00C97934">
              <w:rPr>
                <w:rFonts w:ascii="Arial" w:eastAsia="Calibri" w:hAnsi="Arial" w:cs="Arial"/>
                <w:sz w:val="24"/>
                <w:szCs w:val="24"/>
              </w:rPr>
              <w:t>, no later than 11:59 p.m., local time</w:t>
            </w:r>
          </w:p>
        </w:tc>
      </w:tr>
      <w:tr w:rsidR="000D7F98" w:rsidRPr="00C97934" w14:paraId="4B60197C" w14:textId="77777777">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BCF1BA5" w14:textId="77777777" w:rsidR="000D7F98" w:rsidRPr="00C97934" w:rsidRDefault="000D7F9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3644B54" w14:textId="77777777" w:rsidR="000D7F98" w:rsidRPr="00C97934" w:rsidRDefault="000D7F9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59AAACCE" w14:textId="44554172" w:rsidR="000D7F98" w:rsidRDefault="000D7F98">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E47C71" w:rsidRPr="00E47C71">
              <w:rPr>
                <w:rFonts w:ascii="Arial" w:eastAsia="Calibri" w:hAnsi="Arial" w:cs="Arial"/>
                <w:color w:val="000000" w:themeColor="text1"/>
                <w:sz w:val="24"/>
                <w:szCs w:val="24"/>
              </w:rPr>
              <w:t>September 9,</w:t>
            </w:r>
            <w:r w:rsidR="00E47C71">
              <w:rPr>
                <w:rFonts w:ascii="Arial" w:eastAsia="Calibri" w:hAnsi="Arial" w:cs="Arial"/>
                <w:color w:val="000000" w:themeColor="text1"/>
                <w:sz w:val="24"/>
                <w:szCs w:val="24"/>
              </w:rPr>
              <w:t xml:space="preserve"> </w:t>
            </w:r>
            <w:r w:rsidR="00E47C71" w:rsidRPr="00E47C71">
              <w:rPr>
                <w:rFonts w:ascii="Arial" w:eastAsia="Calibri" w:hAnsi="Arial" w:cs="Arial"/>
                <w:color w:val="000000" w:themeColor="text1"/>
                <w:sz w:val="24"/>
                <w:szCs w:val="24"/>
              </w:rPr>
              <w:t>2024</w:t>
            </w:r>
            <w:r w:rsidRPr="00E47C71">
              <w:rPr>
                <w:rFonts w:ascii="Arial" w:eastAsia="Calibri" w:hAnsi="Arial" w:cs="Arial"/>
                <w:color w:val="000000" w:themeColor="text1"/>
                <w:sz w:val="24"/>
                <w:szCs w:val="24"/>
              </w:rPr>
              <w:t xml:space="preserve">, no </w:t>
            </w:r>
            <w:r w:rsidRPr="00C97934">
              <w:rPr>
                <w:rFonts w:ascii="Arial" w:eastAsia="Calibri" w:hAnsi="Arial" w:cs="Arial"/>
                <w:sz w:val="24"/>
                <w:szCs w:val="24"/>
              </w:rPr>
              <w:t>later than 11:59 p.m., local time.</w:t>
            </w:r>
          </w:p>
          <w:p w14:paraId="03B44C22" w14:textId="77777777" w:rsidR="000D7F98" w:rsidRPr="00C97934" w:rsidRDefault="000D7F98">
            <w:pPr>
              <w:widowControl/>
              <w:autoSpaceDE/>
              <w:rPr>
                <w:rFonts w:ascii="Arial" w:eastAsia="Calibri" w:hAnsi="Arial" w:cs="Arial"/>
                <w:sz w:val="24"/>
                <w:szCs w:val="24"/>
              </w:rPr>
            </w:pPr>
          </w:p>
          <w:p w14:paraId="36D95A0B" w14:textId="77777777" w:rsidR="000D7F98" w:rsidRPr="00566018" w:rsidRDefault="000D7F98">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2" w:history="1">
              <w:r w:rsidRPr="00FE7D98">
                <w:rPr>
                  <w:rStyle w:val="Hyperlink"/>
                  <w:rFonts w:ascii="Arial" w:hAnsi="Arial" w:cs="Arial"/>
                  <w:sz w:val="24"/>
                  <w:szCs w:val="24"/>
                </w:rPr>
                <w:t>Proposals@maine.gov</w:t>
              </w:r>
            </w:hyperlink>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790"/>
      </w:tblGrid>
      <w:tr w:rsidR="003652A0" w:rsidRPr="00C97934" w14:paraId="04C45378" w14:textId="77777777" w:rsidTr="004D185D">
        <w:tc>
          <w:tcPr>
            <w:tcW w:w="9990" w:type="dxa"/>
          </w:tcPr>
          <w:p w14:paraId="5C3CDD6C" w14:textId="77777777" w:rsidR="003652A0" w:rsidRPr="00C97934" w:rsidRDefault="003652A0" w:rsidP="00933F50">
            <w:pPr>
              <w:rPr>
                <w:rFonts w:ascii="Arial" w:hAnsi="Arial" w:cs="Arial"/>
                <w:sz w:val="24"/>
                <w:szCs w:val="24"/>
              </w:rPr>
            </w:pPr>
          </w:p>
        </w:tc>
        <w:tc>
          <w:tcPr>
            <w:tcW w:w="27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4D185D">
        <w:tc>
          <w:tcPr>
            <w:tcW w:w="9990" w:type="dxa"/>
          </w:tcPr>
          <w:p w14:paraId="0C4D4CDE" w14:textId="77777777" w:rsidR="0046186F" w:rsidRPr="00C97934" w:rsidRDefault="0046186F" w:rsidP="00933F50">
            <w:pPr>
              <w:rPr>
                <w:rFonts w:ascii="Arial" w:hAnsi="Arial" w:cs="Arial"/>
                <w:sz w:val="24"/>
                <w:szCs w:val="24"/>
              </w:rPr>
            </w:pPr>
          </w:p>
        </w:tc>
        <w:tc>
          <w:tcPr>
            <w:tcW w:w="27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B0B82">
        <w:tc>
          <w:tcPr>
            <w:tcW w:w="999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270" w:type="dxa"/>
            <w:shd w:val="clear" w:color="auto" w:fill="auto"/>
          </w:tcPr>
          <w:p w14:paraId="2269E1E2" w14:textId="53A8D67E" w:rsidR="003652A0" w:rsidRPr="00C97934" w:rsidRDefault="000B0B8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B0B82">
        <w:tc>
          <w:tcPr>
            <w:tcW w:w="9990" w:type="dxa"/>
          </w:tcPr>
          <w:p w14:paraId="7495CCA4" w14:textId="77777777" w:rsidR="003652A0" w:rsidRPr="00C97934" w:rsidRDefault="003652A0" w:rsidP="00933F50">
            <w:pPr>
              <w:rPr>
                <w:rFonts w:ascii="Arial" w:hAnsi="Arial" w:cs="Arial"/>
                <w:sz w:val="24"/>
                <w:szCs w:val="24"/>
              </w:rPr>
            </w:pPr>
          </w:p>
        </w:tc>
        <w:tc>
          <w:tcPr>
            <w:tcW w:w="27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B0B82">
        <w:tc>
          <w:tcPr>
            <w:tcW w:w="999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270" w:type="dxa"/>
            <w:shd w:val="clear" w:color="auto" w:fill="auto"/>
          </w:tcPr>
          <w:p w14:paraId="3290938D" w14:textId="6BA87A6D" w:rsidR="003652A0" w:rsidRPr="00C97934" w:rsidRDefault="000B0B8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B0B82">
        <w:tc>
          <w:tcPr>
            <w:tcW w:w="9990" w:type="dxa"/>
          </w:tcPr>
          <w:p w14:paraId="1BE811B0" w14:textId="77777777" w:rsidR="003652A0" w:rsidRPr="00C97934" w:rsidRDefault="003652A0" w:rsidP="00933F50">
            <w:pPr>
              <w:rPr>
                <w:rFonts w:ascii="Arial" w:hAnsi="Arial" w:cs="Arial"/>
                <w:sz w:val="24"/>
                <w:szCs w:val="24"/>
              </w:rPr>
            </w:pPr>
          </w:p>
        </w:tc>
        <w:tc>
          <w:tcPr>
            <w:tcW w:w="27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B0B82">
        <w:tc>
          <w:tcPr>
            <w:tcW w:w="999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270" w:type="dxa"/>
            <w:shd w:val="clear" w:color="auto" w:fill="auto"/>
          </w:tcPr>
          <w:p w14:paraId="0374BA52" w14:textId="396D9F42" w:rsidR="003652A0" w:rsidRPr="00C97934" w:rsidRDefault="000B0B8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0B0B82">
        <w:tc>
          <w:tcPr>
            <w:tcW w:w="999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27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B0B82">
        <w:tc>
          <w:tcPr>
            <w:tcW w:w="999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27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B0B82">
        <w:tc>
          <w:tcPr>
            <w:tcW w:w="999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27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B0B82">
        <w:tc>
          <w:tcPr>
            <w:tcW w:w="999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27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B0B82">
        <w:tc>
          <w:tcPr>
            <w:tcW w:w="999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27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B0B82">
        <w:tc>
          <w:tcPr>
            <w:tcW w:w="9990" w:type="dxa"/>
          </w:tcPr>
          <w:p w14:paraId="3FA94340" w14:textId="77777777" w:rsidR="003652A0" w:rsidRPr="00C97934" w:rsidRDefault="003652A0" w:rsidP="00933F50">
            <w:pPr>
              <w:rPr>
                <w:rFonts w:ascii="Arial" w:hAnsi="Arial" w:cs="Arial"/>
                <w:sz w:val="24"/>
                <w:szCs w:val="24"/>
              </w:rPr>
            </w:pPr>
          </w:p>
        </w:tc>
        <w:tc>
          <w:tcPr>
            <w:tcW w:w="27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B0B82">
        <w:tc>
          <w:tcPr>
            <w:tcW w:w="999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270" w:type="dxa"/>
            <w:shd w:val="clear" w:color="auto" w:fill="auto"/>
          </w:tcPr>
          <w:p w14:paraId="147432C3" w14:textId="3D8383F7" w:rsidR="003652A0" w:rsidRPr="00C97934" w:rsidRDefault="000B0B8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0B0B82">
        <w:tc>
          <w:tcPr>
            <w:tcW w:w="9990" w:type="dxa"/>
          </w:tcPr>
          <w:p w14:paraId="5A865BD1" w14:textId="77777777" w:rsidR="003652A0" w:rsidRPr="00C97934" w:rsidRDefault="003652A0" w:rsidP="00933F50">
            <w:pPr>
              <w:rPr>
                <w:rFonts w:ascii="Arial" w:hAnsi="Arial" w:cs="Arial"/>
                <w:sz w:val="24"/>
                <w:szCs w:val="24"/>
              </w:rPr>
            </w:pPr>
          </w:p>
        </w:tc>
        <w:tc>
          <w:tcPr>
            <w:tcW w:w="27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B0B82">
        <w:tc>
          <w:tcPr>
            <w:tcW w:w="999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270" w:type="dxa"/>
            <w:shd w:val="clear" w:color="auto" w:fill="auto"/>
          </w:tcPr>
          <w:p w14:paraId="46A52527" w14:textId="796A5E2A" w:rsidR="003652A0" w:rsidRPr="00C97934" w:rsidRDefault="000B0B82"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0B0B82">
        <w:tc>
          <w:tcPr>
            <w:tcW w:w="999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27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0B0B82">
        <w:tc>
          <w:tcPr>
            <w:tcW w:w="999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27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B0B82">
        <w:tc>
          <w:tcPr>
            <w:tcW w:w="999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27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B0B82">
        <w:tc>
          <w:tcPr>
            <w:tcW w:w="999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27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B0B82">
        <w:tc>
          <w:tcPr>
            <w:tcW w:w="9990" w:type="dxa"/>
          </w:tcPr>
          <w:p w14:paraId="0D43E8EE" w14:textId="77777777" w:rsidR="003652A0" w:rsidRPr="00C97934" w:rsidRDefault="003652A0" w:rsidP="00933F50">
            <w:pPr>
              <w:rPr>
                <w:rFonts w:ascii="Arial" w:hAnsi="Arial" w:cs="Arial"/>
                <w:sz w:val="24"/>
                <w:szCs w:val="24"/>
              </w:rPr>
            </w:pPr>
          </w:p>
        </w:tc>
        <w:tc>
          <w:tcPr>
            <w:tcW w:w="27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B0B82">
        <w:tc>
          <w:tcPr>
            <w:tcW w:w="999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270" w:type="dxa"/>
            <w:shd w:val="clear" w:color="auto" w:fill="auto"/>
          </w:tcPr>
          <w:p w14:paraId="07AC0DA9" w14:textId="492A3046" w:rsidR="003652A0" w:rsidRPr="00C97934" w:rsidRDefault="000B0B82"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0B0B82">
        <w:tc>
          <w:tcPr>
            <w:tcW w:w="9990" w:type="dxa"/>
          </w:tcPr>
          <w:p w14:paraId="70761800" w14:textId="77777777" w:rsidR="003652A0" w:rsidRPr="00C97934" w:rsidRDefault="003652A0" w:rsidP="00933F50">
            <w:pPr>
              <w:rPr>
                <w:rFonts w:ascii="Arial" w:hAnsi="Arial" w:cs="Arial"/>
                <w:sz w:val="24"/>
                <w:szCs w:val="24"/>
              </w:rPr>
            </w:pPr>
          </w:p>
        </w:tc>
        <w:tc>
          <w:tcPr>
            <w:tcW w:w="27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B0B82">
        <w:tc>
          <w:tcPr>
            <w:tcW w:w="999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270" w:type="dxa"/>
            <w:shd w:val="clear" w:color="auto" w:fill="auto"/>
          </w:tcPr>
          <w:p w14:paraId="7195E054" w14:textId="50CF21EB" w:rsidR="003652A0" w:rsidRPr="00C97934" w:rsidRDefault="000B0B82"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0B0B82">
        <w:tc>
          <w:tcPr>
            <w:tcW w:w="999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27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B0B82">
        <w:tc>
          <w:tcPr>
            <w:tcW w:w="999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27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B0B82">
        <w:tc>
          <w:tcPr>
            <w:tcW w:w="999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27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B0B82">
        <w:tc>
          <w:tcPr>
            <w:tcW w:w="999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27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B0B82">
        <w:tc>
          <w:tcPr>
            <w:tcW w:w="9990" w:type="dxa"/>
          </w:tcPr>
          <w:p w14:paraId="55D2DC34" w14:textId="77777777" w:rsidR="003652A0" w:rsidRPr="00C97934" w:rsidRDefault="003652A0" w:rsidP="00933F50">
            <w:pPr>
              <w:rPr>
                <w:rFonts w:ascii="Arial" w:hAnsi="Arial" w:cs="Arial"/>
                <w:sz w:val="24"/>
                <w:szCs w:val="24"/>
              </w:rPr>
            </w:pPr>
          </w:p>
        </w:tc>
        <w:tc>
          <w:tcPr>
            <w:tcW w:w="27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B0B82">
        <w:tc>
          <w:tcPr>
            <w:tcW w:w="999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270" w:type="dxa"/>
            <w:shd w:val="clear" w:color="auto" w:fill="auto"/>
          </w:tcPr>
          <w:p w14:paraId="5B7BD577" w14:textId="1B487CB4" w:rsidR="003652A0" w:rsidRPr="00C97934" w:rsidRDefault="000B0B82"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0B0B82">
        <w:tc>
          <w:tcPr>
            <w:tcW w:w="999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27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B0B82">
        <w:tc>
          <w:tcPr>
            <w:tcW w:w="999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27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B0B82">
        <w:tc>
          <w:tcPr>
            <w:tcW w:w="9990" w:type="dxa"/>
          </w:tcPr>
          <w:p w14:paraId="4CF7D3DA" w14:textId="77777777" w:rsidR="003652A0" w:rsidRPr="00C97934" w:rsidRDefault="003652A0" w:rsidP="00933F50">
            <w:pPr>
              <w:rPr>
                <w:rFonts w:ascii="Arial" w:hAnsi="Arial" w:cs="Arial"/>
                <w:sz w:val="24"/>
                <w:szCs w:val="24"/>
              </w:rPr>
            </w:pPr>
          </w:p>
        </w:tc>
        <w:tc>
          <w:tcPr>
            <w:tcW w:w="27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B0B82">
        <w:tc>
          <w:tcPr>
            <w:tcW w:w="999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270" w:type="dxa"/>
            <w:shd w:val="clear" w:color="auto" w:fill="auto"/>
          </w:tcPr>
          <w:p w14:paraId="2915FA94" w14:textId="5468F6B6" w:rsidR="003652A0" w:rsidRPr="00C97934" w:rsidRDefault="000B0B82" w:rsidP="00933F50">
            <w:pPr>
              <w:jc w:val="center"/>
              <w:rPr>
                <w:rFonts w:ascii="Arial" w:hAnsi="Arial" w:cs="Arial"/>
                <w:b/>
                <w:sz w:val="24"/>
                <w:szCs w:val="24"/>
              </w:rPr>
            </w:pPr>
            <w:r>
              <w:rPr>
                <w:rFonts w:ascii="Arial" w:hAnsi="Arial" w:cs="Arial"/>
                <w:b/>
                <w:sz w:val="24"/>
                <w:szCs w:val="24"/>
              </w:rPr>
              <w:t>17</w:t>
            </w:r>
          </w:p>
        </w:tc>
      </w:tr>
      <w:tr w:rsidR="003652A0" w:rsidRPr="00C97934" w14:paraId="7ADF74D7" w14:textId="77777777" w:rsidTr="000B0B82">
        <w:tc>
          <w:tcPr>
            <w:tcW w:w="999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27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B0B82">
        <w:tc>
          <w:tcPr>
            <w:tcW w:w="999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27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4D185D">
        <w:tc>
          <w:tcPr>
            <w:tcW w:w="999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270" w:type="dxa"/>
          </w:tcPr>
          <w:p w14:paraId="49BF3F95" w14:textId="77777777" w:rsidR="003652A0" w:rsidRPr="00C97934" w:rsidRDefault="003652A0" w:rsidP="00933F50">
            <w:pPr>
              <w:jc w:val="center"/>
              <w:rPr>
                <w:rFonts w:ascii="Arial" w:hAnsi="Arial" w:cs="Arial"/>
                <w:b/>
                <w:sz w:val="24"/>
                <w:szCs w:val="24"/>
              </w:rPr>
            </w:pPr>
          </w:p>
        </w:tc>
      </w:tr>
      <w:tr w:rsidR="005B4DCB" w:rsidRPr="00C97934" w14:paraId="296A5F54" w14:textId="77777777" w:rsidTr="004D185D">
        <w:trPr>
          <w:gridAfter w:val="1"/>
          <w:wAfter w:w="270" w:type="dxa"/>
        </w:trPr>
        <w:tc>
          <w:tcPr>
            <w:tcW w:w="9990" w:type="dxa"/>
          </w:tcPr>
          <w:p w14:paraId="6DBDE796" w14:textId="06FDC90B" w:rsidR="005B4DCB" w:rsidRPr="00C97934" w:rsidRDefault="005B4DCB">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TECHNICAL ASSESSMENT FORM</w:t>
            </w:r>
          </w:p>
        </w:tc>
      </w:tr>
      <w:tr w:rsidR="003652A0" w:rsidRPr="00C97934" w14:paraId="3DB6C5EB" w14:textId="77777777" w:rsidTr="004D185D">
        <w:tc>
          <w:tcPr>
            <w:tcW w:w="9990" w:type="dxa"/>
          </w:tcPr>
          <w:p w14:paraId="49A06846" w14:textId="3923CD83"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B4DCB">
              <w:rPr>
                <w:rFonts w:ascii="Arial" w:hAnsi="Arial" w:cs="Arial"/>
                <w:b/>
                <w:sz w:val="24"/>
                <w:szCs w:val="24"/>
              </w:rPr>
              <w:t>E</w:t>
            </w:r>
            <w:r w:rsidRPr="00C97934">
              <w:rPr>
                <w:rFonts w:ascii="Arial" w:hAnsi="Arial" w:cs="Arial"/>
                <w:sz w:val="24"/>
                <w:szCs w:val="24"/>
              </w:rPr>
              <w:t xml:space="preserve"> – COST PROPOSAL FORM</w:t>
            </w:r>
          </w:p>
        </w:tc>
        <w:tc>
          <w:tcPr>
            <w:tcW w:w="270" w:type="dxa"/>
          </w:tcPr>
          <w:p w14:paraId="29CD22A4" w14:textId="77777777" w:rsidR="003652A0" w:rsidRPr="00C97934" w:rsidRDefault="003652A0" w:rsidP="00933F50">
            <w:pPr>
              <w:jc w:val="center"/>
              <w:rPr>
                <w:rFonts w:ascii="Arial" w:hAnsi="Arial" w:cs="Arial"/>
                <w:b/>
                <w:sz w:val="24"/>
                <w:szCs w:val="24"/>
              </w:rPr>
            </w:pPr>
          </w:p>
        </w:tc>
      </w:tr>
      <w:tr w:rsidR="00F95135" w:rsidRPr="00C97934" w14:paraId="59C8949D" w14:textId="77777777" w:rsidTr="004D185D">
        <w:trPr>
          <w:gridAfter w:val="1"/>
          <w:wAfter w:w="270" w:type="dxa"/>
        </w:trPr>
        <w:tc>
          <w:tcPr>
            <w:tcW w:w="9990" w:type="dxa"/>
          </w:tcPr>
          <w:p w14:paraId="47FD418D" w14:textId="708EE25C" w:rsidR="00F95135" w:rsidRPr="00C97934" w:rsidRDefault="00F95135">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w:t>
            </w:r>
            <w:r w:rsidR="00965F3F">
              <w:rPr>
                <w:rFonts w:ascii="Arial" w:hAnsi="Arial" w:cs="Arial"/>
                <w:sz w:val="24"/>
                <w:szCs w:val="24"/>
              </w:rPr>
              <w:t xml:space="preserve">CONFIDENTIALITY AND </w:t>
            </w:r>
            <w:r w:rsidR="005307FA">
              <w:rPr>
                <w:rFonts w:ascii="Arial" w:hAnsi="Arial" w:cs="Arial"/>
                <w:sz w:val="24"/>
                <w:szCs w:val="24"/>
              </w:rPr>
              <w:t>NON-DISCLOSURE AGREEMENT</w:t>
            </w:r>
          </w:p>
        </w:tc>
      </w:tr>
      <w:tr w:rsidR="00494BE8" w:rsidRPr="00C97934" w14:paraId="5FB3C0C1" w14:textId="77777777" w:rsidTr="004D185D">
        <w:trPr>
          <w:gridAfter w:val="1"/>
          <w:wAfter w:w="270" w:type="dxa"/>
          <w:trHeight w:val="180"/>
        </w:trPr>
        <w:tc>
          <w:tcPr>
            <w:tcW w:w="9990" w:type="dxa"/>
          </w:tcPr>
          <w:p w14:paraId="1A268069" w14:textId="77777777" w:rsidR="00494BE8" w:rsidRDefault="00494BE8">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5943DA">
              <w:rPr>
                <w:rFonts w:ascii="Arial" w:hAnsi="Arial" w:cs="Arial"/>
                <w:b/>
                <w:sz w:val="24"/>
                <w:szCs w:val="24"/>
              </w:rPr>
              <w:t xml:space="preserve">G </w:t>
            </w:r>
            <w:r w:rsidRPr="00C97934">
              <w:rPr>
                <w:rFonts w:ascii="Arial" w:hAnsi="Arial" w:cs="Arial"/>
                <w:sz w:val="24"/>
                <w:szCs w:val="24"/>
              </w:rPr>
              <w:t xml:space="preserve">– </w:t>
            </w:r>
            <w:r w:rsidR="005307FA" w:rsidRPr="005307FA">
              <w:rPr>
                <w:rFonts w:ascii="Arial" w:hAnsi="Arial" w:cs="Arial"/>
                <w:sz w:val="24"/>
                <w:szCs w:val="24"/>
              </w:rPr>
              <w:t>SUBMITTED QUESTIONS FORM</w:t>
            </w:r>
          </w:p>
          <w:p w14:paraId="37D77517" w14:textId="64DF3BE8" w:rsidR="000D7F98" w:rsidRPr="00C97934" w:rsidRDefault="000D7F98">
            <w:pPr>
              <w:rPr>
                <w:rFonts w:ascii="Arial" w:hAnsi="Arial" w:cs="Arial"/>
                <w:sz w:val="24"/>
                <w:szCs w:val="24"/>
              </w:rPr>
            </w:pPr>
            <w:r>
              <w:rPr>
                <w:rFonts w:ascii="Arial" w:hAnsi="Arial" w:cs="Arial"/>
                <w:b/>
                <w:sz w:val="24"/>
                <w:szCs w:val="24"/>
              </w:rPr>
              <w:t xml:space="preserve"> </w:t>
            </w:r>
            <w:r>
              <w:rPr>
                <w:sz w:val="24"/>
                <w:szCs w:val="24"/>
              </w:rPr>
              <w:t xml:space="preserve">    </w:t>
            </w:r>
            <w:r w:rsidRPr="00C97934">
              <w:rPr>
                <w:rFonts w:ascii="Arial" w:hAnsi="Arial" w:cs="Arial"/>
                <w:b/>
                <w:sz w:val="24"/>
                <w:szCs w:val="24"/>
              </w:rPr>
              <w:t xml:space="preserve">APPENDIX </w:t>
            </w:r>
            <w:r>
              <w:rPr>
                <w:rFonts w:ascii="Arial" w:hAnsi="Arial" w:cs="Arial"/>
                <w:b/>
                <w:sz w:val="24"/>
                <w:szCs w:val="24"/>
              </w:rPr>
              <w:t xml:space="preserve">H </w:t>
            </w:r>
            <w:r w:rsidRPr="00C97934">
              <w:rPr>
                <w:rFonts w:ascii="Arial" w:hAnsi="Arial" w:cs="Arial"/>
                <w:sz w:val="24"/>
                <w:szCs w:val="24"/>
              </w:rPr>
              <w:t xml:space="preserve">– </w:t>
            </w:r>
            <w:r>
              <w:rPr>
                <w:rFonts w:ascii="Arial" w:hAnsi="Arial" w:cs="Arial"/>
                <w:sz w:val="24"/>
                <w:szCs w:val="24"/>
              </w:rPr>
              <w:t>BUILDING SCHEMATICS</w:t>
            </w:r>
          </w:p>
        </w:tc>
      </w:tr>
      <w:tr w:rsidR="003652A0" w:rsidRPr="00C97934" w14:paraId="75C574A2" w14:textId="77777777" w:rsidTr="004D185D">
        <w:tc>
          <w:tcPr>
            <w:tcW w:w="9990" w:type="dxa"/>
          </w:tcPr>
          <w:p w14:paraId="27D3A822" w14:textId="66AB3831" w:rsidR="003652A0" w:rsidRPr="00C97934" w:rsidRDefault="003652A0" w:rsidP="00933F50">
            <w:pPr>
              <w:rPr>
                <w:rFonts w:ascii="Arial" w:hAnsi="Arial" w:cs="Arial"/>
                <w:sz w:val="24"/>
                <w:szCs w:val="24"/>
              </w:rPr>
            </w:pPr>
          </w:p>
        </w:tc>
        <w:tc>
          <w:tcPr>
            <w:tcW w:w="27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4D185D">
        <w:tc>
          <w:tcPr>
            <w:tcW w:w="9990" w:type="dxa"/>
          </w:tcPr>
          <w:p w14:paraId="3B05759D" w14:textId="77777777" w:rsidR="003652A0" w:rsidRPr="00C97934" w:rsidRDefault="003652A0" w:rsidP="00933F50">
            <w:pPr>
              <w:rPr>
                <w:rFonts w:ascii="Arial" w:hAnsi="Arial" w:cs="Arial"/>
                <w:sz w:val="24"/>
                <w:szCs w:val="24"/>
              </w:rPr>
            </w:pPr>
          </w:p>
        </w:tc>
        <w:tc>
          <w:tcPr>
            <w:tcW w:w="27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4D185D">
        <w:tc>
          <w:tcPr>
            <w:tcW w:w="9990" w:type="dxa"/>
          </w:tcPr>
          <w:p w14:paraId="37175F66" w14:textId="77777777" w:rsidR="003652A0" w:rsidRPr="00C97934" w:rsidRDefault="003652A0" w:rsidP="00933F50">
            <w:pPr>
              <w:rPr>
                <w:rFonts w:ascii="Arial" w:hAnsi="Arial" w:cs="Arial"/>
                <w:sz w:val="24"/>
                <w:szCs w:val="24"/>
              </w:rPr>
            </w:pPr>
          </w:p>
        </w:tc>
        <w:tc>
          <w:tcPr>
            <w:tcW w:w="27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6B6568CD" w:rsidR="003652A0" w:rsidRPr="00C97934" w:rsidRDefault="003652A0">
      <w:pPr>
        <w:widowControl/>
        <w:autoSpaceDE/>
        <w:autoSpaceDN/>
        <w:rPr>
          <w:rStyle w:val="InitialStyle"/>
          <w:rFonts w:ascii="Arial" w:eastAsia="MS Gothic" w:hAnsi="Arial" w:cs="Arial"/>
          <w:bCs/>
          <w:color w:val="365F91"/>
          <w:sz w:val="24"/>
          <w:szCs w:val="24"/>
          <w:lang w:eastAsia="ja-JP"/>
        </w:rPr>
      </w:pP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2"/>
      <w:bookmarkEnd w:id="3"/>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462EDB10" w14:textId="77777777" w:rsidR="00EC757A" w:rsidRPr="00C97934" w:rsidRDefault="00EC757A" w:rsidP="00EC757A">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E96CFB4" w14:textId="77777777" w:rsidR="00EC757A" w:rsidRPr="00C97934" w:rsidRDefault="00EC757A" w:rsidP="00EC757A">
      <w:pPr>
        <w:pStyle w:val="DefaultText"/>
        <w:widowControl/>
        <w:jc w:val="center"/>
        <w:rPr>
          <w:rStyle w:val="InitialStyle"/>
          <w:rFonts w:ascii="Arial" w:hAnsi="Arial" w:cs="Arial"/>
          <w:b/>
          <w:bCs/>
          <w:color w:val="FF0000"/>
        </w:rPr>
      </w:pPr>
      <w:r>
        <w:rPr>
          <w:rStyle w:val="InitialStyle"/>
          <w:rFonts w:ascii="Arial" w:hAnsi="Arial" w:cs="Arial"/>
          <w:b/>
          <w:bCs/>
        </w:rPr>
        <w:t>Maine Judicial Branch</w:t>
      </w:r>
    </w:p>
    <w:p w14:paraId="4AAAEC87" w14:textId="33029CA3" w:rsidR="00EC757A" w:rsidRPr="007238A9" w:rsidRDefault="00EC757A" w:rsidP="00EC757A">
      <w:pPr>
        <w:pStyle w:val="DefaultText"/>
        <w:widowControl/>
        <w:jc w:val="center"/>
        <w:rPr>
          <w:rStyle w:val="InitialStyle"/>
          <w:rFonts w:ascii="Arial" w:hAnsi="Arial" w:cs="Arial"/>
          <w:b/>
          <w:bCs/>
        </w:rPr>
      </w:pPr>
      <w:r w:rsidRPr="007238A9">
        <w:rPr>
          <w:rStyle w:val="InitialStyle"/>
          <w:rFonts w:ascii="Arial" w:hAnsi="Arial" w:cs="Arial"/>
          <w:b/>
          <w:bCs/>
        </w:rPr>
        <w:t xml:space="preserve">RFP# </w:t>
      </w:r>
      <w:r w:rsidR="00E346E3" w:rsidRPr="007238A9">
        <w:rPr>
          <w:rStyle w:val="InitialStyle"/>
          <w:rFonts w:ascii="Arial" w:hAnsi="Arial" w:cs="Arial"/>
          <w:b/>
          <w:bCs/>
        </w:rPr>
        <w:t>202407140</w:t>
      </w:r>
    </w:p>
    <w:p w14:paraId="1A40E378" w14:textId="77777777" w:rsidR="00EC757A" w:rsidRPr="00C80889" w:rsidRDefault="00EC757A" w:rsidP="00EC757A">
      <w:pPr>
        <w:pStyle w:val="DefaultText"/>
        <w:widowControl/>
        <w:jc w:val="center"/>
        <w:rPr>
          <w:rFonts w:ascii="Arial" w:hAnsi="Arial" w:cs="Arial"/>
          <w:b/>
          <w:bCs/>
        </w:rPr>
      </w:pPr>
      <w:r w:rsidRPr="00C80889">
        <w:rPr>
          <w:rFonts w:ascii="Arial" w:hAnsi="Arial" w:cs="Arial"/>
          <w:b/>
          <w:bCs/>
        </w:rPr>
        <w:t>Cell Phone Booster for York Judicial Center</w:t>
      </w:r>
    </w:p>
    <w:p w14:paraId="46631FB3" w14:textId="77777777" w:rsidR="00EC757A" w:rsidRPr="00C97934" w:rsidRDefault="00EC757A" w:rsidP="00EC757A">
      <w:pPr>
        <w:pStyle w:val="DefaultText"/>
        <w:widowControl/>
        <w:jc w:val="center"/>
        <w:rPr>
          <w:rStyle w:val="InitialStyle"/>
          <w:rFonts w:ascii="Arial" w:hAnsi="Arial" w:cs="Arial"/>
          <w:b/>
          <w:bCs/>
        </w:rPr>
      </w:pPr>
    </w:p>
    <w:p w14:paraId="63C3FD34" w14:textId="77777777" w:rsidR="00EC757A" w:rsidRPr="00C80889" w:rsidRDefault="00EC757A" w:rsidP="00EC757A">
      <w:pPr>
        <w:pStyle w:val="DefaultText"/>
        <w:widowControl/>
        <w:rPr>
          <w:rStyle w:val="InitialStyle"/>
          <w:rFonts w:ascii="Arial" w:hAnsi="Arial" w:cs="Arial"/>
          <w:bCs/>
        </w:rPr>
      </w:pPr>
      <w:r w:rsidRPr="00C97934">
        <w:rPr>
          <w:rStyle w:val="InitialStyle"/>
          <w:rFonts w:ascii="Arial" w:hAnsi="Arial" w:cs="Arial"/>
          <w:bCs/>
        </w:rPr>
        <w:t xml:space="preserve">The State of Maine is seeking proposals </w:t>
      </w:r>
      <w:r w:rsidRPr="00C80889">
        <w:rPr>
          <w:rStyle w:val="InitialStyle"/>
          <w:rFonts w:ascii="Arial" w:hAnsi="Arial" w:cs="Arial"/>
          <w:bCs/>
        </w:rPr>
        <w:t xml:space="preserve">for the installation of a cell phone booster for the York Judicial Center. </w:t>
      </w:r>
    </w:p>
    <w:p w14:paraId="70D5924C" w14:textId="77777777" w:rsidR="00EC757A" w:rsidRPr="00C97934" w:rsidRDefault="00EC757A" w:rsidP="00EC757A">
      <w:pPr>
        <w:pStyle w:val="DefaultText"/>
        <w:widowControl/>
        <w:rPr>
          <w:rStyle w:val="InitialStyle"/>
          <w:rFonts w:ascii="Arial" w:hAnsi="Arial" w:cs="Arial"/>
          <w:bCs/>
        </w:rPr>
      </w:pPr>
    </w:p>
    <w:p w14:paraId="4C5A68B7" w14:textId="77777777" w:rsidR="00EC757A" w:rsidRPr="00C97934" w:rsidRDefault="00EC757A" w:rsidP="00EC757A">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as well as the Question &amp; Answer Summary and all amendments related to the RFP, can be obtained at: </w:t>
      </w:r>
      <w:hyperlink r:id="rId13" w:history="1">
        <w:r w:rsidRPr="00C97934">
          <w:rPr>
            <w:rStyle w:val="Hyperlink"/>
            <w:rFonts w:ascii="Arial" w:hAnsi="Arial" w:cs="Arial"/>
          </w:rPr>
          <w:t>https://www.maine.gov/dafs/bbm/procurementservices/vendors/rfps</w:t>
        </w:r>
      </w:hyperlink>
    </w:p>
    <w:p w14:paraId="43701F1B" w14:textId="77777777" w:rsidR="00EC757A" w:rsidRDefault="00EC757A" w:rsidP="00EC757A">
      <w:pPr>
        <w:pStyle w:val="DefaultText"/>
        <w:widowControl/>
        <w:rPr>
          <w:rStyle w:val="InitialStyle"/>
          <w:rFonts w:ascii="Arial" w:hAnsi="Arial" w:cs="Arial"/>
          <w:bCs/>
          <w:color w:val="FF0000"/>
        </w:rPr>
      </w:pPr>
    </w:p>
    <w:p w14:paraId="3F66147E" w14:textId="43FC6E20" w:rsidR="00EC757A" w:rsidRDefault="00EC757A" w:rsidP="00EC757A">
      <w:pPr>
        <w:pStyle w:val="DefaultText"/>
        <w:widowControl/>
        <w:rPr>
          <w:rFonts w:ascii="Arial" w:hAnsi="Arial" w:cs="Arial"/>
        </w:rPr>
      </w:pPr>
      <w:r w:rsidRPr="00C97934">
        <w:rPr>
          <w:rStyle w:val="InitialStyle"/>
          <w:rFonts w:ascii="Arial" w:hAnsi="Arial" w:cs="Arial"/>
          <w:bCs/>
        </w:rPr>
        <w:t xml:space="preserve">A Bidders’ Conference will be held </w:t>
      </w:r>
      <w:r w:rsidRPr="00676DCA">
        <w:rPr>
          <w:rStyle w:val="InitialStyle"/>
          <w:rFonts w:ascii="Arial" w:hAnsi="Arial" w:cs="Arial"/>
          <w:bCs/>
        </w:rPr>
        <w:t>on</w:t>
      </w:r>
      <w:r w:rsidR="00E47C71">
        <w:rPr>
          <w:rStyle w:val="InitialStyle"/>
          <w:rFonts w:ascii="Arial" w:hAnsi="Arial" w:cs="Arial"/>
          <w:bCs/>
        </w:rPr>
        <w:t xml:space="preserve"> August 22, </w:t>
      </w:r>
      <w:proofErr w:type="gramStart"/>
      <w:r w:rsidR="00E47C71">
        <w:rPr>
          <w:rStyle w:val="InitialStyle"/>
          <w:rFonts w:ascii="Arial" w:hAnsi="Arial" w:cs="Arial"/>
          <w:bCs/>
        </w:rPr>
        <w:t>2024</w:t>
      </w:r>
      <w:proofErr w:type="gramEnd"/>
      <w:r w:rsidRPr="00676DCA">
        <w:rPr>
          <w:rStyle w:val="InitialStyle"/>
          <w:rFonts w:ascii="Arial" w:hAnsi="Arial" w:cs="Arial"/>
          <w:bCs/>
          <w:color w:val="FF0000"/>
        </w:rPr>
        <w:t xml:space="preserve"> </w:t>
      </w:r>
      <w:r w:rsidRPr="00E47C71">
        <w:rPr>
          <w:rStyle w:val="InitialStyle"/>
          <w:rFonts w:ascii="Arial" w:hAnsi="Arial" w:cs="Arial"/>
          <w:bCs/>
          <w:color w:val="000000" w:themeColor="text1"/>
        </w:rPr>
        <w:t xml:space="preserve">at </w:t>
      </w:r>
      <w:r w:rsidR="00E47C71" w:rsidRPr="00E47C71">
        <w:rPr>
          <w:rStyle w:val="InitialStyle"/>
          <w:rFonts w:ascii="Arial" w:hAnsi="Arial" w:cs="Arial"/>
          <w:bCs/>
          <w:color w:val="000000" w:themeColor="text1"/>
        </w:rPr>
        <w:t>1:00 PM</w:t>
      </w:r>
      <w:r w:rsidRPr="00E47C71">
        <w:rPr>
          <w:rStyle w:val="InitialStyle"/>
          <w:rFonts w:ascii="Arial" w:hAnsi="Arial" w:cs="Arial"/>
          <w:bCs/>
          <w:color w:val="000000" w:themeColor="text1"/>
        </w:rPr>
        <w:t xml:space="preserve"> at the following location: </w:t>
      </w:r>
      <w:r w:rsidRPr="00E47C71">
        <w:rPr>
          <w:rFonts w:ascii="Arial" w:hAnsi="Arial" w:cs="Arial"/>
          <w:color w:val="000000" w:themeColor="text1"/>
        </w:rPr>
        <w:t>York Judicial Center, 515 Elm Street, Biddeford, Maine.</w:t>
      </w:r>
    </w:p>
    <w:p w14:paraId="4A2CFCC4" w14:textId="77777777" w:rsidR="00EC757A" w:rsidRPr="00C97934" w:rsidRDefault="00EC757A" w:rsidP="00EC757A">
      <w:pPr>
        <w:pStyle w:val="DefaultText"/>
        <w:widowControl/>
        <w:rPr>
          <w:rStyle w:val="InitialStyle"/>
          <w:rFonts w:ascii="Arial" w:hAnsi="Arial" w:cs="Arial"/>
          <w:bCs/>
          <w:color w:val="FF0000"/>
        </w:rPr>
      </w:pPr>
    </w:p>
    <w:p w14:paraId="3AE9C09F" w14:textId="51AA9DCA" w:rsidR="00EC757A" w:rsidRPr="00C97934" w:rsidRDefault="00EC757A" w:rsidP="00EC757A">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at: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Proposal submissions must be received no later than 11:59 p.m., local time, </w:t>
      </w:r>
      <w:r w:rsidRPr="00E47C71">
        <w:rPr>
          <w:rStyle w:val="InitialStyle"/>
          <w:rFonts w:ascii="Arial" w:hAnsi="Arial" w:cs="Arial"/>
          <w:bCs/>
          <w:color w:val="000000" w:themeColor="text1"/>
        </w:rPr>
        <w:t xml:space="preserve">on </w:t>
      </w:r>
      <w:r w:rsidR="00E47C71" w:rsidRPr="00E47C71">
        <w:rPr>
          <w:rStyle w:val="InitialStyle"/>
          <w:rFonts w:ascii="Arial" w:hAnsi="Arial" w:cs="Arial"/>
          <w:bCs/>
          <w:color w:val="000000" w:themeColor="text1"/>
        </w:rPr>
        <w:t>September 9, 2024</w:t>
      </w:r>
      <w:r w:rsidRPr="00E47C71">
        <w:rPr>
          <w:rStyle w:val="InitialStyle"/>
          <w:rFonts w:ascii="Arial" w:hAnsi="Arial" w:cs="Arial"/>
          <w:bCs/>
          <w:color w:val="000000" w:themeColor="text1"/>
        </w:rPr>
        <w:t xml:space="preserve">.  </w:t>
      </w:r>
      <w:r w:rsidRPr="00C97934">
        <w:rPr>
          <w:rStyle w:val="InitialStyle"/>
          <w:rFonts w:ascii="Arial" w:hAnsi="Arial" w:cs="Arial"/>
          <w:bCs/>
        </w:rPr>
        <w:t xml:space="preserve">Proposals will be opened the following business day. Proposals not submitted to the Division of Procurement Services’ </w:t>
      </w:r>
      <w:proofErr w:type="gramStart"/>
      <w:r w:rsidRPr="00C97934">
        <w:rPr>
          <w:rStyle w:val="InitialStyle"/>
          <w:rFonts w:ascii="Arial" w:hAnsi="Arial" w:cs="Arial"/>
          <w:bCs/>
        </w:rPr>
        <w:t>aforementioned e-mail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1E3D3F9">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130DC" w:rsidRPr="00C97934" w14:paraId="4F2234C1" w14:textId="77777777" w:rsidTr="21E3D3F9">
        <w:tc>
          <w:tcPr>
            <w:tcW w:w="2497" w:type="dxa"/>
            <w:shd w:val="clear" w:color="auto" w:fill="auto"/>
            <w:vAlign w:val="center"/>
          </w:tcPr>
          <w:p w14:paraId="17FC2276"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3EC2B839" w14:textId="77777777" w:rsidR="002130DC" w:rsidRPr="00881499" w:rsidRDefault="002130DC" w:rsidP="002130DC">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2130DC" w:rsidRPr="00C97934" w14:paraId="41893552" w14:textId="77777777" w:rsidTr="21E3D3F9">
        <w:tc>
          <w:tcPr>
            <w:tcW w:w="2497" w:type="dxa"/>
            <w:shd w:val="clear" w:color="auto" w:fill="auto"/>
            <w:vAlign w:val="center"/>
          </w:tcPr>
          <w:p w14:paraId="6E4EA5FB"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5A426E2A" w14:textId="77777777" w:rsidR="002130DC" w:rsidRPr="00881499" w:rsidRDefault="002130DC" w:rsidP="002130DC">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00297BDC"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B51518" w:rsidRPr="00C97934" w14:paraId="02F0E214" w14:textId="77777777" w:rsidTr="21E3D3F9">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82B1E3C" w:rsidR="00B51518" w:rsidRPr="001664ED" w:rsidRDefault="001664ED" w:rsidP="00B51518">
            <w:pPr>
              <w:pStyle w:val="DefaultText"/>
              <w:widowControl/>
              <w:rPr>
                <w:rStyle w:val="InitialStyle"/>
                <w:rFonts w:ascii="Arial" w:hAnsi="Arial" w:cs="Arial"/>
                <w:bCs/>
              </w:rPr>
            </w:pPr>
            <w:r w:rsidRPr="001664ED">
              <w:rPr>
                <w:rStyle w:val="InitialStyle"/>
                <w:rFonts w:ascii="Arial" w:hAnsi="Arial" w:cs="Arial"/>
                <w:bCs/>
              </w:rPr>
              <w:t>Maine Judicial Branch</w:t>
            </w:r>
          </w:p>
        </w:tc>
      </w:tr>
      <w:tr w:rsidR="001664ED" w:rsidRPr="00C97934" w14:paraId="6FC3DA26" w14:textId="77777777" w:rsidTr="21E3D3F9">
        <w:tc>
          <w:tcPr>
            <w:tcW w:w="2497" w:type="dxa"/>
            <w:shd w:val="clear" w:color="auto" w:fill="auto"/>
            <w:vAlign w:val="center"/>
          </w:tcPr>
          <w:p w14:paraId="3B2C1156" w14:textId="5F400CFD" w:rsidR="001664ED" w:rsidRPr="00C97934" w:rsidRDefault="001664ED" w:rsidP="21E3D3F9">
            <w:pPr>
              <w:pStyle w:val="DefaultText"/>
              <w:widowControl/>
              <w:rPr>
                <w:rStyle w:val="InitialStyle"/>
                <w:rFonts w:ascii="Arial" w:eastAsia="Arial" w:hAnsi="Arial" w:cs="Arial"/>
                <w:b/>
                <w:bCs/>
              </w:rPr>
            </w:pPr>
            <w:r w:rsidRPr="21E3D3F9">
              <w:rPr>
                <w:rStyle w:val="InitialStyle"/>
                <w:rFonts w:ascii="Arial" w:eastAsia="Arial" w:hAnsi="Arial" w:cs="Arial"/>
                <w:b/>
                <w:bCs/>
              </w:rPr>
              <w:t>OIT</w:t>
            </w:r>
          </w:p>
        </w:tc>
        <w:tc>
          <w:tcPr>
            <w:tcW w:w="7645" w:type="dxa"/>
            <w:shd w:val="clear" w:color="auto" w:fill="auto"/>
            <w:vAlign w:val="center"/>
          </w:tcPr>
          <w:p w14:paraId="24A1D70D" w14:textId="5796C25D" w:rsidR="001664ED" w:rsidRPr="001664ED" w:rsidRDefault="001664ED" w:rsidP="001664ED">
            <w:pPr>
              <w:pStyle w:val="DefaultText"/>
              <w:widowControl/>
              <w:rPr>
                <w:rStyle w:val="InitialStyle"/>
                <w:rFonts w:ascii="Arial" w:hAnsi="Arial" w:cs="Arial"/>
                <w:bCs/>
              </w:rPr>
            </w:pPr>
            <w:r w:rsidRPr="001664ED">
              <w:rPr>
                <w:rFonts w:ascii="Arial" w:hAnsi="Arial" w:cs="Arial"/>
              </w:rPr>
              <w:t>State of Maine – Judicial Branch – Office of Information Technology</w:t>
            </w:r>
          </w:p>
        </w:tc>
      </w:tr>
      <w:tr w:rsidR="001664ED" w:rsidRPr="00C97934" w14:paraId="4B7AEA07" w14:textId="77777777" w:rsidTr="21E3D3F9">
        <w:tc>
          <w:tcPr>
            <w:tcW w:w="2497" w:type="dxa"/>
            <w:shd w:val="clear" w:color="auto" w:fill="auto"/>
            <w:vAlign w:val="center"/>
          </w:tcPr>
          <w:p w14:paraId="6E1DBA4E" w14:textId="72BF5456" w:rsidR="001664ED" w:rsidRPr="00C97934" w:rsidRDefault="001664ED" w:rsidP="001664ED">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05814684" w14:textId="31135B15" w:rsidR="001664ED" w:rsidRPr="00C97934" w:rsidRDefault="001664ED" w:rsidP="001664ED">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1664ED" w:rsidRPr="00C97934" w14:paraId="3EF6F20F" w14:textId="77777777" w:rsidTr="21E3D3F9">
        <w:tc>
          <w:tcPr>
            <w:tcW w:w="2497" w:type="dxa"/>
            <w:shd w:val="clear" w:color="auto" w:fill="auto"/>
            <w:vAlign w:val="center"/>
          </w:tcPr>
          <w:p w14:paraId="47CF727D" w14:textId="77777777" w:rsidR="001664ED" w:rsidRPr="002130DC" w:rsidRDefault="001664ED" w:rsidP="001664ED">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7C680E3B" w14:textId="77777777" w:rsidR="001664ED" w:rsidRPr="002130DC" w:rsidRDefault="001664ED" w:rsidP="001664ED">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1664ED" w:rsidRPr="00C97934" w14:paraId="1B238788" w14:textId="77777777" w:rsidTr="21E3D3F9">
        <w:tc>
          <w:tcPr>
            <w:tcW w:w="2497" w:type="dxa"/>
            <w:shd w:val="clear" w:color="auto" w:fill="auto"/>
            <w:vAlign w:val="center"/>
          </w:tcPr>
          <w:p w14:paraId="22B0F069" w14:textId="77777777" w:rsidR="001664ED" w:rsidRPr="002130DC" w:rsidRDefault="001664ED" w:rsidP="001664ED">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7903A024" w14:textId="77777777" w:rsidR="001664ED" w:rsidRPr="002130DC" w:rsidRDefault="001664ED" w:rsidP="001664ED">
            <w:pPr>
              <w:pStyle w:val="DefaultText"/>
              <w:widowControl/>
              <w:rPr>
                <w:rStyle w:val="InitialStyle"/>
                <w:rFonts w:ascii="Arial" w:hAnsi="Arial" w:cs="Arial"/>
                <w:bCs/>
              </w:rPr>
            </w:pPr>
            <w:r w:rsidRPr="00881499">
              <w:rPr>
                <w:rStyle w:val="InitialStyle"/>
                <w:rFonts w:ascii="Arial" w:hAnsi="Arial" w:cs="Arial"/>
                <w:bCs/>
              </w:rPr>
              <w:t>State of Maine</w:t>
            </w:r>
          </w:p>
        </w:tc>
      </w:tr>
      <w:tr w:rsidR="001664ED" w:rsidRPr="00C97934" w14:paraId="7DFE3C5E" w14:textId="77777777" w:rsidTr="21E3D3F9">
        <w:tc>
          <w:tcPr>
            <w:tcW w:w="2497" w:type="dxa"/>
            <w:shd w:val="clear" w:color="auto" w:fill="auto"/>
            <w:vAlign w:val="center"/>
          </w:tcPr>
          <w:p w14:paraId="4570F199" w14:textId="77777777" w:rsidR="001664ED" w:rsidRPr="00C97934" w:rsidRDefault="001664ED" w:rsidP="001664ED">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18F1595E" w14:textId="4E9A0793" w:rsidR="001664ED" w:rsidRPr="00C97934" w:rsidRDefault="001664ED" w:rsidP="001664ED">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concerning the State’s information technology infrastructure, systems and software and procedures; </w:t>
            </w:r>
            <w:r w:rsidRPr="00881499">
              <w:rPr>
                <w:rFonts w:ascii="Arial" w:hAnsi="Arial" w:cs="Arial"/>
                <w:bCs/>
              </w:rPr>
              <w:t xml:space="preserve">and information originating with the State in the course of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r w:rsidR="001664ED" w:rsidRPr="00C97934" w14:paraId="1C0AAC57" w14:textId="77777777" w:rsidTr="21E3D3F9">
        <w:tc>
          <w:tcPr>
            <w:tcW w:w="2497" w:type="dxa"/>
            <w:shd w:val="clear" w:color="auto" w:fill="auto"/>
            <w:vAlign w:val="center"/>
          </w:tcPr>
          <w:p w14:paraId="0166AC46" w14:textId="6485B3A1" w:rsidR="001664ED" w:rsidRPr="005A6197" w:rsidRDefault="001664ED" w:rsidP="001664ED">
            <w:pPr>
              <w:pStyle w:val="DefaultText"/>
              <w:widowControl/>
              <w:rPr>
                <w:rStyle w:val="InitialStyle"/>
                <w:rFonts w:ascii="Arial" w:hAnsi="Arial" w:cs="Arial"/>
                <w:b/>
                <w:bCs/>
              </w:rPr>
            </w:pPr>
            <w:r w:rsidRPr="005A6197">
              <w:rPr>
                <w:rStyle w:val="InitialStyle"/>
                <w:rFonts w:ascii="Arial" w:hAnsi="Arial" w:cs="Arial"/>
                <w:b/>
                <w:bCs/>
              </w:rPr>
              <w:t>RFP</w:t>
            </w:r>
          </w:p>
        </w:tc>
        <w:tc>
          <w:tcPr>
            <w:tcW w:w="7645" w:type="dxa"/>
            <w:shd w:val="clear" w:color="auto" w:fill="auto"/>
            <w:vAlign w:val="center"/>
          </w:tcPr>
          <w:p w14:paraId="5AEB9D9E" w14:textId="78491734" w:rsidR="001664ED" w:rsidRPr="005A6197" w:rsidRDefault="001664ED" w:rsidP="001664ED">
            <w:pPr>
              <w:pStyle w:val="DefaultText"/>
              <w:widowControl/>
              <w:rPr>
                <w:rFonts w:ascii="Arial" w:hAnsi="Arial" w:cs="Arial"/>
              </w:rPr>
            </w:pPr>
            <w:r w:rsidRPr="005A6197">
              <w:rPr>
                <w:rFonts w:ascii="Arial" w:hAnsi="Arial" w:cs="Arial"/>
              </w:rPr>
              <w:t>Request for Proposals</w:t>
            </w:r>
          </w:p>
        </w:tc>
      </w:tr>
    </w:tbl>
    <w:p w14:paraId="2F4C1518" w14:textId="71394D2F" w:rsidR="00477943" w:rsidRDefault="00D82630" w:rsidP="001664ED">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1664ED">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1664ED">
        <w:rPr>
          <w:rStyle w:val="InitialStyle"/>
          <w:rFonts w:ascii="Arial" w:hAnsi="Arial" w:cs="Arial"/>
          <w:b/>
          <w:bCs/>
          <w:sz w:val="28"/>
          <w:szCs w:val="28"/>
        </w:rPr>
        <w:t xml:space="preserve">Judicial Branch </w:t>
      </w:r>
    </w:p>
    <w:p w14:paraId="11F1C84E" w14:textId="1BEC03C7" w:rsidR="001664ED" w:rsidRPr="001664ED" w:rsidRDefault="001664ED" w:rsidP="001664ED">
      <w:pPr>
        <w:pStyle w:val="DefaultText"/>
        <w:widowControl/>
        <w:jc w:val="center"/>
        <w:rPr>
          <w:rStyle w:val="InitialStyle"/>
          <w:rFonts w:ascii="Arial" w:hAnsi="Arial" w:cs="Arial"/>
          <w:b/>
          <w:bCs/>
          <w:i/>
          <w:iCs/>
          <w:sz w:val="28"/>
          <w:szCs w:val="28"/>
        </w:rPr>
      </w:pPr>
      <w:r>
        <w:rPr>
          <w:rStyle w:val="InitialStyle"/>
          <w:rFonts w:ascii="Arial" w:hAnsi="Arial" w:cs="Arial"/>
          <w:b/>
          <w:bCs/>
          <w:i/>
          <w:iCs/>
          <w:sz w:val="28"/>
          <w:szCs w:val="28"/>
        </w:rPr>
        <w:t>O</w:t>
      </w:r>
      <w:r w:rsidR="00E47C71">
        <w:rPr>
          <w:rStyle w:val="InitialStyle"/>
          <w:rFonts w:ascii="Arial" w:hAnsi="Arial" w:cs="Arial"/>
          <w:b/>
          <w:bCs/>
          <w:i/>
          <w:iCs/>
          <w:sz w:val="28"/>
          <w:szCs w:val="28"/>
        </w:rPr>
        <w:t xml:space="preserve">ffice of Information </w:t>
      </w:r>
      <w:r>
        <w:rPr>
          <w:rStyle w:val="InitialStyle"/>
          <w:rFonts w:ascii="Arial" w:hAnsi="Arial" w:cs="Arial"/>
          <w:b/>
          <w:bCs/>
          <w:i/>
          <w:iCs/>
          <w:sz w:val="28"/>
          <w:szCs w:val="28"/>
        </w:rPr>
        <w:t>T</w:t>
      </w:r>
      <w:r w:rsidR="00E47C71">
        <w:rPr>
          <w:rStyle w:val="InitialStyle"/>
          <w:rFonts w:ascii="Arial" w:hAnsi="Arial" w:cs="Arial"/>
          <w:b/>
          <w:bCs/>
          <w:i/>
          <w:iCs/>
          <w:sz w:val="28"/>
          <w:szCs w:val="28"/>
        </w:rPr>
        <w:t>echnology</w:t>
      </w:r>
    </w:p>
    <w:p w14:paraId="5E88F793" w14:textId="5E4532CA" w:rsidR="00E346E3" w:rsidRPr="00C97934" w:rsidRDefault="00BD5044" w:rsidP="00E346E3">
      <w:pPr>
        <w:pStyle w:val="DefaultText"/>
        <w:widowControl/>
        <w:jc w:val="center"/>
        <w:rPr>
          <w:rStyle w:val="InitialStyle"/>
          <w:rFonts w:ascii="Arial" w:hAnsi="Arial" w:cs="Arial"/>
          <w:b/>
          <w:bCs/>
          <w:sz w:val="28"/>
          <w:szCs w:val="28"/>
        </w:rPr>
      </w:pPr>
      <w:r w:rsidRPr="007238A9">
        <w:rPr>
          <w:rStyle w:val="InitialStyle"/>
          <w:rFonts w:ascii="Arial" w:hAnsi="Arial" w:cs="Arial"/>
          <w:b/>
          <w:bCs/>
          <w:sz w:val="28"/>
          <w:szCs w:val="28"/>
        </w:rPr>
        <w:t>RFP</w:t>
      </w:r>
      <w:r w:rsidR="00DB2372" w:rsidRPr="007238A9">
        <w:rPr>
          <w:rStyle w:val="InitialStyle"/>
          <w:rFonts w:ascii="Arial" w:hAnsi="Arial" w:cs="Arial"/>
          <w:b/>
          <w:bCs/>
          <w:sz w:val="28"/>
          <w:szCs w:val="28"/>
        </w:rPr>
        <w:t>#</w:t>
      </w:r>
      <w:r w:rsidRPr="007238A9">
        <w:rPr>
          <w:rStyle w:val="InitialStyle"/>
          <w:rFonts w:ascii="Arial" w:hAnsi="Arial" w:cs="Arial"/>
          <w:b/>
          <w:bCs/>
          <w:sz w:val="28"/>
          <w:szCs w:val="28"/>
        </w:rPr>
        <w:t xml:space="preserve"> </w:t>
      </w:r>
      <w:r w:rsidR="00E346E3" w:rsidRPr="007238A9">
        <w:rPr>
          <w:rStyle w:val="InitialStyle"/>
          <w:rFonts w:ascii="Arial" w:hAnsi="Arial" w:cs="Arial"/>
          <w:b/>
          <w:bCs/>
          <w:sz w:val="28"/>
          <w:szCs w:val="28"/>
        </w:rPr>
        <w:t>202407140</w:t>
      </w:r>
    </w:p>
    <w:p w14:paraId="5ABDE130" w14:textId="478EAAB4" w:rsidR="00E82FB4" w:rsidRPr="001664ED" w:rsidRDefault="001664ED" w:rsidP="00D82630">
      <w:pPr>
        <w:pStyle w:val="DefaultText"/>
        <w:widowControl/>
        <w:jc w:val="center"/>
        <w:rPr>
          <w:rStyle w:val="InitialStyle"/>
          <w:rFonts w:ascii="Arial" w:hAnsi="Arial" w:cs="Arial"/>
          <w:b/>
          <w:bCs/>
          <w:sz w:val="28"/>
          <w:szCs w:val="28"/>
        </w:rPr>
      </w:pPr>
      <w:r w:rsidRPr="001664ED">
        <w:rPr>
          <w:rStyle w:val="InitialStyle"/>
          <w:rFonts w:ascii="Arial" w:hAnsi="Arial" w:cs="Arial"/>
          <w:b/>
          <w:bCs/>
          <w:sz w:val="28"/>
          <w:szCs w:val="28"/>
        </w:rPr>
        <w:t>Cell Phone Booster for York Judicial Center</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00458CAA" w14:textId="77777777" w:rsidR="001C4059" w:rsidRDefault="001C4059" w:rsidP="001C4059">
      <w:pPr>
        <w:rPr>
          <w:rFonts w:ascii="Arial" w:hAnsi="Arial" w:cs="Arial"/>
          <w:sz w:val="24"/>
          <w:szCs w:val="24"/>
        </w:rPr>
      </w:pPr>
      <w:bookmarkStart w:id="8" w:name="_Hlk71031929"/>
      <w:r w:rsidRPr="00C97934">
        <w:rPr>
          <w:rFonts w:ascii="Arial" w:hAnsi="Arial" w:cs="Arial"/>
          <w:sz w:val="24"/>
          <w:szCs w:val="24"/>
        </w:rPr>
        <w:t xml:space="preserve">The </w:t>
      </w:r>
      <w:r w:rsidRPr="005664BF">
        <w:rPr>
          <w:rFonts w:ascii="Arial" w:hAnsi="Arial" w:cs="Arial"/>
          <w:sz w:val="24"/>
          <w:szCs w:val="24"/>
        </w:rPr>
        <w:t xml:space="preserve">Maine Judicial Branch </w:t>
      </w:r>
      <w:r w:rsidRPr="00C97934">
        <w:rPr>
          <w:rFonts w:ascii="Arial" w:hAnsi="Arial" w:cs="Arial"/>
          <w:sz w:val="24"/>
          <w:szCs w:val="24"/>
        </w:rPr>
        <w:t>(Department) is seeking</w:t>
      </w:r>
      <w:r>
        <w:rPr>
          <w:rFonts w:ascii="Arial" w:hAnsi="Arial" w:cs="Arial"/>
          <w:sz w:val="24"/>
          <w:szCs w:val="24"/>
        </w:rPr>
        <w:t xml:space="preserve"> proposals for the installation of a cell phone booster system within the York Judicial Center</w:t>
      </w:r>
      <w:r w:rsidRPr="00C97934">
        <w:rPr>
          <w:rFonts w:ascii="Arial" w:hAnsi="Arial" w:cs="Arial"/>
          <w:sz w:val="24"/>
          <w:szCs w:val="24"/>
        </w:rPr>
        <w:t xml:space="preserve"> as defined in this Request for Proposal (RFP) document.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073212D4" w14:textId="77777777" w:rsidR="001C4059" w:rsidRPr="00331B44" w:rsidRDefault="001C4059" w:rsidP="001C4059">
      <w:pPr>
        <w:rPr>
          <w:rFonts w:ascii="Arial" w:hAnsi="Arial" w:cs="Arial"/>
          <w:sz w:val="24"/>
          <w:szCs w:val="24"/>
        </w:rPr>
      </w:pPr>
    </w:p>
    <w:p w14:paraId="270903EB" w14:textId="4F939FAE" w:rsidR="001C4059" w:rsidRPr="00942124" w:rsidRDefault="001C4059" w:rsidP="001C4059">
      <w:pPr>
        <w:pStyle w:val="ListParagraph"/>
        <w:ind w:left="0"/>
        <w:rPr>
          <w:rFonts w:ascii="Arial" w:hAnsi="Arial" w:cs="Arial"/>
          <w:sz w:val="24"/>
          <w:szCs w:val="24"/>
        </w:rPr>
      </w:pPr>
      <w:r w:rsidRPr="005664BF">
        <w:rPr>
          <w:rFonts w:ascii="Arial" w:hAnsi="Arial" w:cs="Arial"/>
          <w:sz w:val="24"/>
          <w:szCs w:val="24"/>
        </w:rPr>
        <w:t xml:space="preserve">The purpose of this project is to improve cellular coverage and connectivity within the building, ensuring reliable communication for occupants and visitors.  The </w:t>
      </w:r>
      <w:r w:rsidR="005575E6">
        <w:rPr>
          <w:rFonts w:ascii="Arial" w:hAnsi="Arial" w:cs="Arial"/>
          <w:sz w:val="24"/>
          <w:szCs w:val="24"/>
        </w:rPr>
        <w:t>Department</w:t>
      </w:r>
      <w:r w:rsidR="005575E6" w:rsidRPr="005664BF">
        <w:rPr>
          <w:rFonts w:ascii="Arial" w:hAnsi="Arial" w:cs="Arial"/>
          <w:sz w:val="24"/>
          <w:szCs w:val="24"/>
        </w:rPr>
        <w:t xml:space="preserve"> </w:t>
      </w:r>
      <w:r w:rsidRPr="005664BF">
        <w:rPr>
          <w:rFonts w:ascii="Arial" w:hAnsi="Arial" w:cs="Arial"/>
          <w:sz w:val="24"/>
          <w:szCs w:val="24"/>
        </w:rPr>
        <w:t>envisions a distributed antenna system to allow cell coverage anywhere within the York Judicial Center on any cell phone carrier available.</w:t>
      </w:r>
      <w:r>
        <w:rPr>
          <w:rFonts w:ascii="Arial" w:hAnsi="Arial" w:cs="Arial"/>
          <w:sz w:val="24"/>
          <w:szCs w:val="24"/>
        </w:rPr>
        <w:t xml:space="preserve"> </w:t>
      </w:r>
      <w:r w:rsidRPr="00942124">
        <w:rPr>
          <w:rFonts w:ascii="Arial" w:hAnsi="Arial" w:cs="Arial"/>
          <w:sz w:val="24"/>
          <w:szCs w:val="24"/>
        </w:rPr>
        <w:t>The York Judicial Center was built in the last few years.  It has suffered from lack of cell phone coverage within the building.  It is important that the general public be able to acquire cell phone coverage within each of the courtrooms and public areas serviced by phone carriers normally available outside the building.</w:t>
      </w:r>
    </w:p>
    <w:p w14:paraId="13E0E239" w14:textId="03EDE02A" w:rsidR="00A8350B" w:rsidRPr="00331B44" w:rsidRDefault="00A8350B" w:rsidP="00E33B75">
      <w:pPr>
        <w:rPr>
          <w:rFonts w:ascii="Arial" w:hAnsi="Arial" w:cs="Arial"/>
          <w:sz w:val="24"/>
          <w:szCs w:val="24"/>
        </w:rPr>
      </w:pP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7040638B" w14:textId="77777777" w:rsidR="007557FA" w:rsidRPr="00C97934" w:rsidRDefault="007557FA" w:rsidP="007557FA">
      <w:pPr>
        <w:pStyle w:val="ListParagraph"/>
        <w:rPr>
          <w:rFonts w:ascii="Arial" w:hAnsi="Arial" w:cs="Arial"/>
          <w:sz w:val="24"/>
          <w:szCs w:val="24"/>
        </w:rPr>
      </w:pPr>
    </w:p>
    <w:bookmarkEnd w:id="11"/>
    <w:bookmarkEnd w:id="12"/>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7DC8957D"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5A6197">
        <w:rPr>
          <w:rFonts w:ascii="Arial" w:hAnsi="Arial" w:cs="Arial"/>
          <w:sz w:val="24"/>
          <w:szCs w:val="24"/>
        </w:rPr>
        <w:t>s</w:t>
      </w:r>
      <w:r w:rsidRPr="00C97934">
        <w:rPr>
          <w:rFonts w:ascii="Arial" w:hAnsi="Arial" w:cs="Arial"/>
          <w:sz w:val="24"/>
          <w:szCs w:val="24"/>
        </w:rPr>
        <w:t xml:space="preserve"> to provide services, as defined in th</w:t>
      </w:r>
      <w:r w:rsidR="005A6197">
        <w:rPr>
          <w:rFonts w:ascii="Arial" w:hAnsi="Arial" w:cs="Arial"/>
          <w:sz w:val="24"/>
          <w:szCs w:val="24"/>
        </w:rPr>
        <w:t>is</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5B90B05"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FF6298">
        <w:rPr>
          <w:rFonts w:ascii="Arial" w:hAnsi="Arial" w:cs="Arial"/>
          <w:sz w:val="24"/>
          <w:szCs w:val="24"/>
        </w:rPr>
        <w:t xml:space="preserve">for </w:t>
      </w:r>
      <w:r w:rsidR="00FF6298" w:rsidRPr="00FF6298">
        <w:rPr>
          <w:rFonts w:ascii="Arial" w:hAnsi="Arial" w:cs="Arial"/>
          <w:sz w:val="24"/>
          <w:szCs w:val="24"/>
        </w:rPr>
        <w:t>two (2)</w:t>
      </w:r>
      <w:r w:rsidRPr="00FF6298">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5810B44B" w14:textId="77777777" w:rsidR="00FF6298" w:rsidRPr="00C97934" w:rsidRDefault="00FF6298" w:rsidP="00FF6298">
      <w:pPr>
        <w:rPr>
          <w:rFonts w:ascii="Arial" w:hAnsi="Arial" w:cs="Arial"/>
          <w:sz w:val="24"/>
          <w:szCs w:val="24"/>
        </w:rPr>
      </w:pPr>
      <w:bookmarkStart w:id="17" w:name="_Toc367174728"/>
      <w:bookmarkStart w:id="18" w:name="_Toc397069196"/>
      <w:bookmarkEnd w:id="15"/>
      <w:bookmarkEnd w:id="16"/>
      <w:r w:rsidRPr="00C97934">
        <w:rPr>
          <w:rFonts w:ascii="Arial" w:hAnsi="Arial" w:cs="Arial"/>
          <w:sz w:val="24"/>
          <w:szCs w:val="24"/>
        </w:rPr>
        <w:t>The term of the anticipated contract, resulting from the RFP, is defined as follows:</w:t>
      </w:r>
    </w:p>
    <w:p w14:paraId="13E17312" w14:textId="77777777" w:rsidR="00FF6298" w:rsidRPr="00C97934" w:rsidRDefault="00FF6298" w:rsidP="00FF6298">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F6298" w:rsidRPr="00C97934" w14:paraId="4C75A12D" w14:textId="77777777">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4B083A80" w14:textId="77777777" w:rsidR="00FF6298" w:rsidRPr="00C97934" w:rsidRDefault="00FF6298">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5B92CD9" w14:textId="77777777" w:rsidR="00FF6298" w:rsidRPr="00C97934" w:rsidRDefault="00FF6298">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7BFA4D55" w14:textId="77777777" w:rsidR="00FF6298" w:rsidRPr="00C97934" w:rsidRDefault="00FF6298">
            <w:pPr>
              <w:jc w:val="center"/>
              <w:rPr>
                <w:rFonts w:ascii="Arial" w:hAnsi="Arial" w:cs="Arial"/>
                <w:b/>
                <w:sz w:val="24"/>
                <w:szCs w:val="24"/>
              </w:rPr>
            </w:pPr>
            <w:r w:rsidRPr="00C97934">
              <w:rPr>
                <w:rFonts w:ascii="Arial" w:hAnsi="Arial" w:cs="Arial"/>
                <w:b/>
                <w:sz w:val="24"/>
                <w:szCs w:val="24"/>
              </w:rPr>
              <w:t>End Date</w:t>
            </w:r>
          </w:p>
        </w:tc>
      </w:tr>
      <w:tr w:rsidR="00FF6298" w:rsidRPr="00C97934" w14:paraId="7485B0E4" w14:textId="77777777">
        <w:trPr>
          <w:trHeight w:val="276"/>
        </w:trPr>
        <w:tc>
          <w:tcPr>
            <w:tcW w:w="5385" w:type="dxa"/>
            <w:tcBorders>
              <w:top w:val="double" w:sz="4" w:space="0" w:color="auto"/>
            </w:tcBorders>
            <w:shd w:val="clear" w:color="auto" w:fill="auto"/>
          </w:tcPr>
          <w:p w14:paraId="57B51962" w14:textId="77777777" w:rsidR="00FF6298" w:rsidRPr="00C97934" w:rsidRDefault="00FF6298">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599B9CDE" w14:textId="77777777" w:rsidR="00FF6298" w:rsidRPr="00965BEB" w:rsidRDefault="00FF6298">
            <w:pPr>
              <w:jc w:val="center"/>
              <w:rPr>
                <w:rFonts w:ascii="Arial" w:hAnsi="Arial" w:cs="Arial"/>
                <w:sz w:val="24"/>
                <w:szCs w:val="24"/>
              </w:rPr>
            </w:pPr>
            <w:r>
              <w:rPr>
                <w:rFonts w:ascii="Arial" w:hAnsi="Arial" w:cs="Arial"/>
                <w:sz w:val="24"/>
                <w:szCs w:val="24"/>
              </w:rPr>
              <w:t>August 1</w:t>
            </w:r>
            <w:r w:rsidRPr="00965BEB">
              <w:rPr>
                <w:rFonts w:ascii="Arial" w:hAnsi="Arial" w:cs="Arial"/>
                <w:sz w:val="24"/>
                <w:szCs w:val="24"/>
              </w:rPr>
              <w:t>, 2024</w:t>
            </w:r>
          </w:p>
        </w:tc>
        <w:tc>
          <w:tcPr>
            <w:tcW w:w="2520" w:type="dxa"/>
            <w:tcBorders>
              <w:top w:val="double" w:sz="4" w:space="0" w:color="auto"/>
            </w:tcBorders>
            <w:shd w:val="clear" w:color="auto" w:fill="auto"/>
          </w:tcPr>
          <w:p w14:paraId="41DDC970" w14:textId="77777777" w:rsidR="00FF6298" w:rsidRPr="00965BEB" w:rsidRDefault="00FF6298">
            <w:pPr>
              <w:jc w:val="center"/>
              <w:rPr>
                <w:rFonts w:ascii="Arial" w:hAnsi="Arial" w:cs="Arial"/>
                <w:sz w:val="24"/>
                <w:szCs w:val="24"/>
              </w:rPr>
            </w:pPr>
            <w:r>
              <w:rPr>
                <w:rFonts w:ascii="Arial" w:hAnsi="Arial" w:cs="Arial"/>
                <w:sz w:val="24"/>
                <w:szCs w:val="24"/>
              </w:rPr>
              <w:t>July</w:t>
            </w:r>
            <w:r w:rsidRPr="00965BEB">
              <w:rPr>
                <w:rFonts w:ascii="Arial" w:hAnsi="Arial" w:cs="Arial"/>
                <w:sz w:val="24"/>
                <w:szCs w:val="24"/>
              </w:rPr>
              <w:t xml:space="preserve"> </w:t>
            </w:r>
            <w:r>
              <w:rPr>
                <w:rFonts w:ascii="Arial" w:hAnsi="Arial" w:cs="Arial"/>
                <w:sz w:val="24"/>
                <w:szCs w:val="24"/>
              </w:rPr>
              <w:t>31</w:t>
            </w:r>
            <w:r w:rsidRPr="00965BEB">
              <w:rPr>
                <w:rFonts w:ascii="Arial" w:hAnsi="Arial" w:cs="Arial"/>
                <w:sz w:val="24"/>
                <w:szCs w:val="24"/>
              </w:rPr>
              <w:t>, 2025</w:t>
            </w:r>
          </w:p>
        </w:tc>
      </w:tr>
      <w:tr w:rsidR="00FF6298" w:rsidRPr="00C97934" w14:paraId="0F08F815" w14:textId="77777777">
        <w:trPr>
          <w:trHeight w:val="276"/>
        </w:trPr>
        <w:tc>
          <w:tcPr>
            <w:tcW w:w="5385" w:type="dxa"/>
            <w:shd w:val="clear" w:color="auto" w:fill="auto"/>
          </w:tcPr>
          <w:p w14:paraId="47E0078D" w14:textId="77777777" w:rsidR="00FF6298" w:rsidRPr="00C97934" w:rsidRDefault="00FF6298">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788E7546" w14:textId="77777777" w:rsidR="00FF6298" w:rsidRPr="00965BEB" w:rsidRDefault="00FF6298">
            <w:pPr>
              <w:jc w:val="center"/>
              <w:rPr>
                <w:rFonts w:ascii="Arial" w:hAnsi="Arial" w:cs="Arial"/>
                <w:sz w:val="24"/>
                <w:szCs w:val="24"/>
              </w:rPr>
            </w:pPr>
            <w:r>
              <w:rPr>
                <w:rFonts w:ascii="Arial" w:hAnsi="Arial" w:cs="Arial"/>
                <w:sz w:val="24"/>
                <w:szCs w:val="24"/>
              </w:rPr>
              <w:t>August 1</w:t>
            </w:r>
            <w:r w:rsidRPr="00965BEB">
              <w:rPr>
                <w:rFonts w:ascii="Arial" w:hAnsi="Arial" w:cs="Arial"/>
                <w:sz w:val="24"/>
                <w:szCs w:val="24"/>
              </w:rPr>
              <w:t>, 202</w:t>
            </w:r>
            <w:r>
              <w:rPr>
                <w:rFonts w:ascii="Arial" w:hAnsi="Arial" w:cs="Arial"/>
                <w:sz w:val="24"/>
                <w:szCs w:val="24"/>
              </w:rPr>
              <w:t>5</w:t>
            </w:r>
          </w:p>
        </w:tc>
        <w:tc>
          <w:tcPr>
            <w:tcW w:w="2520" w:type="dxa"/>
            <w:shd w:val="clear" w:color="auto" w:fill="auto"/>
          </w:tcPr>
          <w:p w14:paraId="0C360275" w14:textId="77777777" w:rsidR="00FF6298" w:rsidRPr="00965BEB" w:rsidRDefault="00FF6298">
            <w:pPr>
              <w:jc w:val="center"/>
              <w:rPr>
                <w:rFonts w:ascii="Arial" w:hAnsi="Arial" w:cs="Arial"/>
                <w:sz w:val="24"/>
                <w:szCs w:val="24"/>
              </w:rPr>
            </w:pPr>
            <w:r>
              <w:rPr>
                <w:rFonts w:ascii="Arial" w:hAnsi="Arial" w:cs="Arial"/>
                <w:sz w:val="24"/>
                <w:szCs w:val="24"/>
              </w:rPr>
              <w:t>July</w:t>
            </w:r>
            <w:r w:rsidRPr="00965BEB">
              <w:rPr>
                <w:rFonts w:ascii="Arial" w:hAnsi="Arial" w:cs="Arial"/>
                <w:sz w:val="24"/>
                <w:szCs w:val="24"/>
              </w:rPr>
              <w:t xml:space="preserve"> </w:t>
            </w:r>
            <w:r>
              <w:rPr>
                <w:rFonts w:ascii="Arial" w:hAnsi="Arial" w:cs="Arial"/>
                <w:sz w:val="24"/>
                <w:szCs w:val="24"/>
              </w:rPr>
              <w:t>31</w:t>
            </w:r>
            <w:r w:rsidRPr="00965BEB">
              <w:rPr>
                <w:rFonts w:ascii="Arial" w:hAnsi="Arial" w:cs="Arial"/>
                <w:sz w:val="24"/>
                <w:szCs w:val="24"/>
              </w:rPr>
              <w:t>, 202</w:t>
            </w:r>
            <w:r>
              <w:rPr>
                <w:rFonts w:ascii="Arial" w:hAnsi="Arial" w:cs="Arial"/>
                <w:sz w:val="24"/>
                <w:szCs w:val="24"/>
              </w:rPr>
              <w:t>7</w:t>
            </w:r>
          </w:p>
        </w:tc>
      </w:tr>
      <w:tr w:rsidR="00FF6298" w:rsidRPr="00C97934" w14:paraId="0014ABF4" w14:textId="77777777">
        <w:trPr>
          <w:trHeight w:val="276"/>
        </w:trPr>
        <w:tc>
          <w:tcPr>
            <w:tcW w:w="5385" w:type="dxa"/>
            <w:shd w:val="clear" w:color="auto" w:fill="auto"/>
          </w:tcPr>
          <w:p w14:paraId="6621EC3B" w14:textId="77777777" w:rsidR="00FF6298" w:rsidRPr="00C97934" w:rsidRDefault="00FF6298">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3E7092E3" w14:textId="77777777" w:rsidR="00FF6298" w:rsidRPr="00965BEB" w:rsidRDefault="00FF6298">
            <w:pPr>
              <w:jc w:val="center"/>
              <w:rPr>
                <w:rFonts w:ascii="Arial" w:hAnsi="Arial" w:cs="Arial"/>
                <w:sz w:val="24"/>
                <w:szCs w:val="24"/>
              </w:rPr>
            </w:pPr>
            <w:r>
              <w:rPr>
                <w:rFonts w:ascii="Arial" w:hAnsi="Arial" w:cs="Arial"/>
                <w:sz w:val="24"/>
                <w:szCs w:val="24"/>
              </w:rPr>
              <w:t>August 1</w:t>
            </w:r>
            <w:r w:rsidRPr="00965BEB">
              <w:rPr>
                <w:rFonts w:ascii="Arial" w:hAnsi="Arial" w:cs="Arial"/>
                <w:sz w:val="24"/>
                <w:szCs w:val="24"/>
              </w:rPr>
              <w:t>, 202</w:t>
            </w:r>
            <w:r>
              <w:rPr>
                <w:rFonts w:ascii="Arial" w:hAnsi="Arial" w:cs="Arial"/>
                <w:sz w:val="24"/>
                <w:szCs w:val="24"/>
              </w:rPr>
              <w:t>7</w:t>
            </w:r>
          </w:p>
        </w:tc>
        <w:tc>
          <w:tcPr>
            <w:tcW w:w="2520" w:type="dxa"/>
            <w:shd w:val="clear" w:color="auto" w:fill="auto"/>
          </w:tcPr>
          <w:p w14:paraId="7FBFE72D" w14:textId="77777777" w:rsidR="00FF6298" w:rsidRPr="00965BEB" w:rsidRDefault="00FF6298">
            <w:pPr>
              <w:jc w:val="center"/>
              <w:rPr>
                <w:rFonts w:ascii="Arial" w:hAnsi="Arial" w:cs="Arial"/>
                <w:sz w:val="24"/>
                <w:szCs w:val="24"/>
              </w:rPr>
            </w:pPr>
            <w:r>
              <w:rPr>
                <w:rFonts w:ascii="Arial" w:hAnsi="Arial" w:cs="Arial"/>
                <w:sz w:val="24"/>
                <w:szCs w:val="24"/>
              </w:rPr>
              <w:t>July</w:t>
            </w:r>
            <w:r w:rsidRPr="00965BEB">
              <w:rPr>
                <w:rFonts w:ascii="Arial" w:hAnsi="Arial" w:cs="Arial"/>
                <w:sz w:val="24"/>
                <w:szCs w:val="24"/>
              </w:rPr>
              <w:t xml:space="preserve"> </w:t>
            </w:r>
            <w:r>
              <w:rPr>
                <w:rFonts w:ascii="Arial" w:hAnsi="Arial" w:cs="Arial"/>
                <w:sz w:val="24"/>
                <w:szCs w:val="24"/>
              </w:rPr>
              <w:t>31</w:t>
            </w:r>
            <w:r w:rsidRPr="00965BEB">
              <w:rPr>
                <w:rFonts w:ascii="Arial" w:hAnsi="Arial" w:cs="Arial"/>
                <w:sz w:val="24"/>
                <w:szCs w:val="24"/>
              </w:rPr>
              <w:t>, 202</w:t>
            </w:r>
            <w:r>
              <w:rPr>
                <w:rFonts w:ascii="Arial" w:hAnsi="Arial" w:cs="Arial"/>
                <w:sz w:val="24"/>
                <w:szCs w:val="24"/>
              </w:rPr>
              <w:t>9</w:t>
            </w:r>
          </w:p>
        </w:tc>
      </w:tr>
    </w:tbl>
    <w:p w14:paraId="341553D5" w14:textId="77777777" w:rsidR="00FF6298" w:rsidRPr="00C97934" w:rsidRDefault="00FF6298" w:rsidP="00FF6298">
      <w:pPr>
        <w:pStyle w:val="ListParagraph"/>
        <w:ind w:left="360"/>
        <w:rPr>
          <w:rFonts w:ascii="Arial" w:hAnsi="Arial" w:cs="Arial"/>
          <w:sz w:val="24"/>
          <w:szCs w:val="24"/>
        </w:rPr>
      </w:pPr>
    </w:p>
    <w:p w14:paraId="313DE1F5" w14:textId="77777777" w:rsidR="00FF6298" w:rsidRPr="00C97934" w:rsidRDefault="00FF6298" w:rsidP="00FF6298">
      <w:pPr>
        <w:pStyle w:val="ListParagraph"/>
        <w:numPr>
          <w:ilvl w:val="0"/>
          <w:numId w:val="11"/>
        </w:numPr>
        <w:rPr>
          <w:rFonts w:ascii="Arial" w:hAnsi="Arial" w:cs="Arial"/>
          <w:b/>
          <w:sz w:val="24"/>
          <w:szCs w:val="24"/>
        </w:rPr>
      </w:pPr>
      <w:r w:rsidRPr="00C97934">
        <w:rPr>
          <w:rFonts w:ascii="Arial" w:hAnsi="Arial" w:cs="Arial"/>
          <w:b/>
          <w:sz w:val="24"/>
          <w:szCs w:val="24"/>
        </w:rPr>
        <w:t>Number of Awards</w:t>
      </w:r>
    </w:p>
    <w:p w14:paraId="2E12315F" w14:textId="77777777" w:rsidR="00FF6298" w:rsidRPr="00C97934" w:rsidRDefault="00FF6298" w:rsidP="00FF6298">
      <w:pPr>
        <w:rPr>
          <w:rFonts w:ascii="Arial" w:hAnsi="Arial" w:cs="Arial"/>
          <w:sz w:val="24"/>
          <w:szCs w:val="24"/>
        </w:rPr>
      </w:pPr>
    </w:p>
    <w:p w14:paraId="0AFCDA4A" w14:textId="62A39981" w:rsidR="00FF6298" w:rsidRPr="00C97934" w:rsidRDefault="00FF6298" w:rsidP="00FF6298">
      <w:pPr>
        <w:rPr>
          <w:rFonts w:ascii="Arial" w:hAnsi="Arial" w:cs="Arial"/>
          <w:sz w:val="24"/>
          <w:szCs w:val="24"/>
        </w:rPr>
      </w:pPr>
      <w:r w:rsidRPr="00C97934">
        <w:rPr>
          <w:rFonts w:ascii="Arial" w:hAnsi="Arial" w:cs="Arial"/>
          <w:sz w:val="24"/>
          <w:szCs w:val="24"/>
        </w:rPr>
        <w:t xml:space="preserve">The Department anticipates </w:t>
      </w:r>
      <w:r w:rsidRPr="00236959">
        <w:rPr>
          <w:rFonts w:ascii="Arial" w:hAnsi="Arial" w:cs="Arial"/>
          <w:sz w:val="24"/>
          <w:szCs w:val="24"/>
        </w:rPr>
        <w:t xml:space="preserve">making one </w:t>
      </w:r>
      <w:r w:rsidR="00ED4441">
        <w:rPr>
          <w:rFonts w:ascii="Arial" w:hAnsi="Arial" w:cs="Arial"/>
          <w:sz w:val="24"/>
          <w:szCs w:val="24"/>
        </w:rPr>
        <w:t xml:space="preserve">(1) </w:t>
      </w:r>
      <w:r w:rsidRPr="00236959">
        <w:rPr>
          <w:rFonts w:ascii="Arial" w:hAnsi="Arial" w:cs="Arial"/>
          <w:sz w:val="24"/>
          <w:szCs w:val="24"/>
        </w:rPr>
        <w:t xml:space="preserve">award </w:t>
      </w:r>
      <w:r w:rsidRPr="00C97934">
        <w:rPr>
          <w:rFonts w:ascii="Arial" w:hAnsi="Arial" w:cs="Arial"/>
          <w:sz w:val="24"/>
          <w:szCs w:val="24"/>
        </w:rPr>
        <w:t>as a result of the RFP process.</w:t>
      </w:r>
    </w:p>
    <w:p w14:paraId="214EF505" w14:textId="77777777" w:rsidR="00FF6298" w:rsidRPr="00C97934" w:rsidRDefault="00FF6298" w:rsidP="00FF6298">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35101DD" w14:textId="77777777" w:rsidR="003E0E3E" w:rsidRPr="00840E11" w:rsidRDefault="003E0E3E" w:rsidP="003E0E3E">
      <w:pPr>
        <w:pStyle w:val="ListParagraph"/>
        <w:widowControl/>
        <w:numPr>
          <w:ilvl w:val="1"/>
          <w:numId w:val="47"/>
        </w:numPr>
        <w:autoSpaceDE/>
        <w:autoSpaceDN/>
        <w:ind w:left="450" w:hanging="450"/>
        <w:contextualSpacing/>
        <w:rPr>
          <w:rFonts w:ascii="Arial" w:hAnsi="Arial" w:cs="Arial"/>
          <w:b/>
          <w:sz w:val="24"/>
          <w:szCs w:val="24"/>
        </w:rPr>
      </w:pPr>
      <w:bookmarkStart w:id="19" w:name="_Toc367174729"/>
      <w:bookmarkStart w:id="20" w:name="_Toc397069197"/>
      <w:r w:rsidRPr="00840E11">
        <w:rPr>
          <w:rFonts w:ascii="Arial" w:hAnsi="Arial" w:cs="Arial"/>
          <w:b/>
          <w:sz w:val="24"/>
          <w:szCs w:val="24"/>
        </w:rPr>
        <w:t>Overview</w:t>
      </w:r>
    </w:p>
    <w:p w14:paraId="25C134AF" w14:textId="40315A8A" w:rsidR="003E0E3E" w:rsidRPr="00840E11" w:rsidRDefault="003E0E3E" w:rsidP="004822E0">
      <w:pPr>
        <w:ind w:left="450"/>
        <w:rPr>
          <w:rFonts w:ascii="Arial" w:hAnsi="Arial" w:cs="Arial"/>
          <w:sz w:val="24"/>
          <w:szCs w:val="24"/>
        </w:rPr>
      </w:pPr>
      <w:r w:rsidRPr="00840E11">
        <w:rPr>
          <w:rFonts w:ascii="Arial" w:hAnsi="Arial" w:cs="Arial"/>
          <w:sz w:val="24"/>
          <w:szCs w:val="24"/>
        </w:rPr>
        <w:t xml:space="preserve">The MJB is seeking a Bidder to provide, install and service on a Cell phone Distributed Antenna system to enhance cell phone coverage within the York Judicial Center.  The Bidder must propose costs </w:t>
      </w:r>
      <w:r w:rsidR="00CE215B">
        <w:rPr>
          <w:rFonts w:ascii="Arial" w:hAnsi="Arial" w:cs="Arial"/>
          <w:sz w:val="24"/>
          <w:szCs w:val="24"/>
        </w:rPr>
        <w:t xml:space="preserve">for two </w:t>
      </w:r>
      <w:r w:rsidR="00A31CAF">
        <w:rPr>
          <w:rFonts w:ascii="Arial" w:hAnsi="Arial" w:cs="Arial"/>
          <w:sz w:val="24"/>
          <w:szCs w:val="24"/>
        </w:rPr>
        <w:t xml:space="preserve">(2) </w:t>
      </w:r>
      <w:r w:rsidR="00CE215B">
        <w:rPr>
          <w:rFonts w:ascii="Arial" w:hAnsi="Arial" w:cs="Arial"/>
          <w:sz w:val="24"/>
          <w:szCs w:val="24"/>
        </w:rPr>
        <w:t>separate aspects</w:t>
      </w:r>
      <w:r w:rsidR="00A31CAF">
        <w:rPr>
          <w:rFonts w:ascii="Arial" w:hAnsi="Arial" w:cs="Arial"/>
          <w:sz w:val="24"/>
          <w:szCs w:val="24"/>
        </w:rPr>
        <w:t xml:space="preserve">; one (1) </w:t>
      </w:r>
      <w:r w:rsidRPr="00840E11">
        <w:rPr>
          <w:rFonts w:ascii="Arial" w:hAnsi="Arial" w:cs="Arial"/>
          <w:sz w:val="24"/>
          <w:szCs w:val="24"/>
        </w:rPr>
        <w:t>for equipment and installation</w:t>
      </w:r>
      <w:r w:rsidR="00A31CAF">
        <w:rPr>
          <w:rFonts w:ascii="Arial" w:hAnsi="Arial" w:cs="Arial"/>
          <w:sz w:val="24"/>
          <w:szCs w:val="24"/>
        </w:rPr>
        <w:t xml:space="preserve"> and one (1) for support and maintenance. </w:t>
      </w:r>
      <w:r w:rsidR="00A31CAF" w:rsidRPr="00840E11">
        <w:rPr>
          <w:rFonts w:ascii="Arial" w:hAnsi="Arial" w:cs="Arial"/>
          <w:sz w:val="24"/>
          <w:szCs w:val="24"/>
        </w:rPr>
        <w:t xml:space="preserve"> </w:t>
      </w:r>
    </w:p>
    <w:p w14:paraId="000ED64D" w14:textId="77777777" w:rsidR="003E0E3E" w:rsidRPr="00840E11" w:rsidRDefault="003E0E3E" w:rsidP="003E0E3E">
      <w:pPr>
        <w:pStyle w:val="ListParagraph"/>
        <w:ind w:left="450"/>
        <w:rPr>
          <w:rFonts w:ascii="Arial" w:hAnsi="Arial" w:cs="Arial"/>
          <w:b/>
          <w:sz w:val="24"/>
          <w:szCs w:val="24"/>
        </w:rPr>
      </w:pPr>
    </w:p>
    <w:p w14:paraId="543FE857" w14:textId="77777777" w:rsidR="003E0E3E" w:rsidRPr="00840E11" w:rsidRDefault="003E0E3E" w:rsidP="003E0E3E">
      <w:pPr>
        <w:pStyle w:val="ListParagraph"/>
        <w:widowControl/>
        <w:numPr>
          <w:ilvl w:val="1"/>
          <w:numId w:val="47"/>
        </w:numPr>
        <w:autoSpaceDE/>
        <w:autoSpaceDN/>
        <w:ind w:left="450" w:hanging="450"/>
        <w:contextualSpacing/>
        <w:rPr>
          <w:rFonts w:ascii="Arial" w:hAnsi="Arial" w:cs="Arial"/>
          <w:b/>
          <w:sz w:val="24"/>
          <w:szCs w:val="24"/>
        </w:rPr>
      </w:pPr>
      <w:r w:rsidRPr="00840E11">
        <w:rPr>
          <w:rFonts w:ascii="Arial" w:hAnsi="Arial" w:cs="Arial"/>
          <w:b/>
          <w:sz w:val="24"/>
          <w:szCs w:val="24"/>
        </w:rPr>
        <w:t>Specifications / Requirements</w:t>
      </w:r>
    </w:p>
    <w:p w14:paraId="32C13D6E" w14:textId="77777777" w:rsidR="003E0E3E" w:rsidRPr="00840E11" w:rsidRDefault="003E0E3E" w:rsidP="004822E0">
      <w:pPr>
        <w:pStyle w:val="ListParagraph"/>
        <w:numPr>
          <w:ilvl w:val="0"/>
          <w:numId w:val="50"/>
        </w:numPr>
        <w:ind w:left="810"/>
        <w:rPr>
          <w:rFonts w:ascii="Arial" w:hAnsi="Arial" w:cs="Arial"/>
          <w:b/>
          <w:sz w:val="24"/>
          <w:szCs w:val="24"/>
        </w:rPr>
      </w:pPr>
      <w:r w:rsidRPr="00840E11">
        <w:rPr>
          <w:rFonts w:ascii="Arial" w:hAnsi="Arial" w:cs="Arial"/>
          <w:b/>
          <w:sz w:val="24"/>
          <w:szCs w:val="24"/>
        </w:rPr>
        <w:t>Functionality</w:t>
      </w:r>
    </w:p>
    <w:p w14:paraId="3A5E74AF" w14:textId="364F55D4" w:rsidR="003E0E3E" w:rsidRPr="00840E11" w:rsidRDefault="003E0E3E" w:rsidP="003E0E3E">
      <w:pPr>
        <w:pStyle w:val="ListParagraph"/>
        <w:widowControl/>
        <w:numPr>
          <w:ilvl w:val="0"/>
          <w:numId w:val="48"/>
        </w:numPr>
        <w:autoSpaceDE/>
        <w:autoSpaceDN/>
        <w:contextualSpacing/>
        <w:rPr>
          <w:rFonts w:ascii="Arial" w:hAnsi="Arial" w:cs="Arial"/>
          <w:bCs/>
          <w:sz w:val="24"/>
          <w:szCs w:val="24"/>
        </w:rPr>
      </w:pPr>
      <w:r w:rsidRPr="00840E11">
        <w:rPr>
          <w:rFonts w:ascii="Arial" w:hAnsi="Arial" w:cs="Arial"/>
          <w:bCs/>
          <w:sz w:val="24"/>
          <w:szCs w:val="24"/>
        </w:rPr>
        <w:t xml:space="preserve">The system should be compatible with all Cell Carriers available </w:t>
      </w:r>
      <w:proofErr w:type="gramStart"/>
      <w:r w:rsidRPr="00840E11">
        <w:rPr>
          <w:rFonts w:ascii="Arial" w:hAnsi="Arial" w:cs="Arial"/>
          <w:bCs/>
          <w:sz w:val="24"/>
          <w:szCs w:val="24"/>
        </w:rPr>
        <w:t>in the area of</w:t>
      </w:r>
      <w:proofErr w:type="gramEnd"/>
      <w:r w:rsidRPr="00840E11">
        <w:rPr>
          <w:rFonts w:ascii="Arial" w:hAnsi="Arial" w:cs="Arial"/>
          <w:bCs/>
          <w:sz w:val="24"/>
          <w:szCs w:val="24"/>
        </w:rPr>
        <w:t xml:space="preserve"> the York Judicial Center.</w:t>
      </w:r>
      <w:r w:rsidR="008D5113">
        <w:rPr>
          <w:rFonts w:ascii="Arial" w:hAnsi="Arial" w:cs="Arial"/>
          <w:bCs/>
          <w:sz w:val="24"/>
          <w:szCs w:val="24"/>
        </w:rPr>
        <w:t xml:space="preserve"> Bidder must list all carriers they will not be compatible with. </w:t>
      </w:r>
    </w:p>
    <w:p w14:paraId="54AF419A" w14:textId="43E63082" w:rsidR="003E0E3E" w:rsidRPr="00840E11" w:rsidRDefault="003E0E3E" w:rsidP="003E0E3E">
      <w:pPr>
        <w:pStyle w:val="ListParagraph"/>
        <w:widowControl/>
        <w:numPr>
          <w:ilvl w:val="0"/>
          <w:numId w:val="48"/>
        </w:numPr>
        <w:autoSpaceDE/>
        <w:autoSpaceDN/>
        <w:contextualSpacing/>
        <w:rPr>
          <w:rFonts w:ascii="Arial" w:hAnsi="Arial" w:cs="Arial"/>
          <w:bCs/>
          <w:sz w:val="24"/>
          <w:szCs w:val="24"/>
        </w:rPr>
      </w:pPr>
      <w:r w:rsidRPr="00840E11">
        <w:rPr>
          <w:rFonts w:ascii="Arial" w:hAnsi="Arial" w:cs="Arial"/>
          <w:bCs/>
          <w:sz w:val="24"/>
          <w:szCs w:val="24"/>
        </w:rPr>
        <w:t>The system should cover all locations in the courthouse including the basement floor</w:t>
      </w:r>
      <w:r w:rsidR="00E35AF3" w:rsidRPr="00E35AF3">
        <w:rPr>
          <w:rFonts w:ascii="Arial" w:hAnsi="Arial" w:cs="Arial"/>
          <w:bCs/>
          <w:sz w:val="24"/>
          <w:szCs w:val="24"/>
        </w:rPr>
        <w:t xml:space="preserve"> </w:t>
      </w:r>
      <w:r w:rsidR="00E35AF3">
        <w:rPr>
          <w:rFonts w:ascii="Arial" w:hAnsi="Arial" w:cs="Arial"/>
          <w:bCs/>
          <w:sz w:val="24"/>
          <w:szCs w:val="24"/>
        </w:rPr>
        <w:t>as outlined in Appendix H</w:t>
      </w:r>
      <w:r w:rsidRPr="00840E11">
        <w:rPr>
          <w:rFonts w:ascii="Arial" w:hAnsi="Arial" w:cs="Arial"/>
          <w:bCs/>
          <w:sz w:val="24"/>
          <w:szCs w:val="24"/>
        </w:rPr>
        <w:t>.</w:t>
      </w:r>
    </w:p>
    <w:p w14:paraId="62749D97" w14:textId="77777777" w:rsidR="003E0E3E" w:rsidRPr="00840E11" w:rsidRDefault="003E0E3E" w:rsidP="003E0E3E">
      <w:pPr>
        <w:pStyle w:val="ListParagraph"/>
        <w:widowControl/>
        <w:numPr>
          <w:ilvl w:val="0"/>
          <w:numId w:val="48"/>
        </w:numPr>
        <w:autoSpaceDE/>
        <w:autoSpaceDN/>
        <w:contextualSpacing/>
        <w:rPr>
          <w:rFonts w:ascii="Arial" w:hAnsi="Arial" w:cs="Arial"/>
          <w:bCs/>
          <w:sz w:val="24"/>
          <w:szCs w:val="24"/>
        </w:rPr>
      </w:pPr>
      <w:r w:rsidRPr="00840E11">
        <w:rPr>
          <w:rFonts w:ascii="Arial" w:hAnsi="Arial" w:cs="Arial"/>
          <w:bCs/>
          <w:sz w:val="24"/>
          <w:szCs w:val="24"/>
        </w:rPr>
        <w:t>Coverage must be greater than 95% of all locations with a usable signal for cell phone calling.</w:t>
      </w:r>
    </w:p>
    <w:p w14:paraId="2ECE923B" w14:textId="77777777" w:rsidR="003E0E3E" w:rsidRPr="00840E11" w:rsidRDefault="003E0E3E" w:rsidP="004822E0">
      <w:pPr>
        <w:pStyle w:val="ListParagraph"/>
        <w:numPr>
          <w:ilvl w:val="0"/>
          <w:numId w:val="50"/>
        </w:numPr>
        <w:ind w:left="810"/>
        <w:rPr>
          <w:rFonts w:ascii="Arial" w:hAnsi="Arial" w:cs="Arial"/>
          <w:b/>
          <w:sz w:val="24"/>
          <w:szCs w:val="24"/>
        </w:rPr>
      </w:pPr>
      <w:r w:rsidRPr="00840E11">
        <w:rPr>
          <w:rFonts w:ascii="Arial" w:hAnsi="Arial" w:cs="Arial"/>
          <w:b/>
          <w:sz w:val="24"/>
          <w:szCs w:val="24"/>
        </w:rPr>
        <w:t>Installation</w:t>
      </w:r>
    </w:p>
    <w:p w14:paraId="45CCBC3F" w14:textId="48FF6301" w:rsidR="003E0E3E" w:rsidRPr="00840E11" w:rsidRDefault="003E0E3E" w:rsidP="004822E0">
      <w:pPr>
        <w:pStyle w:val="ListParagraph"/>
        <w:widowControl/>
        <w:numPr>
          <w:ilvl w:val="0"/>
          <w:numId w:val="51"/>
        </w:numPr>
        <w:autoSpaceDE/>
        <w:autoSpaceDN/>
        <w:contextualSpacing/>
        <w:rPr>
          <w:rFonts w:ascii="Arial" w:hAnsi="Arial" w:cs="Arial"/>
          <w:bCs/>
          <w:sz w:val="24"/>
          <w:szCs w:val="24"/>
        </w:rPr>
      </w:pPr>
      <w:r w:rsidRPr="00840E11">
        <w:rPr>
          <w:rFonts w:ascii="Arial" w:hAnsi="Arial" w:cs="Arial"/>
          <w:bCs/>
          <w:sz w:val="24"/>
          <w:szCs w:val="24"/>
        </w:rPr>
        <w:t>The awarded vendor must conform to the available court schedule for the installation of system components.  Courts have 2 – 3 weeks a year when courts are closed for an administrative week which is ideal for these kinds of install</w:t>
      </w:r>
      <w:r w:rsidR="0092274B">
        <w:rPr>
          <w:rFonts w:ascii="Arial" w:hAnsi="Arial" w:cs="Arial"/>
          <w:bCs/>
          <w:sz w:val="24"/>
          <w:szCs w:val="24"/>
        </w:rPr>
        <w:t>ation</w:t>
      </w:r>
      <w:r w:rsidRPr="00840E11">
        <w:rPr>
          <w:rFonts w:ascii="Arial" w:hAnsi="Arial" w:cs="Arial"/>
          <w:bCs/>
          <w:sz w:val="24"/>
          <w:szCs w:val="24"/>
        </w:rPr>
        <w:t>s.</w:t>
      </w:r>
    </w:p>
    <w:p w14:paraId="5A5E9C6B" w14:textId="38680328" w:rsidR="003E0E3E" w:rsidRPr="00840E11" w:rsidRDefault="0092274B" w:rsidP="004822E0">
      <w:pPr>
        <w:pStyle w:val="ListParagraph"/>
        <w:widowControl/>
        <w:numPr>
          <w:ilvl w:val="0"/>
          <w:numId w:val="52"/>
        </w:numPr>
        <w:autoSpaceDE/>
        <w:autoSpaceDN/>
        <w:ind w:left="1710"/>
        <w:contextualSpacing/>
        <w:rPr>
          <w:rFonts w:ascii="Arial" w:hAnsi="Arial" w:cs="Arial"/>
          <w:bCs/>
          <w:sz w:val="24"/>
          <w:szCs w:val="24"/>
        </w:rPr>
      </w:pPr>
      <w:r>
        <w:rPr>
          <w:rFonts w:ascii="Arial" w:hAnsi="Arial" w:cs="Arial"/>
          <w:bCs/>
          <w:sz w:val="24"/>
          <w:szCs w:val="24"/>
        </w:rPr>
        <w:t>The next a</w:t>
      </w:r>
      <w:r w:rsidR="003E0E3E" w:rsidRPr="00840E11">
        <w:rPr>
          <w:rFonts w:ascii="Arial" w:hAnsi="Arial" w:cs="Arial"/>
          <w:bCs/>
          <w:sz w:val="24"/>
          <w:szCs w:val="24"/>
        </w:rPr>
        <w:t>dmin</w:t>
      </w:r>
      <w:r>
        <w:rPr>
          <w:rFonts w:ascii="Arial" w:hAnsi="Arial" w:cs="Arial"/>
          <w:bCs/>
          <w:sz w:val="24"/>
          <w:szCs w:val="24"/>
        </w:rPr>
        <w:t>istrative</w:t>
      </w:r>
      <w:r w:rsidR="003E0E3E" w:rsidRPr="00840E11">
        <w:rPr>
          <w:rFonts w:ascii="Arial" w:hAnsi="Arial" w:cs="Arial"/>
          <w:bCs/>
          <w:sz w:val="24"/>
          <w:szCs w:val="24"/>
        </w:rPr>
        <w:t xml:space="preserve"> week for 2024 is 10/21/24 </w:t>
      </w:r>
      <w:r w:rsidRPr="00840E11">
        <w:rPr>
          <w:rFonts w:ascii="Arial" w:hAnsi="Arial" w:cs="Arial"/>
          <w:bCs/>
          <w:sz w:val="24"/>
          <w:szCs w:val="24"/>
        </w:rPr>
        <w:t>through</w:t>
      </w:r>
      <w:r w:rsidR="003E0E3E" w:rsidRPr="00840E11">
        <w:rPr>
          <w:rFonts w:ascii="Arial" w:hAnsi="Arial" w:cs="Arial"/>
          <w:bCs/>
          <w:sz w:val="24"/>
          <w:szCs w:val="24"/>
        </w:rPr>
        <w:t xml:space="preserve"> 10/25/24.</w:t>
      </w:r>
    </w:p>
    <w:p w14:paraId="7AA3A569" w14:textId="77777777" w:rsidR="003E0E3E" w:rsidRPr="00840E11" w:rsidRDefault="003E0E3E" w:rsidP="004822E0">
      <w:pPr>
        <w:pStyle w:val="ListParagraph"/>
        <w:widowControl/>
        <w:numPr>
          <w:ilvl w:val="0"/>
          <w:numId w:val="51"/>
        </w:numPr>
        <w:autoSpaceDE/>
        <w:autoSpaceDN/>
        <w:contextualSpacing/>
        <w:rPr>
          <w:rFonts w:ascii="Arial" w:hAnsi="Arial" w:cs="Arial"/>
          <w:bCs/>
          <w:sz w:val="24"/>
          <w:szCs w:val="24"/>
        </w:rPr>
      </w:pPr>
      <w:r w:rsidRPr="00840E11">
        <w:rPr>
          <w:rFonts w:ascii="Arial" w:hAnsi="Arial" w:cs="Arial"/>
          <w:bCs/>
          <w:sz w:val="24"/>
          <w:szCs w:val="24"/>
        </w:rPr>
        <w:t>Non-intrusive interior / exterior work can be scheduled during normal court hours (7:30-4:30 M-F) with prior approval from the MJB.</w:t>
      </w:r>
    </w:p>
    <w:p w14:paraId="730DA69A" w14:textId="61452517" w:rsidR="003E0E3E" w:rsidRPr="00840E11" w:rsidRDefault="003E0E3E" w:rsidP="004822E0">
      <w:pPr>
        <w:pStyle w:val="ListParagraph"/>
        <w:widowControl/>
        <w:numPr>
          <w:ilvl w:val="0"/>
          <w:numId w:val="51"/>
        </w:numPr>
        <w:autoSpaceDE/>
        <w:autoSpaceDN/>
        <w:contextualSpacing/>
        <w:rPr>
          <w:rFonts w:ascii="Arial" w:hAnsi="Arial" w:cs="Arial"/>
          <w:bCs/>
          <w:sz w:val="24"/>
          <w:szCs w:val="24"/>
        </w:rPr>
      </w:pPr>
      <w:r w:rsidRPr="00840E11">
        <w:rPr>
          <w:rFonts w:ascii="Arial" w:hAnsi="Arial" w:cs="Arial"/>
          <w:bCs/>
          <w:sz w:val="24"/>
          <w:szCs w:val="24"/>
        </w:rPr>
        <w:t xml:space="preserve">All employees working inside the courthouse must pass a MJB background check.  This consists of each employee consenting to a background check with all known residences in the last 10 years.  The form will need to be signed in ink by the employee and </w:t>
      </w:r>
      <w:r w:rsidR="0092274B">
        <w:rPr>
          <w:rFonts w:ascii="Arial" w:hAnsi="Arial" w:cs="Arial"/>
          <w:bCs/>
          <w:sz w:val="24"/>
          <w:szCs w:val="24"/>
        </w:rPr>
        <w:t>they</w:t>
      </w:r>
      <w:r w:rsidRPr="00840E11">
        <w:rPr>
          <w:rFonts w:ascii="Arial" w:hAnsi="Arial" w:cs="Arial"/>
          <w:bCs/>
          <w:sz w:val="24"/>
          <w:szCs w:val="24"/>
        </w:rPr>
        <w:t xml:space="preserve"> will be issued a court ID.</w:t>
      </w:r>
    </w:p>
    <w:p w14:paraId="6DBD4CB7" w14:textId="77777777" w:rsidR="003E0E3E" w:rsidRPr="00840E11" w:rsidRDefault="003E0E3E" w:rsidP="004822E0">
      <w:pPr>
        <w:pStyle w:val="ListParagraph"/>
        <w:numPr>
          <w:ilvl w:val="0"/>
          <w:numId w:val="50"/>
        </w:numPr>
        <w:ind w:left="810"/>
        <w:rPr>
          <w:rFonts w:ascii="Arial" w:hAnsi="Arial" w:cs="Arial"/>
          <w:b/>
          <w:sz w:val="24"/>
          <w:szCs w:val="24"/>
        </w:rPr>
      </w:pPr>
      <w:r w:rsidRPr="00840E11">
        <w:rPr>
          <w:rFonts w:ascii="Arial" w:hAnsi="Arial" w:cs="Arial"/>
          <w:b/>
          <w:sz w:val="24"/>
          <w:szCs w:val="24"/>
        </w:rPr>
        <w:t>Equipment</w:t>
      </w:r>
    </w:p>
    <w:p w14:paraId="1235028B" w14:textId="6D61AACD" w:rsidR="003E0E3E" w:rsidRPr="00840E11" w:rsidRDefault="003E0E3E" w:rsidP="004822E0">
      <w:pPr>
        <w:ind w:left="810"/>
        <w:rPr>
          <w:rFonts w:ascii="Arial" w:hAnsi="Arial" w:cs="Arial"/>
          <w:sz w:val="24"/>
          <w:szCs w:val="24"/>
        </w:rPr>
      </w:pPr>
      <w:r w:rsidRPr="00840E11">
        <w:rPr>
          <w:rFonts w:ascii="Arial" w:hAnsi="Arial" w:cs="Arial"/>
          <w:sz w:val="24"/>
          <w:szCs w:val="24"/>
        </w:rPr>
        <w:t>Bidder must provide detailed plans of their recommended system providing equipment</w:t>
      </w:r>
      <w:r w:rsidR="00231168">
        <w:rPr>
          <w:rFonts w:ascii="Arial" w:hAnsi="Arial" w:cs="Arial"/>
          <w:sz w:val="24"/>
          <w:szCs w:val="24"/>
        </w:rPr>
        <w:t>,</w:t>
      </w:r>
      <w:r w:rsidRPr="00840E11">
        <w:rPr>
          <w:rFonts w:ascii="Arial" w:hAnsi="Arial" w:cs="Arial"/>
          <w:sz w:val="24"/>
          <w:szCs w:val="24"/>
        </w:rPr>
        <w:t xml:space="preserve"> </w:t>
      </w:r>
      <w:r w:rsidR="00231168" w:rsidRPr="00840E11">
        <w:rPr>
          <w:rFonts w:ascii="Arial" w:hAnsi="Arial" w:cs="Arial"/>
          <w:sz w:val="24"/>
          <w:szCs w:val="24"/>
        </w:rPr>
        <w:t>spec</w:t>
      </w:r>
      <w:r w:rsidR="00231168">
        <w:rPr>
          <w:rFonts w:ascii="Arial" w:hAnsi="Arial" w:cs="Arial"/>
          <w:sz w:val="24"/>
          <w:szCs w:val="24"/>
        </w:rPr>
        <w:t>ifications,</w:t>
      </w:r>
      <w:r w:rsidR="00231168" w:rsidRPr="00840E11">
        <w:rPr>
          <w:rFonts w:ascii="Arial" w:hAnsi="Arial" w:cs="Arial"/>
          <w:sz w:val="24"/>
          <w:szCs w:val="24"/>
        </w:rPr>
        <w:t xml:space="preserve"> </w:t>
      </w:r>
      <w:r w:rsidRPr="00840E11">
        <w:rPr>
          <w:rFonts w:ascii="Arial" w:hAnsi="Arial" w:cs="Arial"/>
          <w:sz w:val="24"/>
          <w:szCs w:val="24"/>
        </w:rPr>
        <w:t>and quantities.</w:t>
      </w:r>
    </w:p>
    <w:p w14:paraId="5BE7861C" w14:textId="03DEC090" w:rsidR="003E0E3E" w:rsidRPr="004822E0" w:rsidRDefault="003E0E3E" w:rsidP="006342BF">
      <w:pPr>
        <w:ind w:left="810"/>
        <w:rPr>
          <w:rFonts w:ascii="Arial" w:hAnsi="Arial" w:cs="Arial"/>
          <w:sz w:val="24"/>
          <w:szCs w:val="24"/>
        </w:rPr>
      </w:pPr>
      <w:r w:rsidRPr="00840E11">
        <w:rPr>
          <w:rFonts w:ascii="Arial" w:hAnsi="Arial" w:cs="Arial"/>
          <w:sz w:val="24"/>
          <w:szCs w:val="24"/>
        </w:rPr>
        <w:t xml:space="preserve">Sample </w:t>
      </w:r>
      <w:r w:rsidR="004822E0">
        <w:rPr>
          <w:rFonts w:ascii="Arial" w:hAnsi="Arial" w:cs="Arial"/>
          <w:sz w:val="24"/>
          <w:szCs w:val="24"/>
        </w:rPr>
        <w:t>plans</w:t>
      </w:r>
      <w:r w:rsidRPr="00840E11">
        <w:rPr>
          <w:rFonts w:ascii="Arial" w:hAnsi="Arial" w:cs="Arial"/>
          <w:sz w:val="24"/>
          <w:szCs w:val="24"/>
        </w:rPr>
        <w:t xml:space="preserve"> include but are not limited to:</w:t>
      </w:r>
      <w:r w:rsidRPr="004822E0">
        <w:rPr>
          <w:rFonts w:ascii="Arial" w:hAnsi="Arial" w:cs="Arial"/>
          <w:sz w:val="24"/>
          <w:szCs w:val="24"/>
        </w:rPr>
        <w:t xml:space="preserve">                                                                                                                                                                               </w:t>
      </w:r>
    </w:p>
    <w:p w14:paraId="5C10D848" w14:textId="4355FB8A" w:rsidR="003E0E3E" w:rsidRPr="00522128" w:rsidRDefault="003E0E3E" w:rsidP="004822E0">
      <w:pPr>
        <w:pStyle w:val="ListParagraph"/>
        <w:widowControl/>
        <w:numPr>
          <w:ilvl w:val="0"/>
          <w:numId w:val="53"/>
        </w:numPr>
        <w:autoSpaceDE/>
        <w:autoSpaceDN/>
        <w:contextualSpacing/>
        <w:rPr>
          <w:rFonts w:ascii="Arial" w:hAnsi="Arial" w:cs="Arial"/>
          <w:bCs/>
          <w:sz w:val="24"/>
          <w:szCs w:val="24"/>
        </w:rPr>
      </w:pPr>
      <w:r w:rsidRPr="00522128">
        <w:rPr>
          <w:rFonts w:ascii="Arial" w:hAnsi="Arial" w:cs="Arial"/>
          <w:bCs/>
          <w:sz w:val="24"/>
          <w:szCs w:val="24"/>
        </w:rPr>
        <w:t xml:space="preserve">All prices must show the discount rate for all </w:t>
      </w:r>
      <w:proofErr w:type="gramStart"/>
      <w:r w:rsidRPr="00522128">
        <w:rPr>
          <w:rFonts w:ascii="Arial" w:hAnsi="Arial" w:cs="Arial"/>
          <w:bCs/>
          <w:sz w:val="24"/>
          <w:szCs w:val="24"/>
        </w:rPr>
        <w:t>products</w:t>
      </w:r>
      <w:r w:rsidR="006E71AD" w:rsidRPr="00522128">
        <w:rPr>
          <w:rFonts w:ascii="Arial" w:hAnsi="Arial" w:cs="Arial"/>
          <w:bCs/>
          <w:sz w:val="24"/>
          <w:szCs w:val="24"/>
        </w:rPr>
        <w:t>;</w:t>
      </w:r>
      <w:proofErr w:type="gramEnd"/>
    </w:p>
    <w:p w14:paraId="0D462284" w14:textId="700F9379" w:rsidR="003E0E3E" w:rsidRPr="00522128" w:rsidRDefault="003E0E3E" w:rsidP="004822E0">
      <w:pPr>
        <w:pStyle w:val="ListParagraph"/>
        <w:widowControl/>
        <w:numPr>
          <w:ilvl w:val="0"/>
          <w:numId w:val="53"/>
        </w:numPr>
        <w:autoSpaceDE/>
        <w:autoSpaceDN/>
        <w:contextualSpacing/>
        <w:rPr>
          <w:rFonts w:ascii="Arial" w:hAnsi="Arial" w:cs="Arial"/>
          <w:bCs/>
          <w:sz w:val="24"/>
          <w:szCs w:val="24"/>
        </w:rPr>
      </w:pPr>
      <w:r w:rsidRPr="00522128">
        <w:rPr>
          <w:rFonts w:ascii="Arial" w:hAnsi="Arial" w:cs="Arial"/>
          <w:bCs/>
          <w:sz w:val="24"/>
          <w:szCs w:val="24"/>
        </w:rPr>
        <w:t>Bidder must ensure all equipment purchased will be automatically place</w:t>
      </w:r>
      <w:r w:rsidR="0092274B">
        <w:rPr>
          <w:rFonts w:ascii="Arial" w:hAnsi="Arial" w:cs="Arial"/>
          <w:bCs/>
          <w:sz w:val="24"/>
          <w:szCs w:val="24"/>
        </w:rPr>
        <w:t>d</w:t>
      </w:r>
      <w:r w:rsidRPr="00522128">
        <w:rPr>
          <w:rFonts w:ascii="Arial" w:hAnsi="Arial" w:cs="Arial"/>
          <w:bCs/>
          <w:sz w:val="24"/>
          <w:szCs w:val="24"/>
        </w:rPr>
        <w:t xml:space="preserve"> under the maintenance contract after the warranty period</w:t>
      </w:r>
      <w:r w:rsidR="006E71AD" w:rsidRPr="00522128">
        <w:rPr>
          <w:rFonts w:ascii="Arial" w:hAnsi="Arial" w:cs="Arial"/>
          <w:bCs/>
          <w:sz w:val="24"/>
          <w:szCs w:val="24"/>
        </w:rPr>
        <w:t>; and</w:t>
      </w:r>
    </w:p>
    <w:p w14:paraId="56A6EC0E" w14:textId="303A37EC" w:rsidR="003E0E3E" w:rsidRPr="00522128" w:rsidRDefault="003E0E3E" w:rsidP="004822E0">
      <w:pPr>
        <w:pStyle w:val="ListParagraph"/>
        <w:widowControl/>
        <w:numPr>
          <w:ilvl w:val="0"/>
          <w:numId w:val="53"/>
        </w:numPr>
        <w:autoSpaceDE/>
        <w:autoSpaceDN/>
        <w:contextualSpacing/>
        <w:rPr>
          <w:rFonts w:ascii="Arial" w:hAnsi="Arial" w:cs="Arial"/>
          <w:bCs/>
          <w:sz w:val="24"/>
          <w:szCs w:val="24"/>
        </w:rPr>
      </w:pPr>
      <w:r w:rsidRPr="00522128">
        <w:rPr>
          <w:rFonts w:ascii="Arial" w:hAnsi="Arial" w:cs="Arial"/>
          <w:bCs/>
          <w:sz w:val="24"/>
          <w:szCs w:val="24"/>
        </w:rPr>
        <w:t>Bidder must provide a detailed plan to perform initial installation/solution for any equipment purchased and assurance the product/solution is functioning in accordance with specification</w:t>
      </w:r>
      <w:r w:rsidR="006E71AD" w:rsidRPr="00522128">
        <w:rPr>
          <w:rFonts w:ascii="Arial" w:hAnsi="Arial" w:cs="Arial"/>
          <w:bCs/>
          <w:sz w:val="24"/>
          <w:szCs w:val="24"/>
        </w:rPr>
        <w:t>.</w:t>
      </w:r>
    </w:p>
    <w:p w14:paraId="5CBAC793" w14:textId="77777777" w:rsidR="003E0E3E" w:rsidRPr="001E7828" w:rsidRDefault="003E0E3E" w:rsidP="003E0E3E">
      <w:pPr>
        <w:widowControl/>
        <w:autoSpaceDE/>
        <w:autoSpaceDN/>
        <w:contextualSpacing/>
        <w:rPr>
          <w:rFonts w:ascii="Arial" w:hAnsi="Arial" w:cs="Arial"/>
          <w:sz w:val="24"/>
          <w:szCs w:val="24"/>
        </w:rPr>
      </w:pPr>
    </w:p>
    <w:p w14:paraId="0487413A" w14:textId="77777777" w:rsidR="003E0E3E" w:rsidRPr="00840E11" w:rsidRDefault="003E0E3E" w:rsidP="003E0E3E">
      <w:pPr>
        <w:pStyle w:val="ListParagraph"/>
        <w:widowControl/>
        <w:numPr>
          <w:ilvl w:val="1"/>
          <w:numId w:val="47"/>
        </w:numPr>
        <w:autoSpaceDE/>
        <w:autoSpaceDN/>
        <w:ind w:left="450" w:hanging="450"/>
        <w:contextualSpacing/>
        <w:rPr>
          <w:rFonts w:ascii="Arial" w:hAnsi="Arial" w:cs="Arial"/>
          <w:b/>
          <w:sz w:val="24"/>
          <w:szCs w:val="24"/>
        </w:rPr>
      </w:pPr>
      <w:r w:rsidRPr="00840E11">
        <w:rPr>
          <w:rFonts w:ascii="Arial" w:hAnsi="Arial" w:cs="Arial"/>
          <w:b/>
          <w:sz w:val="24"/>
          <w:szCs w:val="24"/>
        </w:rPr>
        <w:t>Maintenance – Service Level Agreement (SLA)</w:t>
      </w:r>
    </w:p>
    <w:p w14:paraId="53DDF3FC" w14:textId="77777777" w:rsidR="003E0E3E" w:rsidRPr="00522128" w:rsidRDefault="003E0E3E" w:rsidP="004822E0">
      <w:pPr>
        <w:pStyle w:val="ListParagraph"/>
        <w:numPr>
          <w:ilvl w:val="0"/>
          <w:numId w:val="54"/>
        </w:numPr>
        <w:ind w:left="810"/>
        <w:rPr>
          <w:rFonts w:ascii="Arial" w:hAnsi="Arial" w:cs="Arial"/>
          <w:bCs/>
          <w:sz w:val="24"/>
          <w:szCs w:val="24"/>
        </w:rPr>
      </w:pPr>
      <w:r w:rsidRPr="00522128">
        <w:rPr>
          <w:rFonts w:ascii="Arial" w:hAnsi="Arial" w:cs="Arial"/>
          <w:bCs/>
          <w:sz w:val="24"/>
          <w:szCs w:val="24"/>
        </w:rPr>
        <w:t>Bidder must provide support and maintenance for all equipment purchased.</w:t>
      </w:r>
    </w:p>
    <w:p w14:paraId="04E5E0F1" w14:textId="77777777" w:rsidR="003E0E3E" w:rsidRPr="00522128" w:rsidRDefault="003E0E3E" w:rsidP="004822E0">
      <w:pPr>
        <w:pStyle w:val="ListParagraph"/>
        <w:numPr>
          <w:ilvl w:val="0"/>
          <w:numId w:val="54"/>
        </w:numPr>
        <w:ind w:left="810"/>
        <w:rPr>
          <w:rFonts w:ascii="Arial" w:hAnsi="Arial" w:cs="Arial"/>
          <w:bCs/>
          <w:sz w:val="24"/>
          <w:szCs w:val="24"/>
        </w:rPr>
      </w:pPr>
      <w:r w:rsidRPr="00522128">
        <w:rPr>
          <w:rFonts w:ascii="Arial" w:hAnsi="Arial" w:cs="Arial"/>
          <w:bCs/>
          <w:sz w:val="24"/>
          <w:szCs w:val="24"/>
        </w:rPr>
        <w:t>Bidder must perform any preventive maintenance as needed.</w:t>
      </w:r>
    </w:p>
    <w:p w14:paraId="01F34197" w14:textId="77777777" w:rsidR="003E0E3E" w:rsidRPr="00522128" w:rsidRDefault="003E0E3E" w:rsidP="004822E0">
      <w:pPr>
        <w:pStyle w:val="ListParagraph"/>
        <w:numPr>
          <w:ilvl w:val="0"/>
          <w:numId w:val="54"/>
        </w:numPr>
        <w:ind w:left="810"/>
        <w:rPr>
          <w:rFonts w:ascii="Arial" w:hAnsi="Arial" w:cs="Arial"/>
          <w:bCs/>
          <w:sz w:val="24"/>
          <w:szCs w:val="24"/>
        </w:rPr>
      </w:pPr>
      <w:r w:rsidRPr="00522128">
        <w:rPr>
          <w:rFonts w:ascii="Arial" w:hAnsi="Arial" w:cs="Arial"/>
          <w:bCs/>
          <w:sz w:val="24"/>
          <w:szCs w:val="24"/>
        </w:rPr>
        <w:t>Bidder must provide qualified technicians to be available to respond on-site for routine service or requests within 14 business days.</w:t>
      </w:r>
    </w:p>
    <w:p w14:paraId="6C27EEA2" w14:textId="77777777" w:rsidR="003E0E3E" w:rsidRPr="00522128" w:rsidRDefault="003E0E3E" w:rsidP="004822E0">
      <w:pPr>
        <w:pStyle w:val="ListParagraph"/>
        <w:numPr>
          <w:ilvl w:val="0"/>
          <w:numId w:val="54"/>
        </w:numPr>
        <w:ind w:left="810"/>
        <w:rPr>
          <w:rFonts w:ascii="Arial" w:hAnsi="Arial" w:cs="Arial"/>
          <w:bCs/>
          <w:sz w:val="24"/>
          <w:szCs w:val="24"/>
        </w:rPr>
      </w:pPr>
      <w:r w:rsidRPr="00522128">
        <w:rPr>
          <w:rFonts w:ascii="Arial" w:hAnsi="Arial" w:cs="Arial"/>
          <w:bCs/>
          <w:sz w:val="24"/>
          <w:szCs w:val="24"/>
        </w:rPr>
        <w:t>Bidder must provide copies of all trouble tickets via email as designated by the Program Administrator.</w:t>
      </w:r>
    </w:p>
    <w:p w14:paraId="52FAA035" w14:textId="3518AB32" w:rsidR="003E0E3E" w:rsidRPr="00522128" w:rsidRDefault="003E0E3E" w:rsidP="004822E0">
      <w:pPr>
        <w:pStyle w:val="ListParagraph"/>
        <w:numPr>
          <w:ilvl w:val="0"/>
          <w:numId w:val="54"/>
        </w:numPr>
        <w:ind w:left="810"/>
        <w:rPr>
          <w:rFonts w:ascii="Arial" w:hAnsi="Arial" w:cs="Arial"/>
          <w:bCs/>
          <w:sz w:val="24"/>
          <w:szCs w:val="24"/>
        </w:rPr>
      </w:pPr>
      <w:r w:rsidRPr="00522128">
        <w:rPr>
          <w:rFonts w:ascii="Arial" w:hAnsi="Arial" w:cs="Arial"/>
          <w:bCs/>
          <w:sz w:val="24"/>
          <w:szCs w:val="24"/>
        </w:rPr>
        <w:t>Notice may be identified by automatic detection and/or MJB notice.</w:t>
      </w:r>
    </w:p>
    <w:p w14:paraId="73E0FCA0" w14:textId="795F3F50" w:rsidR="003E0E3E" w:rsidRPr="004513A6" w:rsidRDefault="003E0E3E" w:rsidP="004822E0">
      <w:pPr>
        <w:pStyle w:val="ListParagraph"/>
        <w:numPr>
          <w:ilvl w:val="0"/>
          <w:numId w:val="54"/>
        </w:numPr>
        <w:ind w:left="810"/>
        <w:rPr>
          <w:rFonts w:ascii="Arial" w:hAnsi="Arial" w:cs="Arial"/>
          <w:bCs/>
          <w:sz w:val="24"/>
          <w:szCs w:val="24"/>
        </w:rPr>
      </w:pPr>
      <w:r w:rsidRPr="004822E0">
        <w:rPr>
          <w:rFonts w:ascii="Arial" w:hAnsi="Arial" w:cs="Arial"/>
          <w:bCs/>
          <w:sz w:val="24"/>
          <w:szCs w:val="24"/>
        </w:rPr>
        <w:t>Any out</w:t>
      </w:r>
      <w:r w:rsidR="00FD5338" w:rsidRPr="004822E0">
        <w:rPr>
          <w:rFonts w:ascii="Arial" w:hAnsi="Arial" w:cs="Arial"/>
          <w:bCs/>
          <w:sz w:val="24"/>
          <w:szCs w:val="24"/>
        </w:rPr>
        <w:t>-</w:t>
      </w:r>
      <w:r w:rsidRPr="004822E0">
        <w:rPr>
          <w:rFonts w:ascii="Arial" w:hAnsi="Arial" w:cs="Arial"/>
          <w:bCs/>
          <w:sz w:val="24"/>
          <w:szCs w:val="24"/>
        </w:rPr>
        <w:t>of</w:t>
      </w:r>
      <w:r w:rsidR="0092274B">
        <w:rPr>
          <w:rFonts w:ascii="Arial" w:hAnsi="Arial" w:cs="Arial"/>
          <w:bCs/>
          <w:sz w:val="24"/>
          <w:szCs w:val="24"/>
        </w:rPr>
        <w:t>-</w:t>
      </w:r>
      <w:r w:rsidRPr="004822E0">
        <w:rPr>
          <w:rFonts w:ascii="Arial" w:hAnsi="Arial" w:cs="Arial"/>
          <w:bCs/>
          <w:sz w:val="24"/>
          <w:szCs w:val="24"/>
        </w:rPr>
        <w:t>service condition that exceeds 24 hours after notification will be considered a violation of the Service Level Agreement and subject to monetary compensation</w:t>
      </w:r>
      <w:r w:rsidRPr="004513A6">
        <w:rPr>
          <w:rFonts w:ascii="Arial" w:hAnsi="Arial" w:cs="Arial"/>
          <w:bCs/>
          <w:sz w:val="24"/>
          <w:szCs w:val="24"/>
        </w:rPr>
        <w:t>.</w:t>
      </w:r>
    </w:p>
    <w:p w14:paraId="22707350" w14:textId="2EAACE9D" w:rsidR="00B85BD2" w:rsidRDefault="00B85BD2">
      <w:pPr>
        <w:widowControl/>
        <w:autoSpaceDE/>
        <w:autoSpaceDN/>
        <w:rPr>
          <w:rFonts w:ascii="Arial" w:hAnsi="Arial" w:cs="Arial"/>
          <w:b/>
          <w:sz w:val="24"/>
          <w:szCs w:val="24"/>
          <w:u w:val="single"/>
        </w:rPr>
      </w:pPr>
      <w:r>
        <w:rPr>
          <w:rFonts w:ascii="Arial" w:hAnsi="Arial" w:cs="Arial"/>
          <w:b/>
          <w:sz w:val="24"/>
          <w:szCs w:val="24"/>
          <w:u w:val="single"/>
        </w:rPr>
        <w:br w:type="page"/>
      </w:r>
    </w:p>
    <w:p w14:paraId="69C532AD" w14:textId="77777777" w:rsidR="00B85BD2" w:rsidRPr="004513A6" w:rsidRDefault="00B85BD2" w:rsidP="006342BF">
      <w:pPr>
        <w:widowControl/>
        <w:autoSpaceDE/>
        <w:autoSpaceDN/>
        <w:contextualSpacing/>
        <w:rPr>
          <w:rFonts w:ascii="Arial" w:hAnsi="Arial" w:cs="Arial"/>
          <w:b/>
          <w:sz w:val="24"/>
          <w:szCs w:val="24"/>
          <w:u w:val="single"/>
        </w:rPr>
      </w:pPr>
    </w:p>
    <w:p w14:paraId="31925913" w14:textId="1A636F11" w:rsidR="00E82FB4" w:rsidRPr="00C97934" w:rsidRDefault="00CD0477" w:rsidP="004F0520">
      <w:pPr>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232512DA" w14:textId="29500995" w:rsidR="00420536" w:rsidRPr="00C97934" w:rsidRDefault="00011898" w:rsidP="00B03502">
      <w:pPr>
        <w:pStyle w:val="ListParagraph"/>
        <w:numPr>
          <w:ilvl w:val="0"/>
          <w:numId w:val="13"/>
        </w:numPr>
        <w:rPr>
          <w:rFonts w:ascii="Arial" w:hAnsi="Arial" w:cs="Arial"/>
          <w:b/>
          <w:sz w:val="24"/>
          <w:szCs w:val="24"/>
        </w:rPr>
      </w:pPr>
      <w:bookmarkStart w:id="21" w:name="_Toc367174731"/>
      <w:bookmarkStart w:id="22"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1"/>
      <w:bookmarkEnd w:id="22"/>
    </w:p>
    <w:p w14:paraId="605100A5" w14:textId="77777777" w:rsidR="00C66FC9" w:rsidRPr="00C97934" w:rsidRDefault="00C66FC9" w:rsidP="004F0520">
      <w:pPr>
        <w:rPr>
          <w:rFonts w:ascii="Arial" w:hAnsi="Arial" w:cs="Arial"/>
          <w:sz w:val="24"/>
          <w:szCs w:val="24"/>
        </w:rPr>
      </w:pPr>
    </w:p>
    <w:p w14:paraId="7D7A94EE" w14:textId="6A15C308"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3" w:name="_Toc367174732"/>
      <w:bookmarkStart w:id="24" w:name="_Toc397069200"/>
      <w:r w:rsidRPr="00C97934">
        <w:rPr>
          <w:rFonts w:ascii="Arial" w:hAnsi="Arial" w:cs="Arial"/>
          <w:b/>
          <w:sz w:val="24"/>
          <w:szCs w:val="24"/>
        </w:rPr>
        <w:t>Questions</w:t>
      </w:r>
      <w:bookmarkEnd w:id="23"/>
      <w:bookmarkEnd w:id="24"/>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B25D444"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E63840">
        <w:rPr>
          <w:rFonts w:ascii="Arial" w:hAnsi="Arial" w:cs="Arial"/>
          <w:b/>
          <w:sz w:val="24"/>
          <w:szCs w:val="24"/>
        </w:rPr>
        <w:t>G</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60520E73"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0D4AE385"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06ECFA18"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5"/>
      <w:bookmarkEnd w:id="26"/>
    </w:p>
    <w:p w14:paraId="75FDEBA1" w14:textId="77777777" w:rsidR="007557FA" w:rsidRPr="00C97934" w:rsidRDefault="007557FA" w:rsidP="007557FA">
      <w:pPr>
        <w:pStyle w:val="ListParagraph"/>
        <w:ind w:left="360"/>
        <w:rPr>
          <w:rFonts w:ascii="Arial" w:hAnsi="Arial" w:cs="Arial"/>
          <w:sz w:val="24"/>
          <w:szCs w:val="24"/>
        </w:rPr>
      </w:pPr>
    </w:p>
    <w:p w14:paraId="7B62AC63" w14:textId="2B5BB282"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280EC4FB" w:rsidR="007557FA" w:rsidRPr="004D185D" w:rsidRDefault="007B53AD" w:rsidP="004D185D">
      <w:pPr>
        <w:pStyle w:val="ListParagraph"/>
        <w:numPr>
          <w:ilvl w:val="2"/>
          <w:numId w:val="13"/>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p w14:paraId="3B445240" w14:textId="77777777" w:rsidR="000F3A64" w:rsidRPr="00C97934" w:rsidRDefault="000F3A64" w:rsidP="007557FA">
      <w:pPr>
        <w:pStyle w:val="ListParagraph"/>
        <w:rPr>
          <w:rFonts w:ascii="Arial" w:hAnsi="Arial" w:cs="Arial"/>
          <w:sz w:val="24"/>
          <w:szCs w:val="24"/>
        </w:rPr>
      </w:pPr>
    </w:p>
    <w:p w14:paraId="33BC6E8C" w14:textId="2AD7246F"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3A6F9F">
        <w:rPr>
          <w:rFonts w:ascii="Arial" w:hAnsi="Arial" w:cs="Arial"/>
          <w:sz w:val="24"/>
          <w:szCs w:val="24"/>
        </w:rPr>
        <w:t>must</w:t>
      </w:r>
      <w:r w:rsidR="00A11DC9" w:rsidRPr="00C97934">
        <w:rPr>
          <w:rFonts w:ascii="Arial" w:hAnsi="Arial" w:cs="Arial"/>
          <w:sz w:val="24"/>
          <w:szCs w:val="24"/>
        </w:rPr>
        <w:t xml:space="preserve"> be submitted to the State of </w:t>
      </w:r>
      <w:r w:rsidR="00A11DC9" w:rsidRPr="00C97934">
        <w:rPr>
          <w:rFonts w:ascii="Arial" w:hAnsi="Arial" w:cs="Arial"/>
          <w:sz w:val="24"/>
          <w:szCs w:val="24"/>
        </w:rPr>
        <w:lastRenderedPageBreak/>
        <w:t>Maine Division of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78215F69" w:rsidR="0018241E" w:rsidRPr="00C97934" w:rsidRDefault="0018241E" w:rsidP="000E1A07">
      <w:pPr>
        <w:pStyle w:val="ListParagraph"/>
        <w:numPr>
          <w:ilvl w:val="2"/>
          <w:numId w:val="13"/>
        </w:numPr>
        <w:rPr>
          <w:rFonts w:ascii="Arial" w:hAnsi="Arial" w:cs="Arial"/>
          <w:sz w:val="24"/>
          <w:szCs w:val="24"/>
          <w:u w:val="single"/>
        </w:rPr>
      </w:pPr>
      <w:bookmarkStart w:id="2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28" w:name="_Hlk159338075"/>
      <w:r w:rsidRPr="00C97934">
        <w:rPr>
          <w:rFonts w:ascii="Arial" w:hAnsi="Arial" w:cs="Arial"/>
          <w:sz w:val="24"/>
          <w:szCs w:val="24"/>
        </w:rPr>
        <w:t xml:space="preserve">Please check with your organization’s Information Technology team to ensure that your security settings will not encrypt your proposal submission. </w:t>
      </w:r>
      <w:bookmarkEnd w:id="28"/>
    </w:p>
    <w:bookmarkEnd w:id="27"/>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19B85C8"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5B3877">
        <w:rPr>
          <w:rFonts w:ascii="Arial" w:hAnsi="Arial" w:cs="Arial"/>
          <w:b/>
          <w:sz w:val="24"/>
          <w:szCs w:val="24"/>
        </w:rPr>
        <w:t xml:space="preserve">RFP# </w:t>
      </w:r>
      <w:r w:rsidR="00E346E3" w:rsidRPr="005B3877">
        <w:rPr>
          <w:rStyle w:val="InitialStyle"/>
          <w:rFonts w:ascii="Arial" w:hAnsi="Arial" w:cs="Arial"/>
          <w:b/>
          <w:bCs/>
          <w:sz w:val="24"/>
          <w:szCs w:val="24"/>
        </w:rPr>
        <w:t>202407140</w:t>
      </w:r>
      <w:r w:rsidR="00A11DC9" w:rsidRPr="005B3877">
        <w:rPr>
          <w:rFonts w:ascii="Arial" w:hAnsi="Arial" w:cs="Arial"/>
          <w:b/>
          <w:sz w:val="24"/>
          <w:szCs w:val="24"/>
        </w:rPr>
        <w:t xml:space="preserve"> Proposal Submission</w:t>
      </w:r>
      <w:r w:rsidR="009807E6" w:rsidRPr="005B3877">
        <w:rPr>
          <w:rFonts w:ascii="Arial" w:hAnsi="Arial" w:cs="Arial"/>
          <w:b/>
          <w:sz w:val="24"/>
          <w:szCs w:val="24"/>
        </w:rPr>
        <w:t xml:space="preserve"> </w:t>
      </w:r>
      <w:r w:rsidR="009807E6" w:rsidRPr="00C97934">
        <w:rPr>
          <w:rFonts w:ascii="Arial" w:hAnsi="Arial" w:cs="Arial"/>
          <w:b/>
          <w:sz w:val="24"/>
          <w:szCs w:val="24"/>
        </w:rPr>
        <w:t>–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00391B9E">
        <w:rPr>
          <w:rFonts w:ascii="Arial" w:hAnsi="Arial" w:cs="Arial"/>
          <w:b/>
          <w:sz w:val="24"/>
          <w:szCs w:val="24"/>
          <w:u w:val="single"/>
        </w:rPr>
        <w:t xml:space="preserve"> and Technical Assessment</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2EEA877A" w:rsidR="00B24FC4" w:rsidRPr="00C97934" w:rsidRDefault="00AC25CE" w:rsidP="004D185D">
      <w:pPr>
        <w:pStyle w:val="ListParagraph"/>
        <w:ind w:left="1440"/>
        <w:rPr>
          <w:rFonts w:ascii="Arial" w:hAnsi="Arial" w:cs="Arial"/>
          <w:sz w:val="24"/>
          <w:szCs w:val="24"/>
        </w:rPr>
      </w:pPr>
      <w:r w:rsidRPr="00C97934">
        <w:rPr>
          <w:rFonts w:ascii="Arial" w:hAnsi="Arial" w:cs="Arial"/>
          <w:i/>
          <w:sz w:val="24"/>
          <w:szCs w:val="24"/>
        </w:rPr>
        <w:t>PDF format preferred</w:t>
      </w:r>
    </w:p>
    <w:p w14:paraId="67172EFE" w14:textId="77777777" w:rsidR="009A5CE8" w:rsidRPr="00C97934" w:rsidRDefault="00642125" w:rsidP="001013A2">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Pr>
          <w:rFonts w:ascii="Arial" w:hAnsi="Arial" w:cs="Arial"/>
          <w:sz w:val="24"/>
          <w:szCs w:val="24"/>
        </w:rPr>
        <w:t xml:space="preserve">, including </w:t>
      </w:r>
      <w:r>
        <w:rPr>
          <w:rFonts w:ascii="Arial" w:hAnsi="Arial" w:cs="Arial"/>
          <w:b/>
          <w:bCs/>
          <w:sz w:val="24"/>
          <w:szCs w:val="24"/>
        </w:rPr>
        <w:t xml:space="preserve">Appendix D </w:t>
      </w:r>
      <w:r>
        <w:rPr>
          <w:rFonts w:ascii="Arial" w:hAnsi="Arial" w:cs="Arial"/>
          <w:sz w:val="24"/>
          <w:szCs w:val="24"/>
        </w:rPr>
        <w:t>(Technical Assessment Form).</w:t>
      </w:r>
    </w:p>
    <w:p w14:paraId="0A409DB8" w14:textId="77777777" w:rsidR="00642125" w:rsidRPr="00C97934" w:rsidRDefault="00642125"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7661921" w:rsidR="00AC25CE" w:rsidRPr="00C97934" w:rsidRDefault="002B0F60" w:rsidP="00D15916">
      <w:pPr>
        <w:pStyle w:val="ListParagraph"/>
        <w:ind w:left="1440"/>
        <w:rPr>
          <w:rFonts w:ascii="Arial" w:hAnsi="Arial" w:cs="Arial"/>
          <w:sz w:val="24"/>
          <w:szCs w:val="24"/>
        </w:rPr>
      </w:pPr>
      <w:r w:rsidRPr="003E0E3E">
        <w:rPr>
          <w:rFonts w:ascii="Arial" w:hAnsi="Arial" w:cs="Arial"/>
          <w:i/>
          <w:sz w:val="24"/>
          <w:szCs w:val="24"/>
        </w:rPr>
        <w:t>PDF</w:t>
      </w:r>
      <w:r w:rsidR="00AC25CE" w:rsidRPr="003E0E3E">
        <w:rPr>
          <w:rFonts w:ascii="Arial" w:hAnsi="Arial" w:cs="Arial"/>
          <w:i/>
          <w:sz w:val="24"/>
          <w:szCs w:val="24"/>
        </w:rPr>
        <w:t xml:space="preserve"> </w:t>
      </w:r>
      <w:r w:rsidR="00AC25CE" w:rsidRPr="00C97934">
        <w:rPr>
          <w:rFonts w:ascii="Arial" w:hAnsi="Arial" w:cs="Arial"/>
          <w:i/>
          <w:sz w:val="24"/>
          <w:szCs w:val="24"/>
        </w:rPr>
        <w:t>format preferred</w:t>
      </w:r>
    </w:p>
    <w:p w14:paraId="6D35B608" w14:textId="765C15B4"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AC1D04">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9" w:name="_Toc367174734"/>
      <w:bookmarkStart w:id="30"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9"/>
      <w:bookmarkEnd w:id="30"/>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FB0AA0"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1" w:name="_Hlk32488622"/>
    </w:p>
    <w:p w14:paraId="2F380B8B" w14:textId="24D6F7B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2" w:name="_Toc367174736"/>
      <w:bookmarkStart w:id="33" w:name="_Toc397069205"/>
      <w:bookmarkEnd w:id="31"/>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2"/>
      <w:bookmarkEnd w:id="33"/>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C769A7" w:rsidRDefault="00362031" w:rsidP="00C769A7">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21A0D381"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14CB2103" w:rsidR="00362031" w:rsidRPr="00C97934" w:rsidRDefault="007D3784" w:rsidP="0073347A">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45B9980C"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30A244DD"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4C8C5135" w14:textId="77777777" w:rsidR="0035529C" w:rsidRPr="00C97934" w:rsidRDefault="0035529C" w:rsidP="0035529C">
      <w:pPr>
        <w:pStyle w:val="ListParagraph"/>
        <w:numPr>
          <w:ilvl w:val="1"/>
          <w:numId w:val="19"/>
        </w:numPr>
        <w:rPr>
          <w:rFonts w:ascii="Arial" w:hAnsi="Arial" w:cs="Arial"/>
          <w:b/>
          <w:sz w:val="24"/>
          <w:szCs w:val="24"/>
        </w:rPr>
      </w:pPr>
      <w:r>
        <w:rPr>
          <w:rFonts w:ascii="Arial" w:hAnsi="Arial" w:cs="Arial"/>
          <w:b/>
          <w:sz w:val="24"/>
          <w:szCs w:val="24"/>
        </w:rPr>
        <w:t>Management Services to be Provided</w:t>
      </w:r>
    </w:p>
    <w:p w14:paraId="3E144EB9" w14:textId="77777777" w:rsidR="0035529C" w:rsidRPr="00C97934" w:rsidRDefault="0035529C" w:rsidP="0035529C">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Concisely describe </w:t>
      </w:r>
      <w:r>
        <w:rPr>
          <w:rFonts w:ascii="Arial" w:hAnsi="Arial" w:cs="Arial"/>
          <w:sz w:val="24"/>
          <w:szCs w:val="24"/>
        </w:rPr>
        <w:t xml:space="preserve">relevant steps to guarantee the needs of the MJB will be met </w:t>
      </w:r>
      <w:proofErr w:type="gramStart"/>
      <w:r>
        <w:rPr>
          <w:rFonts w:ascii="Arial" w:hAnsi="Arial" w:cs="Arial"/>
          <w:sz w:val="24"/>
          <w:szCs w:val="24"/>
        </w:rPr>
        <w:t>in regards to</w:t>
      </w:r>
      <w:proofErr w:type="gramEnd"/>
      <w:r>
        <w:rPr>
          <w:rFonts w:ascii="Arial" w:hAnsi="Arial" w:cs="Arial"/>
          <w:sz w:val="24"/>
          <w:szCs w:val="24"/>
        </w:rPr>
        <w:t xml:space="preserve"> regular maintenance of the installed system.</w:t>
      </w:r>
      <w:r w:rsidRPr="00C97934">
        <w:rPr>
          <w:rFonts w:ascii="Arial" w:hAnsi="Arial" w:cs="Arial"/>
          <w:sz w:val="24"/>
          <w:szCs w:val="24"/>
        </w:rPr>
        <w:t xml:space="preserve">  If applicable, make note of all tasks to be delegated to subcontractors.</w:t>
      </w:r>
    </w:p>
    <w:p w14:paraId="54E06B77" w14:textId="4087A8BF" w:rsidR="00391B9E" w:rsidRDefault="00391B9E" w:rsidP="00391B9E">
      <w:pPr>
        <w:ind w:left="720"/>
        <w:rPr>
          <w:rFonts w:ascii="Arial" w:hAnsi="Arial" w:cs="Arial"/>
          <w:sz w:val="24"/>
          <w:szCs w:val="24"/>
        </w:rPr>
      </w:pPr>
    </w:p>
    <w:p w14:paraId="4A9CBB7A" w14:textId="3B6AC8E4" w:rsidR="001555C7" w:rsidRPr="001555C7" w:rsidRDefault="001555C7" w:rsidP="001555C7">
      <w:pPr>
        <w:pStyle w:val="ListParagraph"/>
        <w:rPr>
          <w:rFonts w:ascii="Arial" w:hAnsi="Arial" w:cs="Arial"/>
          <w:b/>
          <w:bCs/>
          <w:sz w:val="24"/>
          <w:szCs w:val="24"/>
        </w:rPr>
      </w:pPr>
      <w:r>
        <w:rPr>
          <w:rFonts w:ascii="Arial" w:hAnsi="Arial" w:cs="Arial"/>
          <w:b/>
          <w:bCs/>
          <w:sz w:val="24"/>
          <w:szCs w:val="24"/>
        </w:rPr>
        <w:t>Technical Assessment</w:t>
      </w:r>
    </w:p>
    <w:p w14:paraId="31A8E5B2" w14:textId="786BB68A" w:rsidR="001555C7" w:rsidRPr="00C97934" w:rsidRDefault="00391B9E" w:rsidP="001555C7">
      <w:pPr>
        <w:pStyle w:val="ListParagraph"/>
        <w:numPr>
          <w:ilvl w:val="0"/>
          <w:numId w:val="45"/>
        </w:numPr>
        <w:rPr>
          <w:rFonts w:ascii="Arial" w:hAnsi="Arial" w:cs="Arial"/>
          <w:sz w:val="24"/>
          <w:szCs w:val="24"/>
        </w:rPr>
      </w:pPr>
      <w:r w:rsidRPr="00391B9E">
        <w:rPr>
          <w:rFonts w:ascii="Arial" w:hAnsi="Arial" w:cs="Arial"/>
          <w:sz w:val="24"/>
          <w:szCs w:val="24"/>
        </w:rPr>
        <w:t>Bidder</w:t>
      </w:r>
      <w:r w:rsidR="00A10D6C">
        <w:rPr>
          <w:rFonts w:ascii="Arial" w:hAnsi="Arial" w:cs="Arial"/>
          <w:sz w:val="24"/>
          <w:szCs w:val="24"/>
        </w:rPr>
        <w:t>s</w:t>
      </w:r>
      <w:r w:rsidRPr="00391B9E">
        <w:rPr>
          <w:rFonts w:ascii="Arial" w:hAnsi="Arial" w:cs="Arial"/>
          <w:sz w:val="24"/>
          <w:szCs w:val="24"/>
        </w:rPr>
        <w:t xml:space="preserve"> must complete </w:t>
      </w:r>
      <w:r w:rsidRPr="00391B9E">
        <w:rPr>
          <w:rFonts w:ascii="Arial" w:hAnsi="Arial" w:cs="Arial"/>
          <w:b/>
          <w:bCs/>
          <w:sz w:val="24"/>
          <w:szCs w:val="24"/>
        </w:rPr>
        <w:t xml:space="preserve">Appendix </w:t>
      </w:r>
      <w:r w:rsidR="000000D3">
        <w:rPr>
          <w:rFonts w:ascii="Arial" w:hAnsi="Arial" w:cs="Arial"/>
          <w:b/>
          <w:bCs/>
          <w:sz w:val="24"/>
          <w:szCs w:val="24"/>
        </w:rPr>
        <w:t>D</w:t>
      </w:r>
      <w:r w:rsidRPr="00391B9E">
        <w:rPr>
          <w:rFonts w:ascii="Arial" w:hAnsi="Arial" w:cs="Arial"/>
          <w:sz w:val="24"/>
          <w:szCs w:val="24"/>
        </w:rPr>
        <w:t xml:space="preserve"> (Technical </w:t>
      </w:r>
      <w:r w:rsidR="001555C7">
        <w:rPr>
          <w:rFonts w:ascii="Arial" w:hAnsi="Arial" w:cs="Arial"/>
          <w:sz w:val="24"/>
          <w:szCs w:val="24"/>
        </w:rPr>
        <w:t xml:space="preserve">Assessment </w:t>
      </w:r>
      <w:r w:rsidRPr="00391B9E">
        <w:rPr>
          <w:rFonts w:ascii="Arial" w:hAnsi="Arial" w:cs="Arial"/>
          <w:sz w:val="24"/>
          <w:szCs w:val="24"/>
        </w:rPr>
        <w:t xml:space="preserve">Form) </w:t>
      </w:r>
      <w:r w:rsidR="00A10D6C">
        <w:rPr>
          <w:rFonts w:ascii="Arial" w:hAnsi="Arial" w:cs="Arial"/>
          <w:sz w:val="24"/>
          <w:szCs w:val="24"/>
        </w:rPr>
        <w:t xml:space="preserve">to </w:t>
      </w:r>
      <w:r w:rsidRPr="00391B9E">
        <w:rPr>
          <w:rFonts w:ascii="Arial" w:hAnsi="Arial" w:cs="Arial"/>
          <w:sz w:val="24"/>
          <w:szCs w:val="24"/>
        </w:rPr>
        <w:t>describe the Bidder’s capability to meet the stated requirements and policies identified</w:t>
      </w:r>
      <w:r w:rsidR="00A10D6C">
        <w:rPr>
          <w:rFonts w:ascii="Arial" w:hAnsi="Arial" w:cs="Arial"/>
          <w:sz w:val="24"/>
          <w:szCs w:val="24"/>
        </w:rPr>
        <w:t xml:space="preserve"> in this RFP</w:t>
      </w:r>
      <w:r w:rsidRPr="00391B9E">
        <w:rPr>
          <w:rFonts w:ascii="Arial" w:hAnsi="Arial" w:cs="Arial"/>
          <w:sz w:val="24"/>
          <w:szCs w:val="24"/>
        </w:rPr>
        <w:t xml:space="preserve">. </w:t>
      </w:r>
    </w:p>
    <w:p w14:paraId="6632ED1D" w14:textId="0E634CC5" w:rsidR="00391B9E" w:rsidRPr="00C97934" w:rsidRDefault="00391B9E" w:rsidP="00391B9E">
      <w:pPr>
        <w:ind w:left="720"/>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4"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4"/>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06577BBE" w14:textId="6D12239F" w:rsidR="00D832E5" w:rsidRPr="00C97934" w:rsidRDefault="00D832E5" w:rsidP="00D832E5">
      <w:pPr>
        <w:pStyle w:val="ListParagraph"/>
        <w:numPr>
          <w:ilvl w:val="2"/>
          <w:numId w:val="20"/>
        </w:numPr>
        <w:rPr>
          <w:rFonts w:ascii="Arial" w:hAnsi="Arial" w:cs="Arial"/>
          <w:sz w:val="24"/>
          <w:szCs w:val="24"/>
        </w:rPr>
      </w:pPr>
      <w:r w:rsidRPr="00C97934">
        <w:rPr>
          <w:rFonts w:ascii="Arial" w:hAnsi="Arial" w:cs="Arial"/>
          <w:sz w:val="24"/>
          <w:szCs w:val="24"/>
        </w:rPr>
        <w:t>Bidders must submit a cost prop</w:t>
      </w:r>
      <w:r w:rsidRPr="00042958">
        <w:rPr>
          <w:rFonts w:ascii="Arial" w:hAnsi="Arial" w:cs="Arial"/>
          <w:sz w:val="24"/>
          <w:szCs w:val="24"/>
        </w:rPr>
        <w:t xml:space="preserve">osal that covers the period starting August 1, </w:t>
      </w:r>
      <w:proofErr w:type="gramStart"/>
      <w:r w:rsidRPr="00042958">
        <w:rPr>
          <w:rFonts w:ascii="Arial" w:hAnsi="Arial" w:cs="Arial"/>
          <w:sz w:val="24"/>
          <w:szCs w:val="24"/>
        </w:rPr>
        <w:t>2024</w:t>
      </w:r>
      <w:proofErr w:type="gramEnd"/>
      <w:r w:rsidRPr="00042958">
        <w:rPr>
          <w:rFonts w:ascii="Arial" w:hAnsi="Arial" w:cs="Arial"/>
          <w:sz w:val="24"/>
          <w:szCs w:val="24"/>
        </w:rPr>
        <w:t xml:space="preserve"> and ending on July 31, 202</w:t>
      </w:r>
      <w:r w:rsidR="00F121E9">
        <w:rPr>
          <w:rFonts w:ascii="Arial" w:hAnsi="Arial" w:cs="Arial"/>
          <w:sz w:val="24"/>
          <w:szCs w:val="24"/>
        </w:rPr>
        <w:t>5</w:t>
      </w:r>
      <w:r w:rsidRPr="00042958">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w:t>
      </w:r>
      <w:r w:rsidRPr="00C97934">
        <w:rPr>
          <w:rFonts w:ascii="Arial" w:hAnsi="Arial" w:cs="Arial"/>
          <w:sz w:val="24"/>
          <w:szCs w:val="24"/>
        </w:rPr>
        <w:lastRenderedPageBreak/>
        <w:t>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C0ACF5C"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DA2C49">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5" w:name="_Toc367174742"/>
      <w:bookmarkStart w:id="36"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5"/>
      <w:bookmarkEnd w:id="36"/>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45C1F5CE" w:rsidR="00B315FA" w:rsidRPr="00C97934" w:rsidRDefault="00351845" w:rsidP="004F0520">
      <w:pPr>
        <w:pStyle w:val="ListParagraph"/>
        <w:numPr>
          <w:ilvl w:val="0"/>
          <w:numId w:val="21"/>
        </w:numPr>
        <w:rPr>
          <w:rFonts w:ascii="Arial" w:hAnsi="Arial" w:cs="Arial"/>
          <w:b/>
          <w:sz w:val="24"/>
          <w:szCs w:val="24"/>
        </w:rPr>
      </w:pPr>
      <w:bookmarkStart w:id="37" w:name="_Toc367174743"/>
      <w:bookmarkStart w:id="38"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7"/>
      <w:bookmarkEnd w:id="38"/>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9" w:name="_Toc367174744"/>
      <w:bookmarkStart w:id="40"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9"/>
      <w:bookmarkEnd w:id="40"/>
    </w:p>
    <w:p w14:paraId="3059369B" w14:textId="77777777" w:rsidR="00B315FA" w:rsidRPr="00C97934" w:rsidRDefault="00B315FA" w:rsidP="00B315FA">
      <w:pPr>
        <w:pStyle w:val="ListParagraph"/>
        <w:ind w:left="360"/>
        <w:rPr>
          <w:rFonts w:ascii="Arial" w:hAnsi="Arial" w:cs="Arial"/>
          <w:sz w:val="24"/>
          <w:szCs w:val="24"/>
        </w:rPr>
      </w:pPr>
    </w:p>
    <w:p w14:paraId="226E435A" w14:textId="77777777" w:rsidR="00C34447" w:rsidRPr="00C97934" w:rsidRDefault="00C34447" w:rsidP="00C34447">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The score will be based on a </w:t>
      </w:r>
      <w:r>
        <w:rPr>
          <w:rFonts w:ascii="Arial" w:hAnsi="Arial" w:cs="Arial"/>
          <w:sz w:val="24"/>
          <w:szCs w:val="24"/>
        </w:rPr>
        <w:t>5</w:t>
      </w:r>
      <w:r w:rsidRPr="00C97934">
        <w:rPr>
          <w:rFonts w:ascii="Arial" w:hAnsi="Arial" w:cs="Arial"/>
          <w:sz w:val="24"/>
          <w:szCs w:val="24"/>
        </w:rPr>
        <w:t>00-point scale and will measure the degree to which each proposal meets the following criteria.</w:t>
      </w:r>
    </w:p>
    <w:p w14:paraId="7B1A8F7C" w14:textId="77777777" w:rsidR="00C34447" w:rsidRPr="00C97934" w:rsidRDefault="00C34447" w:rsidP="00C34447">
      <w:pPr>
        <w:rPr>
          <w:rFonts w:ascii="Arial" w:hAnsi="Arial" w:cs="Arial"/>
          <w:sz w:val="24"/>
          <w:szCs w:val="24"/>
        </w:rPr>
      </w:pPr>
    </w:p>
    <w:p w14:paraId="44FF864D" w14:textId="77777777" w:rsidR="00C34447" w:rsidRPr="00C97934" w:rsidRDefault="00C34447" w:rsidP="00C34447">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19D0145D" w14:textId="77777777" w:rsidR="00C34447" w:rsidRPr="00C97934" w:rsidRDefault="00C34447" w:rsidP="00C34447">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5EA9E5D6" w14:textId="77777777" w:rsidR="00C34447" w:rsidRPr="00497F62" w:rsidRDefault="00C34447" w:rsidP="00C34447">
      <w:pPr>
        <w:rPr>
          <w:rFonts w:ascii="Arial" w:hAnsi="Arial" w:cs="Arial"/>
          <w:sz w:val="24"/>
          <w:szCs w:val="24"/>
        </w:rPr>
      </w:pPr>
    </w:p>
    <w:p w14:paraId="36E32978" w14:textId="77777777" w:rsidR="00C34447" w:rsidRPr="00497F62" w:rsidRDefault="00C34447" w:rsidP="00C34447">
      <w:pPr>
        <w:ind w:left="720"/>
        <w:rPr>
          <w:rFonts w:ascii="Arial" w:hAnsi="Arial" w:cs="Arial"/>
          <w:b/>
          <w:sz w:val="24"/>
          <w:szCs w:val="24"/>
        </w:rPr>
      </w:pPr>
      <w:r w:rsidRPr="00497F62">
        <w:rPr>
          <w:rFonts w:ascii="Arial" w:hAnsi="Arial" w:cs="Arial"/>
          <w:b/>
          <w:sz w:val="24"/>
          <w:szCs w:val="24"/>
        </w:rPr>
        <w:t xml:space="preserve">Section II.  </w:t>
      </w:r>
      <w:r w:rsidRPr="00497F62">
        <w:rPr>
          <w:rFonts w:ascii="Arial" w:hAnsi="Arial" w:cs="Arial"/>
          <w:b/>
          <w:sz w:val="24"/>
          <w:szCs w:val="24"/>
        </w:rPr>
        <w:tab/>
        <w:t>Organization Qualifications and Experience (100 points)</w:t>
      </w:r>
      <w:r w:rsidRPr="00497F62">
        <w:rPr>
          <w:rFonts w:ascii="Arial" w:hAnsi="Arial" w:cs="Arial"/>
          <w:b/>
          <w:sz w:val="24"/>
          <w:szCs w:val="24"/>
        </w:rPr>
        <w:tab/>
      </w:r>
    </w:p>
    <w:p w14:paraId="43BABB8F" w14:textId="77777777" w:rsidR="00C34447" w:rsidRPr="00497F62" w:rsidRDefault="00C34447" w:rsidP="00C34447">
      <w:pPr>
        <w:ind w:firstLine="720"/>
        <w:rPr>
          <w:rFonts w:ascii="Arial" w:hAnsi="Arial" w:cs="Arial"/>
          <w:sz w:val="24"/>
          <w:szCs w:val="24"/>
        </w:rPr>
      </w:pPr>
      <w:r w:rsidRPr="00497F62">
        <w:rPr>
          <w:rFonts w:ascii="Arial" w:hAnsi="Arial" w:cs="Arial"/>
          <w:sz w:val="24"/>
          <w:szCs w:val="24"/>
        </w:rPr>
        <w:t>Includes all elements addressed above in Part IV, Section II.</w:t>
      </w:r>
    </w:p>
    <w:p w14:paraId="6DBA240E" w14:textId="49FC221B" w:rsidR="00C34447" w:rsidRPr="00497F62" w:rsidRDefault="00C34447" w:rsidP="00C34447">
      <w:pPr>
        <w:rPr>
          <w:rFonts w:ascii="Arial" w:hAnsi="Arial" w:cs="Arial"/>
          <w:sz w:val="24"/>
          <w:szCs w:val="24"/>
        </w:rPr>
      </w:pPr>
      <w:r w:rsidRPr="00497F62">
        <w:rPr>
          <w:rFonts w:ascii="Arial" w:hAnsi="Arial" w:cs="Arial"/>
          <w:sz w:val="24"/>
          <w:szCs w:val="24"/>
        </w:rPr>
        <w:t xml:space="preserve"> </w:t>
      </w:r>
      <w:r w:rsidR="00A33FA8">
        <w:rPr>
          <w:rFonts w:ascii="Arial" w:hAnsi="Arial" w:cs="Arial"/>
          <w:sz w:val="24"/>
          <w:szCs w:val="24"/>
        </w:rPr>
        <w:t xml:space="preserve"> </w:t>
      </w:r>
    </w:p>
    <w:p w14:paraId="19061564" w14:textId="77777777" w:rsidR="00C34447" w:rsidRPr="00497F62" w:rsidRDefault="00C34447" w:rsidP="00C34447">
      <w:pPr>
        <w:ind w:firstLine="720"/>
        <w:rPr>
          <w:rFonts w:ascii="Arial" w:hAnsi="Arial" w:cs="Arial"/>
          <w:sz w:val="24"/>
          <w:szCs w:val="24"/>
        </w:rPr>
      </w:pPr>
      <w:r w:rsidRPr="00497F62">
        <w:rPr>
          <w:rFonts w:ascii="Arial" w:hAnsi="Arial" w:cs="Arial"/>
          <w:b/>
          <w:sz w:val="24"/>
          <w:szCs w:val="24"/>
        </w:rPr>
        <w:t xml:space="preserve">Section III.  </w:t>
      </w:r>
      <w:r w:rsidRPr="00497F62">
        <w:rPr>
          <w:rFonts w:ascii="Arial" w:hAnsi="Arial" w:cs="Arial"/>
          <w:b/>
          <w:sz w:val="24"/>
          <w:szCs w:val="24"/>
        </w:rPr>
        <w:tab/>
        <w:t xml:space="preserve"> Proposed Services (100 points</w:t>
      </w:r>
      <w:r w:rsidRPr="00497F62">
        <w:rPr>
          <w:rFonts w:ascii="Arial" w:hAnsi="Arial" w:cs="Arial"/>
          <w:b/>
          <w:bCs/>
          <w:sz w:val="24"/>
          <w:szCs w:val="24"/>
        </w:rPr>
        <w:t>)</w:t>
      </w:r>
      <w:r w:rsidRPr="00497F62">
        <w:rPr>
          <w:rFonts w:ascii="Arial" w:hAnsi="Arial" w:cs="Arial"/>
          <w:sz w:val="24"/>
          <w:szCs w:val="24"/>
        </w:rPr>
        <w:t xml:space="preserve">  </w:t>
      </w:r>
    </w:p>
    <w:p w14:paraId="196F4AD0" w14:textId="77777777" w:rsidR="00C34447" w:rsidRPr="00497F62" w:rsidRDefault="00C34447" w:rsidP="00C34447">
      <w:pPr>
        <w:ind w:firstLine="720"/>
        <w:rPr>
          <w:rFonts w:ascii="Arial" w:hAnsi="Arial" w:cs="Arial"/>
          <w:sz w:val="24"/>
          <w:szCs w:val="24"/>
        </w:rPr>
      </w:pPr>
      <w:r w:rsidRPr="00497F62">
        <w:rPr>
          <w:rFonts w:ascii="Arial" w:hAnsi="Arial" w:cs="Arial"/>
          <w:sz w:val="24"/>
          <w:szCs w:val="24"/>
        </w:rPr>
        <w:t>Includes all elements addressed above in Part IV, Section III.</w:t>
      </w:r>
    </w:p>
    <w:p w14:paraId="5D95CADA" w14:textId="77777777" w:rsidR="00C34447" w:rsidRPr="00497F62" w:rsidRDefault="00C34447" w:rsidP="00C34447">
      <w:pPr>
        <w:ind w:firstLine="720"/>
        <w:rPr>
          <w:rFonts w:ascii="Arial" w:hAnsi="Arial" w:cs="Arial"/>
          <w:sz w:val="24"/>
          <w:szCs w:val="24"/>
        </w:rPr>
      </w:pPr>
    </w:p>
    <w:p w14:paraId="5693FD5D" w14:textId="77777777" w:rsidR="00C34447" w:rsidRPr="00497F62" w:rsidRDefault="00C34447" w:rsidP="00C34447">
      <w:pPr>
        <w:ind w:firstLine="720"/>
        <w:rPr>
          <w:rFonts w:ascii="Arial" w:hAnsi="Arial" w:cs="Arial"/>
          <w:sz w:val="24"/>
          <w:szCs w:val="24"/>
        </w:rPr>
      </w:pPr>
      <w:r w:rsidRPr="00497F62">
        <w:rPr>
          <w:rFonts w:ascii="Arial" w:hAnsi="Arial" w:cs="Arial"/>
          <w:b/>
          <w:sz w:val="24"/>
          <w:szCs w:val="24"/>
        </w:rPr>
        <w:t>Section IV.    Proposed Management and Upkeep Services (150 points)</w:t>
      </w:r>
    </w:p>
    <w:p w14:paraId="066BAF68" w14:textId="77777777" w:rsidR="00C34447" w:rsidRPr="00497F62" w:rsidRDefault="00C34447" w:rsidP="00C34447">
      <w:pPr>
        <w:rPr>
          <w:rFonts w:ascii="Arial" w:hAnsi="Arial" w:cs="Arial"/>
          <w:sz w:val="24"/>
          <w:szCs w:val="24"/>
        </w:rPr>
      </w:pPr>
    </w:p>
    <w:p w14:paraId="6C34DB5B" w14:textId="77777777" w:rsidR="00C34447" w:rsidRDefault="00C34447" w:rsidP="00C34447">
      <w:pPr>
        <w:ind w:firstLine="720"/>
        <w:rPr>
          <w:rFonts w:ascii="Arial" w:hAnsi="Arial" w:cs="Arial"/>
          <w:b/>
          <w:sz w:val="24"/>
          <w:szCs w:val="24"/>
        </w:rPr>
      </w:pPr>
      <w:r w:rsidRPr="00497F62">
        <w:rPr>
          <w:rFonts w:ascii="Arial" w:hAnsi="Arial" w:cs="Arial"/>
          <w:b/>
          <w:sz w:val="24"/>
          <w:szCs w:val="24"/>
        </w:rPr>
        <w:t xml:space="preserve">Section V. </w:t>
      </w:r>
      <w:r w:rsidRPr="00497F62">
        <w:rPr>
          <w:rFonts w:ascii="Arial" w:hAnsi="Arial" w:cs="Arial"/>
          <w:b/>
          <w:sz w:val="24"/>
          <w:szCs w:val="24"/>
        </w:rPr>
        <w:tab/>
        <w:t xml:space="preserve"> Cost Proposal</w:t>
      </w:r>
      <w:r>
        <w:rPr>
          <w:rFonts w:ascii="Arial" w:hAnsi="Arial" w:cs="Arial"/>
          <w:b/>
          <w:sz w:val="24"/>
          <w:szCs w:val="24"/>
        </w:rPr>
        <w:t>: Installation</w:t>
      </w:r>
      <w:r w:rsidRPr="00497F62">
        <w:rPr>
          <w:rFonts w:ascii="Arial" w:hAnsi="Arial" w:cs="Arial"/>
          <w:b/>
          <w:sz w:val="24"/>
          <w:szCs w:val="24"/>
        </w:rPr>
        <w:t xml:space="preserve"> (</w:t>
      </w:r>
      <w:r>
        <w:rPr>
          <w:rFonts w:ascii="Arial" w:hAnsi="Arial" w:cs="Arial"/>
          <w:b/>
          <w:sz w:val="24"/>
          <w:szCs w:val="24"/>
        </w:rPr>
        <w:t>75</w:t>
      </w:r>
      <w:r w:rsidRPr="00497F62">
        <w:rPr>
          <w:rFonts w:ascii="Arial" w:hAnsi="Arial" w:cs="Arial"/>
          <w:b/>
          <w:sz w:val="24"/>
          <w:szCs w:val="24"/>
        </w:rPr>
        <w:t xml:space="preserve"> points) </w:t>
      </w:r>
    </w:p>
    <w:p w14:paraId="42D02333" w14:textId="44D45F03" w:rsidR="00C34447" w:rsidRPr="00497F62" w:rsidRDefault="00C34447" w:rsidP="00C34447">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sidRPr="00497F62">
        <w:rPr>
          <w:rFonts w:ascii="Arial" w:hAnsi="Arial" w:cs="Arial"/>
          <w:b/>
          <w:sz w:val="24"/>
          <w:szCs w:val="24"/>
        </w:rPr>
        <w:t>Cost Proposal</w:t>
      </w:r>
      <w:r>
        <w:rPr>
          <w:rFonts w:ascii="Arial" w:hAnsi="Arial" w:cs="Arial"/>
          <w:b/>
          <w:sz w:val="24"/>
          <w:szCs w:val="24"/>
        </w:rPr>
        <w:t>: Maintenance</w:t>
      </w:r>
      <w:r w:rsidRPr="00497F62">
        <w:rPr>
          <w:rFonts w:ascii="Arial" w:hAnsi="Arial" w:cs="Arial"/>
          <w:b/>
          <w:sz w:val="24"/>
          <w:szCs w:val="24"/>
        </w:rPr>
        <w:t xml:space="preserve"> (</w:t>
      </w:r>
      <w:r>
        <w:rPr>
          <w:rFonts w:ascii="Arial" w:hAnsi="Arial" w:cs="Arial"/>
          <w:b/>
          <w:sz w:val="24"/>
          <w:szCs w:val="24"/>
        </w:rPr>
        <w:t>75</w:t>
      </w:r>
      <w:r w:rsidRPr="00497F62">
        <w:rPr>
          <w:rFonts w:ascii="Arial" w:hAnsi="Arial" w:cs="Arial"/>
          <w:b/>
          <w:sz w:val="24"/>
          <w:szCs w:val="24"/>
        </w:rPr>
        <w:t xml:space="preserve"> points)</w:t>
      </w:r>
    </w:p>
    <w:p w14:paraId="45E34028" w14:textId="77777777" w:rsidR="00C34447" w:rsidRDefault="00C34447" w:rsidP="00C34447">
      <w:pPr>
        <w:ind w:firstLine="720"/>
        <w:rPr>
          <w:rFonts w:ascii="Arial" w:hAnsi="Arial" w:cs="Arial"/>
          <w:sz w:val="24"/>
          <w:szCs w:val="24"/>
        </w:rPr>
      </w:pPr>
      <w:r w:rsidRPr="00497F62">
        <w:rPr>
          <w:rFonts w:ascii="Arial" w:hAnsi="Arial" w:cs="Arial"/>
          <w:sz w:val="24"/>
          <w:szCs w:val="24"/>
        </w:rPr>
        <w:t>Includes all elements addressed above in Part IV, Section IV.</w:t>
      </w:r>
    </w:p>
    <w:p w14:paraId="3A211633" w14:textId="77777777" w:rsidR="00C34447" w:rsidRPr="00497F62" w:rsidRDefault="00C34447" w:rsidP="00C34447">
      <w:pPr>
        <w:rPr>
          <w:rFonts w:ascii="Arial" w:hAnsi="Arial" w:cs="Arial"/>
          <w:sz w:val="24"/>
          <w:szCs w:val="24"/>
        </w:rPr>
      </w:pPr>
    </w:p>
    <w:p w14:paraId="225D69F0" w14:textId="77777777" w:rsidR="00C34447" w:rsidRPr="00C97934" w:rsidRDefault="00C34447" w:rsidP="00C34447">
      <w:pPr>
        <w:rPr>
          <w:rFonts w:ascii="Arial" w:hAnsi="Arial" w:cs="Arial"/>
          <w:sz w:val="24"/>
          <w:szCs w:val="24"/>
        </w:rPr>
      </w:pPr>
    </w:p>
    <w:p w14:paraId="74B5D3A2" w14:textId="77777777" w:rsidR="00C34447" w:rsidRPr="00C97934" w:rsidRDefault="00C34447" w:rsidP="00C34447">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Sections IV, the Cost Proposal, will be scored as described below.</w:t>
      </w:r>
    </w:p>
    <w:p w14:paraId="7E84D792" w14:textId="77777777" w:rsidR="00C34447" w:rsidRDefault="00C34447" w:rsidP="00C34447">
      <w:pPr>
        <w:pStyle w:val="ListParagraph"/>
        <w:rPr>
          <w:rFonts w:ascii="Arial" w:hAnsi="Arial" w:cs="Arial"/>
          <w:sz w:val="24"/>
          <w:szCs w:val="24"/>
        </w:rPr>
      </w:pPr>
    </w:p>
    <w:p w14:paraId="494F07A1" w14:textId="77777777" w:rsidR="00C34447" w:rsidRPr="00C97934" w:rsidRDefault="00C34447" w:rsidP="00C34447">
      <w:pPr>
        <w:pStyle w:val="ListParagraph"/>
        <w:rPr>
          <w:rFonts w:ascii="Arial" w:hAnsi="Arial" w:cs="Arial"/>
          <w:sz w:val="24"/>
          <w:szCs w:val="24"/>
        </w:rPr>
      </w:pPr>
    </w:p>
    <w:p w14:paraId="77E4949C" w14:textId="77777777" w:rsidR="00C34447" w:rsidRPr="002B7982" w:rsidRDefault="00C34447" w:rsidP="00C34447">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the RFP will </w:t>
      </w:r>
      <w:r w:rsidRPr="002B7982">
        <w:rPr>
          <w:rFonts w:ascii="Arial" w:hAnsi="Arial" w:cs="Arial"/>
          <w:sz w:val="24"/>
          <w:szCs w:val="24"/>
        </w:rPr>
        <w:t xml:space="preserve">be assigned a score according to a mathematical formula.  The lowest bid will be awarded </w:t>
      </w:r>
      <w:r w:rsidRPr="002B7982">
        <w:rPr>
          <w:rFonts w:ascii="Arial" w:hAnsi="Arial" w:cs="Arial"/>
          <w:sz w:val="24"/>
          <w:szCs w:val="24"/>
          <w:u w:val="single"/>
        </w:rPr>
        <w:t>150 points</w:t>
      </w:r>
      <w:r w:rsidRPr="002B7982">
        <w:rPr>
          <w:rFonts w:ascii="Arial" w:hAnsi="Arial" w:cs="Arial"/>
          <w:sz w:val="24"/>
          <w:szCs w:val="24"/>
        </w:rPr>
        <w:t>.  Proposals with higher bids values will be awarded proportionately fewer points calculated in comparison with the lowest bid.</w:t>
      </w:r>
    </w:p>
    <w:p w14:paraId="17261ECF" w14:textId="77777777" w:rsidR="00C34447" w:rsidRPr="002B7982" w:rsidRDefault="00C34447" w:rsidP="00C34447">
      <w:pPr>
        <w:rPr>
          <w:rFonts w:ascii="Arial" w:hAnsi="Arial" w:cs="Arial"/>
          <w:sz w:val="24"/>
          <w:szCs w:val="24"/>
        </w:rPr>
      </w:pPr>
    </w:p>
    <w:p w14:paraId="2C78A1AC" w14:textId="77777777" w:rsidR="00C34447" w:rsidRPr="002B7982" w:rsidRDefault="00C34447" w:rsidP="00C34447">
      <w:pPr>
        <w:ind w:firstLine="720"/>
        <w:rPr>
          <w:rFonts w:ascii="Arial" w:hAnsi="Arial" w:cs="Arial"/>
          <w:sz w:val="24"/>
          <w:szCs w:val="24"/>
        </w:rPr>
      </w:pPr>
      <w:r w:rsidRPr="002B7982">
        <w:rPr>
          <w:rFonts w:ascii="Arial" w:hAnsi="Arial" w:cs="Arial"/>
          <w:sz w:val="24"/>
          <w:szCs w:val="24"/>
        </w:rPr>
        <w:t>The scoring formula is:</w:t>
      </w:r>
    </w:p>
    <w:p w14:paraId="2ADF1F59" w14:textId="77777777" w:rsidR="00C34447" w:rsidRPr="002B7982" w:rsidRDefault="00C34447" w:rsidP="00C34447">
      <w:pPr>
        <w:rPr>
          <w:rFonts w:ascii="Arial" w:hAnsi="Arial" w:cs="Arial"/>
          <w:sz w:val="24"/>
          <w:szCs w:val="24"/>
        </w:rPr>
      </w:pPr>
    </w:p>
    <w:p w14:paraId="4CC26755" w14:textId="4A628F55" w:rsidR="00C34447" w:rsidRDefault="00C34447" w:rsidP="00C34447">
      <w:pPr>
        <w:ind w:left="720"/>
        <w:rPr>
          <w:rFonts w:ascii="Arial" w:hAnsi="Arial" w:cs="Arial"/>
          <w:sz w:val="24"/>
          <w:szCs w:val="24"/>
        </w:rPr>
      </w:pPr>
      <w:r w:rsidRPr="002B7982">
        <w:rPr>
          <w:rFonts w:ascii="Arial" w:hAnsi="Arial" w:cs="Arial"/>
          <w:sz w:val="24"/>
          <w:szCs w:val="24"/>
        </w:rPr>
        <w:t xml:space="preserve">(Lowest submitted </w:t>
      </w:r>
      <w:r>
        <w:rPr>
          <w:rFonts w:ascii="Arial" w:hAnsi="Arial" w:cs="Arial"/>
          <w:sz w:val="24"/>
          <w:szCs w:val="24"/>
        </w:rPr>
        <w:t xml:space="preserve">installation </w:t>
      </w:r>
      <w:r w:rsidRPr="002B7982">
        <w:rPr>
          <w:rFonts w:ascii="Arial" w:hAnsi="Arial" w:cs="Arial"/>
          <w:sz w:val="24"/>
          <w:szCs w:val="24"/>
        </w:rPr>
        <w:t xml:space="preserve">cost proposal / Cost of proposal being scored) x </w:t>
      </w:r>
      <w:r>
        <w:rPr>
          <w:rFonts w:ascii="Arial" w:hAnsi="Arial" w:cs="Arial"/>
          <w:sz w:val="24"/>
          <w:szCs w:val="24"/>
        </w:rPr>
        <w:t>75</w:t>
      </w:r>
      <w:r w:rsidRPr="002B7982">
        <w:rPr>
          <w:rFonts w:ascii="Arial" w:hAnsi="Arial" w:cs="Arial"/>
          <w:sz w:val="24"/>
          <w:szCs w:val="24"/>
        </w:rPr>
        <w:t xml:space="preserve"> = pro-rated score</w:t>
      </w:r>
    </w:p>
    <w:p w14:paraId="1C4A316C" w14:textId="77777777" w:rsidR="00C34447" w:rsidRDefault="00C34447" w:rsidP="00C34447">
      <w:pPr>
        <w:ind w:left="720"/>
        <w:rPr>
          <w:rFonts w:ascii="Arial" w:hAnsi="Arial" w:cs="Arial"/>
          <w:sz w:val="24"/>
          <w:szCs w:val="24"/>
        </w:rPr>
      </w:pPr>
    </w:p>
    <w:p w14:paraId="1173E31E" w14:textId="18A595E0" w:rsidR="00C34447" w:rsidRPr="002B7982" w:rsidRDefault="00C34447" w:rsidP="00C34447">
      <w:pPr>
        <w:ind w:left="720"/>
        <w:rPr>
          <w:rFonts w:ascii="Arial" w:hAnsi="Arial" w:cs="Arial"/>
          <w:sz w:val="24"/>
          <w:szCs w:val="24"/>
        </w:rPr>
      </w:pPr>
      <w:r w:rsidRPr="002B7982">
        <w:rPr>
          <w:rFonts w:ascii="Arial" w:hAnsi="Arial" w:cs="Arial"/>
          <w:sz w:val="24"/>
          <w:szCs w:val="24"/>
        </w:rPr>
        <w:t xml:space="preserve">(Lowest submitted </w:t>
      </w:r>
      <w:r>
        <w:rPr>
          <w:rFonts w:ascii="Arial" w:hAnsi="Arial" w:cs="Arial"/>
          <w:sz w:val="24"/>
          <w:szCs w:val="24"/>
        </w:rPr>
        <w:t xml:space="preserve">maintenance </w:t>
      </w:r>
      <w:r w:rsidRPr="002B7982">
        <w:rPr>
          <w:rFonts w:ascii="Arial" w:hAnsi="Arial" w:cs="Arial"/>
          <w:sz w:val="24"/>
          <w:szCs w:val="24"/>
        </w:rPr>
        <w:t xml:space="preserve">cost proposal / Cost of proposal being scored) x </w:t>
      </w:r>
      <w:r>
        <w:rPr>
          <w:rFonts w:ascii="Arial" w:hAnsi="Arial" w:cs="Arial"/>
          <w:sz w:val="24"/>
          <w:szCs w:val="24"/>
        </w:rPr>
        <w:t>75</w:t>
      </w:r>
      <w:r w:rsidRPr="002B7982">
        <w:rPr>
          <w:rFonts w:ascii="Arial" w:hAnsi="Arial" w:cs="Arial"/>
          <w:sz w:val="24"/>
          <w:szCs w:val="24"/>
        </w:rPr>
        <w:t xml:space="preserve"> = pro-rated score</w:t>
      </w:r>
    </w:p>
    <w:p w14:paraId="59030517" w14:textId="77777777" w:rsidR="00C34447" w:rsidRPr="002B7982" w:rsidRDefault="00C34447" w:rsidP="00C34447">
      <w:pPr>
        <w:rPr>
          <w:rFonts w:ascii="Arial" w:hAnsi="Arial" w:cs="Arial"/>
          <w:sz w:val="24"/>
          <w:szCs w:val="24"/>
        </w:rPr>
      </w:pPr>
    </w:p>
    <w:p w14:paraId="63E71BB2" w14:textId="77777777" w:rsidR="00C34447" w:rsidRPr="00C97934" w:rsidRDefault="00C34447" w:rsidP="00C34447">
      <w:pPr>
        <w:ind w:left="720"/>
        <w:rPr>
          <w:rFonts w:ascii="Arial" w:hAnsi="Arial" w:cs="Arial"/>
          <w:sz w:val="24"/>
          <w:szCs w:val="24"/>
        </w:rPr>
      </w:pPr>
      <w:r w:rsidRPr="002B7982">
        <w:rPr>
          <w:rFonts w:ascii="Arial" w:hAnsi="Arial" w:cs="Arial"/>
          <w:sz w:val="24"/>
          <w:szCs w:val="24"/>
          <w:u w:val="single"/>
        </w:rPr>
        <w:t>No Best and Final Offers</w:t>
      </w:r>
      <w:r w:rsidRPr="002B7982">
        <w:rPr>
          <w:rFonts w:ascii="Arial" w:hAnsi="Arial" w:cs="Arial"/>
          <w:sz w:val="24"/>
          <w:szCs w:val="24"/>
        </w:rPr>
        <w:t xml:space="preserve">: The State of Maine will not seek or accept a best and </w:t>
      </w:r>
      <w:r w:rsidRPr="00C97934">
        <w:rPr>
          <w:rFonts w:ascii="Arial" w:hAnsi="Arial" w:cs="Arial"/>
          <w:sz w:val="24"/>
          <w:szCs w:val="24"/>
        </w:rPr>
        <w:t>final offer (BAFO) from any Bidder in this procurement process.  All Bidders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1" w:name="_Toc367174745"/>
      <w:bookmarkStart w:id="42" w:name="_Toc397069209"/>
      <w:r w:rsidRPr="00C97934">
        <w:rPr>
          <w:rFonts w:ascii="Arial" w:hAnsi="Arial" w:cs="Arial"/>
          <w:b/>
          <w:sz w:val="24"/>
          <w:szCs w:val="24"/>
        </w:rPr>
        <w:t>Selection and Award</w:t>
      </w:r>
      <w:bookmarkEnd w:id="41"/>
      <w:bookmarkEnd w:id="42"/>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3" w:name="_Toc367174746"/>
      <w:bookmarkStart w:id="44"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3"/>
      <w:bookmarkEnd w:id="44"/>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5" w:name="_Hlk48902756"/>
        <w:r w:rsidR="00E53695" w:rsidRPr="00C97934">
          <w:rPr>
            <w:rStyle w:val="Hyperlink"/>
            <w:rFonts w:ascii="Arial" w:hAnsi="Arial" w:cs="Arial"/>
            <w:sz w:val="24"/>
            <w:szCs w:val="24"/>
          </w:rPr>
          <w:t>18-554 Code of Maine Rules</w:t>
        </w:r>
        <w:bookmarkEnd w:id="45"/>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6" w:name="_Toc367174747"/>
      <w:bookmarkStart w:id="47"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6"/>
      <w:bookmarkEnd w:id="4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8" w:name="_Toc367174748"/>
      <w:bookmarkStart w:id="4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8"/>
      <w:bookmarkEnd w:id="49"/>
    </w:p>
    <w:p w14:paraId="0DFBCA62" w14:textId="77777777" w:rsidR="00B315FA" w:rsidRPr="00C97934" w:rsidRDefault="00B315FA" w:rsidP="00B315FA">
      <w:pPr>
        <w:pStyle w:val="ListParagraph"/>
        <w:ind w:left="360"/>
        <w:rPr>
          <w:rFonts w:ascii="Arial" w:hAnsi="Arial" w:cs="Arial"/>
          <w:sz w:val="24"/>
          <w:szCs w:val="24"/>
        </w:rPr>
      </w:pPr>
    </w:p>
    <w:p w14:paraId="516DD860" w14:textId="780D19A1"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w:t>
      </w:r>
      <w:r w:rsidRPr="005307FA">
        <w:rPr>
          <w:rFonts w:ascii="Arial" w:hAnsi="Arial" w:cs="Arial"/>
          <w:sz w:val="24"/>
          <w:szCs w:val="24"/>
        </w:rPr>
        <w:t xml:space="preserve">be required to execute a </w:t>
      </w:r>
      <w:hyperlink r:id="rId22" w:tooltip="IT Service Contract (IT-SC) " w:history="1">
        <w:r w:rsidR="000A2F88" w:rsidRPr="0019076B">
          <w:rPr>
            <w:rStyle w:val="Hyperlink"/>
            <w:rFonts w:ascii="Arial" w:hAnsi="Arial" w:cs="Arial"/>
            <w:sz w:val="24"/>
            <w:szCs w:val="24"/>
          </w:rPr>
          <w:t>IT Service Contract (IT-SC)</w:t>
        </w:r>
      </w:hyperlink>
      <w:r w:rsidR="00B13C84" w:rsidRPr="005307FA">
        <w:rPr>
          <w:rFonts w:ascii="Arial" w:hAnsi="Arial" w:cs="Arial"/>
          <w:b/>
          <w:bCs/>
          <w:color w:val="CC0000"/>
          <w:sz w:val="24"/>
          <w:szCs w:val="24"/>
          <w:u w:val="single"/>
          <w:shd w:val="clear" w:color="auto" w:fill="FFFFFF"/>
        </w:rPr>
        <w:t xml:space="preserve"> </w:t>
      </w:r>
      <w:r w:rsidRPr="005307FA">
        <w:rPr>
          <w:rFonts w:ascii="Arial" w:hAnsi="Arial" w:cs="Arial"/>
          <w:sz w:val="24"/>
          <w:szCs w:val="24"/>
        </w:rPr>
        <w:t>with appropriate riders as</w:t>
      </w:r>
      <w:r w:rsidRPr="00C97934">
        <w:rPr>
          <w:rFonts w:ascii="Arial" w:hAnsi="Arial" w:cs="Arial"/>
          <w:sz w:val="24"/>
          <w:szCs w:val="24"/>
        </w:rPr>
        <w:t xml:space="preserve"> determined by the issuing department. </w:t>
      </w:r>
      <w:r w:rsidR="00AE24F5">
        <w:rPr>
          <w:rFonts w:ascii="Arial" w:hAnsi="Arial" w:cs="Arial"/>
          <w:sz w:val="24"/>
          <w:szCs w:val="24"/>
        </w:rPr>
        <w:t xml:space="preserve">Bidders shall carefully review the </w:t>
      </w:r>
      <w:r w:rsidR="00421E7E">
        <w:rPr>
          <w:rFonts w:ascii="Arial" w:hAnsi="Arial" w:cs="Arial"/>
          <w:sz w:val="24"/>
          <w:szCs w:val="24"/>
        </w:rPr>
        <w:t>IT-SC</w:t>
      </w:r>
      <w:r w:rsidR="00761DEC">
        <w:rPr>
          <w:rFonts w:ascii="Arial" w:hAnsi="Arial" w:cs="Arial"/>
          <w:sz w:val="24"/>
          <w:szCs w:val="24"/>
        </w:rPr>
        <w:t xml:space="preserve">.  The IT-SC </w:t>
      </w:r>
      <w:r w:rsidR="00706F62">
        <w:rPr>
          <w:rFonts w:ascii="Arial" w:hAnsi="Arial" w:cs="Arial"/>
          <w:sz w:val="24"/>
          <w:szCs w:val="24"/>
        </w:rPr>
        <w:t>includes</w:t>
      </w:r>
      <w:r w:rsidR="00761DEC">
        <w:rPr>
          <w:rFonts w:ascii="Arial" w:hAnsi="Arial" w:cs="Arial"/>
          <w:sz w:val="24"/>
          <w:szCs w:val="24"/>
        </w:rPr>
        <w:t xml:space="preserve"> </w:t>
      </w:r>
      <w:r w:rsidR="00761DEC" w:rsidRPr="0019076B">
        <w:rPr>
          <w:rFonts w:ascii="Arial" w:hAnsi="Arial" w:cs="Arial"/>
          <w:b/>
          <w:bCs/>
          <w:sz w:val="24"/>
          <w:szCs w:val="24"/>
        </w:rPr>
        <w:t>Appendix F</w:t>
      </w:r>
      <w:r w:rsidR="004416D6">
        <w:rPr>
          <w:rFonts w:ascii="Arial" w:hAnsi="Arial" w:cs="Arial"/>
          <w:sz w:val="24"/>
          <w:szCs w:val="24"/>
        </w:rPr>
        <w:t xml:space="preserve"> </w:t>
      </w:r>
      <w:r w:rsidR="00706F62">
        <w:rPr>
          <w:rFonts w:ascii="Arial" w:hAnsi="Arial" w:cs="Arial"/>
          <w:sz w:val="24"/>
          <w:szCs w:val="24"/>
        </w:rPr>
        <w:t>Confidentiality</w:t>
      </w:r>
      <w:r w:rsidR="004416D6">
        <w:rPr>
          <w:rFonts w:ascii="Arial" w:hAnsi="Arial" w:cs="Arial"/>
          <w:sz w:val="24"/>
          <w:szCs w:val="24"/>
        </w:rPr>
        <w:t xml:space="preserve"> and Non-Disclosure Agreement. </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440EAF3C"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fourteen (14)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0" w:name="_Toc367174749"/>
      <w:bookmarkStart w:id="5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0"/>
      <w:bookmarkEnd w:id="5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w:t>
      </w:r>
      <w:r w:rsidR="00AA75AC" w:rsidRPr="00C97934">
        <w:rPr>
          <w:rFonts w:ascii="Arial" w:hAnsi="Arial" w:cs="Arial"/>
          <w:sz w:val="24"/>
          <w:szCs w:val="24"/>
        </w:rPr>
        <w:lastRenderedPageBreak/>
        <w:t>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2" w:name="_Toc367174750"/>
      <w:bookmarkStart w:id="5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2"/>
      <w:bookmarkEnd w:id="5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4D185D" w:rsidRDefault="00DE7837" w:rsidP="00F45229">
      <w:pPr>
        <w:tabs>
          <w:tab w:val="left" w:pos="1080"/>
        </w:tabs>
        <w:ind w:left="180"/>
        <w:rPr>
          <w:rFonts w:ascii="Arial" w:hAnsi="Arial"/>
          <w:sz w:val="24"/>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528BC7F1" w:rsidR="00FF3DE5" w:rsidRPr="004D185D" w:rsidRDefault="003D5C04" w:rsidP="00F45229">
      <w:pPr>
        <w:tabs>
          <w:tab w:val="left" w:pos="1080"/>
        </w:tabs>
        <w:ind w:left="180"/>
        <w:rPr>
          <w:rFonts w:ascii="Arial" w:hAnsi="Arial"/>
          <w:sz w:val="24"/>
        </w:rPr>
      </w:pPr>
      <w:r w:rsidRPr="00C97934">
        <w:rPr>
          <w:rFonts w:ascii="Arial" w:hAnsi="Arial" w:cs="Arial"/>
          <w:b/>
          <w:sz w:val="24"/>
          <w:szCs w:val="24"/>
        </w:rPr>
        <w:t>Appendix D</w:t>
      </w:r>
      <w:r w:rsidR="00C219C7" w:rsidRPr="00C97934">
        <w:rPr>
          <w:rFonts w:ascii="Arial" w:hAnsi="Arial" w:cs="Arial"/>
          <w:sz w:val="24"/>
          <w:szCs w:val="24"/>
        </w:rPr>
        <w:t xml:space="preserve"> –</w:t>
      </w:r>
      <w:r w:rsidR="00494BE8" w:rsidRPr="00494BE8">
        <w:rPr>
          <w:rFonts w:ascii="Arial" w:hAnsi="Arial" w:cs="Arial"/>
          <w:sz w:val="24"/>
          <w:szCs w:val="24"/>
        </w:rPr>
        <w:t xml:space="preserve">Technical </w:t>
      </w:r>
      <w:r w:rsidR="002E608C">
        <w:rPr>
          <w:rFonts w:ascii="Arial" w:hAnsi="Arial" w:cs="Arial"/>
          <w:sz w:val="24"/>
          <w:szCs w:val="24"/>
        </w:rPr>
        <w:t>Assessment</w:t>
      </w:r>
      <w:r w:rsidR="00C219C7" w:rsidRPr="00C97934">
        <w:rPr>
          <w:rFonts w:ascii="Arial" w:hAnsi="Arial" w:cs="Arial"/>
          <w:sz w:val="24"/>
          <w:szCs w:val="24"/>
        </w:rPr>
        <w:t xml:space="preserve">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578239B2"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w:t>
      </w:r>
      <w:r w:rsidR="00B2596D">
        <w:rPr>
          <w:rFonts w:ascii="Arial" w:hAnsi="Arial" w:cs="Arial"/>
          <w:sz w:val="24"/>
          <w:szCs w:val="24"/>
        </w:rPr>
        <w:t>Cost Proposal</w:t>
      </w:r>
      <w:r w:rsidR="007D618A" w:rsidRPr="00C97934">
        <w:rPr>
          <w:rFonts w:ascii="Arial" w:hAnsi="Arial" w:cs="Arial"/>
          <w:sz w:val="24"/>
          <w:szCs w:val="24"/>
        </w:rPr>
        <w:t xml:space="preserve"> Form</w:t>
      </w:r>
      <w:r w:rsidR="00B2596D">
        <w:rPr>
          <w:rFonts w:ascii="Arial" w:hAnsi="Arial" w:cs="Arial"/>
          <w:sz w:val="24"/>
          <w:szCs w:val="24"/>
        </w:rPr>
        <w:t xml:space="preserve"> </w:t>
      </w:r>
    </w:p>
    <w:p w14:paraId="786EB60B" w14:textId="4A4AB9EF" w:rsidR="00B2596D" w:rsidRDefault="00B2596D" w:rsidP="00F45229">
      <w:pPr>
        <w:tabs>
          <w:tab w:val="left" w:pos="1080"/>
        </w:tabs>
        <w:ind w:left="180"/>
        <w:rPr>
          <w:rFonts w:ascii="Arial" w:hAnsi="Arial" w:cs="Arial"/>
          <w:sz w:val="24"/>
          <w:szCs w:val="24"/>
        </w:rPr>
      </w:pPr>
    </w:p>
    <w:p w14:paraId="2FCBDC11" w14:textId="030A0454" w:rsidR="00B2596D" w:rsidRDefault="00B2596D" w:rsidP="00F45229">
      <w:pPr>
        <w:tabs>
          <w:tab w:val="left" w:pos="1080"/>
        </w:tabs>
        <w:ind w:left="180"/>
        <w:rPr>
          <w:rFonts w:ascii="Arial" w:hAnsi="Arial" w:cs="Arial"/>
          <w:sz w:val="24"/>
          <w:szCs w:val="24"/>
        </w:rPr>
      </w:pPr>
      <w:r>
        <w:rPr>
          <w:rFonts w:ascii="Arial" w:hAnsi="Arial" w:cs="Arial"/>
          <w:b/>
          <w:bCs/>
          <w:sz w:val="24"/>
          <w:szCs w:val="24"/>
        </w:rPr>
        <w:t>Appendix F</w:t>
      </w:r>
      <w:r>
        <w:rPr>
          <w:rFonts w:ascii="Arial" w:hAnsi="Arial" w:cs="Arial"/>
          <w:sz w:val="24"/>
          <w:szCs w:val="24"/>
        </w:rPr>
        <w:t xml:space="preserve"> – </w:t>
      </w:r>
      <w:r w:rsidR="0046193A">
        <w:rPr>
          <w:rFonts w:ascii="Arial" w:hAnsi="Arial" w:cs="Arial"/>
          <w:sz w:val="24"/>
          <w:szCs w:val="24"/>
        </w:rPr>
        <w:t xml:space="preserve">Confidentiality and </w:t>
      </w:r>
      <w:r w:rsidR="005307FA" w:rsidRPr="005307FA">
        <w:rPr>
          <w:rFonts w:ascii="Arial" w:hAnsi="Arial" w:cs="Arial"/>
          <w:sz w:val="24"/>
          <w:szCs w:val="24"/>
        </w:rPr>
        <w:t>Non-Disclosure Agreement</w:t>
      </w:r>
      <w:r w:rsidR="005307FA" w:rsidRPr="005307FA" w:rsidDel="005307FA">
        <w:rPr>
          <w:rFonts w:ascii="Arial" w:hAnsi="Arial" w:cs="Arial"/>
          <w:sz w:val="24"/>
          <w:szCs w:val="24"/>
        </w:rPr>
        <w:t xml:space="preserve"> </w:t>
      </w:r>
    </w:p>
    <w:p w14:paraId="5EA376C2" w14:textId="400FCE10" w:rsidR="00B2596D" w:rsidRDefault="00B2596D" w:rsidP="00F45229">
      <w:pPr>
        <w:tabs>
          <w:tab w:val="left" w:pos="1080"/>
        </w:tabs>
        <w:ind w:left="180"/>
        <w:rPr>
          <w:rFonts w:ascii="Arial" w:hAnsi="Arial" w:cs="Arial"/>
          <w:sz w:val="24"/>
          <w:szCs w:val="24"/>
        </w:rPr>
      </w:pPr>
    </w:p>
    <w:p w14:paraId="396110A2" w14:textId="3254BAFF" w:rsidR="00B2596D" w:rsidRDefault="00B2596D" w:rsidP="00F45229">
      <w:pPr>
        <w:tabs>
          <w:tab w:val="left" w:pos="1080"/>
        </w:tabs>
        <w:ind w:left="180"/>
        <w:rPr>
          <w:rFonts w:ascii="Arial" w:hAnsi="Arial" w:cs="Arial"/>
          <w:sz w:val="24"/>
          <w:szCs w:val="24"/>
        </w:rPr>
      </w:pPr>
      <w:r>
        <w:rPr>
          <w:rFonts w:ascii="Arial" w:hAnsi="Arial" w:cs="Arial"/>
          <w:b/>
          <w:bCs/>
          <w:sz w:val="24"/>
          <w:szCs w:val="24"/>
        </w:rPr>
        <w:t xml:space="preserve">Appendix G </w:t>
      </w:r>
      <w:r>
        <w:rPr>
          <w:rFonts w:ascii="Arial" w:hAnsi="Arial" w:cs="Arial"/>
          <w:sz w:val="24"/>
          <w:szCs w:val="24"/>
        </w:rPr>
        <w:t>–</w:t>
      </w:r>
      <w:r w:rsidR="005307FA" w:rsidRPr="005307FA">
        <w:rPr>
          <w:rFonts w:ascii="Arial" w:hAnsi="Arial" w:cs="Arial"/>
          <w:sz w:val="24"/>
          <w:szCs w:val="24"/>
        </w:rPr>
        <w:t xml:space="preserve"> Submitted Questions Form</w:t>
      </w:r>
    </w:p>
    <w:p w14:paraId="3D415AA6" w14:textId="77777777" w:rsidR="00C34447" w:rsidRDefault="00C34447" w:rsidP="00F45229">
      <w:pPr>
        <w:tabs>
          <w:tab w:val="left" w:pos="1080"/>
        </w:tabs>
        <w:ind w:left="180"/>
        <w:rPr>
          <w:rFonts w:ascii="Arial" w:hAnsi="Arial" w:cs="Arial"/>
          <w:sz w:val="24"/>
          <w:szCs w:val="24"/>
        </w:rPr>
      </w:pPr>
    </w:p>
    <w:p w14:paraId="51DB30C9" w14:textId="1E4B73A3" w:rsidR="00C34447" w:rsidRDefault="00C34447" w:rsidP="00C34447">
      <w:pPr>
        <w:tabs>
          <w:tab w:val="left" w:pos="1080"/>
        </w:tabs>
        <w:ind w:left="180"/>
        <w:rPr>
          <w:rFonts w:ascii="Arial" w:hAnsi="Arial" w:cs="Arial"/>
          <w:sz w:val="24"/>
          <w:szCs w:val="24"/>
        </w:rPr>
      </w:pPr>
      <w:r>
        <w:rPr>
          <w:rFonts w:ascii="Arial" w:hAnsi="Arial" w:cs="Arial"/>
          <w:b/>
          <w:bCs/>
          <w:sz w:val="24"/>
          <w:szCs w:val="24"/>
        </w:rPr>
        <w:t xml:space="preserve">Appendix H </w:t>
      </w:r>
      <w:r>
        <w:rPr>
          <w:rFonts w:ascii="Arial" w:hAnsi="Arial" w:cs="Arial"/>
          <w:sz w:val="24"/>
          <w:szCs w:val="24"/>
        </w:rPr>
        <w:t>–</w:t>
      </w:r>
      <w:r w:rsidRPr="005307FA">
        <w:rPr>
          <w:rFonts w:ascii="Arial" w:hAnsi="Arial" w:cs="Arial"/>
          <w:sz w:val="24"/>
          <w:szCs w:val="24"/>
        </w:rPr>
        <w:t xml:space="preserve"> </w:t>
      </w:r>
      <w:r>
        <w:rPr>
          <w:rFonts w:ascii="Arial" w:hAnsi="Arial" w:cs="Arial"/>
          <w:sz w:val="24"/>
          <w:szCs w:val="24"/>
        </w:rPr>
        <w:t>Building Schematics</w:t>
      </w:r>
    </w:p>
    <w:p w14:paraId="73C7C4F0" w14:textId="77777777" w:rsidR="00C34447" w:rsidRDefault="00C34447" w:rsidP="00F45229">
      <w:pPr>
        <w:tabs>
          <w:tab w:val="left" w:pos="1080"/>
        </w:tabs>
        <w:ind w:left="180"/>
        <w:rPr>
          <w:rFonts w:ascii="Arial" w:hAnsi="Arial" w:cs="Arial"/>
          <w:sz w:val="24"/>
          <w:szCs w:val="24"/>
        </w:rPr>
      </w:pPr>
    </w:p>
    <w:p w14:paraId="5338555B" w14:textId="332F6398" w:rsidR="008902B5" w:rsidRDefault="008902B5" w:rsidP="00494BE8">
      <w:pPr>
        <w:tabs>
          <w:tab w:val="left" w:pos="1080"/>
        </w:tabs>
        <w:rPr>
          <w:rFonts w:ascii="Arial" w:hAnsi="Arial" w:cs="Arial"/>
          <w:sz w:val="24"/>
          <w:szCs w:val="24"/>
        </w:rPr>
      </w:pPr>
    </w:p>
    <w:p w14:paraId="3C0C8866" w14:textId="1403F2BE" w:rsidR="008902B5" w:rsidRPr="008902B5" w:rsidRDefault="008902B5" w:rsidP="00F45229">
      <w:pPr>
        <w:tabs>
          <w:tab w:val="left" w:pos="1080"/>
        </w:tabs>
        <w:ind w:left="180"/>
        <w:rPr>
          <w:rFonts w:ascii="Arial" w:hAnsi="Arial" w:cs="Arial"/>
          <w:sz w:val="24"/>
          <w:szCs w:val="24"/>
        </w:rPr>
      </w:pPr>
    </w:p>
    <w:p w14:paraId="6599A2AD" w14:textId="5202A422" w:rsidR="003A7168" w:rsidRDefault="003A7168" w:rsidP="00F45229">
      <w:pPr>
        <w:tabs>
          <w:tab w:val="left" w:pos="1080"/>
        </w:tabs>
        <w:ind w:left="180"/>
        <w:rPr>
          <w:rFonts w:ascii="Arial" w:hAnsi="Arial" w:cs="Arial"/>
          <w:sz w:val="24"/>
          <w:szCs w:val="24"/>
        </w:rPr>
      </w:pPr>
    </w:p>
    <w:p w14:paraId="4A5F8BA9" w14:textId="77777777" w:rsidR="003A7168" w:rsidRPr="003A7168" w:rsidRDefault="003A7168" w:rsidP="00F45229">
      <w:pPr>
        <w:tabs>
          <w:tab w:val="left" w:pos="1080"/>
        </w:tabs>
        <w:ind w:left="180"/>
        <w:rPr>
          <w:rFonts w:ascii="Arial" w:hAnsi="Arial" w:cs="Arial"/>
          <w:sz w:val="24"/>
          <w:szCs w:val="24"/>
        </w:rPr>
      </w:pPr>
    </w:p>
    <w:p w14:paraId="630AAC1D" w14:textId="2B79B6C5" w:rsidR="00B2596D" w:rsidRDefault="00B2596D" w:rsidP="00F45229">
      <w:pPr>
        <w:tabs>
          <w:tab w:val="left" w:pos="1080"/>
        </w:tabs>
        <w:ind w:left="180"/>
        <w:rPr>
          <w:rFonts w:ascii="Arial" w:hAnsi="Arial" w:cs="Arial"/>
          <w:sz w:val="24"/>
          <w:szCs w:val="24"/>
        </w:rPr>
      </w:pPr>
    </w:p>
    <w:p w14:paraId="77655C0F" w14:textId="77777777" w:rsidR="00B2596D" w:rsidRPr="00B2596D" w:rsidRDefault="00B2596D"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4" w:name="QuickMark"/>
      <w:bookmarkEnd w:id="54"/>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54A747C" w14:textId="77777777" w:rsidR="00B53392" w:rsidRPr="00C97934" w:rsidRDefault="00B53392" w:rsidP="00B53392">
      <w:pPr>
        <w:jc w:val="center"/>
        <w:rPr>
          <w:rFonts w:ascii="Arial" w:hAnsi="Arial" w:cs="Arial"/>
          <w:b/>
          <w:sz w:val="28"/>
          <w:szCs w:val="28"/>
        </w:rPr>
      </w:pPr>
      <w:r w:rsidRPr="00C97934">
        <w:rPr>
          <w:rFonts w:ascii="Arial" w:hAnsi="Arial" w:cs="Arial"/>
          <w:b/>
          <w:sz w:val="28"/>
          <w:szCs w:val="28"/>
        </w:rPr>
        <w:t xml:space="preserve">State of Maine </w:t>
      </w:r>
    </w:p>
    <w:p w14:paraId="046389F9" w14:textId="77777777" w:rsidR="00B53392" w:rsidRPr="00C97934" w:rsidRDefault="00B53392" w:rsidP="00B53392">
      <w:pPr>
        <w:jc w:val="center"/>
        <w:rPr>
          <w:rFonts w:ascii="Arial" w:hAnsi="Arial" w:cs="Arial"/>
          <w:b/>
          <w:color w:val="FF0000"/>
          <w:sz w:val="28"/>
          <w:szCs w:val="28"/>
        </w:rPr>
      </w:pPr>
      <w:r>
        <w:rPr>
          <w:rFonts w:ascii="Arial" w:hAnsi="Arial" w:cs="Arial"/>
          <w:b/>
          <w:sz w:val="28"/>
          <w:szCs w:val="28"/>
        </w:rPr>
        <w:t>Judicial Branch</w:t>
      </w:r>
    </w:p>
    <w:p w14:paraId="79B0CF86" w14:textId="77777777" w:rsidR="00B53392" w:rsidRPr="00C97934" w:rsidRDefault="00B53392" w:rsidP="00B53392">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0F163F1E" w14:textId="16F5308E" w:rsidR="00B53392" w:rsidRPr="00095A2E" w:rsidRDefault="00B53392" w:rsidP="00B53392">
      <w:pPr>
        <w:jc w:val="center"/>
        <w:rPr>
          <w:rFonts w:ascii="Arial" w:hAnsi="Arial" w:cs="Arial"/>
          <w:b/>
          <w:sz w:val="28"/>
          <w:szCs w:val="28"/>
        </w:rPr>
      </w:pPr>
      <w:r w:rsidRPr="00095A2E">
        <w:rPr>
          <w:rFonts w:ascii="Arial" w:hAnsi="Arial" w:cs="Arial"/>
          <w:b/>
          <w:sz w:val="28"/>
          <w:szCs w:val="28"/>
        </w:rPr>
        <w:t xml:space="preserve">RFP# </w:t>
      </w:r>
      <w:r w:rsidR="00E346E3" w:rsidRPr="00095A2E">
        <w:rPr>
          <w:rFonts w:ascii="Arial" w:hAnsi="Arial" w:cs="Arial"/>
          <w:b/>
          <w:bCs/>
          <w:sz w:val="28"/>
          <w:szCs w:val="28"/>
        </w:rPr>
        <w:t>202407140</w:t>
      </w:r>
    </w:p>
    <w:p w14:paraId="63802A0D" w14:textId="77777777" w:rsidR="00B53392" w:rsidRPr="00C97934" w:rsidRDefault="00B53392" w:rsidP="00B53392">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4D185D">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9E0601">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bookmarkStart w:id="55" w:name="_Hlk127876493"/>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bookmarkEnd w:id="55"/>
    <w:p w14:paraId="21A28018" w14:textId="77777777" w:rsidR="00E61800" w:rsidRPr="00C97934" w:rsidRDefault="00E61800" w:rsidP="00E61800">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218EB2D" w14:textId="77777777" w:rsidR="00E61800" w:rsidRPr="00C97934" w:rsidRDefault="00E61800" w:rsidP="00E61800">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4103065C" w14:textId="77777777" w:rsidR="00E61800" w:rsidRPr="00C97934" w:rsidRDefault="00E61800" w:rsidP="00E61800">
      <w:pPr>
        <w:pStyle w:val="DefaultText"/>
        <w:jc w:val="center"/>
        <w:rPr>
          <w:rStyle w:val="InitialStyle"/>
          <w:rFonts w:ascii="Arial" w:hAnsi="Arial" w:cs="Arial"/>
          <w:b/>
          <w:sz w:val="28"/>
          <w:szCs w:val="28"/>
        </w:rPr>
      </w:pPr>
      <w:r w:rsidRPr="00C97934">
        <w:rPr>
          <w:rStyle w:val="InitialStyle"/>
          <w:rFonts w:ascii="Arial" w:hAnsi="Arial" w:cs="Arial"/>
          <w:b/>
          <w:sz w:val="28"/>
          <w:szCs w:val="28"/>
        </w:rPr>
        <w:t>DEBARMENT, PERFORMANCE, and NON-COLLUSION CERTIFICATION</w:t>
      </w:r>
    </w:p>
    <w:p w14:paraId="2C17D3F6" w14:textId="5E6DC188" w:rsidR="00E61800" w:rsidRPr="00095A2E" w:rsidRDefault="00E61800" w:rsidP="00E61800">
      <w:pPr>
        <w:pStyle w:val="DefaultText"/>
        <w:jc w:val="center"/>
        <w:rPr>
          <w:rStyle w:val="InitialStyle"/>
          <w:rFonts w:ascii="Arial" w:hAnsi="Arial" w:cs="Arial"/>
          <w:b/>
          <w:sz w:val="28"/>
          <w:szCs w:val="28"/>
        </w:rPr>
      </w:pPr>
      <w:r w:rsidRPr="00095A2E">
        <w:rPr>
          <w:rStyle w:val="InitialStyle"/>
          <w:rFonts w:ascii="Arial" w:hAnsi="Arial" w:cs="Arial"/>
          <w:b/>
          <w:sz w:val="28"/>
          <w:szCs w:val="28"/>
        </w:rPr>
        <w:t xml:space="preserve">RFP# </w:t>
      </w:r>
      <w:r w:rsidR="00E346E3" w:rsidRPr="00095A2E">
        <w:rPr>
          <w:rStyle w:val="InitialStyle"/>
          <w:rFonts w:ascii="Arial" w:hAnsi="Arial" w:cs="Arial"/>
          <w:b/>
          <w:bCs/>
          <w:sz w:val="28"/>
          <w:szCs w:val="28"/>
        </w:rPr>
        <w:t>202407140</w:t>
      </w:r>
    </w:p>
    <w:p w14:paraId="292B445C" w14:textId="77777777" w:rsidR="00E61800" w:rsidRPr="004E1136" w:rsidRDefault="00E61800" w:rsidP="00E61800">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468A485D" w14:textId="77777777" w:rsidR="003A716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rPr>
        <w:br w:type="page"/>
      </w: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EE8F620" w14:textId="77777777" w:rsidR="00215B45" w:rsidRPr="00C97934" w:rsidRDefault="00215B45" w:rsidP="00215B45">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A36F860" w14:textId="77777777" w:rsidR="00215B45" w:rsidRPr="00C97934" w:rsidRDefault="00215B45" w:rsidP="00215B45">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09E3510C" w14:textId="77777777" w:rsidR="00215B45" w:rsidRPr="00095A2E" w:rsidRDefault="00215B45" w:rsidP="00215B45">
      <w:pPr>
        <w:pStyle w:val="Heading2"/>
        <w:spacing w:before="0" w:after="0"/>
        <w:jc w:val="center"/>
        <w:rPr>
          <w:rStyle w:val="InitialStyle"/>
          <w:sz w:val="28"/>
          <w:szCs w:val="28"/>
        </w:rPr>
      </w:pPr>
      <w:r w:rsidRPr="00C97934">
        <w:rPr>
          <w:rStyle w:val="InitialStyle"/>
          <w:sz w:val="28"/>
          <w:szCs w:val="28"/>
        </w:rPr>
        <w:t>QUALIFI</w:t>
      </w:r>
      <w:r w:rsidRPr="00095A2E">
        <w:rPr>
          <w:rStyle w:val="InitialStyle"/>
          <w:sz w:val="28"/>
          <w:szCs w:val="28"/>
        </w:rPr>
        <w:t>CATIONS and EXPERIENCE FORM</w:t>
      </w:r>
    </w:p>
    <w:p w14:paraId="70A8E87D" w14:textId="12F293C4" w:rsidR="00215B45" w:rsidRPr="00095A2E" w:rsidRDefault="00215B45" w:rsidP="00215B45">
      <w:pPr>
        <w:pStyle w:val="DefaultText"/>
        <w:jc w:val="center"/>
        <w:rPr>
          <w:rStyle w:val="InitialStyle"/>
          <w:rFonts w:ascii="Arial" w:hAnsi="Arial" w:cs="Arial"/>
          <w:b/>
          <w:sz w:val="28"/>
          <w:szCs w:val="28"/>
        </w:rPr>
      </w:pPr>
      <w:r w:rsidRPr="00095A2E">
        <w:rPr>
          <w:rStyle w:val="InitialStyle"/>
          <w:rFonts w:ascii="Arial" w:hAnsi="Arial" w:cs="Arial"/>
          <w:b/>
          <w:sz w:val="28"/>
          <w:szCs w:val="28"/>
        </w:rPr>
        <w:t xml:space="preserve">RFP# </w:t>
      </w:r>
      <w:r w:rsidR="00E346E3" w:rsidRPr="00095A2E">
        <w:rPr>
          <w:rStyle w:val="InitialStyle"/>
          <w:rFonts w:ascii="Arial" w:hAnsi="Arial" w:cs="Arial"/>
          <w:b/>
          <w:bCs/>
          <w:sz w:val="28"/>
          <w:szCs w:val="28"/>
        </w:rPr>
        <w:t>202407140</w:t>
      </w:r>
    </w:p>
    <w:p w14:paraId="1AEBE6EB" w14:textId="77777777" w:rsidR="00215B45" w:rsidRPr="004E1136" w:rsidRDefault="00215B45" w:rsidP="00215B45">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0A33FD04"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D32F3A">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7A718DDE" w14:textId="31FE88E0" w:rsidR="004C244D" w:rsidRPr="004D185D" w:rsidRDefault="00221A14" w:rsidP="004C244D">
      <w:pPr>
        <w:pStyle w:val="DefaultText"/>
        <w:rPr>
          <w:rStyle w:val="InitialStyle"/>
          <w:rFonts w:ascii="Arial" w:hAnsi="Arial" w:cs="Arial"/>
          <w:b/>
          <w:bCs/>
        </w:rPr>
      </w:pPr>
      <w:r w:rsidRPr="004D185D">
        <w:rPr>
          <w:rFonts w:ascii="Arial" w:hAnsi="Arial" w:cs="Arial"/>
          <w:b/>
          <w:bCs/>
        </w:rPr>
        <w:lastRenderedPageBreak/>
        <w:t xml:space="preserve">APPENDIX </w:t>
      </w:r>
      <w:r w:rsidRPr="004D185D">
        <w:rPr>
          <w:rStyle w:val="InitialStyle"/>
          <w:rFonts w:ascii="Arial" w:hAnsi="Arial" w:cs="Arial"/>
          <w:b/>
          <w:bCs/>
        </w:rPr>
        <w:t>D</w:t>
      </w:r>
    </w:p>
    <w:p w14:paraId="715C73A8" w14:textId="77777777" w:rsidR="004C244D" w:rsidRPr="00C97934" w:rsidRDefault="004C244D" w:rsidP="004C244D">
      <w:pPr>
        <w:pStyle w:val="DefaultText"/>
        <w:jc w:val="center"/>
        <w:rPr>
          <w:rStyle w:val="InitialStyle"/>
          <w:rFonts w:ascii="Arial" w:hAnsi="Arial" w:cs="Arial"/>
          <w:b/>
          <w:sz w:val="28"/>
          <w:szCs w:val="28"/>
        </w:rPr>
      </w:pPr>
    </w:p>
    <w:p w14:paraId="02CDF789" w14:textId="77777777" w:rsidR="004C244D" w:rsidRPr="00C97934" w:rsidRDefault="004C244D" w:rsidP="004C244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29DEDDB" w14:textId="74B9E358" w:rsidR="004C244D" w:rsidRPr="00C97934" w:rsidRDefault="00215B45" w:rsidP="004C244D">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6FBAAF0B" w14:textId="77777777" w:rsidR="004C244D" w:rsidRPr="00C97934" w:rsidRDefault="004C244D" w:rsidP="004C244D">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67DA2A96" w14:textId="5AB929A9" w:rsidR="004C244D" w:rsidRPr="00095A2E" w:rsidRDefault="004C244D" w:rsidP="004C244D">
      <w:pPr>
        <w:pStyle w:val="DefaultText"/>
        <w:jc w:val="center"/>
        <w:rPr>
          <w:rStyle w:val="InitialStyle"/>
          <w:rFonts w:ascii="Arial" w:hAnsi="Arial" w:cs="Arial"/>
          <w:b/>
          <w:sz w:val="28"/>
          <w:szCs w:val="28"/>
        </w:rPr>
      </w:pPr>
      <w:r w:rsidRPr="00095A2E">
        <w:rPr>
          <w:rStyle w:val="InitialStyle"/>
          <w:rFonts w:ascii="Arial" w:hAnsi="Arial" w:cs="Arial"/>
          <w:b/>
          <w:sz w:val="28"/>
          <w:szCs w:val="28"/>
        </w:rPr>
        <w:t xml:space="preserve">RFP# </w:t>
      </w:r>
      <w:r w:rsidR="00E346E3" w:rsidRPr="00095A2E">
        <w:rPr>
          <w:rStyle w:val="InitialStyle"/>
          <w:rFonts w:ascii="Arial" w:hAnsi="Arial" w:cs="Arial"/>
          <w:b/>
          <w:bCs/>
          <w:sz w:val="28"/>
          <w:szCs w:val="28"/>
        </w:rPr>
        <w:t>202407140</w:t>
      </w:r>
    </w:p>
    <w:p w14:paraId="37A0A46B" w14:textId="540360D9" w:rsidR="004C244D" w:rsidRPr="00215B45" w:rsidRDefault="00215B45" w:rsidP="004C244D">
      <w:pPr>
        <w:pStyle w:val="DefaultText"/>
        <w:jc w:val="center"/>
        <w:rPr>
          <w:rStyle w:val="InitialStyle"/>
          <w:rFonts w:ascii="Arial" w:hAnsi="Arial" w:cs="Arial"/>
          <w:b/>
          <w:sz w:val="28"/>
          <w:szCs w:val="28"/>
        </w:rPr>
      </w:pPr>
      <w:r w:rsidRPr="00215B45">
        <w:rPr>
          <w:rStyle w:val="InitialStyle"/>
          <w:rFonts w:ascii="Arial" w:hAnsi="Arial" w:cs="Arial"/>
          <w:b/>
          <w:sz w:val="28"/>
          <w:szCs w:val="28"/>
        </w:rPr>
        <w:t>Cell Phone Booster for York Judicial Center</w:t>
      </w:r>
    </w:p>
    <w:p w14:paraId="31DC7962" w14:textId="72296676" w:rsidR="004C244D" w:rsidRDefault="004C244D" w:rsidP="004C244D">
      <w:pPr>
        <w:pStyle w:val="DefaultText"/>
        <w:jc w:val="center"/>
        <w:rPr>
          <w:rStyle w:val="InitialStyle"/>
          <w:rFonts w:ascii="Arial" w:hAnsi="Arial" w:cs="Arial"/>
          <w:b/>
          <w:color w:val="FF0000"/>
          <w:sz w:val="28"/>
          <w:szCs w:val="28"/>
        </w:rPr>
      </w:pPr>
    </w:p>
    <w:p w14:paraId="394CB01C" w14:textId="4E0CE3BC" w:rsidR="004C244D" w:rsidRDefault="004C244D" w:rsidP="004C244D">
      <w:pPr>
        <w:pStyle w:val="DefaultText"/>
        <w:jc w:val="center"/>
        <w:rPr>
          <w:rStyle w:val="InitialStyle"/>
          <w:rFonts w:ascii="Arial" w:hAnsi="Arial" w:cs="Arial"/>
          <w:b/>
          <w:color w:val="FF0000"/>
          <w:sz w:val="28"/>
          <w:szCs w:val="28"/>
        </w:rPr>
      </w:pPr>
    </w:p>
    <w:p w14:paraId="0D79941D" w14:textId="77777777" w:rsidR="002A61BB" w:rsidRDefault="002A61BB" w:rsidP="00954788">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0D2CDFB9" w14:textId="77777777" w:rsidR="002A61BB" w:rsidRDefault="002A61BB" w:rsidP="00954788">
      <w:pPr>
        <w:pStyle w:val="DefaultText"/>
        <w:rPr>
          <w:rStyle w:val="InitialStyle"/>
          <w:rFonts w:ascii="Arial" w:hAnsi="Arial" w:cs="Arial"/>
          <w:bCs/>
        </w:rPr>
      </w:pPr>
    </w:p>
    <w:p w14:paraId="5F897AA9" w14:textId="45123627" w:rsidR="004C244D" w:rsidRPr="00851A72" w:rsidRDefault="00E60E06" w:rsidP="00954788">
      <w:pPr>
        <w:pStyle w:val="DefaultText"/>
        <w:rPr>
          <w:rStyle w:val="InitialStyle"/>
          <w:rFonts w:ascii="Arial" w:hAnsi="Arial" w:cs="Arial"/>
          <w:bCs/>
        </w:rPr>
      </w:pPr>
      <w:r>
        <w:rPr>
          <w:rStyle w:val="InitialStyle"/>
          <w:rFonts w:ascii="Arial" w:hAnsi="Arial" w:cs="Arial"/>
          <w:bCs/>
        </w:rPr>
        <w:t xml:space="preserve">The Technical Assessment Form </w:t>
      </w:r>
      <w:r w:rsidR="001B1170">
        <w:rPr>
          <w:rStyle w:val="InitialStyle"/>
          <w:rFonts w:ascii="Arial" w:hAnsi="Arial" w:cs="Arial"/>
          <w:bCs/>
        </w:rPr>
        <w:t xml:space="preserve">may </w:t>
      </w:r>
      <w:r>
        <w:rPr>
          <w:rStyle w:val="InitialStyle"/>
          <w:rFonts w:ascii="Arial" w:hAnsi="Arial" w:cs="Arial"/>
          <w:bCs/>
        </w:rPr>
        <w:t>be obtained b</w:t>
      </w:r>
      <w:r w:rsidR="00954788">
        <w:rPr>
          <w:rStyle w:val="InitialStyle"/>
          <w:rFonts w:ascii="Arial" w:hAnsi="Arial" w:cs="Arial"/>
          <w:bCs/>
        </w:rPr>
        <w:t xml:space="preserve">y double-clicking the Excel (.xlsx) icon below. </w:t>
      </w:r>
    </w:p>
    <w:p w14:paraId="2F33FDF7" w14:textId="78A2AE97" w:rsidR="004C244D" w:rsidRDefault="004C244D" w:rsidP="004C244D">
      <w:pPr>
        <w:pStyle w:val="DefaultText"/>
        <w:jc w:val="center"/>
        <w:rPr>
          <w:rStyle w:val="InitialStyle"/>
          <w:rFonts w:ascii="Arial" w:hAnsi="Arial" w:cs="Arial"/>
          <w:b/>
          <w:color w:val="FF0000"/>
          <w:sz w:val="28"/>
          <w:szCs w:val="28"/>
        </w:rPr>
      </w:pPr>
    </w:p>
    <w:p w14:paraId="1410CA19" w14:textId="6325E2A4" w:rsidR="004C244D" w:rsidRDefault="004C244D" w:rsidP="004C244D">
      <w:pPr>
        <w:pStyle w:val="DefaultText"/>
        <w:jc w:val="center"/>
        <w:rPr>
          <w:rStyle w:val="InitialStyle"/>
          <w:rFonts w:ascii="Arial" w:hAnsi="Arial" w:cs="Arial"/>
          <w:b/>
          <w:color w:val="FF0000"/>
          <w:sz w:val="28"/>
          <w:szCs w:val="28"/>
        </w:rPr>
      </w:pPr>
    </w:p>
    <w:p w14:paraId="1B4DD273" w14:textId="77777777" w:rsidR="007A4325" w:rsidRDefault="007A4325" w:rsidP="004C244D">
      <w:pPr>
        <w:pStyle w:val="DefaultText"/>
        <w:jc w:val="center"/>
        <w:rPr>
          <w:rStyle w:val="InitialStyle"/>
          <w:rFonts w:ascii="Arial" w:hAnsi="Arial" w:cs="Arial"/>
          <w:b/>
          <w:color w:val="FF0000"/>
          <w:sz w:val="28"/>
          <w:szCs w:val="28"/>
        </w:rPr>
      </w:pPr>
    </w:p>
    <w:p w14:paraId="4AAD0906" w14:textId="77777777" w:rsidR="00FB373D" w:rsidRDefault="00FB373D" w:rsidP="004C244D">
      <w:pPr>
        <w:pStyle w:val="DefaultText"/>
        <w:jc w:val="center"/>
        <w:rPr>
          <w:rStyle w:val="InitialStyle"/>
          <w:rFonts w:ascii="Arial" w:hAnsi="Arial" w:cs="Arial"/>
          <w:b/>
          <w:color w:val="FF0000"/>
          <w:sz w:val="28"/>
          <w:szCs w:val="28"/>
        </w:rPr>
      </w:pPr>
    </w:p>
    <w:bookmarkStart w:id="56" w:name="_MON_1783409329"/>
    <w:bookmarkEnd w:id="56"/>
    <w:p w14:paraId="77B48DA2" w14:textId="219CFBE3" w:rsidR="004C244D" w:rsidRDefault="00DC4294" w:rsidP="002A61BB">
      <w:pPr>
        <w:pStyle w:val="DefaultText"/>
        <w:jc w:val="center"/>
        <w:rPr>
          <w:rStyle w:val="InitialStyle"/>
          <w:rFonts w:ascii="Arial" w:hAnsi="Arial" w:cs="Arial"/>
          <w:b/>
          <w:color w:val="FF0000"/>
          <w:sz w:val="28"/>
          <w:szCs w:val="28"/>
        </w:rPr>
      </w:pPr>
      <w:r>
        <w:rPr>
          <w:rStyle w:val="InitialStyle"/>
          <w:rFonts w:ascii="Arial" w:hAnsi="Arial" w:cs="Arial"/>
          <w:b/>
          <w:color w:val="FF0000"/>
          <w:sz w:val="28"/>
          <w:szCs w:val="28"/>
        </w:rPr>
        <w:object w:dxaOrig="1596" w:dyaOrig="1033" w14:anchorId="737FD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75pt" o:ole="">
            <v:imagedata r:id="rId27" o:title=""/>
          </v:shape>
          <o:OLEObject Type="Embed" ProgID="Excel.Sheet.12" ShapeID="_x0000_i1025" DrawAspect="Icon" ObjectID="_1784968805" r:id="rId28"/>
        </w:object>
      </w:r>
    </w:p>
    <w:p w14:paraId="161F5F89" w14:textId="77777777" w:rsidR="004C244D" w:rsidRPr="00C97934" w:rsidRDefault="004C244D" w:rsidP="002A61BB">
      <w:pPr>
        <w:pStyle w:val="DefaultText"/>
        <w:rPr>
          <w:rStyle w:val="InitialStyle"/>
          <w:rFonts w:ascii="Arial" w:hAnsi="Arial" w:cs="Arial"/>
          <w:b/>
          <w:sz w:val="28"/>
          <w:szCs w:val="28"/>
        </w:rPr>
      </w:pPr>
    </w:p>
    <w:p w14:paraId="26F8A792" w14:textId="77777777" w:rsidR="002A61BB" w:rsidRDefault="002A61BB">
      <w:pPr>
        <w:widowControl/>
        <w:autoSpaceDE/>
        <w:autoSpaceDN/>
        <w:rPr>
          <w:rFonts w:ascii="Arial" w:hAnsi="Arial" w:cs="Arial"/>
          <w:b/>
          <w:sz w:val="24"/>
          <w:szCs w:val="24"/>
        </w:rPr>
      </w:pPr>
      <w:r>
        <w:rPr>
          <w:rFonts w:ascii="Arial" w:hAnsi="Arial" w:cs="Arial"/>
          <w:b/>
        </w:rPr>
        <w:br w:type="page"/>
      </w:r>
    </w:p>
    <w:p w14:paraId="3A4608EE" w14:textId="15EFAE26"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sidR="003A7168">
        <w:rPr>
          <w:rFonts w:ascii="Arial" w:hAnsi="Arial" w:cs="Arial"/>
          <w:b/>
        </w:rPr>
        <w:t>E</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2481EECB" w14:textId="77777777" w:rsidR="00194781" w:rsidRPr="00C97934" w:rsidRDefault="00194781" w:rsidP="00194781">
      <w:pPr>
        <w:jc w:val="center"/>
        <w:rPr>
          <w:rFonts w:ascii="Arial" w:hAnsi="Arial" w:cs="Arial"/>
          <w:b/>
          <w:sz w:val="28"/>
          <w:szCs w:val="28"/>
        </w:rPr>
      </w:pPr>
      <w:r w:rsidRPr="00C97934">
        <w:rPr>
          <w:rFonts w:ascii="Arial" w:hAnsi="Arial" w:cs="Arial"/>
          <w:b/>
          <w:sz w:val="28"/>
          <w:szCs w:val="28"/>
        </w:rPr>
        <w:t xml:space="preserve">State of Maine </w:t>
      </w:r>
    </w:p>
    <w:p w14:paraId="27B2B24C" w14:textId="77777777" w:rsidR="00194781" w:rsidRPr="00C97934" w:rsidRDefault="00194781" w:rsidP="00194781">
      <w:pPr>
        <w:jc w:val="center"/>
        <w:rPr>
          <w:rFonts w:ascii="Arial" w:hAnsi="Arial" w:cs="Arial"/>
          <w:b/>
          <w:color w:val="FF0000"/>
          <w:sz w:val="28"/>
          <w:szCs w:val="28"/>
        </w:rPr>
      </w:pPr>
      <w:r>
        <w:rPr>
          <w:rFonts w:ascii="Arial" w:hAnsi="Arial" w:cs="Arial"/>
          <w:b/>
          <w:sz w:val="28"/>
          <w:szCs w:val="28"/>
        </w:rPr>
        <w:t>Judicial Branch</w:t>
      </w:r>
    </w:p>
    <w:p w14:paraId="0D6ECB34" w14:textId="77777777" w:rsidR="00194781" w:rsidRPr="00C97934" w:rsidRDefault="00194781" w:rsidP="00194781">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6E764934" w14:textId="28D25343" w:rsidR="00194781" w:rsidRPr="00095A2E" w:rsidRDefault="00194781" w:rsidP="00194781">
      <w:pPr>
        <w:jc w:val="center"/>
        <w:rPr>
          <w:rFonts w:ascii="Arial" w:hAnsi="Arial" w:cs="Arial"/>
          <w:b/>
          <w:sz w:val="28"/>
          <w:szCs w:val="28"/>
        </w:rPr>
      </w:pPr>
      <w:r w:rsidRPr="00095A2E">
        <w:rPr>
          <w:rFonts w:ascii="Arial" w:hAnsi="Arial" w:cs="Arial"/>
          <w:b/>
          <w:sz w:val="28"/>
          <w:szCs w:val="28"/>
        </w:rPr>
        <w:t xml:space="preserve">RFP# </w:t>
      </w:r>
      <w:r w:rsidR="00E346E3" w:rsidRPr="00095A2E">
        <w:rPr>
          <w:rFonts w:ascii="Arial" w:hAnsi="Arial" w:cs="Arial"/>
          <w:b/>
          <w:bCs/>
          <w:sz w:val="28"/>
          <w:szCs w:val="28"/>
        </w:rPr>
        <w:t>202407140</w:t>
      </w:r>
    </w:p>
    <w:p w14:paraId="4AE33C63" w14:textId="77777777" w:rsidR="00194781" w:rsidRPr="004E1136" w:rsidRDefault="00194781" w:rsidP="00194781">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0A907C68" w14:textId="77777777" w:rsidR="00194781" w:rsidRPr="00C97934" w:rsidRDefault="00194781" w:rsidP="001947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194781" w:rsidRPr="00C97934" w14:paraId="38E5183F" w14:textId="77777777">
        <w:trPr>
          <w:cantSplit/>
          <w:trHeight w:val="438"/>
        </w:trPr>
        <w:tc>
          <w:tcPr>
            <w:tcW w:w="3555" w:type="dxa"/>
            <w:tcBorders>
              <w:top w:val="double" w:sz="4" w:space="0" w:color="auto"/>
              <w:bottom w:val="single" w:sz="12" w:space="0" w:color="auto"/>
            </w:tcBorders>
            <w:shd w:val="clear" w:color="auto" w:fill="C6D9F1"/>
            <w:vAlign w:val="center"/>
          </w:tcPr>
          <w:p w14:paraId="64015E79" w14:textId="77777777" w:rsidR="00194781" w:rsidRPr="00C97934" w:rsidRDefault="00194781">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239226BE" w14:textId="77777777" w:rsidR="00194781" w:rsidRPr="00C97934" w:rsidRDefault="00194781">
            <w:pPr>
              <w:rPr>
                <w:rFonts w:ascii="Arial" w:hAnsi="Arial" w:cs="Arial"/>
                <w:b/>
                <w:sz w:val="24"/>
                <w:szCs w:val="24"/>
              </w:rPr>
            </w:pPr>
          </w:p>
        </w:tc>
      </w:tr>
      <w:tr w:rsidR="00194781" w:rsidRPr="00C97934" w14:paraId="6B328099" w14:textId="77777777" w:rsidTr="000B0B82">
        <w:trPr>
          <w:cantSplit/>
          <w:trHeight w:val="438"/>
        </w:trPr>
        <w:tc>
          <w:tcPr>
            <w:tcW w:w="3555" w:type="dxa"/>
            <w:tcBorders>
              <w:top w:val="single" w:sz="12" w:space="0" w:color="auto"/>
              <w:bottom w:val="single" w:sz="12" w:space="0" w:color="auto"/>
            </w:tcBorders>
            <w:shd w:val="clear" w:color="auto" w:fill="C6D9F1"/>
            <w:vAlign w:val="center"/>
          </w:tcPr>
          <w:p w14:paraId="47DFFED4" w14:textId="77777777" w:rsidR="00194781" w:rsidRPr="00C97934" w:rsidRDefault="00194781">
            <w:pPr>
              <w:rPr>
                <w:rFonts w:ascii="Arial" w:hAnsi="Arial" w:cs="Arial"/>
                <w:b/>
                <w:sz w:val="24"/>
                <w:szCs w:val="24"/>
              </w:rPr>
            </w:pPr>
            <w:r w:rsidRPr="00C97934">
              <w:rPr>
                <w:rFonts w:ascii="Arial" w:hAnsi="Arial" w:cs="Arial"/>
                <w:b/>
                <w:sz w:val="24"/>
                <w:szCs w:val="24"/>
              </w:rPr>
              <w:t>Proposed Cost</w:t>
            </w:r>
            <w:r>
              <w:rPr>
                <w:rFonts w:ascii="Arial" w:hAnsi="Arial" w:cs="Arial"/>
                <w:b/>
                <w:sz w:val="24"/>
                <w:szCs w:val="24"/>
              </w:rPr>
              <w:t xml:space="preserve"> for Installation</w:t>
            </w:r>
            <w:r w:rsidRPr="00C97934">
              <w:rPr>
                <w:rFonts w:ascii="Arial" w:hAnsi="Arial" w:cs="Arial"/>
                <w:b/>
                <w:sz w:val="24"/>
                <w:szCs w:val="24"/>
              </w:rPr>
              <w:t>:</w:t>
            </w:r>
          </w:p>
        </w:tc>
        <w:tc>
          <w:tcPr>
            <w:tcW w:w="6795" w:type="dxa"/>
            <w:tcBorders>
              <w:top w:val="single" w:sz="12" w:space="0" w:color="auto"/>
              <w:bottom w:val="single" w:sz="12" w:space="0" w:color="auto"/>
            </w:tcBorders>
            <w:vAlign w:val="center"/>
          </w:tcPr>
          <w:p w14:paraId="773FF1F7" w14:textId="77777777" w:rsidR="00194781" w:rsidRPr="00C97934" w:rsidRDefault="00194781">
            <w:pPr>
              <w:rPr>
                <w:rFonts w:ascii="Arial" w:hAnsi="Arial" w:cs="Arial"/>
                <w:b/>
                <w:sz w:val="24"/>
                <w:szCs w:val="24"/>
              </w:rPr>
            </w:pPr>
            <w:r w:rsidRPr="00C97934">
              <w:rPr>
                <w:rFonts w:ascii="Arial" w:hAnsi="Arial" w:cs="Arial"/>
                <w:b/>
                <w:sz w:val="24"/>
                <w:szCs w:val="24"/>
              </w:rPr>
              <w:t xml:space="preserve">$ </w:t>
            </w:r>
          </w:p>
        </w:tc>
      </w:tr>
      <w:tr w:rsidR="00E63840" w:rsidRPr="00C97934" w14:paraId="53734261" w14:textId="77777777" w:rsidTr="000B0B82">
        <w:trPr>
          <w:cantSplit/>
          <w:trHeight w:val="438"/>
        </w:trPr>
        <w:tc>
          <w:tcPr>
            <w:tcW w:w="3555" w:type="dxa"/>
            <w:tcBorders>
              <w:top w:val="single" w:sz="12" w:space="0" w:color="auto"/>
              <w:bottom w:val="double" w:sz="4" w:space="0" w:color="auto"/>
            </w:tcBorders>
            <w:shd w:val="clear" w:color="auto" w:fill="C6D9F1"/>
            <w:vAlign w:val="center"/>
          </w:tcPr>
          <w:p w14:paraId="058C8B1E" w14:textId="50F32027" w:rsidR="00E63840" w:rsidRPr="000B0B82" w:rsidRDefault="00E63840">
            <w:r w:rsidRPr="00E63840">
              <w:rPr>
                <w:rFonts w:ascii="Arial" w:hAnsi="Arial" w:cs="Arial"/>
                <w:b/>
                <w:sz w:val="24"/>
                <w:szCs w:val="24"/>
              </w:rPr>
              <w:t xml:space="preserve">Proposed Cost for </w:t>
            </w:r>
            <w:r w:rsidR="00E35AF3">
              <w:rPr>
                <w:rFonts w:ascii="Arial" w:hAnsi="Arial" w:cs="Arial"/>
                <w:b/>
                <w:sz w:val="24"/>
                <w:szCs w:val="24"/>
              </w:rPr>
              <w:t>M</w:t>
            </w:r>
            <w:r w:rsidR="00E35AF3" w:rsidRPr="00E63840">
              <w:rPr>
                <w:rFonts w:ascii="Arial" w:hAnsi="Arial" w:cs="Arial"/>
                <w:b/>
                <w:sz w:val="24"/>
                <w:szCs w:val="24"/>
              </w:rPr>
              <w:t xml:space="preserve">aintenance </w:t>
            </w:r>
            <w:r w:rsidR="00E35AF3">
              <w:rPr>
                <w:rFonts w:ascii="Arial" w:hAnsi="Arial" w:cs="Arial"/>
                <w:b/>
                <w:sz w:val="24"/>
                <w:szCs w:val="24"/>
              </w:rPr>
              <w:t>S</w:t>
            </w:r>
            <w:r w:rsidR="00E35AF3" w:rsidRPr="00E63840">
              <w:rPr>
                <w:rFonts w:ascii="Arial" w:hAnsi="Arial" w:cs="Arial"/>
                <w:b/>
                <w:sz w:val="24"/>
                <w:szCs w:val="24"/>
              </w:rPr>
              <w:t>ervices</w:t>
            </w:r>
            <w:r w:rsidRPr="00E63840">
              <w:rPr>
                <w:rFonts w:ascii="Arial" w:hAnsi="Arial" w:cs="Arial"/>
                <w:b/>
                <w:sz w:val="24"/>
                <w:szCs w:val="24"/>
              </w:rPr>
              <w:t>:</w:t>
            </w:r>
            <w:r w:rsidRPr="00E63840">
              <w:t xml:space="preserve"> </w:t>
            </w:r>
          </w:p>
        </w:tc>
        <w:tc>
          <w:tcPr>
            <w:tcW w:w="6795" w:type="dxa"/>
            <w:tcBorders>
              <w:top w:val="single" w:sz="12" w:space="0" w:color="auto"/>
            </w:tcBorders>
            <w:shd w:val="clear" w:color="auto" w:fill="FFFFFF" w:themeFill="background1"/>
            <w:vAlign w:val="center"/>
          </w:tcPr>
          <w:p w14:paraId="7BC1C36E" w14:textId="2E417002" w:rsidR="00E63840" w:rsidRPr="00E63840" w:rsidRDefault="00E63840">
            <w:pPr>
              <w:rPr>
                <w:rFonts w:ascii="Arial" w:hAnsi="Arial" w:cs="Arial"/>
                <w:b/>
                <w:sz w:val="24"/>
                <w:szCs w:val="24"/>
              </w:rPr>
            </w:pPr>
            <w:r w:rsidRPr="00E63840">
              <w:rPr>
                <w:rFonts w:ascii="Arial" w:hAnsi="Arial" w:cs="Arial"/>
                <w:b/>
                <w:sz w:val="24"/>
                <w:szCs w:val="24"/>
              </w:rPr>
              <w:t>$</w:t>
            </w:r>
          </w:p>
        </w:tc>
      </w:tr>
    </w:tbl>
    <w:p w14:paraId="0B7C4EC4" w14:textId="77777777" w:rsidR="00194781" w:rsidRDefault="00194781" w:rsidP="001947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AE67F4F" w14:textId="77777777" w:rsidR="00194781" w:rsidRDefault="00194781" w:rsidP="001947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7AEC5D4" w14:textId="77777777" w:rsidR="00194781" w:rsidRPr="00C97934" w:rsidRDefault="00194781" w:rsidP="001947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C0BF936" w14:textId="77777777" w:rsidR="00194781" w:rsidRDefault="00194781" w:rsidP="0019478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8B1180" w14:textId="643EFF46" w:rsidR="003A7168" w:rsidRPr="004D185D" w:rsidRDefault="00C01C76" w:rsidP="003A7168">
      <w:pPr>
        <w:pStyle w:val="DefaultText"/>
        <w:rPr>
          <w:rStyle w:val="InitialStyle"/>
          <w:rFonts w:ascii="Arial" w:hAnsi="Arial" w:cs="Arial"/>
          <w:b/>
          <w:bCs/>
        </w:rPr>
      </w:pPr>
      <w:r w:rsidRPr="00C97934">
        <w:rPr>
          <w:rFonts w:ascii="Arial" w:hAnsi="Arial" w:cs="Arial"/>
          <w:b/>
        </w:rPr>
        <w:br w:type="page"/>
      </w:r>
      <w:r w:rsidR="007D618A" w:rsidRPr="00DE66FA">
        <w:rPr>
          <w:rFonts w:ascii="Arial" w:hAnsi="Arial" w:cs="Arial"/>
          <w:b/>
        </w:rPr>
        <w:lastRenderedPageBreak/>
        <w:t xml:space="preserve"> </w:t>
      </w:r>
      <w:r w:rsidR="00FE4BEB" w:rsidRPr="004D185D">
        <w:rPr>
          <w:rFonts w:ascii="Arial" w:hAnsi="Arial" w:cs="Arial"/>
          <w:b/>
          <w:bCs/>
        </w:rPr>
        <w:t>APPENDIX</w:t>
      </w:r>
      <w:r w:rsidR="00E65157" w:rsidRPr="004D185D">
        <w:rPr>
          <w:rFonts w:ascii="Arial" w:hAnsi="Arial" w:cs="Arial"/>
          <w:b/>
          <w:bCs/>
        </w:rPr>
        <w:t xml:space="preserve"> </w:t>
      </w:r>
      <w:r w:rsidR="003A7168" w:rsidRPr="004D185D">
        <w:rPr>
          <w:rStyle w:val="InitialStyle"/>
          <w:rFonts w:ascii="Arial" w:hAnsi="Arial" w:cs="Arial"/>
          <w:b/>
          <w:bCs/>
        </w:rPr>
        <w:t>F</w:t>
      </w:r>
    </w:p>
    <w:p w14:paraId="7A2B23E1" w14:textId="77777777" w:rsidR="003A7168" w:rsidRPr="00C97934" w:rsidRDefault="003A7168" w:rsidP="003A7168">
      <w:pPr>
        <w:pStyle w:val="DefaultText"/>
        <w:jc w:val="center"/>
        <w:rPr>
          <w:rStyle w:val="InitialStyle"/>
          <w:rFonts w:ascii="Arial" w:hAnsi="Arial" w:cs="Arial"/>
          <w:b/>
          <w:sz w:val="28"/>
          <w:szCs w:val="28"/>
        </w:rPr>
      </w:pPr>
    </w:p>
    <w:p w14:paraId="2513A947" w14:textId="77777777" w:rsidR="003A7168" w:rsidRPr="00C97934" w:rsidRDefault="003A7168" w:rsidP="005307FA">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E51C1F6" w14:textId="51F13F81" w:rsidR="003A7168" w:rsidRPr="00C97934" w:rsidRDefault="00084A80" w:rsidP="003A716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5A94797D" w14:textId="67964A07" w:rsidR="00965F3F" w:rsidRPr="00C97934" w:rsidRDefault="00965F3F" w:rsidP="003A7168">
      <w:pPr>
        <w:pStyle w:val="DefaultText"/>
        <w:jc w:val="center"/>
        <w:rPr>
          <w:rStyle w:val="InitialStyle"/>
          <w:rFonts w:ascii="Arial" w:hAnsi="Arial" w:cs="Arial"/>
          <w:b/>
          <w:sz w:val="28"/>
          <w:szCs w:val="28"/>
        </w:rPr>
      </w:pPr>
      <w:r w:rsidRPr="00965F3F">
        <w:rPr>
          <w:rFonts w:ascii="Arial" w:hAnsi="Arial" w:cs="Arial"/>
          <w:b/>
          <w:sz w:val="28"/>
          <w:szCs w:val="28"/>
        </w:rPr>
        <w:t>CONFIDENTIALITY AND NON-DISCLOSURE AGREEMENT</w:t>
      </w:r>
    </w:p>
    <w:p w14:paraId="6962BFE3" w14:textId="18AF8082" w:rsidR="003A7168" w:rsidRPr="00095A2E" w:rsidRDefault="003A7168" w:rsidP="003A7168">
      <w:pPr>
        <w:pStyle w:val="DefaultText"/>
        <w:jc w:val="center"/>
        <w:rPr>
          <w:rStyle w:val="InitialStyle"/>
          <w:rFonts w:ascii="Arial" w:hAnsi="Arial" w:cs="Arial"/>
          <w:b/>
          <w:sz w:val="28"/>
          <w:szCs w:val="28"/>
        </w:rPr>
      </w:pPr>
      <w:r w:rsidRPr="00095A2E">
        <w:rPr>
          <w:rStyle w:val="InitialStyle"/>
          <w:rFonts w:ascii="Arial" w:hAnsi="Arial" w:cs="Arial"/>
          <w:b/>
          <w:sz w:val="28"/>
          <w:szCs w:val="28"/>
        </w:rPr>
        <w:t xml:space="preserve">RFP# </w:t>
      </w:r>
      <w:r w:rsidR="00E346E3" w:rsidRPr="00095A2E">
        <w:rPr>
          <w:rStyle w:val="InitialStyle"/>
          <w:rFonts w:ascii="Arial" w:hAnsi="Arial" w:cs="Arial"/>
          <w:b/>
          <w:bCs/>
          <w:sz w:val="28"/>
          <w:szCs w:val="28"/>
        </w:rPr>
        <w:t>202407140</w:t>
      </w:r>
    </w:p>
    <w:p w14:paraId="21F24162" w14:textId="77777777" w:rsidR="00982CD8" w:rsidRPr="004E1136" w:rsidRDefault="00982CD8" w:rsidP="00982CD8">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052345ED" w14:textId="353E5B62" w:rsidR="003A7168" w:rsidRDefault="003A7168" w:rsidP="007D618A">
      <w:pPr>
        <w:pStyle w:val="DefaultText"/>
        <w:rPr>
          <w:rFonts w:ascii="Arial" w:hAnsi="Arial" w:cs="Arial"/>
          <w:b/>
        </w:rPr>
      </w:pPr>
    </w:p>
    <w:p w14:paraId="3444809D" w14:textId="4306E1D9" w:rsidR="003A7168" w:rsidRDefault="003A7168" w:rsidP="007D618A">
      <w:pPr>
        <w:pStyle w:val="DefaultText"/>
        <w:rPr>
          <w:rFonts w:ascii="Arial" w:hAnsi="Arial" w:cs="Arial"/>
          <w:b/>
        </w:rPr>
      </w:pPr>
    </w:p>
    <w:p w14:paraId="39DCDDF2" w14:textId="693B609B" w:rsidR="003A7168" w:rsidRDefault="003A7168" w:rsidP="0019076B">
      <w:pPr>
        <w:pStyle w:val="DefaultText"/>
        <w:jc w:val="center"/>
        <w:rPr>
          <w:rFonts w:ascii="Arial" w:hAnsi="Arial" w:cs="Arial"/>
          <w:b/>
        </w:rPr>
      </w:pPr>
    </w:p>
    <w:p w14:paraId="6EC8D75C" w14:textId="77777777" w:rsidR="00F87C55" w:rsidRPr="0019076B" w:rsidRDefault="00F87C55" w:rsidP="0019076B">
      <w:pPr>
        <w:pStyle w:val="BodyText"/>
        <w:ind w:left="180"/>
        <w:rPr>
          <w:rFonts w:ascii="Arial" w:hAnsi="Arial" w:cs="Arial"/>
          <w:b/>
          <w:bCs/>
        </w:rPr>
      </w:pPr>
      <w:bookmarkStart w:id="57" w:name="_Hlk41404801"/>
      <w:r w:rsidRPr="0019076B">
        <w:rPr>
          <w:rFonts w:ascii="Arial" w:hAnsi="Arial" w:cs="Arial"/>
          <w:b/>
          <w:bCs/>
        </w:rPr>
        <w:t>CONFIDENTIALITY AND NON-DISCLOSURE AGREEMENT</w:t>
      </w:r>
    </w:p>
    <w:bookmarkEnd w:id="57"/>
    <w:p w14:paraId="29FAE1EE" w14:textId="77777777" w:rsidR="00F87C55" w:rsidRPr="0019076B" w:rsidRDefault="00F87C55" w:rsidP="0019076B">
      <w:pPr>
        <w:pStyle w:val="BodyText"/>
        <w:ind w:left="180"/>
        <w:rPr>
          <w:rFonts w:ascii="Arial" w:hAnsi="Arial" w:cs="Arial"/>
          <w:b/>
          <w:bCs/>
        </w:rPr>
      </w:pPr>
      <w:r w:rsidRPr="0019076B">
        <w:rPr>
          <w:rFonts w:ascii="Arial" w:hAnsi="Arial" w:cs="Arial"/>
          <w:b/>
          <w:bCs/>
        </w:rPr>
        <w:t>RFP / CONTRACT #:</w:t>
      </w:r>
    </w:p>
    <w:p w14:paraId="18BA2488" w14:textId="77777777" w:rsidR="00F87C55" w:rsidRPr="00B75A54" w:rsidRDefault="00F87C55" w:rsidP="00F87C55">
      <w:pPr>
        <w:pStyle w:val="BodyText"/>
        <w:tabs>
          <w:tab w:val="left" w:pos="1809"/>
        </w:tabs>
        <w:rPr>
          <w:rFonts w:ascii="Arial" w:hAnsi="Arial" w:cs="Arial"/>
          <w:b/>
        </w:rPr>
      </w:pPr>
      <w:r w:rsidRPr="00B75A54">
        <w:rPr>
          <w:rFonts w:ascii="Arial" w:hAnsi="Arial" w:cs="Arial"/>
          <w:b/>
        </w:rPr>
        <w:tab/>
      </w:r>
    </w:p>
    <w:p w14:paraId="38182A4E" w14:textId="77777777" w:rsidR="00F87C55" w:rsidRPr="00B75A54" w:rsidRDefault="00F87C55" w:rsidP="00F87C55">
      <w:pPr>
        <w:pStyle w:val="BodyText"/>
        <w:tabs>
          <w:tab w:val="left" w:pos="3579"/>
          <w:tab w:val="left" w:pos="5600"/>
          <w:tab w:val="left" w:pos="5917"/>
          <w:tab w:val="left" w:pos="6310"/>
        </w:tabs>
        <w:spacing w:before="20" w:line="259" w:lineRule="auto"/>
        <w:ind w:left="200" w:right="651"/>
        <w:rPr>
          <w:rFonts w:ascii="Arial" w:hAnsi="Arial" w:cs="Arial"/>
        </w:rPr>
      </w:pPr>
      <w:r w:rsidRPr="00B75A54">
        <w:rPr>
          <w:rFonts w:ascii="Arial" w:hAnsi="Arial" w:cs="Arial"/>
          <w:b/>
        </w:rPr>
        <w:t xml:space="preserve">THIS AGREEMENT </w:t>
      </w:r>
      <w:r w:rsidRPr="00B75A54">
        <w:rPr>
          <w:rFonts w:ascii="Arial" w:hAnsi="Arial" w:cs="Arial"/>
        </w:rPr>
        <w:t xml:space="preserve">is hereby executed between the State of Maine (“State”), acting by and through the Maine Office of Information Technology (“OIT”) and [insert Vendor’s legal name] having a principal place of business at </w:t>
      </w:r>
      <w:bookmarkStart w:id="58" w:name="_Hlk51688511"/>
      <w:r w:rsidRPr="00B75A54">
        <w:rPr>
          <w:rFonts w:ascii="Arial" w:hAnsi="Arial" w:cs="Arial"/>
        </w:rPr>
        <w:t xml:space="preserve">[insert Vendor’s legal address] </w:t>
      </w:r>
      <w:bookmarkEnd w:id="58"/>
      <w:r w:rsidRPr="00B75A54">
        <w:rPr>
          <w:rFonts w:ascii="Arial" w:hAnsi="Arial" w:cs="Arial"/>
        </w:rPr>
        <w:t>(“Vendor”), in relation to services and/or products to be provided by the vendor pursuant to [insert Contract No.] (“Contract”) as</w:t>
      </w:r>
      <w:r w:rsidRPr="00B75A54">
        <w:rPr>
          <w:rFonts w:ascii="Arial" w:hAnsi="Arial" w:cs="Arial"/>
          <w:spacing w:val="-1"/>
        </w:rPr>
        <w:t xml:space="preserve"> </w:t>
      </w:r>
      <w:r w:rsidRPr="00B75A54">
        <w:rPr>
          <w:rFonts w:ascii="Arial" w:hAnsi="Arial" w:cs="Arial"/>
        </w:rPr>
        <w:t>of ___________ ____,</w:t>
      </w:r>
      <w:r w:rsidRPr="00B75A54">
        <w:rPr>
          <w:rFonts w:ascii="Arial" w:hAnsi="Arial" w:cs="Arial"/>
          <w:spacing w:val="1"/>
        </w:rPr>
        <w:t xml:space="preserve"> 20</w:t>
      </w:r>
      <w:r w:rsidRPr="00B75A54">
        <w:rPr>
          <w:rFonts w:ascii="Arial" w:hAnsi="Arial" w:cs="Arial"/>
        </w:rPr>
        <w:t>____(“Effective Date”).</w:t>
      </w:r>
    </w:p>
    <w:p w14:paraId="121BD552"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1. Definitions</w:t>
      </w:r>
    </w:p>
    <w:p w14:paraId="50D35C3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 Authorized Person</w:t>
      </w:r>
    </w:p>
    <w:p w14:paraId="57868BDE"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 xml:space="preserve">“Authorized Person” is defined as a person authorized by OIT as having a need to receive, possess, store, access, view and/or use Confidential Information for an Authorized Use.   </w:t>
      </w:r>
    </w:p>
    <w:p w14:paraId="5FB09937" w14:textId="77777777" w:rsidR="00F87C55" w:rsidRPr="00B75A54" w:rsidRDefault="00F87C55" w:rsidP="00F87C55">
      <w:pPr>
        <w:spacing w:before="120"/>
        <w:ind w:left="202"/>
        <w:rPr>
          <w:rFonts w:ascii="Arial" w:hAnsi="Arial" w:cs="Arial"/>
          <w:b/>
          <w:sz w:val="24"/>
          <w:szCs w:val="24"/>
        </w:rPr>
      </w:pPr>
      <w:r w:rsidRPr="00B75A54">
        <w:rPr>
          <w:rFonts w:ascii="Arial" w:hAnsi="Arial" w:cs="Arial"/>
          <w:sz w:val="24"/>
          <w:szCs w:val="24"/>
        </w:rPr>
        <w:t>B. Authorized Use</w:t>
      </w:r>
    </w:p>
    <w:p w14:paraId="14F2BD75"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“Authorized Use” is defined as the use of Confidential Information by the Vendor or Authorized Persons, solely for the purpose of performing the Contract.  Disclosure, display, use, duplication, storage or transmittal of Confidential Information, in any form, for any purpose other than that set forth in the Contract, including extrapolation or retention of summary information, data or business processes, even if without specific identifiers, shall be deemed an “unauthorized use.”</w:t>
      </w:r>
    </w:p>
    <w:p w14:paraId="3F5AE940" w14:textId="77777777" w:rsidR="00F87C55" w:rsidRPr="00B75A54" w:rsidRDefault="00F87C55" w:rsidP="00F87C55">
      <w:pPr>
        <w:spacing w:before="120"/>
        <w:ind w:left="202"/>
        <w:rPr>
          <w:rFonts w:ascii="Arial" w:hAnsi="Arial" w:cs="Arial"/>
          <w:sz w:val="24"/>
          <w:szCs w:val="24"/>
        </w:rPr>
      </w:pPr>
      <w:r w:rsidRPr="00B75A54">
        <w:rPr>
          <w:rFonts w:ascii="Arial" w:hAnsi="Arial" w:cs="Arial"/>
          <w:sz w:val="24"/>
          <w:szCs w:val="24"/>
        </w:rPr>
        <w:t>C. Confidential Information</w:t>
      </w:r>
    </w:p>
    <w:p w14:paraId="1DB31B7C"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mean any information that OIT or the State, regardless of form or medium of disclosure (e.g., verbal, observed, hard copy, or electronic) or source of information (e.g., OIT, other state agencies, state employees, electronic systems, or third-party contractors) provides to Vendor, or which Vendor obtains, discovers, derives or otherwise becomes aware of as a result of Vendor’s performance of the Contract. It includes any sensitive information that may be protected from disclosure pursuant to a federal or state statutory or regulatory scheme intended to protect that information, or pursuant to an order, resolution or determination of a court or administrative board or other administrative body. In addition, information concerning OIT’s information technology infrastructure, systems and software and procedures will be considered Confidential Information. It also includes a Vendor’s Service Organization Control audit report (SOC 2 Type 2) when submitted upon request to OIT and labeled as confidential.</w:t>
      </w:r>
    </w:p>
    <w:p w14:paraId="7B3238B6"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Confidential Information shall not include information which the Vendor can clearly demonstrate to OIT’s reasonable satisfaction is:</w:t>
      </w:r>
    </w:p>
    <w:p w14:paraId="50B6A80F"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 xml:space="preserve">(a)  information that is previously rightfully known to the Vendor on a non-confidential basis </w:t>
      </w:r>
      <w:r w:rsidRPr="00B75A54">
        <w:rPr>
          <w:rFonts w:ascii="Arial" w:hAnsi="Arial" w:cs="Arial"/>
        </w:rPr>
        <w:lastRenderedPageBreak/>
        <w:t xml:space="preserve">without restriction on </w:t>
      </w:r>
      <w:proofErr w:type="gramStart"/>
      <w:r w:rsidRPr="00B75A54">
        <w:rPr>
          <w:rFonts w:ascii="Arial" w:hAnsi="Arial" w:cs="Arial"/>
        </w:rPr>
        <w:t>disclosure;</w:t>
      </w:r>
      <w:proofErr w:type="gramEnd"/>
    </w:p>
    <w:p w14:paraId="0A5A30B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(b)  information that is or becomes, from no act or failure to act on the part of the Vendor, generally known in the relevant industry or in the public domain; and</w:t>
      </w:r>
    </w:p>
    <w:p w14:paraId="410C0AEA" w14:textId="77777777" w:rsidR="00F87C55" w:rsidRPr="00B75A54" w:rsidRDefault="00F87C55" w:rsidP="00F87C55">
      <w:pPr>
        <w:pStyle w:val="BodyText"/>
        <w:spacing w:before="120"/>
        <w:ind w:left="1152" w:right="374" w:hanging="432"/>
        <w:rPr>
          <w:rFonts w:ascii="Arial" w:hAnsi="Arial" w:cs="Arial"/>
        </w:rPr>
      </w:pPr>
      <w:r w:rsidRPr="00B75A54">
        <w:rPr>
          <w:rFonts w:ascii="Arial" w:hAnsi="Arial" w:cs="Arial"/>
        </w:rPr>
        <w:t>(c)  information that is independently developed by Vendor without the use of Confidential Information.</w:t>
      </w:r>
    </w:p>
    <w:p w14:paraId="060B8775"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At all times the State shall be the owner of any and all Confidential Information.</w:t>
      </w:r>
    </w:p>
    <w:p w14:paraId="03583BD2" w14:textId="77777777" w:rsidR="00F87C55" w:rsidRPr="00B75A54" w:rsidRDefault="00F87C55" w:rsidP="00F87C55">
      <w:pPr>
        <w:pStyle w:val="BodyText"/>
        <w:ind w:left="200" w:right="381"/>
        <w:rPr>
          <w:rFonts w:ascii="Arial" w:hAnsi="Arial" w:cs="Arial"/>
        </w:rPr>
      </w:pPr>
    </w:p>
    <w:p w14:paraId="6AFB901F" w14:textId="77777777" w:rsidR="00F87C55" w:rsidRPr="00B75A54" w:rsidRDefault="00F87C55" w:rsidP="00F87C55">
      <w:pPr>
        <w:pStyle w:val="BodyText"/>
        <w:ind w:left="200" w:right="381"/>
        <w:rPr>
          <w:rFonts w:ascii="Arial" w:hAnsi="Arial" w:cs="Arial"/>
        </w:rPr>
      </w:pPr>
      <w:r w:rsidRPr="00B75A54">
        <w:rPr>
          <w:rFonts w:ascii="Arial" w:hAnsi="Arial" w:cs="Arial"/>
        </w:rPr>
        <w:t>D. Services</w:t>
      </w:r>
    </w:p>
    <w:p w14:paraId="4FD4F53D" w14:textId="77777777" w:rsidR="00F87C55" w:rsidRPr="00B75A54" w:rsidRDefault="00F87C55" w:rsidP="00F87C55">
      <w:pPr>
        <w:pStyle w:val="BodyText"/>
        <w:spacing w:before="120"/>
        <w:ind w:left="216" w:right="374"/>
        <w:rPr>
          <w:rFonts w:ascii="Arial" w:hAnsi="Arial" w:cs="Arial"/>
        </w:rPr>
      </w:pPr>
      <w:r w:rsidRPr="00B75A54">
        <w:rPr>
          <w:rFonts w:ascii="Arial" w:hAnsi="Arial" w:cs="Arial"/>
        </w:rPr>
        <w:t>“Services” is defined as the services to be performed by the Vendor in connection with the operation or management of the Contract.</w:t>
      </w:r>
    </w:p>
    <w:p w14:paraId="37D1084B" w14:textId="77777777" w:rsidR="00F87C55" w:rsidRPr="00B75A54" w:rsidRDefault="00F87C55" w:rsidP="00F87C55">
      <w:pPr>
        <w:pStyle w:val="BodyText"/>
        <w:ind w:left="200" w:right="381"/>
        <w:rPr>
          <w:rFonts w:ascii="Arial" w:hAnsi="Arial" w:cs="Arial"/>
        </w:rPr>
      </w:pPr>
    </w:p>
    <w:p w14:paraId="6937E4A2" w14:textId="77777777" w:rsidR="00F87C55" w:rsidRPr="00B75A54" w:rsidRDefault="00F87C55" w:rsidP="00F87C55">
      <w:pPr>
        <w:pStyle w:val="BodyText"/>
        <w:ind w:left="200" w:right="381"/>
        <w:rPr>
          <w:rFonts w:ascii="Arial" w:hAnsi="Arial" w:cs="Arial"/>
        </w:rPr>
      </w:pPr>
      <w:r w:rsidRPr="00B75A54">
        <w:rPr>
          <w:rFonts w:ascii="Arial" w:hAnsi="Arial" w:cs="Arial"/>
        </w:rPr>
        <w:t>E. Vendor</w:t>
      </w:r>
    </w:p>
    <w:p w14:paraId="204B0E51" w14:textId="77777777" w:rsidR="00F87C55" w:rsidRPr="00B75A54" w:rsidRDefault="00F87C55" w:rsidP="00F87C55">
      <w:pPr>
        <w:pStyle w:val="BodyText"/>
        <w:spacing w:before="120"/>
        <w:ind w:left="202" w:right="374"/>
        <w:rPr>
          <w:rFonts w:ascii="Arial" w:hAnsi="Arial" w:cs="Arial"/>
        </w:rPr>
      </w:pPr>
      <w:r w:rsidRPr="00B75A54">
        <w:rPr>
          <w:rFonts w:ascii="Arial" w:hAnsi="Arial" w:cs="Arial"/>
        </w:rPr>
        <w:t>“Vendor” is defined to include the Vendor and the Vendor’s respective employees, agents and subcontractors assigned by Vendor and approved by the State to perform obligations under the Contract (all of the foregoing collectively referred to as “Representatives”).</w:t>
      </w:r>
    </w:p>
    <w:p w14:paraId="7A710FBD" w14:textId="77777777" w:rsidR="00F87C55" w:rsidRPr="00126A5E" w:rsidRDefault="00F87C55" w:rsidP="00F87C55">
      <w:pPr>
        <w:spacing w:before="200"/>
        <w:ind w:left="202"/>
        <w:rPr>
          <w:rFonts w:ascii="Arial" w:hAnsi="Arial" w:cs="Arial"/>
          <w:b/>
          <w:bCs/>
          <w:sz w:val="24"/>
          <w:szCs w:val="24"/>
        </w:rPr>
      </w:pPr>
      <w:r w:rsidRPr="00126A5E">
        <w:rPr>
          <w:rFonts w:ascii="Arial" w:hAnsi="Arial" w:cs="Arial"/>
          <w:b/>
          <w:bCs/>
          <w:sz w:val="24"/>
          <w:szCs w:val="24"/>
        </w:rPr>
        <w:t>2. Duty to Protect Confidential</w:t>
      </w:r>
      <w:r w:rsidRPr="00126A5E">
        <w:rPr>
          <w:rFonts w:ascii="Arial" w:hAnsi="Arial" w:cs="Arial"/>
          <w:b/>
          <w:bCs/>
          <w:spacing w:val="-5"/>
          <w:sz w:val="24"/>
          <w:szCs w:val="24"/>
        </w:rPr>
        <w:t xml:space="preserve"> </w:t>
      </w:r>
      <w:r w:rsidRPr="00126A5E">
        <w:rPr>
          <w:rFonts w:ascii="Arial" w:hAnsi="Arial" w:cs="Arial"/>
          <w:b/>
          <w:bCs/>
          <w:sz w:val="24"/>
          <w:szCs w:val="24"/>
        </w:rPr>
        <w:t>Information; Reporting Requirements</w:t>
      </w:r>
    </w:p>
    <w:p w14:paraId="5E75CF74"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In consideration for the ability to perform the Services, the Vendor shall hold all Confidential Information in confidence and protect that Confidential Information with the same standard of care required to keep its own similar information confidential. The Vendor must abide by all commercially reasonable administrative, physical, and technical standards for maintaining this information confidential, which must be in accordance with standards established by the National Institute of Standards and Technology (“NIST”). In addition, the Vendor must safeguard all Confidential Information from unauthorized access, loss, theft, destruction, and the like. The Vendor may not, without prior consent from OIT, disclose any Confidential Information to any person for any reason at any time; provided, however it is understood that the Vendor may disclose Confidential Information to its Representatives and its business, financial and legal advisors who require the Confidential Information for the purpose of evaluating or performing the Services on the condition that, prior to such disclosure, the Representatives and advisers have been advised of the confidential and non-public nature of the Confidential Information and are subject to a written confidentiality agreement that contains restrictions and safeguards at least as restrictive as those contained in this Agreement. The Vendor shall be responsible for any breach of this Agreement by any of the Vendor’s Representatives or advisors. </w:t>
      </w:r>
    </w:p>
    <w:p w14:paraId="68A4707A"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The Vendor shall promptly report any activities by any individual or entity that the Vendor suspects may compromise the availability, integrity, security, or privacy of any Confidential Information. The Vendor shall notify OIT immediately upon becoming aware that Confidential Information is in the possession of, or has been disclosed to, an unauthorized person or entity.</w:t>
      </w:r>
    </w:p>
    <w:p w14:paraId="077BE246"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3. Discovery and Notification of Breach of Confidential Information</w:t>
      </w:r>
    </w:p>
    <w:p w14:paraId="36A444C3"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In addition to the requirements set forth in any applicable Business Associate Agreement as may be attached to this Contract, in the event of a breach of security or suspected security incident, intrusion, unauthorized use or disclosure involving Confidential Information, the Vendor shall notify OIT by telephone call (207-624-7700) and email to the OIT information security team (Security.Infrastructure@maine.gov) within the following timeframes:</w:t>
      </w:r>
    </w:p>
    <w:p w14:paraId="56EEC28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A.  Upon the discovery of a breach of security or suspected security incident involving Confidential Information in electronic, or any other medium if the information was, or is reasonably believed to have been, acquired by an unauthorized person; or</w:t>
      </w:r>
    </w:p>
    <w:p w14:paraId="20AAB9FF"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lastRenderedPageBreak/>
        <w:t xml:space="preserve">B.  Within twenty-four (24) hours of the discovery of any suspected security incident, </w:t>
      </w:r>
      <w:proofErr w:type="gramStart"/>
      <w:r w:rsidRPr="00B75A54">
        <w:rPr>
          <w:rFonts w:ascii="Arial" w:hAnsi="Arial" w:cs="Arial"/>
          <w:bCs/>
        </w:rPr>
        <w:t xml:space="preserve">intrusion,   </w:t>
      </w:r>
      <w:proofErr w:type="gramEnd"/>
      <w:r w:rsidRPr="00B75A54">
        <w:rPr>
          <w:rFonts w:ascii="Arial" w:hAnsi="Arial" w:cs="Arial"/>
          <w:bCs/>
        </w:rPr>
        <w:t xml:space="preserve"> unauthorized use or disclosure of Confidential Information in violation of this Agreement, or potential loss of Confidential Information affecting this Agreement.</w:t>
      </w:r>
    </w:p>
    <w:p w14:paraId="50AE4181" w14:textId="77777777" w:rsidR="00F87C55" w:rsidRPr="00B75A54" w:rsidRDefault="00F87C55" w:rsidP="00F87C55">
      <w:pPr>
        <w:pStyle w:val="BodyText"/>
        <w:spacing w:before="120"/>
        <w:ind w:left="201" w:right="187" w:hanging="14"/>
        <w:rPr>
          <w:rFonts w:ascii="Arial" w:hAnsi="Arial" w:cs="Arial"/>
          <w:bCs/>
        </w:rPr>
      </w:pPr>
      <w:r w:rsidRPr="00B75A54">
        <w:rPr>
          <w:rFonts w:ascii="Arial" w:hAnsi="Arial" w:cs="Arial"/>
          <w:bCs/>
        </w:rPr>
        <w:t>Notification shall also be provided to the OIT Contract Manager and the OIT Information Security Officer. The Vendor shall provide a written report of all information known at the time. The Vendor shall take:</w:t>
      </w:r>
    </w:p>
    <w:p w14:paraId="4813D1D9" w14:textId="77777777" w:rsidR="00F87C55" w:rsidRPr="00B75A54" w:rsidRDefault="00F87C55" w:rsidP="00F87C55">
      <w:pPr>
        <w:pStyle w:val="BodyText"/>
        <w:spacing w:before="120"/>
        <w:ind w:left="561" w:right="187" w:hanging="360"/>
        <w:rPr>
          <w:rFonts w:ascii="Arial" w:hAnsi="Arial" w:cs="Arial"/>
          <w:bCs/>
        </w:rPr>
      </w:pPr>
      <w:r w:rsidRPr="00B75A54">
        <w:rPr>
          <w:rFonts w:ascii="Arial" w:hAnsi="Arial" w:cs="Arial"/>
          <w:bCs/>
        </w:rPr>
        <w:t>A.  Prompt corrective action to mitigate any risks or damages involved with the breach and to protect the operating environment; and</w:t>
      </w:r>
    </w:p>
    <w:p w14:paraId="3B663F75" w14:textId="77777777" w:rsidR="00F87C55" w:rsidRDefault="00F87C55" w:rsidP="00F87C55">
      <w:pPr>
        <w:pStyle w:val="BodyText"/>
        <w:spacing w:before="120"/>
        <w:ind w:left="562" w:right="187" w:hanging="360"/>
        <w:rPr>
          <w:rFonts w:ascii="Arial" w:hAnsi="Arial" w:cs="Arial"/>
          <w:bCs/>
        </w:rPr>
      </w:pPr>
      <w:r w:rsidRPr="00B75A54">
        <w:rPr>
          <w:rFonts w:ascii="Arial" w:hAnsi="Arial" w:cs="Arial"/>
          <w:bCs/>
        </w:rPr>
        <w:t>B.  Any action pertaining to such unauthorized disclosure required by applicable federal and state laws and regulations.</w:t>
      </w:r>
    </w:p>
    <w:p w14:paraId="5C9D4C3C"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4. Written Report</w:t>
      </w:r>
    </w:p>
    <w:p w14:paraId="198286BF"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In addition to the report required above, the Vendor shall provide a written report of the investigation to the OIT Chief Information Security Officer within ten (10) working days of the discovery of the breach of security or suspected security incident, or unauthorized use or disclosure involving Confidential Information. The report shall include, but not be limited to, the information specified above, as well as a full, detailed corrective action plan, including information on measures that were taken to halt and/or contain the improper use or disclosure.</w:t>
      </w:r>
    </w:p>
    <w:p w14:paraId="3F7804E9" w14:textId="77777777" w:rsidR="00F87C55" w:rsidRPr="00B75A54" w:rsidRDefault="00F87C55" w:rsidP="00F87C55">
      <w:pPr>
        <w:spacing w:before="200"/>
        <w:ind w:left="202"/>
        <w:rPr>
          <w:rFonts w:ascii="Arial" w:hAnsi="Arial" w:cs="Arial"/>
          <w:b/>
          <w:sz w:val="24"/>
          <w:szCs w:val="24"/>
        </w:rPr>
      </w:pPr>
      <w:r w:rsidRPr="00B75A54">
        <w:rPr>
          <w:rFonts w:ascii="Arial" w:hAnsi="Arial" w:cs="Arial"/>
          <w:b/>
          <w:sz w:val="24"/>
          <w:szCs w:val="24"/>
        </w:rPr>
        <w:t>5. Notification to individuals.</w:t>
      </w:r>
    </w:p>
    <w:p w14:paraId="7A6128F8" w14:textId="77777777" w:rsidR="00F87C55" w:rsidRDefault="00F87C55" w:rsidP="00F87C55">
      <w:pPr>
        <w:pStyle w:val="BodyText"/>
        <w:spacing w:before="120"/>
        <w:ind w:left="201" w:right="187" w:hanging="14"/>
        <w:rPr>
          <w:rFonts w:ascii="Arial" w:hAnsi="Arial" w:cs="Arial"/>
          <w:bCs/>
        </w:rPr>
      </w:pPr>
      <w:r w:rsidRPr="00B75A54">
        <w:rPr>
          <w:rFonts w:ascii="Arial" w:hAnsi="Arial" w:cs="Arial"/>
          <w:bCs/>
        </w:rPr>
        <w:t>The Vendor shall notify individuals of the breach or unauthorized use or disclosure of Confidential Information when notification is required under state or federal law and shall pay any costs of such notifications, as well as any costs associated with the breach. Any notification provided must first be approved by the OIT Chief Information Security Officer, who shall approve the time, manner and content of any such notifications prior to their release.</w:t>
      </w:r>
    </w:p>
    <w:p w14:paraId="7C6DB97C"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6. Use Restriction</w:t>
      </w:r>
    </w:p>
    <w:p w14:paraId="1871D2F2" w14:textId="77777777" w:rsidR="00F87C55" w:rsidRDefault="00F87C55" w:rsidP="00F87C55">
      <w:pPr>
        <w:pStyle w:val="BodyText"/>
        <w:spacing w:before="120"/>
        <w:ind w:left="195" w:right="188" w:hanging="10"/>
        <w:rPr>
          <w:rFonts w:ascii="Arial" w:hAnsi="Arial" w:cs="Arial"/>
        </w:rPr>
      </w:pPr>
      <w:r w:rsidRPr="00B75A54">
        <w:rPr>
          <w:rFonts w:ascii="Arial" w:hAnsi="Arial" w:cs="Arial"/>
        </w:rPr>
        <w:t xml:space="preserve">Vendor shall not receive, possess, store, access, view and/or use Confidential Information for any purpose other than an Authorized Use. Vendor shall not permit unauthorized persons or entities to gain access to Confidential Information and shall not divulge methods of accessing Confidential Information to unauthorized persons.  </w:t>
      </w:r>
    </w:p>
    <w:p w14:paraId="61B63BFE"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 xml:space="preserve">7. Security Obligations </w:t>
      </w:r>
    </w:p>
    <w:p w14:paraId="27287450" w14:textId="77777777" w:rsidR="00F87C55" w:rsidRPr="00B75A54" w:rsidRDefault="00F87C55" w:rsidP="00F87C55">
      <w:pPr>
        <w:pStyle w:val="BodyText"/>
        <w:spacing w:before="120" w:after="120"/>
        <w:ind w:left="201" w:right="187" w:hanging="14"/>
        <w:rPr>
          <w:rFonts w:ascii="Arial" w:hAnsi="Arial" w:cs="Arial"/>
        </w:rPr>
      </w:pPr>
      <w:r w:rsidRPr="00B75A54">
        <w:rPr>
          <w:rFonts w:ascii="Arial" w:hAnsi="Arial" w:cs="Arial"/>
        </w:rPr>
        <w:t>The Vendor agrees to comply with the following security obligations as well as any other such obligations specified in the contract, including requirements set forth in any applicable Business Associate Agreement as may be attached to this Contract, or conveyed to him/her during the course of the Agreement. The Vendor agrees to comply with the following security obligations:</w:t>
      </w:r>
    </w:p>
    <w:p w14:paraId="5602F043" w14:textId="77777777" w:rsidR="00F87C55" w:rsidRPr="00B75A54" w:rsidRDefault="00F87C55" w:rsidP="00F87C55">
      <w:pPr>
        <w:pStyle w:val="BodyText"/>
        <w:ind w:left="547" w:right="187" w:hanging="360"/>
        <w:rPr>
          <w:rFonts w:ascii="Arial" w:hAnsi="Arial" w:cs="Arial"/>
        </w:rPr>
      </w:pPr>
      <w:r w:rsidRPr="00B75A54">
        <w:rPr>
          <w:rFonts w:ascii="Arial" w:hAnsi="Arial" w:cs="Arial"/>
        </w:rPr>
        <w:t>A.  Implement administrative, physical and technical safeguards in accordance with NIST standards that reasonably and appropriately protect the confidentiality, integrity and availability of any Confidential Information that is created, received, maintained, used, possessed, stored, accessed, viewed and/or transmitted on behalf of OIT or through OIT or any agency, instrumentality or political subdivision of the State of Maine Government;</w:t>
      </w:r>
    </w:p>
    <w:p w14:paraId="49C813F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B.  Unless otherwise authorized by OIT, Confidential Information may NOT be stored on personal (non-State) computing or other electronic or mobile storage devices or taken or removed in any form from OIT or the </w:t>
      </w:r>
      <w:proofErr w:type="gramStart"/>
      <w:r w:rsidRPr="00B75A54">
        <w:rPr>
          <w:rFonts w:ascii="Arial" w:hAnsi="Arial" w:cs="Arial"/>
        </w:rPr>
        <w:t>State;</w:t>
      </w:r>
      <w:proofErr w:type="gramEnd"/>
      <w:r w:rsidRPr="00B75A54">
        <w:rPr>
          <w:rFonts w:ascii="Arial" w:hAnsi="Arial" w:cs="Arial"/>
        </w:rPr>
        <w:t xml:space="preserve"> </w:t>
      </w:r>
    </w:p>
    <w:p w14:paraId="1BB25AC6"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C.  Vendor shall comply with all applicable federal and state laws governing confidentiality and/or privacy of </w:t>
      </w:r>
      <w:proofErr w:type="gramStart"/>
      <w:r w:rsidRPr="00B75A54">
        <w:rPr>
          <w:rFonts w:ascii="Arial" w:hAnsi="Arial" w:cs="Arial"/>
        </w:rPr>
        <w:t>information;</w:t>
      </w:r>
      <w:proofErr w:type="gramEnd"/>
    </w:p>
    <w:p w14:paraId="24511D52"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D.  Vendor shall comply with all applicable OIT policies and procedures including but not limited to </w:t>
      </w:r>
      <w:r w:rsidRPr="00B75A54">
        <w:rPr>
          <w:rFonts w:ascii="Arial" w:hAnsi="Arial" w:cs="Arial"/>
        </w:rPr>
        <w:lastRenderedPageBreak/>
        <w:t xml:space="preserve">those that provide for accessing, protecting, and preserving State </w:t>
      </w:r>
      <w:proofErr w:type="gramStart"/>
      <w:r w:rsidRPr="00B75A54">
        <w:rPr>
          <w:rFonts w:ascii="Arial" w:hAnsi="Arial" w:cs="Arial"/>
        </w:rPr>
        <w:t>assets;</w:t>
      </w:r>
      <w:proofErr w:type="gramEnd"/>
      <w:r w:rsidRPr="00B75A54">
        <w:rPr>
          <w:rFonts w:ascii="Arial" w:hAnsi="Arial" w:cs="Arial"/>
        </w:rPr>
        <w:t xml:space="preserve"> </w:t>
      </w:r>
    </w:p>
    <w:p w14:paraId="56DE9FE4" w14:textId="77777777" w:rsidR="00F87C55" w:rsidRPr="00B75A54" w:rsidRDefault="00F87C55" w:rsidP="00F87C55">
      <w:pPr>
        <w:pStyle w:val="BodyText"/>
        <w:ind w:left="547" w:right="187" w:hanging="360"/>
        <w:rPr>
          <w:rFonts w:ascii="Arial" w:hAnsi="Arial" w:cs="Arial"/>
        </w:rPr>
      </w:pPr>
      <w:r w:rsidRPr="00B75A54">
        <w:rPr>
          <w:rFonts w:ascii="Arial" w:hAnsi="Arial" w:cs="Arial"/>
        </w:rPr>
        <w:t>E.</w:t>
      </w:r>
      <w:r w:rsidRPr="00B75A54">
        <w:rPr>
          <w:rFonts w:ascii="Arial" w:hAnsi="Arial" w:cs="Arial"/>
        </w:rPr>
        <w:tab/>
        <w:t xml:space="preserve">Access to any and all Confidential Information will be limited to only those authorized persons who need the Information to perform the services required under the </w:t>
      </w:r>
      <w:proofErr w:type="gramStart"/>
      <w:r w:rsidRPr="00B75A54">
        <w:rPr>
          <w:rFonts w:ascii="Arial" w:hAnsi="Arial" w:cs="Arial"/>
        </w:rPr>
        <w:t>Contract;</w:t>
      </w:r>
      <w:proofErr w:type="gramEnd"/>
    </w:p>
    <w:p w14:paraId="35A8C425" w14:textId="77777777" w:rsidR="00F87C55" w:rsidRPr="00B75A54" w:rsidRDefault="00F87C55" w:rsidP="00F87C55">
      <w:pPr>
        <w:pStyle w:val="BodyText"/>
        <w:ind w:left="547" w:right="187" w:hanging="360"/>
        <w:rPr>
          <w:rFonts w:ascii="Arial" w:hAnsi="Arial" w:cs="Arial"/>
        </w:rPr>
      </w:pPr>
      <w:r w:rsidRPr="00B75A54">
        <w:rPr>
          <w:rFonts w:ascii="Arial" w:hAnsi="Arial" w:cs="Arial"/>
        </w:rPr>
        <w:t xml:space="preserve">F. </w:t>
      </w:r>
      <w:r>
        <w:rPr>
          <w:rFonts w:ascii="Arial" w:hAnsi="Arial" w:cs="Arial"/>
        </w:rPr>
        <w:t xml:space="preserve"> </w:t>
      </w:r>
      <w:r w:rsidRPr="00B75A54">
        <w:rPr>
          <w:rFonts w:ascii="Arial" w:hAnsi="Arial" w:cs="Arial"/>
        </w:rPr>
        <w:t xml:space="preserve">Obtain fingerprint-based criminal history record checks for all Vendor's employees, agents and subcontractors when requested by OIT pursuant to federal and state statutory and regulatory directives, at the expense of the </w:t>
      </w:r>
      <w:proofErr w:type="gramStart"/>
      <w:r w:rsidRPr="00B75A54">
        <w:rPr>
          <w:rFonts w:ascii="Arial" w:hAnsi="Arial" w:cs="Arial"/>
        </w:rPr>
        <w:t>Vendor;</w:t>
      </w:r>
      <w:proofErr w:type="gramEnd"/>
    </w:p>
    <w:p w14:paraId="2679A2E0" w14:textId="77777777" w:rsidR="00F87C55" w:rsidRPr="00B75A54" w:rsidRDefault="00F87C55" w:rsidP="00F87C55">
      <w:pPr>
        <w:pStyle w:val="BodyText"/>
        <w:ind w:left="547" w:right="187" w:hanging="360"/>
        <w:rPr>
          <w:rFonts w:ascii="Arial" w:hAnsi="Arial" w:cs="Arial"/>
        </w:rPr>
      </w:pPr>
      <w:r w:rsidRPr="00B75A54">
        <w:rPr>
          <w:rFonts w:ascii="Arial" w:hAnsi="Arial" w:cs="Arial"/>
        </w:rPr>
        <w:t>G.</w:t>
      </w:r>
      <w:r w:rsidRPr="00B75A54">
        <w:rPr>
          <w:rFonts w:ascii="Arial" w:hAnsi="Arial" w:cs="Arial"/>
        </w:rPr>
        <w:tab/>
        <w:t>Vendor shall instruct all personnel having access to Confidential Information about the confidential nature of the Information, the safeguards required to protect the Information, and the sanctions specified in federal and state law for unauthorized disclosure of said Information; and</w:t>
      </w:r>
    </w:p>
    <w:p w14:paraId="236A2047" w14:textId="77777777" w:rsidR="00F87C55" w:rsidRPr="00B75A54" w:rsidRDefault="00F87C55" w:rsidP="00F87C55">
      <w:pPr>
        <w:pStyle w:val="BodyText"/>
        <w:ind w:left="547" w:right="187" w:hanging="360"/>
        <w:rPr>
          <w:rFonts w:ascii="Arial" w:hAnsi="Arial" w:cs="Arial"/>
        </w:rPr>
      </w:pPr>
      <w:r w:rsidRPr="00B75A54">
        <w:rPr>
          <w:rFonts w:ascii="Arial" w:hAnsi="Arial" w:cs="Arial"/>
        </w:rPr>
        <w:t>H.</w:t>
      </w:r>
      <w:r w:rsidRPr="00B75A54">
        <w:rPr>
          <w:rFonts w:ascii="Arial" w:hAnsi="Arial" w:cs="Arial"/>
        </w:rPr>
        <w:tab/>
        <w:t>Vendor shall use only those access rights granted by OIT.</w:t>
      </w:r>
    </w:p>
    <w:p w14:paraId="39650069"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8.  Certification by Vendor of Return of Confidential Information, Electronic Information and Tangible Property</w:t>
      </w:r>
    </w:p>
    <w:p w14:paraId="72CD93F5" w14:textId="77777777" w:rsidR="00F87C55" w:rsidRPr="00B75A54" w:rsidRDefault="00F87C55" w:rsidP="00F87C55">
      <w:pPr>
        <w:pStyle w:val="BodyText"/>
        <w:tabs>
          <w:tab w:val="left" w:pos="450"/>
        </w:tabs>
        <w:spacing w:before="120"/>
        <w:ind w:left="195" w:right="188" w:hanging="10"/>
        <w:rPr>
          <w:rFonts w:ascii="Arial" w:hAnsi="Arial" w:cs="Arial"/>
        </w:rPr>
      </w:pPr>
      <w:r w:rsidRPr="00B75A54">
        <w:rPr>
          <w:rFonts w:ascii="Arial" w:hAnsi="Arial" w:cs="Arial"/>
        </w:rPr>
        <w:t xml:space="preserve">Promptly following the written request of OIT, and immediately upon termination of the Services, the Vendor shall return all Confidential Information stored in any format to </w:t>
      </w:r>
      <w:proofErr w:type="gramStart"/>
      <w:r w:rsidRPr="00B75A54">
        <w:rPr>
          <w:rFonts w:ascii="Arial" w:hAnsi="Arial" w:cs="Arial"/>
        </w:rPr>
        <w:t>OIT, or</w:t>
      </w:r>
      <w:proofErr w:type="gramEnd"/>
      <w:r w:rsidRPr="00B75A54">
        <w:rPr>
          <w:rFonts w:ascii="Arial" w:hAnsi="Arial" w:cs="Arial"/>
        </w:rPr>
        <w:t xml:space="preserve"> destroy any Confidential Information that Vendor possesses in a format that cannot be returned. Further, Vendor agrees to submit to OIT on Vendor’s letterhead a “CERTIFICATION OF RETURN OR DESTRUCTION OF CONFIDENTIAL INFORMATION, ELECTRONIC INFORMATION, AND TANGIBLE PROPERTY” certifying that all copies of Confidential Information, electronic property and tangible property belonging to the State or OIT have been returned, or if necessary, destroyed using the form provided in Appendix A.</w:t>
      </w:r>
    </w:p>
    <w:p w14:paraId="53B219B6"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9.  Termination</w:t>
      </w:r>
    </w:p>
    <w:p w14:paraId="729130C2"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Vendor’s Authorized Use of Confidential Information shall terminate automatically upon: (a) breach of this Agreement as determined solely by OIT, (b) completion or termination of Vendor’s Services, </w:t>
      </w:r>
      <w:proofErr w:type="gramStart"/>
      <w:r w:rsidRPr="00B75A54">
        <w:rPr>
          <w:rFonts w:ascii="Arial" w:hAnsi="Arial" w:cs="Arial"/>
        </w:rPr>
        <w:t>or,</w:t>
      </w:r>
      <w:proofErr w:type="gramEnd"/>
      <w:r w:rsidRPr="00B75A54">
        <w:rPr>
          <w:rFonts w:ascii="Arial" w:hAnsi="Arial" w:cs="Arial"/>
        </w:rPr>
        <w:t xml:space="preserve"> (c) termination of Vendor’s Contract, whichever occurs first. Vendor’s indemnification, confidentiality, and related assurances and obligations hereunder shall survive termination of the Agreement.</w:t>
      </w:r>
    </w:p>
    <w:p w14:paraId="470873EB"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10.  Compliance</w:t>
      </w:r>
    </w:p>
    <w:p w14:paraId="2A53D883"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If Vendor breaches or threatens to breach this Agreement, the State shall have all equitable and legal rights (including the right to obtain injunctive relief and specific performance) to prevent such breach and/or to be fully compensated (including litigation costs and reasonable attorney’s fees) for losses or damages resulting from such breach. Vendor acknowledges that compensation for damages may not be sufficient and that injunctive relief to prevent or limit any breach of confidentiality may be the only viable remedy to fully protect the Confidential Information. Vendor shall hold OIT harmless from, and indemnify OIT for any claims, losses, expenses and/or damages arising out of the unauthorized disclosure by the Vendor, its Representatives, or third party partners, of Confidential Information or other unauthorized use of the Confidential Information, including but not limited to, paying the State any costs of enforcing this Agreement, securing appropriate corrective action, returning Information furnished hereunder, as well as any other costs reasonably incurred by the State in enforcing the terms of this Agreement.</w:t>
      </w:r>
    </w:p>
    <w:p w14:paraId="6DA5E0C5" w14:textId="77777777" w:rsidR="00F87C55" w:rsidRPr="00B75A54" w:rsidRDefault="00F87C55" w:rsidP="00F87C55">
      <w:pPr>
        <w:pStyle w:val="BodyText"/>
        <w:spacing w:before="200"/>
        <w:ind w:left="201" w:right="187" w:hanging="14"/>
        <w:rPr>
          <w:rFonts w:ascii="Arial" w:hAnsi="Arial" w:cs="Arial"/>
          <w:b/>
        </w:rPr>
      </w:pPr>
      <w:r w:rsidRPr="00B75A54">
        <w:rPr>
          <w:rFonts w:ascii="Arial" w:hAnsi="Arial" w:cs="Arial"/>
          <w:b/>
        </w:rPr>
        <w:t>11.  Governing Law</w:t>
      </w:r>
    </w:p>
    <w:p w14:paraId="0FACD4D7" w14:textId="77777777" w:rsidR="00F87C55" w:rsidRPr="00B75A54" w:rsidRDefault="00F87C55" w:rsidP="00F87C55">
      <w:pPr>
        <w:pStyle w:val="BodyText"/>
        <w:spacing w:before="120"/>
        <w:ind w:left="195" w:right="188" w:hanging="10"/>
        <w:rPr>
          <w:rFonts w:ascii="Arial" w:hAnsi="Arial" w:cs="Arial"/>
        </w:rPr>
      </w:pPr>
      <w:r w:rsidRPr="00B75A54">
        <w:rPr>
          <w:rFonts w:ascii="Arial" w:hAnsi="Arial" w:cs="Arial"/>
        </w:rPr>
        <w:t xml:space="preserve">This Agreement shall be governed by and construed in accordance with the laws of the State of Maine. The place of this Agreement, its situs and forum, shall be Kennebec County, Maine,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B75A54">
        <w:rPr>
          <w:rFonts w:ascii="Arial" w:hAnsi="Arial" w:cs="Arial"/>
        </w:rPr>
        <w:t>Maine, and</w:t>
      </w:r>
      <w:proofErr w:type="gramEnd"/>
      <w:r w:rsidRPr="00B75A54">
        <w:rPr>
          <w:rFonts w:ascii="Arial" w:hAnsi="Arial" w:cs="Arial"/>
        </w:rPr>
        <w:t xml:space="preserve"> </w:t>
      </w:r>
      <w:r w:rsidRPr="00B75A54">
        <w:rPr>
          <w:rFonts w:ascii="Arial" w:hAnsi="Arial" w:cs="Arial"/>
        </w:rPr>
        <w:lastRenderedPageBreak/>
        <w:t>stipulates that the State Courts in Kennebec County shall be the proper venue for all matters. If any provision of the Agreement is declared by a court of competent jurisdiction to be invalid, illegal, or unenforceable, the other provisions shall remain in full force and effect.</w:t>
      </w:r>
    </w:p>
    <w:p w14:paraId="746DE58A" w14:textId="77777777" w:rsidR="00F87C55" w:rsidRPr="00126A5E" w:rsidRDefault="00F87C55" w:rsidP="00F87C55">
      <w:pPr>
        <w:pStyle w:val="BodyText"/>
        <w:spacing w:before="200"/>
        <w:ind w:left="201" w:right="187" w:hanging="14"/>
        <w:rPr>
          <w:rFonts w:ascii="Arial" w:hAnsi="Arial" w:cs="Arial"/>
          <w:b/>
          <w:bCs/>
        </w:rPr>
      </w:pPr>
      <w:r w:rsidRPr="00126A5E">
        <w:rPr>
          <w:rFonts w:ascii="Arial" w:hAnsi="Arial" w:cs="Arial"/>
          <w:b/>
          <w:bCs/>
        </w:rPr>
        <w:t>12.  Entire</w:t>
      </w:r>
      <w:r w:rsidRPr="00126A5E">
        <w:rPr>
          <w:rFonts w:ascii="Arial" w:hAnsi="Arial" w:cs="Arial"/>
          <w:b/>
          <w:bCs/>
          <w:spacing w:val="-2"/>
        </w:rPr>
        <w:t xml:space="preserve"> </w:t>
      </w:r>
      <w:r w:rsidRPr="00126A5E">
        <w:rPr>
          <w:rFonts w:ascii="Arial" w:hAnsi="Arial" w:cs="Arial"/>
          <w:b/>
          <w:bCs/>
        </w:rPr>
        <w:t>Agreement</w:t>
      </w:r>
    </w:p>
    <w:p w14:paraId="370BCA22" w14:textId="77777777" w:rsidR="00F87C55" w:rsidRPr="00B75A54" w:rsidRDefault="00F87C55" w:rsidP="00F87C55">
      <w:pPr>
        <w:pStyle w:val="BodyText"/>
        <w:spacing w:before="120"/>
        <w:ind w:left="201"/>
        <w:rPr>
          <w:rFonts w:ascii="Arial" w:hAnsi="Arial" w:cs="Arial"/>
        </w:rPr>
      </w:pPr>
      <w:r w:rsidRPr="00B75A54">
        <w:rPr>
          <w:rFonts w:ascii="Arial" w:hAnsi="Arial" w:cs="Arial"/>
        </w:rPr>
        <w:t>This Agreement constitutes the entire agreement with respect to the Confidential Information disclosed hereunder and supersedes all prior or contemporaneous oral or written agreements concerning such Confidential Information.</w:t>
      </w:r>
    </w:p>
    <w:p w14:paraId="5A563C83" w14:textId="77777777" w:rsidR="00F87C55" w:rsidRPr="00B75A54" w:rsidRDefault="00F87C55" w:rsidP="00F87C55">
      <w:pPr>
        <w:pStyle w:val="BodyText"/>
        <w:rPr>
          <w:rFonts w:ascii="Arial" w:hAnsi="Arial" w:cs="Arial"/>
        </w:rPr>
      </w:pPr>
    </w:p>
    <w:p w14:paraId="395C5657" w14:textId="77777777" w:rsidR="00F87C55" w:rsidRDefault="00F87C55" w:rsidP="00F87C55">
      <w:pPr>
        <w:pStyle w:val="BodyText"/>
        <w:ind w:left="220" w:right="-352" w:hanging="10"/>
        <w:rPr>
          <w:rFonts w:ascii="Arial" w:hAnsi="Arial" w:cs="Arial"/>
        </w:rPr>
      </w:pPr>
      <w:r w:rsidRPr="00B75A54">
        <w:rPr>
          <w:rFonts w:ascii="Arial" w:hAnsi="Arial" w:cs="Arial"/>
        </w:rPr>
        <w:t>IN WITNESS WHEREOF, the Parties have executed this Agreement through their duly authorized representatives effective as of the Effective Date set forth above.</w:t>
      </w:r>
    </w:p>
    <w:p w14:paraId="26691EE6" w14:textId="77777777" w:rsidR="00F87C55" w:rsidRPr="00B75A54" w:rsidRDefault="00F87C55" w:rsidP="00F87C55">
      <w:pPr>
        <w:pStyle w:val="BodyText"/>
        <w:ind w:left="220" w:right="-352" w:hanging="10"/>
        <w:rPr>
          <w:rFonts w:ascii="Arial" w:hAnsi="Arial" w:cs="Arial"/>
        </w:rPr>
      </w:pPr>
    </w:p>
    <w:tbl>
      <w:tblPr>
        <w:tblpPr w:leftFromText="180" w:rightFromText="180" w:vertAnchor="text" w:horzAnchor="margin" w:tblpY="175"/>
        <w:tblW w:w="10620" w:type="dxa"/>
        <w:tblLayout w:type="fixed"/>
        <w:tblCellMar>
          <w:left w:w="0" w:type="dxa"/>
          <w:right w:w="0" w:type="dxa"/>
        </w:tblCellMar>
        <w:tblLook w:val="01E0" w:firstRow="1" w:lastRow="1" w:firstColumn="1" w:lastColumn="1" w:noHBand="0" w:noVBand="0"/>
      </w:tblPr>
      <w:tblGrid>
        <w:gridCol w:w="1080"/>
        <w:gridCol w:w="4050"/>
        <w:gridCol w:w="1170"/>
        <w:gridCol w:w="4320"/>
      </w:tblGrid>
      <w:tr w:rsidR="00F87C55" w:rsidRPr="00B75A54" w14:paraId="312F4BEF" w14:textId="77777777">
        <w:trPr>
          <w:trHeight w:val="241"/>
        </w:trPr>
        <w:tc>
          <w:tcPr>
            <w:tcW w:w="5130" w:type="dxa"/>
            <w:gridSpan w:val="2"/>
          </w:tcPr>
          <w:p w14:paraId="29D3287C" w14:textId="77777777" w:rsidR="00F87C55" w:rsidRPr="00A9516C" w:rsidRDefault="00F87C55">
            <w:pPr>
              <w:pStyle w:val="TableParagraph"/>
              <w:spacing w:line="244" w:lineRule="exact"/>
              <w:ind w:left="200"/>
              <w:rPr>
                <w:rFonts w:ascii="Arial" w:hAnsi="Arial" w:cs="Arial"/>
                <w:b/>
                <w:sz w:val="24"/>
                <w:szCs w:val="24"/>
              </w:rPr>
            </w:pPr>
            <w:r w:rsidRPr="00B75A54">
              <w:rPr>
                <w:rFonts w:ascii="Arial" w:hAnsi="Arial" w:cs="Arial"/>
                <w:b/>
                <w:sz w:val="24"/>
                <w:szCs w:val="24"/>
              </w:rPr>
              <w:t>[Name of Vendor]:</w:t>
            </w:r>
          </w:p>
        </w:tc>
        <w:tc>
          <w:tcPr>
            <w:tcW w:w="5490" w:type="dxa"/>
            <w:gridSpan w:val="2"/>
          </w:tcPr>
          <w:p w14:paraId="24C4E91A" w14:textId="77777777" w:rsidR="00F87C55" w:rsidRPr="00A9516C" w:rsidRDefault="00F87C55">
            <w:pPr>
              <w:pStyle w:val="TableParagraph"/>
              <w:spacing w:line="244" w:lineRule="exact"/>
              <w:ind w:left="107"/>
              <w:rPr>
                <w:rFonts w:ascii="Arial" w:hAnsi="Arial" w:cs="Arial"/>
                <w:b/>
                <w:sz w:val="24"/>
                <w:szCs w:val="24"/>
              </w:rPr>
            </w:pPr>
            <w:r w:rsidRPr="00B75A54">
              <w:rPr>
                <w:rFonts w:ascii="Arial" w:hAnsi="Arial" w:cs="Arial"/>
                <w:b/>
                <w:sz w:val="24"/>
                <w:szCs w:val="24"/>
              </w:rPr>
              <w:t>State of Maine /Office of Information Technology:</w:t>
            </w:r>
          </w:p>
        </w:tc>
      </w:tr>
      <w:tr w:rsidR="00F87C55" w:rsidRPr="00B75A54" w14:paraId="7CAC77FD" w14:textId="77777777">
        <w:trPr>
          <w:trHeight w:val="241"/>
        </w:trPr>
        <w:tc>
          <w:tcPr>
            <w:tcW w:w="1080" w:type="dxa"/>
            <w:vAlign w:val="bottom"/>
          </w:tcPr>
          <w:p w14:paraId="7E80E038" w14:textId="77777777" w:rsidR="00F87C55" w:rsidRPr="00B75A54" w:rsidRDefault="00F87C55">
            <w:pPr>
              <w:pStyle w:val="TableParagraph"/>
              <w:ind w:left="202"/>
              <w:jc w:val="right"/>
              <w:rPr>
                <w:rFonts w:ascii="Arial" w:hAnsi="Arial" w:cs="Arial"/>
                <w:bCs/>
                <w:sz w:val="24"/>
                <w:szCs w:val="24"/>
              </w:rPr>
            </w:pPr>
            <w:r w:rsidRPr="00B75A54">
              <w:rPr>
                <w:rFonts w:ascii="Arial" w:hAnsi="Arial" w:cs="Arial"/>
                <w:bCs/>
                <w:sz w:val="24"/>
                <w:szCs w:val="24"/>
              </w:rPr>
              <w:t>By:</w:t>
            </w:r>
          </w:p>
        </w:tc>
        <w:tc>
          <w:tcPr>
            <w:tcW w:w="4050" w:type="dxa"/>
            <w:tcBorders>
              <w:bottom w:val="single" w:sz="4" w:space="0" w:color="auto"/>
            </w:tcBorders>
          </w:tcPr>
          <w:p w14:paraId="3126C0BA" w14:textId="77777777" w:rsidR="00F87C55" w:rsidRPr="00B75A54" w:rsidRDefault="00F87C55">
            <w:pPr>
              <w:pStyle w:val="TableParagraph"/>
              <w:spacing w:line="360" w:lineRule="auto"/>
              <w:ind w:left="202"/>
              <w:rPr>
                <w:rFonts w:ascii="Arial" w:hAnsi="Arial" w:cs="Arial"/>
                <w:bCs/>
                <w:sz w:val="24"/>
                <w:szCs w:val="24"/>
              </w:rPr>
            </w:pPr>
          </w:p>
        </w:tc>
        <w:tc>
          <w:tcPr>
            <w:tcW w:w="1170" w:type="dxa"/>
            <w:vAlign w:val="bottom"/>
          </w:tcPr>
          <w:p w14:paraId="36BC6721" w14:textId="77777777" w:rsidR="00F87C55" w:rsidRPr="00B75A54" w:rsidRDefault="00F87C55">
            <w:pPr>
              <w:pStyle w:val="TableParagraph"/>
              <w:ind w:left="101"/>
              <w:jc w:val="right"/>
              <w:rPr>
                <w:rFonts w:ascii="Arial" w:hAnsi="Arial" w:cs="Arial"/>
                <w:bCs/>
                <w:sz w:val="24"/>
                <w:szCs w:val="24"/>
              </w:rPr>
            </w:pPr>
            <w:r w:rsidRPr="00B75A54">
              <w:rPr>
                <w:rFonts w:ascii="Arial" w:hAnsi="Arial" w:cs="Arial"/>
                <w:bCs/>
                <w:sz w:val="24"/>
                <w:szCs w:val="24"/>
              </w:rPr>
              <w:t>By:</w:t>
            </w:r>
          </w:p>
        </w:tc>
        <w:tc>
          <w:tcPr>
            <w:tcW w:w="4320" w:type="dxa"/>
            <w:tcBorders>
              <w:bottom w:val="single" w:sz="4" w:space="0" w:color="auto"/>
            </w:tcBorders>
          </w:tcPr>
          <w:p w14:paraId="74CD225E" w14:textId="77777777" w:rsidR="00F87C55" w:rsidRPr="00B75A54" w:rsidRDefault="00F87C55">
            <w:pPr>
              <w:pStyle w:val="TableParagraph"/>
              <w:spacing w:line="244" w:lineRule="exact"/>
              <w:ind w:left="107"/>
              <w:rPr>
                <w:rFonts w:ascii="Arial" w:hAnsi="Arial" w:cs="Arial"/>
                <w:bCs/>
                <w:sz w:val="24"/>
                <w:szCs w:val="24"/>
              </w:rPr>
            </w:pPr>
          </w:p>
        </w:tc>
      </w:tr>
      <w:tr w:rsidR="00F87C55" w:rsidRPr="00B75A54" w14:paraId="73A04A3E" w14:textId="77777777">
        <w:trPr>
          <w:trHeight w:val="241"/>
        </w:trPr>
        <w:tc>
          <w:tcPr>
            <w:tcW w:w="1080" w:type="dxa"/>
            <w:vAlign w:val="bottom"/>
          </w:tcPr>
          <w:p w14:paraId="7F84313F" w14:textId="77777777" w:rsidR="00F87C55" w:rsidRPr="00B75A54" w:rsidRDefault="00F87C55">
            <w:pPr>
              <w:pStyle w:val="TableParagraph"/>
              <w:ind w:left="202"/>
              <w:jc w:val="right"/>
              <w:rPr>
                <w:rFonts w:ascii="Arial" w:hAnsi="Arial" w:cs="Arial"/>
                <w:bCs/>
                <w:sz w:val="24"/>
                <w:szCs w:val="24"/>
              </w:rPr>
            </w:pPr>
            <w:r>
              <w:rPr>
                <w:rFonts w:ascii="Arial" w:hAnsi="Arial" w:cs="Arial"/>
                <w:bCs/>
                <w:sz w:val="24"/>
                <w:szCs w:val="24"/>
              </w:rPr>
              <w:t>Printed:</w:t>
            </w:r>
          </w:p>
        </w:tc>
        <w:tc>
          <w:tcPr>
            <w:tcW w:w="4050" w:type="dxa"/>
            <w:tcBorders>
              <w:top w:val="single" w:sz="4" w:space="0" w:color="auto"/>
              <w:bottom w:val="single" w:sz="4" w:space="0" w:color="auto"/>
            </w:tcBorders>
          </w:tcPr>
          <w:p w14:paraId="0D624656" w14:textId="77777777" w:rsidR="00F87C55" w:rsidRPr="00B75A54" w:rsidRDefault="00F87C55">
            <w:pPr>
              <w:pStyle w:val="TableParagraph"/>
              <w:spacing w:line="360" w:lineRule="auto"/>
              <w:ind w:left="202"/>
              <w:rPr>
                <w:rFonts w:ascii="Arial" w:hAnsi="Arial" w:cs="Arial"/>
                <w:bCs/>
                <w:sz w:val="24"/>
                <w:szCs w:val="24"/>
              </w:rPr>
            </w:pPr>
          </w:p>
        </w:tc>
        <w:tc>
          <w:tcPr>
            <w:tcW w:w="1170" w:type="dxa"/>
            <w:vAlign w:val="bottom"/>
          </w:tcPr>
          <w:p w14:paraId="0E30FBE1" w14:textId="77777777" w:rsidR="00F87C55" w:rsidRPr="00B75A54" w:rsidRDefault="00F87C55">
            <w:pPr>
              <w:pStyle w:val="TableParagraph"/>
              <w:ind w:left="101"/>
              <w:jc w:val="right"/>
              <w:rPr>
                <w:rFonts w:ascii="Arial" w:hAnsi="Arial" w:cs="Arial"/>
                <w:bCs/>
                <w:sz w:val="24"/>
                <w:szCs w:val="24"/>
              </w:rPr>
            </w:pPr>
            <w:r>
              <w:rPr>
                <w:rFonts w:ascii="Arial" w:hAnsi="Arial" w:cs="Arial"/>
                <w:bCs/>
                <w:sz w:val="24"/>
                <w:szCs w:val="24"/>
              </w:rPr>
              <w:t>Printed:</w:t>
            </w:r>
          </w:p>
        </w:tc>
        <w:tc>
          <w:tcPr>
            <w:tcW w:w="4320" w:type="dxa"/>
            <w:tcBorders>
              <w:top w:val="single" w:sz="4" w:space="0" w:color="auto"/>
              <w:bottom w:val="single" w:sz="4" w:space="0" w:color="auto"/>
            </w:tcBorders>
          </w:tcPr>
          <w:p w14:paraId="083BA7C8" w14:textId="77777777" w:rsidR="00F87C55" w:rsidRPr="00B75A54" w:rsidRDefault="00F87C55">
            <w:pPr>
              <w:pStyle w:val="TableParagraph"/>
              <w:spacing w:line="244" w:lineRule="exact"/>
              <w:ind w:left="107"/>
              <w:rPr>
                <w:rFonts w:ascii="Arial" w:hAnsi="Arial" w:cs="Arial"/>
                <w:bCs/>
                <w:sz w:val="24"/>
                <w:szCs w:val="24"/>
              </w:rPr>
            </w:pPr>
          </w:p>
        </w:tc>
      </w:tr>
      <w:tr w:rsidR="00F87C55" w:rsidRPr="00B75A54" w14:paraId="65C943FA" w14:textId="77777777">
        <w:trPr>
          <w:trHeight w:val="241"/>
        </w:trPr>
        <w:tc>
          <w:tcPr>
            <w:tcW w:w="1080" w:type="dxa"/>
            <w:vAlign w:val="bottom"/>
          </w:tcPr>
          <w:p w14:paraId="674D1B44" w14:textId="77777777" w:rsidR="00F87C55" w:rsidRPr="00B75A54" w:rsidRDefault="00F87C55">
            <w:pPr>
              <w:pStyle w:val="TableParagraph"/>
              <w:ind w:left="202"/>
              <w:jc w:val="right"/>
              <w:rPr>
                <w:rFonts w:ascii="Arial" w:hAnsi="Arial" w:cs="Arial"/>
                <w:bCs/>
                <w:sz w:val="24"/>
                <w:szCs w:val="24"/>
              </w:rPr>
            </w:pPr>
            <w:r>
              <w:rPr>
                <w:rFonts w:ascii="Arial" w:hAnsi="Arial" w:cs="Arial"/>
                <w:bCs/>
                <w:sz w:val="24"/>
                <w:szCs w:val="24"/>
              </w:rPr>
              <w:t>Title:</w:t>
            </w:r>
          </w:p>
        </w:tc>
        <w:tc>
          <w:tcPr>
            <w:tcW w:w="4050" w:type="dxa"/>
            <w:tcBorders>
              <w:top w:val="single" w:sz="4" w:space="0" w:color="auto"/>
              <w:bottom w:val="single" w:sz="4" w:space="0" w:color="auto"/>
            </w:tcBorders>
          </w:tcPr>
          <w:p w14:paraId="141BEB87" w14:textId="77777777" w:rsidR="00F87C55" w:rsidRPr="00B75A54" w:rsidRDefault="00F87C55">
            <w:pPr>
              <w:pStyle w:val="TableParagraph"/>
              <w:spacing w:line="360" w:lineRule="auto"/>
              <w:ind w:left="202"/>
              <w:rPr>
                <w:rFonts w:ascii="Arial" w:hAnsi="Arial" w:cs="Arial"/>
                <w:bCs/>
                <w:sz w:val="24"/>
                <w:szCs w:val="24"/>
              </w:rPr>
            </w:pPr>
          </w:p>
        </w:tc>
        <w:tc>
          <w:tcPr>
            <w:tcW w:w="1170" w:type="dxa"/>
            <w:vAlign w:val="bottom"/>
          </w:tcPr>
          <w:p w14:paraId="0E275C22" w14:textId="77777777" w:rsidR="00F87C55" w:rsidRPr="00B75A54" w:rsidRDefault="00F87C55">
            <w:pPr>
              <w:pStyle w:val="TableParagraph"/>
              <w:ind w:left="101"/>
              <w:jc w:val="right"/>
              <w:rPr>
                <w:rFonts w:ascii="Arial" w:hAnsi="Arial" w:cs="Arial"/>
                <w:bCs/>
                <w:sz w:val="24"/>
                <w:szCs w:val="24"/>
              </w:rPr>
            </w:pPr>
            <w:r>
              <w:rPr>
                <w:rFonts w:ascii="Arial" w:hAnsi="Arial" w:cs="Arial"/>
                <w:bCs/>
                <w:sz w:val="24"/>
                <w:szCs w:val="24"/>
              </w:rPr>
              <w:t>Title:</w:t>
            </w:r>
          </w:p>
        </w:tc>
        <w:tc>
          <w:tcPr>
            <w:tcW w:w="4320" w:type="dxa"/>
            <w:tcBorders>
              <w:top w:val="single" w:sz="4" w:space="0" w:color="auto"/>
              <w:bottom w:val="single" w:sz="4" w:space="0" w:color="auto"/>
            </w:tcBorders>
          </w:tcPr>
          <w:p w14:paraId="17063FC6" w14:textId="77777777" w:rsidR="00F87C55" w:rsidRPr="00B75A54" w:rsidRDefault="00F87C55">
            <w:pPr>
              <w:pStyle w:val="TableParagraph"/>
              <w:spacing w:line="244" w:lineRule="exact"/>
              <w:ind w:left="107"/>
              <w:rPr>
                <w:rFonts w:ascii="Arial" w:hAnsi="Arial" w:cs="Arial"/>
                <w:bCs/>
                <w:sz w:val="24"/>
                <w:szCs w:val="24"/>
              </w:rPr>
            </w:pPr>
          </w:p>
        </w:tc>
      </w:tr>
      <w:tr w:rsidR="00F87C55" w:rsidRPr="00B75A54" w14:paraId="3D16000C" w14:textId="77777777">
        <w:trPr>
          <w:trHeight w:val="241"/>
        </w:trPr>
        <w:tc>
          <w:tcPr>
            <w:tcW w:w="1080" w:type="dxa"/>
            <w:vAlign w:val="bottom"/>
          </w:tcPr>
          <w:p w14:paraId="7541BEBC" w14:textId="77777777" w:rsidR="00F87C55" w:rsidRPr="00B75A54" w:rsidRDefault="00F87C55">
            <w:pPr>
              <w:pStyle w:val="TableParagraph"/>
              <w:ind w:left="202"/>
              <w:jc w:val="right"/>
              <w:rPr>
                <w:rFonts w:ascii="Arial" w:hAnsi="Arial" w:cs="Arial"/>
                <w:bCs/>
                <w:sz w:val="24"/>
                <w:szCs w:val="24"/>
              </w:rPr>
            </w:pPr>
            <w:r>
              <w:rPr>
                <w:rFonts w:ascii="Arial" w:hAnsi="Arial" w:cs="Arial"/>
                <w:bCs/>
                <w:sz w:val="24"/>
                <w:szCs w:val="24"/>
              </w:rPr>
              <w:t>Date:</w:t>
            </w:r>
          </w:p>
        </w:tc>
        <w:tc>
          <w:tcPr>
            <w:tcW w:w="4050" w:type="dxa"/>
            <w:tcBorders>
              <w:top w:val="single" w:sz="4" w:space="0" w:color="auto"/>
              <w:bottom w:val="single" w:sz="4" w:space="0" w:color="auto"/>
            </w:tcBorders>
          </w:tcPr>
          <w:p w14:paraId="763F283B" w14:textId="77777777" w:rsidR="00F87C55" w:rsidRPr="00B75A54" w:rsidRDefault="00F87C55">
            <w:pPr>
              <w:pStyle w:val="TableParagraph"/>
              <w:spacing w:line="360" w:lineRule="auto"/>
              <w:ind w:left="202"/>
              <w:rPr>
                <w:rFonts w:ascii="Arial" w:hAnsi="Arial" w:cs="Arial"/>
                <w:bCs/>
                <w:sz w:val="24"/>
                <w:szCs w:val="24"/>
              </w:rPr>
            </w:pPr>
          </w:p>
        </w:tc>
        <w:tc>
          <w:tcPr>
            <w:tcW w:w="1170" w:type="dxa"/>
            <w:vAlign w:val="bottom"/>
          </w:tcPr>
          <w:p w14:paraId="6FF75C09" w14:textId="77777777" w:rsidR="00F87C55" w:rsidRPr="00B75A54" w:rsidRDefault="00F87C55">
            <w:pPr>
              <w:pStyle w:val="TableParagraph"/>
              <w:ind w:left="101"/>
              <w:jc w:val="right"/>
              <w:rPr>
                <w:rFonts w:ascii="Arial" w:hAnsi="Arial" w:cs="Arial"/>
                <w:bCs/>
                <w:sz w:val="24"/>
                <w:szCs w:val="24"/>
              </w:rPr>
            </w:pPr>
            <w:r>
              <w:rPr>
                <w:rFonts w:ascii="Arial" w:hAnsi="Arial" w:cs="Arial"/>
                <w:bCs/>
                <w:sz w:val="24"/>
                <w:szCs w:val="24"/>
              </w:rPr>
              <w:t>Date:</w:t>
            </w:r>
          </w:p>
        </w:tc>
        <w:tc>
          <w:tcPr>
            <w:tcW w:w="4320" w:type="dxa"/>
            <w:tcBorders>
              <w:top w:val="single" w:sz="4" w:space="0" w:color="auto"/>
              <w:bottom w:val="single" w:sz="4" w:space="0" w:color="auto"/>
            </w:tcBorders>
          </w:tcPr>
          <w:p w14:paraId="7F92C82A" w14:textId="77777777" w:rsidR="00F87C55" w:rsidRPr="00B75A54" w:rsidRDefault="00F87C55">
            <w:pPr>
              <w:pStyle w:val="TableParagraph"/>
              <w:spacing w:line="244" w:lineRule="exact"/>
              <w:ind w:left="107"/>
              <w:rPr>
                <w:rFonts w:ascii="Arial" w:hAnsi="Arial" w:cs="Arial"/>
                <w:bCs/>
                <w:sz w:val="24"/>
                <w:szCs w:val="24"/>
              </w:rPr>
            </w:pPr>
          </w:p>
        </w:tc>
      </w:tr>
    </w:tbl>
    <w:p w14:paraId="100CB1E4" w14:textId="4F9D8C58" w:rsidR="00F87C55" w:rsidRDefault="00F87C55" w:rsidP="00F87C55">
      <w:pPr>
        <w:spacing w:line="480" w:lineRule="auto"/>
        <w:jc w:val="both"/>
        <w:rPr>
          <w:rFonts w:ascii="Arial" w:hAnsi="Arial" w:cs="Arial"/>
          <w:sz w:val="24"/>
          <w:szCs w:val="24"/>
        </w:rPr>
      </w:pPr>
    </w:p>
    <w:p w14:paraId="7A13407A" w14:textId="77777777" w:rsidR="00F87C55" w:rsidRPr="00B75A54" w:rsidRDefault="00F87C55" w:rsidP="00F87C55">
      <w:pPr>
        <w:spacing w:line="480" w:lineRule="auto"/>
        <w:jc w:val="both"/>
        <w:rPr>
          <w:rFonts w:ascii="Arial" w:hAnsi="Arial" w:cs="Arial"/>
          <w:sz w:val="24"/>
          <w:szCs w:val="24"/>
        </w:rPr>
        <w:sectPr w:rsidR="00F87C55" w:rsidRPr="00B75A54" w:rsidSect="009E0601">
          <w:headerReference w:type="default" r:id="rId29"/>
          <w:footerReference w:type="default" r:id="rId30"/>
          <w:pgSz w:w="12240" w:h="15840"/>
          <w:pgMar w:top="720" w:right="720" w:bottom="720" w:left="720" w:header="677" w:footer="720" w:gutter="0"/>
          <w:cols w:space="720"/>
          <w:docGrid w:linePitch="299"/>
        </w:sectPr>
      </w:pPr>
    </w:p>
    <w:p w14:paraId="6ACE323A" w14:textId="77777777" w:rsidR="00F87C55" w:rsidRPr="00B75A54" w:rsidRDefault="00F87C55" w:rsidP="00F87C55">
      <w:pPr>
        <w:pStyle w:val="BodyText"/>
        <w:spacing w:before="6"/>
        <w:rPr>
          <w:rFonts w:ascii="Arial" w:hAnsi="Arial" w:cs="Arial"/>
          <w:b/>
        </w:rPr>
      </w:pPr>
    </w:p>
    <w:p w14:paraId="0369C0E7" w14:textId="77777777" w:rsidR="00F87C55" w:rsidRPr="00B75A54" w:rsidRDefault="00F87C55" w:rsidP="00F87C55">
      <w:pPr>
        <w:tabs>
          <w:tab w:val="left" w:pos="5075"/>
        </w:tabs>
        <w:spacing w:line="256" w:lineRule="auto"/>
        <w:ind w:left="325" w:right="466" w:hanging="11"/>
        <w:jc w:val="center"/>
        <w:rPr>
          <w:rFonts w:ascii="Arial" w:hAnsi="Arial" w:cs="Arial"/>
          <w:b/>
          <w:sz w:val="24"/>
          <w:szCs w:val="24"/>
        </w:rPr>
      </w:pPr>
      <w:r w:rsidRPr="00B75A54">
        <w:rPr>
          <w:rFonts w:ascii="Arial" w:hAnsi="Arial" w:cs="Arial"/>
          <w:b/>
          <w:sz w:val="24"/>
          <w:szCs w:val="24"/>
        </w:rPr>
        <w:t>CERTIFICATION OF RETURN OR DESTRUCTION OF CONFIDENTIAL INFORMATION, ELECTRONIC INFORMATION, AND TANGIBLE PROPERTY</w:t>
      </w:r>
      <w:r w:rsidRPr="00B75A54">
        <w:rPr>
          <w:rFonts w:ascii="Arial" w:hAnsi="Arial" w:cs="Arial"/>
          <w:b/>
          <w:spacing w:val="-12"/>
          <w:sz w:val="24"/>
          <w:szCs w:val="24"/>
        </w:rPr>
        <w:t xml:space="preserve"> </w:t>
      </w:r>
      <w:r w:rsidRPr="00B75A54">
        <w:rPr>
          <w:rFonts w:ascii="Arial" w:hAnsi="Arial" w:cs="Arial"/>
          <w:b/>
          <w:sz w:val="24"/>
          <w:szCs w:val="24"/>
        </w:rPr>
        <w:t>BY VENDOR PURSUANT TO VENDOR CONFIDENTIALITY &amp; NONDISCLOSURE AGREEMENT</w:t>
      </w:r>
      <w:r w:rsidRPr="00B75A54">
        <w:rPr>
          <w:rFonts w:ascii="Arial" w:hAnsi="Arial" w:cs="Arial"/>
          <w:b/>
          <w:spacing w:val="-5"/>
          <w:sz w:val="24"/>
          <w:szCs w:val="24"/>
        </w:rPr>
        <w:t xml:space="preserve"> </w:t>
      </w:r>
      <w:r w:rsidRPr="00B75A54">
        <w:rPr>
          <w:rFonts w:ascii="Arial" w:hAnsi="Arial" w:cs="Arial"/>
          <w:b/>
          <w:sz w:val="24"/>
          <w:szCs w:val="24"/>
        </w:rPr>
        <w:t>DATED</w:t>
      </w:r>
      <w:r w:rsidRPr="00B75A54">
        <w:rPr>
          <w:rFonts w:ascii="Arial" w:hAnsi="Arial" w:cs="Arial"/>
          <w:b/>
          <w:spacing w:val="1"/>
          <w:sz w:val="24"/>
          <w:szCs w:val="24"/>
        </w:rPr>
        <w:t xml:space="preserve"> </w:t>
      </w:r>
      <w:r w:rsidRPr="00B75A54">
        <w:rPr>
          <w:rFonts w:ascii="Arial" w:hAnsi="Arial" w:cs="Arial"/>
          <w:b/>
          <w:sz w:val="24"/>
          <w:szCs w:val="24"/>
          <w:u w:val="thick"/>
        </w:rPr>
        <w:t xml:space="preserve"> </w:t>
      </w:r>
      <w:r w:rsidRPr="00B75A54">
        <w:rPr>
          <w:rFonts w:ascii="Arial" w:hAnsi="Arial" w:cs="Arial"/>
          <w:b/>
          <w:sz w:val="24"/>
          <w:szCs w:val="24"/>
          <w:u w:val="thick"/>
        </w:rPr>
        <w:tab/>
      </w:r>
    </w:p>
    <w:p w14:paraId="0B1A0BB4" w14:textId="77777777" w:rsidR="00F87C55" w:rsidRPr="00B75A54" w:rsidRDefault="00F87C55" w:rsidP="00F87C55">
      <w:pPr>
        <w:pStyle w:val="BodyText"/>
        <w:spacing w:before="10"/>
        <w:rPr>
          <w:rFonts w:ascii="Arial" w:hAnsi="Arial" w:cs="Arial"/>
          <w:b/>
        </w:rPr>
      </w:pPr>
    </w:p>
    <w:p w14:paraId="013FAB32" w14:textId="77777777" w:rsidR="00F87C55" w:rsidRPr="00B75A54" w:rsidRDefault="00F87C55" w:rsidP="00F87C55">
      <w:pPr>
        <w:pStyle w:val="BodyText"/>
        <w:spacing w:before="92" w:line="247" w:lineRule="auto"/>
        <w:ind w:left="195" w:right="334" w:hanging="10"/>
        <w:jc w:val="both"/>
        <w:rPr>
          <w:rFonts w:ascii="Arial" w:hAnsi="Arial" w:cs="Arial"/>
        </w:rPr>
      </w:pPr>
      <w:r w:rsidRPr="00B75A54">
        <w:rPr>
          <w:rFonts w:ascii="Arial" w:hAnsi="Arial" w:cs="Arial"/>
        </w:rPr>
        <w:t>Pursuant</w:t>
      </w:r>
      <w:r w:rsidRPr="00B75A54">
        <w:rPr>
          <w:rFonts w:ascii="Arial" w:hAnsi="Arial" w:cs="Arial"/>
          <w:spacing w:val="-5"/>
        </w:rPr>
        <w:t xml:space="preserve"> </w:t>
      </w:r>
      <w:r w:rsidRPr="00B75A54">
        <w:rPr>
          <w:rFonts w:ascii="Arial" w:hAnsi="Arial" w:cs="Arial"/>
        </w:rPr>
        <w:t>to</w:t>
      </w:r>
      <w:r w:rsidRPr="00B75A54">
        <w:rPr>
          <w:rFonts w:ascii="Arial" w:hAnsi="Arial" w:cs="Arial"/>
          <w:spacing w:val="-5"/>
        </w:rPr>
        <w:t xml:space="preserve"> </w:t>
      </w:r>
      <w:r w:rsidRPr="00B75A54">
        <w:rPr>
          <w:rFonts w:ascii="Arial" w:hAnsi="Arial" w:cs="Arial"/>
        </w:rPr>
        <w:t>the</w:t>
      </w:r>
      <w:r w:rsidRPr="00B75A54">
        <w:rPr>
          <w:rFonts w:ascii="Arial" w:hAnsi="Arial" w:cs="Arial"/>
          <w:spacing w:val="-4"/>
        </w:rPr>
        <w:t xml:space="preserve"> </w:t>
      </w:r>
      <w:r w:rsidRPr="00B75A54">
        <w:rPr>
          <w:rFonts w:ascii="Arial" w:hAnsi="Arial" w:cs="Arial"/>
        </w:rPr>
        <w:t>Vendor</w:t>
      </w:r>
      <w:r w:rsidRPr="00B75A54">
        <w:rPr>
          <w:rFonts w:ascii="Arial" w:hAnsi="Arial" w:cs="Arial"/>
          <w:spacing w:val="-1"/>
        </w:rPr>
        <w:t xml:space="preserve"> </w:t>
      </w:r>
      <w:r w:rsidRPr="00B75A54">
        <w:rPr>
          <w:rFonts w:ascii="Arial" w:hAnsi="Arial" w:cs="Arial"/>
        </w:rPr>
        <w:t>Confidentiality</w:t>
      </w:r>
      <w:r w:rsidRPr="00B75A54">
        <w:rPr>
          <w:rFonts w:ascii="Arial" w:hAnsi="Arial" w:cs="Arial"/>
          <w:spacing w:val="-5"/>
        </w:rPr>
        <w:t xml:space="preserve"> </w:t>
      </w:r>
      <w:r w:rsidRPr="00B75A54">
        <w:rPr>
          <w:rFonts w:ascii="Arial" w:hAnsi="Arial" w:cs="Arial"/>
        </w:rPr>
        <w:t>and</w:t>
      </w:r>
      <w:r w:rsidRPr="00B75A54">
        <w:rPr>
          <w:rFonts w:ascii="Arial" w:hAnsi="Arial" w:cs="Arial"/>
          <w:spacing w:val="-2"/>
        </w:rPr>
        <w:t xml:space="preserve"> </w:t>
      </w:r>
      <w:r w:rsidRPr="00B75A54">
        <w:rPr>
          <w:rFonts w:ascii="Arial" w:hAnsi="Arial" w:cs="Arial"/>
        </w:rPr>
        <w:t>Non-Disclosure</w:t>
      </w:r>
      <w:r w:rsidRPr="00B75A54">
        <w:rPr>
          <w:rFonts w:ascii="Arial" w:hAnsi="Arial" w:cs="Arial"/>
          <w:spacing w:val="-5"/>
        </w:rPr>
        <w:t xml:space="preserve"> </w:t>
      </w:r>
      <w:r w:rsidRPr="00B75A54">
        <w:rPr>
          <w:rFonts w:ascii="Arial" w:hAnsi="Arial" w:cs="Arial"/>
        </w:rPr>
        <w:t>Agreement</w:t>
      </w:r>
      <w:r w:rsidRPr="00B75A54">
        <w:rPr>
          <w:rFonts w:ascii="Arial" w:hAnsi="Arial" w:cs="Arial"/>
          <w:spacing w:val="-1"/>
        </w:rPr>
        <w:t xml:space="preserve"> </w:t>
      </w:r>
      <w:r w:rsidRPr="00B75A54">
        <w:rPr>
          <w:rFonts w:ascii="Arial" w:hAnsi="Arial" w:cs="Arial"/>
        </w:rPr>
        <w:t>between</w:t>
      </w:r>
      <w:r w:rsidRPr="00B75A54">
        <w:rPr>
          <w:rFonts w:ascii="Arial" w:hAnsi="Arial" w:cs="Arial"/>
          <w:spacing w:val="-5"/>
        </w:rPr>
        <w:t xml:space="preserve"> </w:t>
      </w:r>
      <w:r w:rsidRPr="00B75A54">
        <w:rPr>
          <w:rFonts w:ascii="Arial" w:hAnsi="Arial" w:cs="Arial"/>
        </w:rPr>
        <w:t>the</w:t>
      </w:r>
      <w:r w:rsidRPr="00B75A54">
        <w:rPr>
          <w:rFonts w:ascii="Arial" w:hAnsi="Arial" w:cs="Arial"/>
          <w:spacing w:val="-2"/>
        </w:rPr>
        <w:t xml:space="preserve"> </w:t>
      </w:r>
      <w:r w:rsidRPr="00B75A54">
        <w:rPr>
          <w:rFonts w:ascii="Arial" w:hAnsi="Arial" w:cs="Arial"/>
        </w:rPr>
        <w:t>State</w:t>
      </w:r>
      <w:r w:rsidRPr="00B75A54">
        <w:rPr>
          <w:rFonts w:ascii="Arial" w:hAnsi="Arial" w:cs="Arial"/>
          <w:spacing w:val="-4"/>
        </w:rPr>
        <w:t xml:space="preserve"> </w:t>
      </w:r>
      <w:r w:rsidRPr="00B75A54">
        <w:rPr>
          <w:rFonts w:ascii="Arial" w:hAnsi="Arial" w:cs="Arial"/>
        </w:rPr>
        <w:t>of</w:t>
      </w:r>
      <w:r w:rsidRPr="00B75A54">
        <w:rPr>
          <w:rFonts w:ascii="Arial" w:hAnsi="Arial" w:cs="Arial"/>
          <w:spacing w:val="-1"/>
        </w:rPr>
        <w:t xml:space="preserve"> </w:t>
      </w:r>
      <w:r w:rsidRPr="00B75A54">
        <w:rPr>
          <w:rFonts w:ascii="Arial" w:hAnsi="Arial" w:cs="Arial"/>
        </w:rPr>
        <w:t>Maine,</w:t>
      </w:r>
      <w:r w:rsidRPr="00B75A54">
        <w:rPr>
          <w:rFonts w:ascii="Arial" w:hAnsi="Arial" w:cs="Arial"/>
          <w:spacing w:val="-2"/>
        </w:rPr>
        <w:t xml:space="preserve"> </w:t>
      </w:r>
      <w:r w:rsidRPr="00B75A54">
        <w:rPr>
          <w:rFonts w:ascii="Arial" w:hAnsi="Arial" w:cs="Arial"/>
        </w:rPr>
        <w:t>acting by and through the Office of Information Technology (“OIT”)</w:t>
      </w:r>
      <w:r w:rsidRPr="00B75A54">
        <w:rPr>
          <w:rFonts w:ascii="Arial" w:hAnsi="Arial" w:cs="Arial"/>
          <w:spacing w:val="22"/>
        </w:rPr>
        <w:t xml:space="preserve"> </w:t>
      </w:r>
      <w:r w:rsidRPr="00B75A54">
        <w:rPr>
          <w:rFonts w:ascii="Arial" w:hAnsi="Arial" w:cs="Arial"/>
        </w:rPr>
        <w:t>and______________________________</w:t>
      </w:r>
      <w:r>
        <w:rPr>
          <w:rFonts w:ascii="Arial" w:hAnsi="Arial" w:cs="Arial"/>
        </w:rPr>
        <w:t xml:space="preserve"> </w:t>
      </w:r>
      <w:r w:rsidRPr="00B75A54">
        <w:rPr>
          <w:rFonts w:ascii="Arial" w:hAnsi="Arial" w:cs="Arial"/>
        </w:rPr>
        <w:t>(“Vendor”)</w:t>
      </w:r>
      <w:r w:rsidRPr="00B75A54">
        <w:rPr>
          <w:rFonts w:ascii="Arial" w:hAnsi="Arial" w:cs="Arial"/>
          <w:spacing w:val="46"/>
        </w:rPr>
        <w:t xml:space="preserve"> </w:t>
      </w:r>
      <w:r w:rsidRPr="00A9516C">
        <w:rPr>
          <w:rFonts w:ascii="Arial" w:hAnsi="Arial" w:cs="Arial"/>
        </w:rPr>
        <w:t>dated</w:t>
      </w:r>
      <w:r w:rsidRPr="00B75A54">
        <w:rPr>
          <w:rFonts w:ascii="Arial" w:hAnsi="Arial" w:cs="Arial"/>
        </w:rPr>
        <w:t>______________________,</w:t>
      </w:r>
      <w:r>
        <w:rPr>
          <w:rFonts w:ascii="Arial" w:hAnsi="Arial" w:cs="Arial"/>
        </w:rPr>
        <w:t xml:space="preserve"> </w:t>
      </w:r>
      <w:r w:rsidRPr="00B75A54">
        <w:rPr>
          <w:rFonts w:ascii="Arial" w:hAnsi="Arial" w:cs="Arial"/>
        </w:rPr>
        <w:t>Vendor acknowledges his/her responsibility to return or destroy all Confidential Information upon termination of the Vendor’s services to OIT. This document certifies that all copies of Confidential Information, electronic property and tangible property belonging to the</w:t>
      </w:r>
      <w:r w:rsidRPr="00B75A54">
        <w:rPr>
          <w:rFonts w:ascii="Arial" w:hAnsi="Arial" w:cs="Arial"/>
          <w:spacing w:val="25"/>
        </w:rPr>
        <w:t xml:space="preserve"> </w:t>
      </w:r>
      <w:r w:rsidRPr="00B75A54">
        <w:rPr>
          <w:rFonts w:ascii="Arial" w:hAnsi="Arial" w:cs="Arial"/>
        </w:rPr>
        <w:t>State</w:t>
      </w:r>
      <w:r w:rsidRPr="00B75A54">
        <w:rPr>
          <w:rFonts w:ascii="Arial" w:hAnsi="Arial" w:cs="Arial"/>
          <w:spacing w:val="22"/>
        </w:rPr>
        <w:t xml:space="preserve"> </w:t>
      </w:r>
      <w:r w:rsidRPr="00B75A54">
        <w:rPr>
          <w:rFonts w:ascii="Arial" w:hAnsi="Arial" w:cs="Arial"/>
        </w:rPr>
        <w:t>of</w:t>
      </w:r>
      <w:r w:rsidRPr="00B75A54">
        <w:rPr>
          <w:rFonts w:ascii="Arial" w:hAnsi="Arial" w:cs="Arial"/>
          <w:spacing w:val="23"/>
        </w:rPr>
        <w:t xml:space="preserve"> </w:t>
      </w:r>
      <w:r w:rsidRPr="00B75A54">
        <w:rPr>
          <w:rFonts w:ascii="Arial" w:hAnsi="Arial" w:cs="Arial"/>
        </w:rPr>
        <w:t>Maine</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2"/>
        </w:rPr>
        <w:t xml:space="preserve"> </w:t>
      </w:r>
      <w:r w:rsidRPr="00B75A54">
        <w:rPr>
          <w:rFonts w:ascii="Arial" w:hAnsi="Arial" w:cs="Arial"/>
        </w:rPr>
        <w:t>OIT</w:t>
      </w:r>
      <w:r w:rsidRPr="00B75A54">
        <w:rPr>
          <w:rFonts w:ascii="Arial" w:hAnsi="Arial" w:cs="Arial"/>
          <w:spacing w:val="26"/>
        </w:rPr>
        <w:t xml:space="preserve"> </w:t>
      </w:r>
      <w:r w:rsidRPr="00B75A54">
        <w:rPr>
          <w:rFonts w:ascii="Arial" w:hAnsi="Arial" w:cs="Arial"/>
        </w:rPr>
        <w:t>have</w:t>
      </w:r>
      <w:r w:rsidRPr="00B75A54">
        <w:rPr>
          <w:rFonts w:ascii="Arial" w:hAnsi="Arial" w:cs="Arial"/>
          <w:spacing w:val="22"/>
        </w:rPr>
        <w:t xml:space="preserve"> </w:t>
      </w:r>
      <w:r w:rsidRPr="00B75A54">
        <w:rPr>
          <w:rFonts w:ascii="Arial" w:hAnsi="Arial" w:cs="Arial"/>
        </w:rPr>
        <w:t>been</w:t>
      </w:r>
      <w:r w:rsidRPr="00B75A54">
        <w:rPr>
          <w:rFonts w:ascii="Arial" w:hAnsi="Arial" w:cs="Arial"/>
          <w:spacing w:val="22"/>
        </w:rPr>
        <w:t xml:space="preserve"> </w:t>
      </w:r>
      <w:r w:rsidRPr="00B75A54">
        <w:rPr>
          <w:rFonts w:ascii="Arial" w:hAnsi="Arial" w:cs="Arial"/>
        </w:rPr>
        <w:t>returned,</w:t>
      </w:r>
      <w:r w:rsidRPr="00B75A54">
        <w:rPr>
          <w:rFonts w:ascii="Arial" w:hAnsi="Arial" w:cs="Arial"/>
          <w:spacing w:val="22"/>
        </w:rPr>
        <w:t xml:space="preserve"> </w:t>
      </w:r>
      <w:r w:rsidRPr="00B75A54">
        <w:rPr>
          <w:rFonts w:ascii="Arial" w:hAnsi="Arial" w:cs="Arial"/>
        </w:rPr>
        <w:t>or</w:t>
      </w:r>
      <w:r w:rsidRPr="00B75A54">
        <w:rPr>
          <w:rFonts w:ascii="Arial" w:hAnsi="Arial" w:cs="Arial"/>
          <w:spacing w:val="23"/>
        </w:rPr>
        <w:t xml:space="preserve"> </w:t>
      </w:r>
      <w:r w:rsidRPr="00B75A54">
        <w:rPr>
          <w:rFonts w:ascii="Arial" w:hAnsi="Arial" w:cs="Arial"/>
        </w:rPr>
        <w:t>if</w:t>
      </w:r>
      <w:r w:rsidRPr="00B75A54">
        <w:rPr>
          <w:rFonts w:ascii="Arial" w:hAnsi="Arial" w:cs="Arial"/>
          <w:spacing w:val="25"/>
        </w:rPr>
        <w:t xml:space="preserve"> </w:t>
      </w:r>
      <w:r w:rsidRPr="00B75A54">
        <w:rPr>
          <w:rFonts w:ascii="Arial" w:hAnsi="Arial" w:cs="Arial"/>
        </w:rPr>
        <w:t>necessary,</w:t>
      </w:r>
      <w:r w:rsidRPr="00B75A54">
        <w:rPr>
          <w:rFonts w:ascii="Arial" w:hAnsi="Arial" w:cs="Arial"/>
          <w:spacing w:val="22"/>
        </w:rPr>
        <w:t xml:space="preserve"> </w:t>
      </w:r>
      <w:r w:rsidRPr="00B75A54">
        <w:rPr>
          <w:rFonts w:ascii="Arial" w:hAnsi="Arial" w:cs="Arial"/>
        </w:rPr>
        <w:t>destroyed,</w:t>
      </w:r>
      <w:r w:rsidRPr="00B75A54">
        <w:rPr>
          <w:rFonts w:ascii="Arial" w:hAnsi="Arial" w:cs="Arial"/>
          <w:spacing w:val="30"/>
        </w:rPr>
        <w:t xml:space="preserve"> </w:t>
      </w:r>
      <w:r w:rsidRPr="00B75A54">
        <w:rPr>
          <w:rFonts w:ascii="Arial" w:hAnsi="Arial" w:cs="Arial"/>
        </w:rPr>
        <w:t>as</w:t>
      </w:r>
      <w:r w:rsidRPr="00B75A54">
        <w:rPr>
          <w:rFonts w:ascii="Arial" w:hAnsi="Arial" w:cs="Arial"/>
          <w:spacing w:val="23"/>
        </w:rPr>
        <w:t xml:space="preserve"> </w:t>
      </w:r>
      <w:r w:rsidRPr="00B75A54">
        <w:rPr>
          <w:rFonts w:ascii="Arial" w:hAnsi="Arial" w:cs="Arial"/>
        </w:rPr>
        <w:t>described</w:t>
      </w:r>
      <w:r w:rsidRPr="00B75A54">
        <w:rPr>
          <w:rFonts w:ascii="Arial" w:hAnsi="Arial" w:cs="Arial"/>
          <w:spacing w:val="20"/>
        </w:rPr>
        <w:t xml:space="preserve"> </w:t>
      </w:r>
      <w:r w:rsidRPr="00B75A54">
        <w:rPr>
          <w:rFonts w:ascii="Arial" w:hAnsi="Arial" w:cs="Arial"/>
        </w:rPr>
        <w:t>below:</w:t>
      </w:r>
    </w:p>
    <w:p w14:paraId="0297567D" w14:textId="77777777" w:rsidR="00F87C55" w:rsidRPr="00B75A54" w:rsidRDefault="00F87C55" w:rsidP="00F87C55">
      <w:pPr>
        <w:pStyle w:val="BodyText"/>
        <w:rPr>
          <w:rFonts w:ascii="Arial" w:hAnsi="Arial" w:cs="Arial"/>
        </w:rPr>
      </w:pPr>
      <w:r w:rsidRPr="00B75A54">
        <w:rPr>
          <w:rFonts w:ascii="Arial" w:hAnsi="Arial" w:cs="Arial"/>
          <w:noProof/>
        </w:rPr>
        <mc:AlternateContent>
          <mc:Choice Requires="wps">
            <w:drawing>
              <wp:anchor distT="0" distB="0" distL="0" distR="0" simplePos="0" relativeHeight="251658241" behindDoc="1" locked="0" layoutInCell="1" allowOverlap="1" wp14:anchorId="6BF3A0E7" wp14:editId="7C70B906">
                <wp:simplePos x="0" y="0"/>
                <wp:positionH relativeFrom="page">
                  <wp:posOffset>911860</wp:posOffset>
                </wp:positionH>
                <wp:positionV relativeFrom="paragraph">
                  <wp:posOffset>159385</wp:posOffset>
                </wp:positionV>
                <wp:extent cx="1956435" cy="0"/>
                <wp:effectExtent l="6985" t="8255" r="8255" b="1079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4CC12" id="Line 1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8pt,12.55pt" to="225.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" strokeweight=".15578mm">
                <w10:wrap type="topAndBottom" anchorx="page"/>
              </v:line>
            </w:pict>
          </mc:Fallback>
        </mc:AlternateContent>
      </w:r>
    </w:p>
    <w:p w14:paraId="02DDAB2B" w14:textId="77777777" w:rsidR="00F87C55" w:rsidRPr="00B75A54" w:rsidRDefault="00F87C55" w:rsidP="00F87C55">
      <w:pPr>
        <w:pStyle w:val="BodyText"/>
        <w:spacing w:before="11"/>
        <w:rPr>
          <w:rFonts w:ascii="Arial" w:hAnsi="Arial" w:cs="Arial"/>
        </w:rPr>
      </w:pPr>
    </w:p>
    <w:p w14:paraId="0CFC409D" w14:textId="77777777" w:rsidR="00F87C55" w:rsidRDefault="00F87C55" w:rsidP="00F87C55">
      <w:pPr>
        <w:pStyle w:val="BodyText"/>
        <w:spacing w:before="91"/>
        <w:ind w:left="920"/>
        <w:rPr>
          <w:rFonts w:ascii="Arial" w:hAnsi="Arial" w:cs="Arial"/>
        </w:rPr>
      </w:pPr>
      <w:r w:rsidRPr="00B75A54">
        <w:rPr>
          <w:rFonts w:ascii="Arial" w:hAnsi="Arial" w:cs="Arial"/>
        </w:rPr>
        <w:t xml:space="preserve">Description of </w:t>
      </w:r>
      <w:r w:rsidRPr="00B75A54">
        <w:rPr>
          <w:rFonts w:ascii="Arial" w:hAnsi="Arial" w:cs="Arial"/>
          <w:i/>
        </w:rPr>
        <w:t xml:space="preserve">returned </w:t>
      </w:r>
      <w:r w:rsidRPr="00B75A54">
        <w:rPr>
          <w:rFonts w:ascii="Arial" w:hAnsi="Arial" w:cs="Arial"/>
        </w:rPr>
        <w:t>Confidential Information, electronic information or tangible property:</w:t>
      </w:r>
    </w:p>
    <w:p w14:paraId="444783C6" w14:textId="77777777" w:rsidR="00F87C55" w:rsidRDefault="00F87C55" w:rsidP="00F87C55">
      <w:pPr>
        <w:pStyle w:val="BodyText"/>
        <w:spacing w:before="91"/>
        <w:ind w:left="920"/>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6EE4577D" w14:textId="77777777">
        <w:tc>
          <w:tcPr>
            <w:tcW w:w="8634" w:type="dxa"/>
            <w:tcBorders>
              <w:top w:val="single" w:sz="4" w:space="0" w:color="auto"/>
              <w:bottom w:val="single" w:sz="4" w:space="0" w:color="auto"/>
            </w:tcBorders>
          </w:tcPr>
          <w:p w14:paraId="06972147" w14:textId="77777777" w:rsidR="00F87C55" w:rsidRDefault="00F87C55">
            <w:pPr>
              <w:pStyle w:val="BodyText"/>
              <w:spacing w:before="91"/>
              <w:rPr>
                <w:rFonts w:ascii="Arial" w:hAnsi="Arial" w:cs="Arial"/>
              </w:rPr>
            </w:pPr>
          </w:p>
        </w:tc>
      </w:tr>
      <w:tr w:rsidR="00F87C55" w14:paraId="37A0716D" w14:textId="77777777">
        <w:tc>
          <w:tcPr>
            <w:tcW w:w="8634" w:type="dxa"/>
            <w:tcBorders>
              <w:top w:val="single" w:sz="4" w:space="0" w:color="auto"/>
              <w:bottom w:val="single" w:sz="4" w:space="0" w:color="auto"/>
            </w:tcBorders>
          </w:tcPr>
          <w:p w14:paraId="48FD472D" w14:textId="77777777" w:rsidR="00F87C55" w:rsidRDefault="00F87C55">
            <w:pPr>
              <w:pStyle w:val="BodyText"/>
              <w:spacing w:before="91"/>
              <w:rPr>
                <w:rFonts w:ascii="Arial" w:hAnsi="Arial" w:cs="Arial"/>
              </w:rPr>
            </w:pPr>
          </w:p>
        </w:tc>
      </w:tr>
      <w:tr w:rsidR="00F87C55" w14:paraId="350F74CA" w14:textId="77777777">
        <w:tc>
          <w:tcPr>
            <w:tcW w:w="8634" w:type="dxa"/>
            <w:tcBorders>
              <w:top w:val="single" w:sz="4" w:space="0" w:color="auto"/>
            </w:tcBorders>
          </w:tcPr>
          <w:p w14:paraId="212C218A" w14:textId="77777777" w:rsidR="00F87C55" w:rsidRDefault="00F87C55">
            <w:pPr>
              <w:pStyle w:val="BodyText"/>
              <w:spacing w:before="91"/>
              <w:rPr>
                <w:rFonts w:ascii="Arial" w:hAnsi="Arial" w:cs="Arial"/>
              </w:rPr>
            </w:pPr>
          </w:p>
        </w:tc>
      </w:tr>
    </w:tbl>
    <w:p w14:paraId="2D003211" w14:textId="77777777" w:rsidR="00F87C55" w:rsidRPr="00B75A54" w:rsidRDefault="00F87C55" w:rsidP="00F87C55">
      <w:pPr>
        <w:pStyle w:val="BodyText"/>
        <w:spacing w:before="91"/>
        <w:ind w:left="920"/>
        <w:rPr>
          <w:rFonts w:ascii="Arial" w:hAnsi="Arial" w:cs="Arial"/>
        </w:rPr>
      </w:pPr>
    </w:p>
    <w:p w14:paraId="7B8D70FE" w14:textId="77777777" w:rsidR="00F87C55" w:rsidRPr="00B75A54" w:rsidRDefault="00F87C55" w:rsidP="00F87C55">
      <w:pPr>
        <w:pStyle w:val="BodyText"/>
        <w:spacing w:before="7"/>
        <w:rPr>
          <w:rFonts w:ascii="Arial" w:hAnsi="Arial" w:cs="Arial"/>
        </w:rPr>
      </w:pPr>
    </w:p>
    <w:p w14:paraId="7C34B0AA" w14:textId="77777777" w:rsidR="00F87C55" w:rsidRDefault="00F87C55" w:rsidP="00F87C55">
      <w:pPr>
        <w:pStyle w:val="BodyText"/>
        <w:spacing w:before="91"/>
        <w:ind w:left="906"/>
        <w:rPr>
          <w:rFonts w:ascii="Arial" w:hAnsi="Arial" w:cs="Arial"/>
        </w:rPr>
      </w:pPr>
      <w:r w:rsidRPr="00B75A54">
        <w:rPr>
          <w:rFonts w:ascii="Arial" w:hAnsi="Arial" w:cs="Arial"/>
        </w:rPr>
        <w:t xml:space="preserve">Description of </w:t>
      </w:r>
      <w:r w:rsidRPr="00B75A54">
        <w:rPr>
          <w:rFonts w:ascii="Arial" w:hAnsi="Arial" w:cs="Arial"/>
          <w:i/>
        </w:rPr>
        <w:t xml:space="preserve">destroyed </w:t>
      </w:r>
      <w:r w:rsidRPr="00B75A54">
        <w:rPr>
          <w:rFonts w:ascii="Arial" w:hAnsi="Arial" w:cs="Arial"/>
        </w:rPr>
        <w:t>Confidential Information, electronic information or tangible property:</w:t>
      </w:r>
    </w:p>
    <w:p w14:paraId="0C6A5549" w14:textId="77777777" w:rsidR="00F87C55" w:rsidRDefault="00F87C55" w:rsidP="00F87C55">
      <w:pPr>
        <w:pStyle w:val="BodyText"/>
        <w:spacing w:before="91"/>
        <w:ind w:left="906"/>
        <w:rPr>
          <w:rFonts w:ascii="Arial" w:hAnsi="Arial" w:cs="Arial"/>
        </w:rPr>
      </w:pPr>
    </w:p>
    <w:tbl>
      <w:tblPr>
        <w:tblStyle w:val="TableGrid"/>
        <w:tblW w:w="0" w:type="auto"/>
        <w:tblInd w:w="9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F87C55" w14:paraId="1E3F1313" w14:textId="77777777">
        <w:tc>
          <w:tcPr>
            <w:tcW w:w="8634" w:type="dxa"/>
            <w:tcBorders>
              <w:top w:val="single" w:sz="4" w:space="0" w:color="auto"/>
              <w:bottom w:val="single" w:sz="4" w:space="0" w:color="auto"/>
            </w:tcBorders>
          </w:tcPr>
          <w:p w14:paraId="665677CE" w14:textId="77777777" w:rsidR="00F87C55" w:rsidRDefault="00F87C55">
            <w:pPr>
              <w:pStyle w:val="BodyText"/>
              <w:spacing w:before="91"/>
              <w:rPr>
                <w:rFonts w:ascii="Arial" w:hAnsi="Arial" w:cs="Arial"/>
              </w:rPr>
            </w:pPr>
          </w:p>
        </w:tc>
      </w:tr>
      <w:tr w:rsidR="00F87C55" w14:paraId="3B7AE8E5" w14:textId="77777777">
        <w:tc>
          <w:tcPr>
            <w:tcW w:w="8634" w:type="dxa"/>
            <w:tcBorders>
              <w:top w:val="single" w:sz="4" w:space="0" w:color="auto"/>
              <w:bottom w:val="single" w:sz="4" w:space="0" w:color="auto"/>
            </w:tcBorders>
          </w:tcPr>
          <w:p w14:paraId="74CB6F54" w14:textId="77777777" w:rsidR="00F87C55" w:rsidRDefault="00F87C55">
            <w:pPr>
              <w:pStyle w:val="BodyText"/>
              <w:spacing w:before="91"/>
              <w:rPr>
                <w:rFonts w:ascii="Arial" w:hAnsi="Arial" w:cs="Arial"/>
              </w:rPr>
            </w:pPr>
          </w:p>
        </w:tc>
      </w:tr>
      <w:tr w:rsidR="00F87C55" w14:paraId="0324598D" w14:textId="77777777">
        <w:tc>
          <w:tcPr>
            <w:tcW w:w="8634" w:type="dxa"/>
            <w:tcBorders>
              <w:top w:val="single" w:sz="4" w:space="0" w:color="auto"/>
            </w:tcBorders>
          </w:tcPr>
          <w:p w14:paraId="75456AEF" w14:textId="77777777" w:rsidR="00F87C55" w:rsidRDefault="00F87C55">
            <w:pPr>
              <w:pStyle w:val="BodyText"/>
              <w:spacing w:before="91"/>
              <w:rPr>
                <w:rFonts w:ascii="Arial" w:hAnsi="Arial" w:cs="Arial"/>
              </w:rPr>
            </w:pPr>
          </w:p>
        </w:tc>
      </w:tr>
    </w:tbl>
    <w:p w14:paraId="248C1A1E" w14:textId="77777777" w:rsidR="00F87C55" w:rsidRPr="00B75A54" w:rsidRDefault="00F87C55" w:rsidP="00F87C55">
      <w:pPr>
        <w:pStyle w:val="BodyText"/>
        <w:spacing w:before="91"/>
        <w:ind w:left="906"/>
        <w:rPr>
          <w:rFonts w:ascii="Arial" w:hAnsi="Arial" w:cs="Arial"/>
        </w:rPr>
      </w:pPr>
    </w:p>
    <w:p w14:paraId="2DD2A49A" w14:textId="77777777" w:rsidR="00F87C55" w:rsidRDefault="00F87C55" w:rsidP="00F87C55">
      <w:pPr>
        <w:pStyle w:val="BodyText"/>
        <w:rPr>
          <w:rFonts w:ascii="Arial" w:hAnsi="Arial" w:cs="Arial"/>
        </w:rPr>
      </w:pPr>
    </w:p>
    <w:p w14:paraId="05017F2A" w14:textId="77777777" w:rsidR="00F87C55" w:rsidRDefault="00F87C55" w:rsidP="00F87C55">
      <w:pPr>
        <w:pStyle w:val="BodyText"/>
        <w:rPr>
          <w:rFonts w:ascii="Arial" w:hAnsi="Arial" w:cs="Arial"/>
        </w:rPr>
      </w:pPr>
    </w:p>
    <w:p w14:paraId="25783238" w14:textId="77777777" w:rsidR="00F87C55" w:rsidRDefault="00F87C55" w:rsidP="00F87C55">
      <w:pPr>
        <w:pStyle w:val="BodyTex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tblGrid>
      <w:tr w:rsidR="00F87C55" w14:paraId="5F69B0E1" w14:textId="77777777">
        <w:tc>
          <w:tcPr>
            <w:tcW w:w="6655" w:type="dxa"/>
            <w:tcBorders>
              <w:top w:val="single" w:sz="4" w:space="0" w:color="auto"/>
              <w:bottom w:val="single" w:sz="4" w:space="0" w:color="auto"/>
            </w:tcBorders>
          </w:tcPr>
          <w:p w14:paraId="0F2B5E85" w14:textId="77777777" w:rsidR="00F87C55" w:rsidRDefault="00F87C55">
            <w:pPr>
              <w:pStyle w:val="BodyText"/>
              <w:spacing w:line="360" w:lineRule="auto"/>
              <w:rPr>
                <w:rFonts w:ascii="Arial" w:hAnsi="Arial" w:cs="Arial"/>
              </w:rPr>
            </w:pPr>
            <w:r>
              <w:rPr>
                <w:rFonts w:ascii="Arial" w:hAnsi="Arial" w:cs="Arial"/>
              </w:rPr>
              <w:t>Vendor Signature</w:t>
            </w:r>
          </w:p>
          <w:p w14:paraId="0DD5D56F" w14:textId="77777777" w:rsidR="00F87C55" w:rsidRDefault="00F87C55">
            <w:pPr>
              <w:pStyle w:val="BodyText"/>
              <w:spacing w:line="360" w:lineRule="auto"/>
              <w:rPr>
                <w:rFonts w:ascii="Arial" w:hAnsi="Arial" w:cs="Arial"/>
              </w:rPr>
            </w:pPr>
          </w:p>
        </w:tc>
      </w:tr>
      <w:tr w:rsidR="00F87C55" w14:paraId="0C7835BD" w14:textId="77777777">
        <w:tc>
          <w:tcPr>
            <w:tcW w:w="6655" w:type="dxa"/>
            <w:tcBorders>
              <w:top w:val="single" w:sz="4" w:space="0" w:color="auto"/>
              <w:bottom w:val="single" w:sz="4" w:space="0" w:color="auto"/>
            </w:tcBorders>
          </w:tcPr>
          <w:p w14:paraId="74B3925C" w14:textId="77777777" w:rsidR="00F87C55" w:rsidRDefault="00F87C55">
            <w:pPr>
              <w:pStyle w:val="BodyText"/>
              <w:spacing w:line="360" w:lineRule="auto"/>
              <w:rPr>
                <w:rFonts w:ascii="Arial" w:hAnsi="Arial" w:cs="Arial"/>
              </w:rPr>
            </w:pPr>
            <w:r>
              <w:rPr>
                <w:rFonts w:ascii="Arial" w:hAnsi="Arial" w:cs="Arial"/>
              </w:rPr>
              <w:t>Vendor Name</w:t>
            </w:r>
          </w:p>
          <w:p w14:paraId="2802BF78" w14:textId="77777777" w:rsidR="00F87C55" w:rsidRDefault="00F87C55">
            <w:pPr>
              <w:pStyle w:val="BodyText"/>
              <w:spacing w:line="360" w:lineRule="auto"/>
              <w:rPr>
                <w:rFonts w:ascii="Arial" w:hAnsi="Arial" w:cs="Arial"/>
              </w:rPr>
            </w:pPr>
          </w:p>
        </w:tc>
      </w:tr>
      <w:tr w:rsidR="00F87C55" w14:paraId="25CCEAF7" w14:textId="77777777">
        <w:tc>
          <w:tcPr>
            <w:tcW w:w="6655" w:type="dxa"/>
            <w:tcBorders>
              <w:top w:val="single" w:sz="4" w:space="0" w:color="auto"/>
            </w:tcBorders>
          </w:tcPr>
          <w:p w14:paraId="7AB250A6" w14:textId="77777777" w:rsidR="00F87C55" w:rsidRDefault="00F87C55">
            <w:pPr>
              <w:pStyle w:val="BodyText"/>
              <w:spacing w:line="360" w:lineRule="auto"/>
              <w:rPr>
                <w:rFonts w:ascii="Arial" w:hAnsi="Arial" w:cs="Arial"/>
              </w:rPr>
            </w:pPr>
            <w:r>
              <w:rPr>
                <w:rFonts w:ascii="Arial" w:hAnsi="Arial" w:cs="Arial"/>
              </w:rPr>
              <w:t>Date</w:t>
            </w:r>
          </w:p>
        </w:tc>
      </w:tr>
    </w:tbl>
    <w:p w14:paraId="415EC68B" w14:textId="77777777" w:rsidR="00F87C55" w:rsidRPr="00B75A54" w:rsidRDefault="00F87C55" w:rsidP="00F87C55">
      <w:pPr>
        <w:pStyle w:val="BodyText"/>
        <w:rPr>
          <w:rFonts w:ascii="Arial" w:hAnsi="Arial" w:cs="Arial"/>
        </w:rPr>
      </w:pPr>
    </w:p>
    <w:p w14:paraId="25F61664" w14:textId="7EA877F4" w:rsidR="003A7168" w:rsidRDefault="003A7168" w:rsidP="0019076B">
      <w:pPr>
        <w:pStyle w:val="DefaultText"/>
        <w:jc w:val="center"/>
        <w:rPr>
          <w:rFonts w:ascii="Arial" w:hAnsi="Arial" w:cs="Arial"/>
          <w:b/>
        </w:rPr>
      </w:pPr>
    </w:p>
    <w:p w14:paraId="7B3E54BD" w14:textId="2145DD29" w:rsidR="003A7168" w:rsidRDefault="003A7168" w:rsidP="007D618A">
      <w:pPr>
        <w:pStyle w:val="DefaultText"/>
        <w:rPr>
          <w:rFonts w:ascii="Arial" w:hAnsi="Arial" w:cs="Arial"/>
          <w:b/>
        </w:rPr>
      </w:pPr>
    </w:p>
    <w:p w14:paraId="13A8033A" w14:textId="77777777" w:rsidR="007577A8" w:rsidRDefault="007577A8" w:rsidP="007D618A">
      <w:pPr>
        <w:pStyle w:val="DefaultText"/>
        <w:rPr>
          <w:rFonts w:ascii="Arial" w:hAnsi="Arial" w:cs="Arial"/>
          <w:b/>
        </w:rPr>
      </w:pPr>
    </w:p>
    <w:p w14:paraId="5B2480B5" w14:textId="32273B27" w:rsidR="00F87C55" w:rsidRPr="00F87C55" w:rsidRDefault="00F87C55" w:rsidP="0019076B">
      <w:pPr>
        <w:widowControl/>
        <w:autoSpaceDE/>
        <w:autoSpaceDN/>
        <w:rPr>
          <w:rFonts w:ascii="Arial" w:hAnsi="Arial" w:cs="Arial"/>
          <w:b/>
        </w:rPr>
      </w:pPr>
      <w:r>
        <w:rPr>
          <w:rFonts w:ascii="Arial" w:hAnsi="Arial" w:cs="Arial"/>
          <w:b/>
        </w:rPr>
        <w:br w:type="page"/>
      </w:r>
    </w:p>
    <w:p w14:paraId="6A5053DE" w14:textId="5C791AB4" w:rsidR="00FE4BEB" w:rsidRPr="00C97934" w:rsidRDefault="004C244D" w:rsidP="007D618A">
      <w:pPr>
        <w:pStyle w:val="DefaultText"/>
        <w:rPr>
          <w:rFonts w:ascii="Arial" w:hAnsi="Arial" w:cs="Arial"/>
          <w:b/>
        </w:rPr>
      </w:pPr>
      <w:r>
        <w:rPr>
          <w:rFonts w:ascii="Arial" w:hAnsi="Arial" w:cs="Arial"/>
          <w:b/>
        </w:rPr>
        <w:lastRenderedPageBreak/>
        <w:t>A</w:t>
      </w:r>
      <w:r w:rsidR="00FE4BEB" w:rsidRPr="00C97934">
        <w:rPr>
          <w:rFonts w:ascii="Arial" w:hAnsi="Arial" w:cs="Arial"/>
          <w:b/>
        </w:rPr>
        <w:t>PPENDIX</w:t>
      </w:r>
      <w:r w:rsidR="00E65157" w:rsidRPr="00C97934">
        <w:rPr>
          <w:rFonts w:ascii="Arial" w:hAnsi="Arial" w:cs="Arial"/>
          <w:b/>
        </w:rPr>
        <w:t xml:space="preserve"> </w:t>
      </w:r>
      <w:r w:rsidR="005307FA">
        <w:rPr>
          <w:rFonts w:ascii="Arial" w:hAnsi="Arial" w:cs="Arial"/>
          <w:b/>
        </w:rPr>
        <w:t>G</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8A8F5AE" w14:textId="77777777" w:rsidR="00084A80" w:rsidRPr="00C97934" w:rsidRDefault="00084A80" w:rsidP="00084A80">
      <w:pPr>
        <w:jc w:val="center"/>
        <w:rPr>
          <w:rFonts w:ascii="Arial" w:hAnsi="Arial" w:cs="Arial"/>
          <w:b/>
          <w:sz w:val="24"/>
          <w:szCs w:val="24"/>
        </w:rPr>
      </w:pPr>
      <w:r w:rsidRPr="00C97934">
        <w:rPr>
          <w:rFonts w:ascii="Arial" w:hAnsi="Arial" w:cs="Arial"/>
          <w:b/>
          <w:sz w:val="28"/>
          <w:szCs w:val="28"/>
        </w:rPr>
        <w:t xml:space="preserve">State of Maine </w:t>
      </w:r>
    </w:p>
    <w:p w14:paraId="44E5DA6B" w14:textId="77777777" w:rsidR="00084A80" w:rsidRPr="00C97934" w:rsidRDefault="00084A80" w:rsidP="00084A80">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40F91C47" w14:textId="77777777" w:rsidR="00084A80" w:rsidRPr="00C97934" w:rsidRDefault="00084A80" w:rsidP="00084A80">
      <w:pPr>
        <w:jc w:val="center"/>
        <w:outlineLvl w:val="1"/>
        <w:rPr>
          <w:rFonts w:ascii="Arial" w:hAnsi="Arial" w:cs="Arial"/>
          <w:b/>
          <w:bCs/>
          <w:sz w:val="28"/>
          <w:szCs w:val="28"/>
        </w:rPr>
      </w:pPr>
      <w:r w:rsidRPr="00C97934">
        <w:rPr>
          <w:rFonts w:ascii="Arial" w:hAnsi="Arial" w:cs="Arial"/>
          <w:b/>
          <w:bCs/>
          <w:sz w:val="28"/>
          <w:szCs w:val="28"/>
        </w:rPr>
        <w:t>SUBMITTED QUESTIONS FORM</w:t>
      </w:r>
    </w:p>
    <w:p w14:paraId="2FBEAEBA" w14:textId="31457210" w:rsidR="00084A80" w:rsidRPr="00095A2E" w:rsidRDefault="00084A80" w:rsidP="00084A80">
      <w:pPr>
        <w:pStyle w:val="DefaultText"/>
        <w:jc w:val="center"/>
        <w:rPr>
          <w:rStyle w:val="InitialStyle"/>
          <w:rFonts w:ascii="Arial" w:hAnsi="Arial" w:cs="Arial"/>
          <w:b/>
          <w:sz w:val="28"/>
          <w:szCs w:val="28"/>
        </w:rPr>
      </w:pPr>
      <w:r w:rsidRPr="00095A2E">
        <w:rPr>
          <w:rStyle w:val="InitialStyle"/>
          <w:rFonts w:ascii="Arial" w:hAnsi="Arial" w:cs="Arial"/>
          <w:b/>
          <w:sz w:val="28"/>
          <w:szCs w:val="28"/>
        </w:rPr>
        <w:t xml:space="preserve">RFP# </w:t>
      </w:r>
      <w:r w:rsidR="00E346E3" w:rsidRPr="00095A2E">
        <w:rPr>
          <w:rStyle w:val="InitialStyle"/>
          <w:rFonts w:ascii="Arial" w:hAnsi="Arial" w:cs="Arial"/>
          <w:b/>
          <w:bCs/>
          <w:sz w:val="28"/>
          <w:szCs w:val="28"/>
        </w:rPr>
        <w:t>202407140</w:t>
      </w:r>
    </w:p>
    <w:p w14:paraId="4141F4BB" w14:textId="77777777" w:rsidR="00084A80" w:rsidRPr="004E1136" w:rsidRDefault="00084A80" w:rsidP="00084A80">
      <w:pPr>
        <w:pStyle w:val="DefaultText"/>
        <w:widowControl/>
        <w:jc w:val="center"/>
        <w:rPr>
          <w:rStyle w:val="InitialStyle"/>
          <w:rFonts w:ascii="Arial" w:hAnsi="Arial" w:cs="Arial"/>
          <w:b/>
          <w:bCs/>
          <w:sz w:val="32"/>
          <w:szCs w:val="32"/>
        </w:rPr>
      </w:pPr>
      <w:r w:rsidRPr="004E1136">
        <w:rPr>
          <w:rStyle w:val="InitialStyle"/>
          <w:rFonts w:ascii="Arial" w:hAnsi="Arial" w:cs="Arial"/>
          <w:b/>
          <w:bCs/>
          <w:sz w:val="32"/>
          <w:szCs w:val="32"/>
        </w:rPr>
        <w:t>Cell Phone Booster for York Judicial Center</w:t>
      </w:r>
    </w:p>
    <w:p w14:paraId="39201E1B" w14:textId="77777777" w:rsidR="00E2315E" w:rsidRDefault="00E2315E"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5677A3" w14:textId="0F43DA73" w:rsidR="00084A80" w:rsidRDefault="00084A80"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238698E" w14:textId="77777777" w:rsidR="00084A80" w:rsidRDefault="00084A80"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9362F0C" w14:textId="77777777" w:rsidR="00084A80" w:rsidRDefault="00084A80"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3EB7BD9F" w14:textId="77777777" w:rsidR="00084A80" w:rsidRPr="00C97934" w:rsidRDefault="00084A80"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084A80" w:rsidRPr="00C97934" w14:paraId="228429FF" w14:textId="77777777">
        <w:trPr>
          <w:cantSplit/>
          <w:trHeight w:val="486"/>
        </w:trPr>
        <w:tc>
          <w:tcPr>
            <w:tcW w:w="1336" w:type="pct"/>
            <w:tcBorders>
              <w:top w:val="double" w:sz="4" w:space="0" w:color="auto"/>
              <w:bottom w:val="double" w:sz="4" w:space="0" w:color="auto"/>
            </w:tcBorders>
            <w:shd w:val="clear" w:color="auto" w:fill="C6D9F1"/>
            <w:vAlign w:val="center"/>
          </w:tcPr>
          <w:p w14:paraId="29F25A93" w14:textId="77777777" w:rsidR="00084A80" w:rsidRPr="00C97934" w:rsidRDefault="00084A8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51897CC3" w14:textId="77777777" w:rsidR="00084A80" w:rsidRPr="00C97934" w:rsidRDefault="00084A80">
            <w:pPr>
              <w:pStyle w:val="DefaultText"/>
              <w:rPr>
                <w:rStyle w:val="InitialStyle"/>
                <w:rFonts w:ascii="Arial" w:hAnsi="Arial" w:cs="Arial"/>
                <w:b/>
              </w:rPr>
            </w:pPr>
          </w:p>
        </w:tc>
      </w:tr>
    </w:tbl>
    <w:p w14:paraId="434BD75B" w14:textId="77777777" w:rsidR="00084A80" w:rsidRPr="00C97934" w:rsidRDefault="00084A80" w:rsidP="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084A80" w:rsidRPr="00C97934" w14:paraId="5C286578" w14:textId="77777777">
        <w:trPr>
          <w:trHeight w:val="348"/>
        </w:trPr>
        <w:tc>
          <w:tcPr>
            <w:tcW w:w="1164" w:type="pct"/>
            <w:tcBorders>
              <w:top w:val="double" w:sz="4" w:space="0" w:color="auto"/>
              <w:bottom w:val="double" w:sz="4" w:space="0" w:color="auto"/>
            </w:tcBorders>
            <w:shd w:val="clear" w:color="auto" w:fill="C6D9F1"/>
            <w:vAlign w:val="center"/>
          </w:tcPr>
          <w:p w14:paraId="4F918EFB"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9"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27139E"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084A80" w:rsidRPr="00C97934" w14:paraId="6F7D6311" w14:textId="77777777">
        <w:tc>
          <w:tcPr>
            <w:tcW w:w="1164" w:type="pct"/>
            <w:tcBorders>
              <w:top w:val="double" w:sz="4" w:space="0" w:color="auto"/>
            </w:tcBorders>
            <w:shd w:val="clear" w:color="auto" w:fill="auto"/>
            <w:vAlign w:val="center"/>
          </w:tcPr>
          <w:p w14:paraId="14C99AF7"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0" w:name="_Hlk48893261"/>
            <w:bookmarkEnd w:id="59"/>
          </w:p>
        </w:tc>
        <w:tc>
          <w:tcPr>
            <w:tcW w:w="3836" w:type="pct"/>
            <w:tcBorders>
              <w:top w:val="double" w:sz="4" w:space="0" w:color="auto"/>
            </w:tcBorders>
            <w:shd w:val="clear" w:color="auto" w:fill="auto"/>
            <w:vAlign w:val="center"/>
          </w:tcPr>
          <w:p w14:paraId="154ABE90"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0"/>
      <w:tr w:rsidR="00084A80" w:rsidRPr="00C97934" w14:paraId="269249E0" w14:textId="77777777">
        <w:tc>
          <w:tcPr>
            <w:tcW w:w="1164" w:type="pct"/>
            <w:shd w:val="clear" w:color="auto" w:fill="auto"/>
            <w:vAlign w:val="center"/>
          </w:tcPr>
          <w:p w14:paraId="384E6B54"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3783B93"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587C9B93" w14:textId="77777777">
        <w:tc>
          <w:tcPr>
            <w:tcW w:w="1164" w:type="pct"/>
            <w:shd w:val="clear" w:color="auto" w:fill="auto"/>
            <w:vAlign w:val="center"/>
          </w:tcPr>
          <w:p w14:paraId="5528D730"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AD42ADA"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0BA1712D" w14:textId="77777777">
        <w:tc>
          <w:tcPr>
            <w:tcW w:w="1164" w:type="pct"/>
            <w:shd w:val="clear" w:color="auto" w:fill="auto"/>
            <w:vAlign w:val="center"/>
          </w:tcPr>
          <w:p w14:paraId="3F6940F3"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ED8F5B"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6A636E89" w14:textId="77777777">
        <w:tc>
          <w:tcPr>
            <w:tcW w:w="1164" w:type="pct"/>
            <w:shd w:val="clear" w:color="auto" w:fill="auto"/>
            <w:vAlign w:val="center"/>
          </w:tcPr>
          <w:p w14:paraId="4B7F7A07"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793E99"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7EA70238" w14:textId="77777777">
        <w:tc>
          <w:tcPr>
            <w:tcW w:w="1164" w:type="pct"/>
            <w:shd w:val="clear" w:color="auto" w:fill="auto"/>
            <w:vAlign w:val="center"/>
          </w:tcPr>
          <w:p w14:paraId="039480D3"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31EC636"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400CA8BB" w14:textId="77777777">
        <w:tc>
          <w:tcPr>
            <w:tcW w:w="1164" w:type="pct"/>
            <w:shd w:val="clear" w:color="auto" w:fill="auto"/>
            <w:vAlign w:val="center"/>
          </w:tcPr>
          <w:p w14:paraId="680D213E"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C12DF3"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581A4C9D" w14:textId="77777777">
        <w:tc>
          <w:tcPr>
            <w:tcW w:w="1164" w:type="pct"/>
            <w:shd w:val="clear" w:color="auto" w:fill="auto"/>
            <w:vAlign w:val="center"/>
          </w:tcPr>
          <w:p w14:paraId="40B1E586"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BF2C7C"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3ADD181E" w14:textId="77777777">
        <w:tc>
          <w:tcPr>
            <w:tcW w:w="1164" w:type="pct"/>
            <w:shd w:val="clear" w:color="auto" w:fill="auto"/>
            <w:vAlign w:val="center"/>
          </w:tcPr>
          <w:p w14:paraId="03FA0C63"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B9F447"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6C6FAA03" w14:textId="77777777">
        <w:tc>
          <w:tcPr>
            <w:tcW w:w="1164" w:type="pct"/>
            <w:shd w:val="clear" w:color="auto" w:fill="auto"/>
            <w:vAlign w:val="center"/>
          </w:tcPr>
          <w:p w14:paraId="4EF305F2"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C3806F4"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189D9D74" w14:textId="77777777">
        <w:tc>
          <w:tcPr>
            <w:tcW w:w="1164" w:type="pct"/>
            <w:shd w:val="clear" w:color="auto" w:fill="auto"/>
            <w:vAlign w:val="center"/>
          </w:tcPr>
          <w:p w14:paraId="12DA1A19"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427DEDD"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2B7B8067" w14:textId="77777777">
        <w:tc>
          <w:tcPr>
            <w:tcW w:w="1164" w:type="pct"/>
            <w:shd w:val="clear" w:color="auto" w:fill="auto"/>
            <w:vAlign w:val="center"/>
          </w:tcPr>
          <w:p w14:paraId="71AE2475"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0B99AFC"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7696B7FA" w14:textId="77777777">
        <w:tc>
          <w:tcPr>
            <w:tcW w:w="1164" w:type="pct"/>
            <w:shd w:val="clear" w:color="auto" w:fill="auto"/>
            <w:vAlign w:val="center"/>
          </w:tcPr>
          <w:p w14:paraId="3BF9B481"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8E7E78"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09A039E5" w14:textId="77777777">
        <w:tc>
          <w:tcPr>
            <w:tcW w:w="1164" w:type="pct"/>
            <w:shd w:val="clear" w:color="auto" w:fill="auto"/>
            <w:vAlign w:val="center"/>
          </w:tcPr>
          <w:p w14:paraId="0F1CF1BA"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722271"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0800384E" w14:textId="77777777">
        <w:tc>
          <w:tcPr>
            <w:tcW w:w="1164" w:type="pct"/>
            <w:tcBorders>
              <w:bottom w:val="single" w:sz="4" w:space="0" w:color="auto"/>
            </w:tcBorders>
            <w:shd w:val="clear" w:color="auto" w:fill="auto"/>
            <w:vAlign w:val="center"/>
          </w:tcPr>
          <w:p w14:paraId="62D9CECC"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58DF4252"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084A80" w:rsidRPr="00C97934" w14:paraId="23261FEE" w14:textId="77777777">
        <w:trPr>
          <w:trHeight w:val="152"/>
        </w:trPr>
        <w:tc>
          <w:tcPr>
            <w:tcW w:w="1164" w:type="pct"/>
            <w:tcBorders>
              <w:top w:val="single" w:sz="4" w:space="0" w:color="auto"/>
              <w:bottom w:val="double" w:sz="4" w:space="0" w:color="auto"/>
            </w:tcBorders>
            <w:shd w:val="clear" w:color="auto" w:fill="auto"/>
            <w:vAlign w:val="center"/>
          </w:tcPr>
          <w:p w14:paraId="0B7CCD20"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DD5EE5C" w14:textId="77777777" w:rsidR="00084A80" w:rsidRPr="00C97934" w:rsidRDefault="00084A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8A3C581" w14:textId="77777777" w:rsidR="00084A80" w:rsidRDefault="00084A80" w:rsidP="00084A80">
      <w:pPr>
        <w:pStyle w:val="DefaultText"/>
        <w:rPr>
          <w:rFonts w:ascii="Arial" w:hAnsi="Arial" w:cs="Arial"/>
          <w:color w:val="000000"/>
        </w:rPr>
      </w:pPr>
    </w:p>
    <w:p w14:paraId="0DDCA9C0" w14:textId="77777777" w:rsidR="00084A80" w:rsidRDefault="00084A80" w:rsidP="00084A80">
      <w:pPr>
        <w:pStyle w:val="DefaultText"/>
        <w:rPr>
          <w:rFonts w:ascii="Arial" w:hAnsi="Arial" w:cs="Arial"/>
          <w:color w:val="000000"/>
        </w:rPr>
      </w:pPr>
    </w:p>
    <w:p w14:paraId="1F7E324A" w14:textId="77777777" w:rsidR="0017334C" w:rsidRDefault="0017334C" w:rsidP="00C01C76">
      <w:pPr>
        <w:pStyle w:val="DefaultText"/>
        <w:rPr>
          <w:rFonts w:ascii="Arial" w:hAnsi="Arial" w:cs="Arial"/>
          <w:color w:val="000000"/>
        </w:rPr>
      </w:pPr>
    </w:p>
    <w:p w14:paraId="2F3E4DA3" w14:textId="77777777" w:rsidR="0017334C" w:rsidRDefault="0017334C" w:rsidP="00C01C76">
      <w:pPr>
        <w:pStyle w:val="DefaultText"/>
        <w:rPr>
          <w:rFonts w:ascii="Arial" w:hAnsi="Arial" w:cs="Arial"/>
          <w:color w:val="000000"/>
        </w:rPr>
      </w:pPr>
    </w:p>
    <w:p w14:paraId="06F32CC6" w14:textId="77777777" w:rsidR="0017334C" w:rsidRDefault="0017334C" w:rsidP="00C01C76">
      <w:pPr>
        <w:pStyle w:val="DefaultText"/>
        <w:rPr>
          <w:rFonts w:ascii="Arial" w:hAnsi="Arial" w:cs="Arial"/>
          <w:color w:val="000000"/>
        </w:rPr>
      </w:pPr>
    </w:p>
    <w:p w14:paraId="1566068D" w14:textId="77777777" w:rsidR="0017334C" w:rsidRDefault="0017334C" w:rsidP="00C01C76">
      <w:pPr>
        <w:pStyle w:val="DefaultText"/>
        <w:rPr>
          <w:rFonts w:ascii="Arial" w:hAnsi="Arial" w:cs="Arial"/>
          <w:color w:val="000000"/>
        </w:rPr>
      </w:pPr>
    </w:p>
    <w:p w14:paraId="1427CD93" w14:textId="77777777" w:rsidR="0017334C" w:rsidRDefault="0017334C" w:rsidP="00C01C76">
      <w:pPr>
        <w:pStyle w:val="DefaultText"/>
        <w:rPr>
          <w:rFonts w:ascii="Arial" w:hAnsi="Arial" w:cs="Arial"/>
          <w:color w:val="000000"/>
        </w:rPr>
      </w:pPr>
    </w:p>
    <w:p w14:paraId="48F819C7" w14:textId="77777777" w:rsidR="0017334C" w:rsidRDefault="0017334C" w:rsidP="00C01C76">
      <w:pPr>
        <w:pStyle w:val="DefaultText"/>
        <w:rPr>
          <w:rFonts w:ascii="Arial" w:hAnsi="Arial" w:cs="Arial"/>
          <w:color w:val="000000"/>
        </w:rPr>
      </w:pPr>
    </w:p>
    <w:p w14:paraId="6C71DA7A" w14:textId="77777777" w:rsidR="0017334C" w:rsidRDefault="0017334C" w:rsidP="00C01C76">
      <w:pPr>
        <w:pStyle w:val="DefaultText"/>
        <w:rPr>
          <w:rFonts w:ascii="Arial" w:hAnsi="Arial" w:cs="Arial"/>
          <w:color w:val="000000"/>
        </w:rPr>
      </w:pPr>
    </w:p>
    <w:p w14:paraId="710BD4E0" w14:textId="77777777" w:rsidR="0017334C" w:rsidRDefault="0017334C" w:rsidP="00C01C76">
      <w:pPr>
        <w:pStyle w:val="DefaultText"/>
        <w:rPr>
          <w:rFonts w:ascii="Arial" w:hAnsi="Arial" w:cs="Arial"/>
          <w:color w:val="000000"/>
        </w:rPr>
      </w:pPr>
    </w:p>
    <w:p w14:paraId="0D3ECDA7" w14:textId="77777777" w:rsidR="0017334C" w:rsidRDefault="0017334C" w:rsidP="00C01C76">
      <w:pPr>
        <w:pStyle w:val="DefaultText"/>
        <w:rPr>
          <w:rFonts w:ascii="Arial" w:hAnsi="Arial" w:cs="Arial"/>
          <w:color w:val="000000"/>
        </w:rPr>
      </w:pPr>
    </w:p>
    <w:p w14:paraId="4935D6AA" w14:textId="77777777" w:rsidR="0017334C" w:rsidRDefault="0017334C" w:rsidP="00C01C76">
      <w:pPr>
        <w:pStyle w:val="DefaultText"/>
        <w:rPr>
          <w:rFonts w:ascii="Arial" w:hAnsi="Arial" w:cs="Arial"/>
          <w:color w:val="000000"/>
        </w:rPr>
      </w:pPr>
    </w:p>
    <w:p w14:paraId="0B96B86A" w14:textId="77777777" w:rsidR="0017334C" w:rsidRDefault="0017334C" w:rsidP="00C01C76">
      <w:pPr>
        <w:pStyle w:val="DefaultText"/>
        <w:rPr>
          <w:rFonts w:ascii="Arial" w:hAnsi="Arial" w:cs="Arial"/>
          <w:color w:val="000000"/>
        </w:rPr>
      </w:pPr>
    </w:p>
    <w:p w14:paraId="50739E74" w14:textId="77777777" w:rsidR="0017334C" w:rsidRDefault="0017334C" w:rsidP="00C01C76">
      <w:pPr>
        <w:pStyle w:val="DefaultText"/>
        <w:rPr>
          <w:rFonts w:ascii="Arial" w:hAnsi="Arial" w:cs="Arial"/>
          <w:color w:val="000000"/>
        </w:rPr>
      </w:pPr>
    </w:p>
    <w:p w14:paraId="640F8675" w14:textId="77777777" w:rsidR="00E2315E" w:rsidRDefault="00E2315E">
      <w:pPr>
        <w:widowControl/>
        <w:autoSpaceDE/>
        <w:autoSpaceDN/>
        <w:rPr>
          <w:rFonts w:ascii="Arial" w:hAnsi="Arial" w:cs="Arial"/>
          <w:b/>
          <w:sz w:val="24"/>
          <w:szCs w:val="24"/>
        </w:rPr>
      </w:pPr>
      <w:r>
        <w:rPr>
          <w:rFonts w:ascii="Arial" w:hAnsi="Arial" w:cs="Arial"/>
          <w:b/>
        </w:rPr>
        <w:br w:type="page"/>
      </w:r>
    </w:p>
    <w:p w14:paraId="51202F4B" w14:textId="5E5AFFAD" w:rsidR="0017334C" w:rsidRDefault="0017334C" w:rsidP="0017334C">
      <w:pPr>
        <w:pStyle w:val="DefaultText"/>
        <w:rPr>
          <w:rFonts w:ascii="Arial" w:hAnsi="Arial" w:cs="Arial"/>
          <w:b/>
        </w:rPr>
      </w:pPr>
      <w:r w:rsidRPr="00C97934">
        <w:rPr>
          <w:rFonts w:ascii="Arial" w:hAnsi="Arial" w:cs="Arial"/>
          <w:b/>
        </w:rPr>
        <w:lastRenderedPageBreak/>
        <w:t xml:space="preserve">APPENDIX </w:t>
      </w:r>
      <w:r>
        <w:rPr>
          <w:rFonts w:ascii="Arial" w:hAnsi="Arial" w:cs="Arial"/>
          <w:b/>
        </w:rPr>
        <w:t>H</w:t>
      </w:r>
    </w:p>
    <w:p w14:paraId="5AC3201E" w14:textId="77777777" w:rsidR="0017334C" w:rsidRDefault="0017334C" w:rsidP="0017334C">
      <w:pPr>
        <w:pStyle w:val="DefaultText"/>
        <w:rPr>
          <w:rFonts w:ascii="Arial" w:hAnsi="Arial" w:cs="Arial"/>
          <w:b/>
        </w:rPr>
      </w:pPr>
    </w:p>
    <w:p w14:paraId="0AB410DE" w14:textId="77777777" w:rsidR="0017334C" w:rsidRDefault="0017334C" w:rsidP="0017334C">
      <w:pPr>
        <w:pStyle w:val="DefaultText"/>
        <w:rPr>
          <w:rFonts w:ascii="Arial" w:hAnsi="Arial" w:cs="Arial"/>
          <w:b/>
        </w:rPr>
      </w:pPr>
    </w:p>
    <w:p w14:paraId="38F7D2B1" w14:textId="77777777" w:rsidR="0017334C" w:rsidRPr="00C97934" w:rsidRDefault="0017334C" w:rsidP="0017334C">
      <w:pPr>
        <w:jc w:val="center"/>
        <w:rPr>
          <w:rFonts w:ascii="Arial" w:hAnsi="Arial" w:cs="Arial"/>
          <w:b/>
          <w:sz w:val="24"/>
          <w:szCs w:val="24"/>
        </w:rPr>
      </w:pPr>
      <w:r w:rsidRPr="00C97934">
        <w:rPr>
          <w:rFonts w:ascii="Arial" w:hAnsi="Arial" w:cs="Arial"/>
          <w:b/>
          <w:sz w:val="28"/>
          <w:szCs w:val="28"/>
        </w:rPr>
        <w:t xml:space="preserve">State of Maine </w:t>
      </w:r>
    </w:p>
    <w:p w14:paraId="165A9311" w14:textId="77777777" w:rsidR="0017334C" w:rsidRPr="00C97934" w:rsidRDefault="0017334C" w:rsidP="0017334C">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2BC8A095" w14:textId="77777777" w:rsidR="0017334C" w:rsidRDefault="0017334C" w:rsidP="0017334C">
      <w:pPr>
        <w:pStyle w:val="DefaultText"/>
        <w:jc w:val="center"/>
        <w:rPr>
          <w:rFonts w:ascii="Arial" w:hAnsi="Arial" w:cs="Arial"/>
          <w:b/>
          <w:bCs/>
          <w:color w:val="000000"/>
          <w:sz w:val="32"/>
          <w:szCs w:val="32"/>
        </w:rPr>
      </w:pPr>
      <w:r w:rsidRPr="00497F62">
        <w:rPr>
          <w:rFonts w:ascii="Arial" w:hAnsi="Arial" w:cs="Arial"/>
          <w:b/>
          <w:bCs/>
          <w:color w:val="000000"/>
          <w:sz w:val="32"/>
          <w:szCs w:val="32"/>
        </w:rPr>
        <w:t>Building Schematics</w:t>
      </w:r>
    </w:p>
    <w:p w14:paraId="4AC550D1" w14:textId="77777777" w:rsidR="0017334C" w:rsidRDefault="0017334C" w:rsidP="0017334C">
      <w:pPr>
        <w:pStyle w:val="DefaultText"/>
        <w:jc w:val="center"/>
        <w:rPr>
          <w:rFonts w:ascii="Arial" w:hAnsi="Arial" w:cs="Arial"/>
          <w:b/>
          <w:bCs/>
          <w:color w:val="000000"/>
          <w:sz w:val="32"/>
          <w:szCs w:val="32"/>
        </w:rPr>
      </w:pPr>
    </w:p>
    <w:p w14:paraId="0EBA2FDB" w14:textId="77777777" w:rsidR="0017334C" w:rsidRDefault="0017334C" w:rsidP="0017334C">
      <w:pPr>
        <w:pStyle w:val="DefaultText"/>
        <w:rPr>
          <w:rFonts w:ascii="Arial" w:hAnsi="Arial" w:cs="Arial"/>
          <w:color w:val="000000"/>
        </w:rPr>
      </w:pPr>
      <w:r>
        <w:rPr>
          <w:rFonts w:ascii="Arial" w:hAnsi="Arial" w:cs="Arial"/>
          <w:color w:val="000000"/>
        </w:rPr>
        <w:t xml:space="preserve">Basement: </w:t>
      </w:r>
    </w:p>
    <w:p w14:paraId="17CA9471" w14:textId="77777777" w:rsidR="0017334C" w:rsidRDefault="0017334C" w:rsidP="0017334C">
      <w:pPr>
        <w:pStyle w:val="DefaultText"/>
        <w:rPr>
          <w:rFonts w:ascii="Arial" w:hAnsi="Arial" w:cs="Arial"/>
          <w:color w:val="000000"/>
        </w:rPr>
      </w:pPr>
      <w:r w:rsidRPr="00D42AFE">
        <w:rPr>
          <w:noProof/>
        </w:rPr>
        <w:drawing>
          <wp:inline distT="0" distB="0" distL="0" distR="0" wp14:anchorId="1BE9F7D7" wp14:editId="79D5B590">
            <wp:extent cx="5486400" cy="2680335"/>
            <wp:effectExtent l="0" t="0" r="0" b="5715"/>
            <wp:docPr id="60104422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44227" name="Picture 1" descr="Diagram, schematic&#10;&#10;Description automatically generated"/>
                    <pic:cNvPicPr/>
                  </pic:nvPicPr>
                  <pic:blipFill>
                    <a:blip r:embed="rId31"/>
                    <a:stretch>
                      <a:fillRect/>
                    </a:stretch>
                  </pic:blipFill>
                  <pic:spPr>
                    <a:xfrm>
                      <a:off x="0" y="0"/>
                      <a:ext cx="5486400" cy="2680335"/>
                    </a:xfrm>
                    <a:prstGeom prst="rect">
                      <a:avLst/>
                    </a:prstGeom>
                  </pic:spPr>
                </pic:pic>
              </a:graphicData>
            </a:graphic>
          </wp:inline>
        </w:drawing>
      </w:r>
    </w:p>
    <w:p w14:paraId="51AD6926" w14:textId="77777777" w:rsidR="0017334C" w:rsidRDefault="0017334C" w:rsidP="0017334C">
      <w:pPr>
        <w:pStyle w:val="DefaultText"/>
        <w:rPr>
          <w:rFonts w:ascii="Arial" w:hAnsi="Arial" w:cs="Arial"/>
          <w:color w:val="000000"/>
        </w:rPr>
      </w:pPr>
    </w:p>
    <w:p w14:paraId="04A7B631" w14:textId="77777777" w:rsidR="0017334C" w:rsidRDefault="0017334C" w:rsidP="0017334C">
      <w:pPr>
        <w:pStyle w:val="DefaultText"/>
        <w:rPr>
          <w:rFonts w:ascii="Arial" w:hAnsi="Arial" w:cs="Arial"/>
          <w:color w:val="000000"/>
        </w:rPr>
      </w:pPr>
      <w:r>
        <w:rPr>
          <w:rFonts w:ascii="Arial" w:hAnsi="Arial" w:cs="Arial"/>
          <w:color w:val="000000"/>
        </w:rPr>
        <w:t>1</w:t>
      </w:r>
      <w:r w:rsidRPr="00ED6977">
        <w:rPr>
          <w:rFonts w:ascii="Arial" w:hAnsi="Arial" w:cs="Arial"/>
          <w:color w:val="000000"/>
          <w:vertAlign w:val="superscript"/>
        </w:rPr>
        <w:t>st</w:t>
      </w:r>
      <w:r>
        <w:rPr>
          <w:rFonts w:ascii="Arial" w:hAnsi="Arial" w:cs="Arial"/>
          <w:color w:val="000000"/>
        </w:rPr>
        <w:t xml:space="preserve"> Floor: </w:t>
      </w:r>
    </w:p>
    <w:p w14:paraId="3105320B" w14:textId="77777777" w:rsidR="0017334C" w:rsidRDefault="0017334C" w:rsidP="0017334C">
      <w:pPr>
        <w:pStyle w:val="DefaultText"/>
        <w:rPr>
          <w:rFonts w:ascii="Arial" w:hAnsi="Arial" w:cs="Arial"/>
          <w:color w:val="000000"/>
        </w:rPr>
      </w:pPr>
      <w:r w:rsidRPr="007E4427">
        <w:rPr>
          <w:noProof/>
        </w:rPr>
        <w:drawing>
          <wp:inline distT="0" distB="0" distL="0" distR="0" wp14:anchorId="16A359F0" wp14:editId="13BE1326">
            <wp:extent cx="5486400" cy="3769360"/>
            <wp:effectExtent l="0" t="0" r="0" b="2540"/>
            <wp:docPr id="737577489"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77489" name="Picture 1" descr="Diagram, engineering drawing&#10;&#10;Description automatically generated"/>
                    <pic:cNvPicPr/>
                  </pic:nvPicPr>
                  <pic:blipFill>
                    <a:blip r:embed="rId32"/>
                    <a:stretch>
                      <a:fillRect/>
                    </a:stretch>
                  </pic:blipFill>
                  <pic:spPr>
                    <a:xfrm>
                      <a:off x="0" y="0"/>
                      <a:ext cx="5486400" cy="3769360"/>
                    </a:xfrm>
                    <a:prstGeom prst="rect">
                      <a:avLst/>
                    </a:prstGeom>
                  </pic:spPr>
                </pic:pic>
              </a:graphicData>
            </a:graphic>
          </wp:inline>
        </w:drawing>
      </w:r>
    </w:p>
    <w:p w14:paraId="2F5DAB56" w14:textId="77777777" w:rsidR="0017334C" w:rsidRDefault="0017334C" w:rsidP="0017334C">
      <w:pPr>
        <w:pStyle w:val="DefaultText"/>
        <w:rPr>
          <w:rFonts w:ascii="Arial" w:hAnsi="Arial" w:cs="Arial"/>
          <w:color w:val="000000"/>
        </w:rPr>
      </w:pPr>
    </w:p>
    <w:p w14:paraId="3782C5D4" w14:textId="77777777" w:rsidR="0017334C" w:rsidRDefault="0017334C" w:rsidP="0017334C">
      <w:pPr>
        <w:pStyle w:val="DefaultText"/>
        <w:rPr>
          <w:rFonts w:ascii="Arial" w:hAnsi="Arial" w:cs="Arial"/>
          <w:color w:val="000000"/>
        </w:rPr>
      </w:pPr>
    </w:p>
    <w:p w14:paraId="2EEC29B6" w14:textId="77777777" w:rsidR="0017334C" w:rsidRDefault="0017334C" w:rsidP="0017334C">
      <w:pPr>
        <w:pStyle w:val="DefaultText"/>
        <w:rPr>
          <w:rFonts w:ascii="Arial" w:hAnsi="Arial" w:cs="Arial"/>
          <w:color w:val="000000"/>
        </w:rPr>
      </w:pPr>
    </w:p>
    <w:p w14:paraId="350900D6" w14:textId="77777777" w:rsidR="0017334C" w:rsidRDefault="0017334C" w:rsidP="0017334C">
      <w:pPr>
        <w:pStyle w:val="DefaultText"/>
        <w:rPr>
          <w:rFonts w:ascii="Arial" w:hAnsi="Arial" w:cs="Arial"/>
          <w:color w:val="000000"/>
        </w:rPr>
      </w:pPr>
      <w:r>
        <w:rPr>
          <w:rFonts w:ascii="Arial" w:hAnsi="Arial" w:cs="Arial"/>
          <w:color w:val="000000"/>
        </w:rPr>
        <w:t>2</w:t>
      </w:r>
      <w:r w:rsidRPr="00C8187C">
        <w:rPr>
          <w:rFonts w:ascii="Arial" w:hAnsi="Arial" w:cs="Arial"/>
          <w:color w:val="000000"/>
          <w:vertAlign w:val="superscript"/>
        </w:rPr>
        <w:t>nd</w:t>
      </w:r>
      <w:r>
        <w:rPr>
          <w:rFonts w:ascii="Arial" w:hAnsi="Arial" w:cs="Arial"/>
          <w:color w:val="000000"/>
        </w:rPr>
        <w:t xml:space="preserve"> Floor: </w:t>
      </w:r>
    </w:p>
    <w:p w14:paraId="3571E3CA" w14:textId="77777777" w:rsidR="0017334C" w:rsidRDefault="0017334C" w:rsidP="0017334C">
      <w:pPr>
        <w:pStyle w:val="DefaultText"/>
        <w:rPr>
          <w:rFonts w:ascii="Arial" w:hAnsi="Arial" w:cs="Arial"/>
          <w:color w:val="000000"/>
        </w:rPr>
      </w:pPr>
      <w:r w:rsidRPr="0012006D">
        <w:rPr>
          <w:noProof/>
        </w:rPr>
        <w:lastRenderedPageBreak/>
        <w:drawing>
          <wp:inline distT="0" distB="0" distL="0" distR="0" wp14:anchorId="7DF14CCD" wp14:editId="2D1C56ED">
            <wp:extent cx="5486400" cy="3636645"/>
            <wp:effectExtent l="0" t="0" r="0" b="1905"/>
            <wp:docPr id="2059862125"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62125" name="Picture 1" descr="Diagram, engineering drawing&#10;&#10;Description automatically generated"/>
                    <pic:cNvPicPr/>
                  </pic:nvPicPr>
                  <pic:blipFill>
                    <a:blip r:embed="rId33"/>
                    <a:stretch>
                      <a:fillRect/>
                    </a:stretch>
                  </pic:blipFill>
                  <pic:spPr>
                    <a:xfrm>
                      <a:off x="0" y="0"/>
                      <a:ext cx="5486400" cy="3636645"/>
                    </a:xfrm>
                    <a:prstGeom prst="rect">
                      <a:avLst/>
                    </a:prstGeom>
                  </pic:spPr>
                </pic:pic>
              </a:graphicData>
            </a:graphic>
          </wp:inline>
        </w:drawing>
      </w:r>
    </w:p>
    <w:p w14:paraId="6D3C9240" w14:textId="77777777" w:rsidR="0017334C" w:rsidRDefault="0017334C" w:rsidP="0017334C">
      <w:pPr>
        <w:pStyle w:val="DefaultText"/>
        <w:rPr>
          <w:rFonts w:ascii="Arial" w:hAnsi="Arial" w:cs="Arial"/>
          <w:color w:val="000000"/>
        </w:rPr>
      </w:pPr>
    </w:p>
    <w:p w14:paraId="47C3813C" w14:textId="77777777" w:rsidR="0017334C" w:rsidRDefault="0017334C" w:rsidP="0017334C">
      <w:pPr>
        <w:pStyle w:val="DefaultText"/>
        <w:rPr>
          <w:rFonts w:ascii="Arial" w:hAnsi="Arial" w:cs="Arial"/>
          <w:color w:val="000000"/>
        </w:rPr>
      </w:pPr>
      <w:r>
        <w:rPr>
          <w:rFonts w:ascii="Arial" w:hAnsi="Arial" w:cs="Arial"/>
          <w:color w:val="000000"/>
        </w:rPr>
        <w:t>3</w:t>
      </w:r>
      <w:r w:rsidRPr="00F679C0">
        <w:rPr>
          <w:rFonts w:ascii="Arial" w:hAnsi="Arial" w:cs="Arial"/>
          <w:color w:val="000000"/>
          <w:vertAlign w:val="superscript"/>
        </w:rPr>
        <w:t>rd</w:t>
      </w:r>
      <w:r>
        <w:rPr>
          <w:rFonts w:ascii="Arial" w:hAnsi="Arial" w:cs="Arial"/>
          <w:color w:val="000000"/>
        </w:rPr>
        <w:t xml:space="preserve"> Floor: </w:t>
      </w:r>
    </w:p>
    <w:p w14:paraId="5C4B559C" w14:textId="3241A880" w:rsidR="0017334C" w:rsidRPr="00C97934" w:rsidRDefault="0017334C" w:rsidP="0017334C">
      <w:pPr>
        <w:pStyle w:val="DefaultText"/>
        <w:rPr>
          <w:rFonts w:ascii="Arial" w:hAnsi="Arial" w:cs="Arial"/>
          <w:color w:val="000000"/>
        </w:rPr>
      </w:pPr>
      <w:r w:rsidRPr="00E85DA1">
        <w:rPr>
          <w:noProof/>
        </w:rPr>
        <w:drawing>
          <wp:inline distT="0" distB="0" distL="0" distR="0" wp14:anchorId="333F7EB7" wp14:editId="25ED0A4C">
            <wp:extent cx="5486400" cy="2952115"/>
            <wp:effectExtent l="0" t="0" r="0" b="635"/>
            <wp:docPr id="1789211338"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11338" name="Picture 1" descr="Diagram, engineering drawing&#10;&#10;Description automatically generated"/>
                    <pic:cNvPicPr/>
                  </pic:nvPicPr>
                  <pic:blipFill>
                    <a:blip r:embed="rId34"/>
                    <a:stretch>
                      <a:fillRect/>
                    </a:stretch>
                  </pic:blipFill>
                  <pic:spPr>
                    <a:xfrm>
                      <a:off x="0" y="0"/>
                      <a:ext cx="5486400" cy="2952115"/>
                    </a:xfrm>
                    <a:prstGeom prst="rect">
                      <a:avLst/>
                    </a:prstGeom>
                  </pic:spPr>
                </pic:pic>
              </a:graphicData>
            </a:graphic>
          </wp:inline>
        </w:drawing>
      </w:r>
    </w:p>
    <w:sectPr w:rsidR="0017334C" w:rsidRPr="00C97934" w:rsidSect="009E0601">
      <w:headerReference w:type="default" r:id="rId3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4CFE" w14:textId="77777777" w:rsidR="009F1AB6" w:rsidRDefault="009F1AB6">
      <w:r>
        <w:separator/>
      </w:r>
    </w:p>
  </w:endnote>
  <w:endnote w:type="continuationSeparator" w:id="0">
    <w:p w14:paraId="4EC1DA47" w14:textId="77777777" w:rsidR="009F1AB6" w:rsidRDefault="009F1AB6">
      <w:r>
        <w:continuationSeparator/>
      </w:r>
    </w:p>
  </w:endnote>
  <w:endnote w:type="continuationNotice" w:id="1">
    <w:p w14:paraId="07B27EED" w14:textId="77777777" w:rsidR="009F1AB6" w:rsidRDefault="009F1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10A1A8F3" w14:textId="3FD03C61" w:rsidR="00E346E3" w:rsidRPr="00E346E3" w:rsidRDefault="002B4FD5" w:rsidP="00E346E3">
    <w:pPr>
      <w:pStyle w:val="DefaultText"/>
      <w:ind w:right="360"/>
      <w:rPr>
        <w:rStyle w:val="InitialStyle"/>
        <w:rFonts w:ascii="Arial" w:hAnsi="Arial" w:cs="Arial"/>
      </w:rPr>
    </w:pPr>
    <w:r w:rsidRPr="004347C1">
      <w:rPr>
        <w:rFonts w:ascii="Arial" w:hAnsi="Arial" w:cs="Arial"/>
      </w:rPr>
      <w:t xml:space="preserve">State of Maine </w:t>
    </w:r>
    <w:r w:rsidRPr="00E346E3">
      <w:rPr>
        <w:rFonts w:ascii="Arial" w:hAnsi="Arial" w:cs="Arial"/>
      </w:rPr>
      <w:t>RFP</w:t>
    </w:r>
    <w:r w:rsidR="00E346E3" w:rsidRPr="00E346E3">
      <w:rPr>
        <w:rFonts w:ascii="Arial" w:hAnsi="Arial" w:cs="Arial"/>
      </w:rPr>
      <w:t xml:space="preserve"># </w:t>
    </w:r>
    <w:r w:rsidR="00E346E3" w:rsidRPr="00E346E3">
      <w:rPr>
        <w:rStyle w:val="InitialStyle"/>
        <w:rFonts w:ascii="Arial" w:hAnsi="Arial" w:cs="Arial"/>
      </w:rPr>
      <w:t>202407140</w:t>
    </w:r>
  </w:p>
  <w:p w14:paraId="76487500" w14:textId="45D828CA" w:rsidR="002B4FD5" w:rsidRPr="00B51518" w:rsidRDefault="00AF21F2" w:rsidP="00E346E3">
    <w:pPr>
      <w:pStyle w:val="DefaultText"/>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19076B">
      <w:rPr>
        <w:rFonts w:ascii="Arial" w:hAnsi="Arial" w:cs="Arial"/>
      </w:rPr>
      <w:t>3/7</w:t>
    </w:r>
    <w:r w:rsidR="00566018">
      <w:rPr>
        <w:rFonts w:ascii="Arial" w:hAnsi="Arial" w:cs="Arial"/>
      </w:rPr>
      <w:t>/202</w:t>
    </w:r>
    <w:r w:rsidR="00157327">
      <w:rPr>
        <w:rFonts w:ascii="Arial" w:hAnsi="Arial" w:cs="Arial"/>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ACFA" w14:textId="298020F3" w:rsidR="00F87C55" w:rsidRPr="00B75A54" w:rsidRDefault="00F87C55">
    <w:pPr>
      <w:pStyle w:val="Footer"/>
      <w:rPr>
        <w:rFonts w:ascii="Arial" w:hAnsi="Arial" w:cs="Arial"/>
        <w:caps/>
        <w:noProof/>
      </w:rPr>
    </w:pP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noProof/>
        <w:sz w:val="20"/>
        <w:szCs w:val="20"/>
      </w:rPr>
      <w:tab/>
    </w:r>
    <w:r w:rsidRPr="00B75A54">
      <w:rPr>
        <w:rFonts w:ascii="Arial" w:hAnsi="Arial" w:cs="Arial"/>
        <w:caps/>
        <w:noProof/>
        <w:sz w:val="20"/>
        <w:szCs w:val="20"/>
      </w:rPr>
      <w:ptab w:relativeTo="margin" w:alignment="right" w:leader="none"/>
    </w:r>
    <w:r w:rsidRPr="00B75A54">
      <w:rPr>
        <w:rFonts w:ascii="Arial" w:hAnsi="Arial" w:cs="Arial"/>
        <w:caps/>
        <w:noProof/>
        <w:sz w:val="20"/>
        <w:szCs w:val="20"/>
      </w:rPr>
      <w:fldChar w:fldCharType="begin"/>
    </w:r>
    <w:r w:rsidRPr="00B75A54">
      <w:rPr>
        <w:rFonts w:ascii="Arial" w:hAnsi="Arial" w:cs="Arial"/>
        <w:caps/>
        <w:noProof/>
        <w:sz w:val="20"/>
        <w:szCs w:val="20"/>
      </w:rPr>
      <w:instrText xml:space="preserve"> PAGE   \* MERGEFORMAT </w:instrText>
    </w:r>
    <w:r w:rsidRPr="00B75A54">
      <w:rPr>
        <w:rFonts w:ascii="Arial" w:hAnsi="Arial" w:cs="Arial"/>
        <w:caps/>
        <w:noProof/>
        <w:sz w:val="20"/>
        <w:szCs w:val="20"/>
      </w:rPr>
      <w:fldChar w:fldCharType="separate"/>
    </w:r>
    <w:r w:rsidRPr="00B75A54">
      <w:rPr>
        <w:rFonts w:ascii="Arial" w:hAnsi="Arial" w:cs="Arial"/>
        <w:noProof/>
        <w:sz w:val="20"/>
        <w:szCs w:val="20"/>
      </w:rPr>
      <w:t>1</w:t>
    </w:r>
    <w:r w:rsidRPr="00B75A54">
      <w:rPr>
        <w:rFonts w:ascii="Arial" w:hAnsi="Arial"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2453F" w14:textId="77777777" w:rsidR="009F1AB6" w:rsidRDefault="009F1AB6">
      <w:r>
        <w:separator/>
      </w:r>
    </w:p>
  </w:footnote>
  <w:footnote w:type="continuationSeparator" w:id="0">
    <w:p w14:paraId="2D43FFA8" w14:textId="77777777" w:rsidR="009F1AB6" w:rsidRDefault="009F1AB6">
      <w:r>
        <w:continuationSeparator/>
      </w:r>
    </w:p>
  </w:footnote>
  <w:footnote w:type="continuationNotice" w:id="1">
    <w:p w14:paraId="186F4561" w14:textId="77777777" w:rsidR="009F1AB6" w:rsidRDefault="009F1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8428" w14:textId="77777777" w:rsidR="00F87C55" w:rsidRPr="00704AC4" w:rsidRDefault="00F87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84560E3"/>
    <w:multiLevelType w:val="hybridMultilevel"/>
    <w:tmpl w:val="D610A4BE"/>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EF457C4"/>
    <w:multiLevelType w:val="hybridMultilevel"/>
    <w:tmpl w:val="6D082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F291CD8"/>
    <w:multiLevelType w:val="multilevel"/>
    <w:tmpl w:val="823EF546"/>
    <w:lvl w:ilvl="0">
      <w:start w:val="1"/>
      <w:numFmt w:val="decimal"/>
      <w:lvlText w:val="%1"/>
      <w:lvlJc w:val="left"/>
      <w:pPr>
        <w:ind w:left="360" w:hanging="360"/>
      </w:pPr>
      <w:rPr>
        <w:rFonts w:hint="default"/>
      </w:rPr>
    </w:lvl>
    <w:lvl w:ilvl="1">
      <w:start w:val="1"/>
      <w:numFmt w:val="upperLetter"/>
      <w:lvlText w:val="%2."/>
      <w:lvlJc w:val="left"/>
      <w:pPr>
        <w:ind w:left="1980" w:hanging="360"/>
      </w:p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17"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80B57EB"/>
    <w:multiLevelType w:val="hybridMultilevel"/>
    <w:tmpl w:val="9C168330"/>
    <w:lvl w:ilvl="0" w:tplc="31D29B7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320055C"/>
    <w:multiLevelType w:val="hybridMultilevel"/>
    <w:tmpl w:val="A56C9354"/>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7B1800"/>
    <w:multiLevelType w:val="hybridMultilevel"/>
    <w:tmpl w:val="D610A4BE"/>
    <w:lvl w:ilvl="0" w:tplc="FFFFFFFF">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3" w15:restartNumberingAfterBreak="0">
    <w:nsid w:val="44A12583"/>
    <w:multiLevelType w:val="hybridMultilevel"/>
    <w:tmpl w:val="43D4A6D4"/>
    <w:lvl w:ilvl="0" w:tplc="0409001B">
      <w:start w:val="1"/>
      <w:numFmt w:val="lowerRoman"/>
      <w:lvlText w:val="%1."/>
      <w:lvlJc w:val="righ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4"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3A6DD5"/>
    <w:multiLevelType w:val="hybridMultilevel"/>
    <w:tmpl w:val="A56C935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2AE3142"/>
    <w:multiLevelType w:val="hybridMultilevel"/>
    <w:tmpl w:val="FE6659D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0D6472"/>
    <w:multiLevelType w:val="multilevel"/>
    <w:tmpl w:val="F1C4B394"/>
    <w:lvl w:ilvl="0">
      <w:start w:val="1"/>
      <w:numFmt w:val="decimal"/>
      <w:lvlText w:val="%1."/>
      <w:lvlJc w:val="left"/>
      <w:pPr>
        <w:ind w:left="360" w:hanging="360"/>
      </w:pPr>
      <w:rPr>
        <w:rFonts w:hint="default"/>
        <w:b w:val="0"/>
        <w:color w:val="8496B0" w:themeColor="text2" w:themeTint="99"/>
      </w:rPr>
    </w:lvl>
    <w:lvl w:ilvl="1">
      <w:start w:val="3"/>
      <w:numFmt w:val="decimal"/>
      <w:isLg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7505391"/>
    <w:multiLevelType w:val="hybridMultilevel"/>
    <w:tmpl w:val="5642B4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3" w15:restartNumberingAfterBreak="0">
    <w:nsid w:val="7E7E78BC"/>
    <w:multiLevelType w:val="hybridMultilevel"/>
    <w:tmpl w:val="D610A4BE"/>
    <w:lvl w:ilvl="0" w:tplc="FFFFFFFF">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num w:numId="1" w16cid:durableId="1284845386">
    <w:abstractNumId w:val="7"/>
  </w:num>
  <w:num w:numId="2" w16cid:durableId="240062789">
    <w:abstractNumId w:val="0"/>
  </w:num>
  <w:num w:numId="3" w16cid:durableId="1284725791">
    <w:abstractNumId w:val="24"/>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7"/>
  </w:num>
  <w:num w:numId="8" w16cid:durableId="1501047047">
    <w:abstractNumId w:val="15"/>
  </w:num>
  <w:num w:numId="9" w16cid:durableId="1334261939">
    <w:abstractNumId w:val="35"/>
  </w:num>
  <w:num w:numId="10" w16cid:durableId="1843814405">
    <w:abstractNumId w:val="50"/>
  </w:num>
  <w:num w:numId="11" w16cid:durableId="1953323980">
    <w:abstractNumId w:val="5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9"/>
  </w:num>
  <w:num w:numId="15" w16cid:durableId="318046283">
    <w:abstractNumId w:val="3"/>
  </w:num>
  <w:num w:numId="16" w16cid:durableId="1942758772">
    <w:abstractNumId w:val="14"/>
  </w:num>
  <w:num w:numId="17" w16cid:durableId="605650896">
    <w:abstractNumId w:val="25"/>
  </w:num>
  <w:num w:numId="18" w16cid:durableId="101464600">
    <w:abstractNumId w:val="20"/>
  </w:num>
  <w:num w:numId="19" w16cid:durableId="920868359">
    <w:abstractNumId w:val="11"/>
  </w:num>
  <w:num w:numId="20" w16cid:durableId="485367836">
    <w:abstractNumId w:val="52"/>
  </w:num>
  <w:num w:numId="21" w16cid:durableId="1115952729">
    <w:abstractNumId w:val="48"/>
  </w:num>
  <w:num w:numId="22" w16cid:durableId="1971209890">
    <w:abstractNumId w:val="6"/>
  </w:num>
  <w:num w:numId="23" w16cid:durableId="323092882">
    <w:abstractNumId w:val="49"/>
  </w:num>
  <w:num w:numId="24" w16cid:durableId="1422681596">
    <w:abstractNumId w:val="4"/>
  </w:num>
  <w:num w:numId="25" w16cid:durableId="617686348">
    <w:abstractNumId w:val="18"/>
  </w:num>
  <w:num w:numId="26" w16cid:durableId="336688223">
    <w:abstractNumId w:val="8"/>
  </w:num>
  <w:num w:numId="27" w16cid:durableId="1554391346">
    <w:abstractNumId w:val="12"/>
  </w:num>
  <w:num w:numId="28" w16cid:durableId="1226650455">
    <w:abstractNumId w:val="27"/>
  </w:num>
  <w:num w:numId="29" w16cid:durableId="535391685">
    <w:abstractNumId w:val="17"/>
  </w:num>
  <w:num w:numId="30" w16cid:durableId="1613396779">
    <w:abstractNumId w:val="29"/>
  </w:num>
  <w:num w:numId="31" w16cid:durableId="1048720105">
    <w:abstractNumId w:val="42"/>
  </w:num>
  <w:num w:numId="32" w16cid:durableId="1904563884">
    <w:abstractNumId w:val="10"/>
  </w:num>
  <w:num w:numId="33" w16cid:durableId="368527472">
    <w:abstractNumId w:val="46"/>
  </w:num>
  <w:num w:numId="34" w16cid:durableId="7863135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9"/>
  </w:num>
  <w:num w:numId="36" w16cid:durableId="766199747">
    <w:abstractNumId w:val="34"/>
  </w:num>
  <w:num w:numId="37" w16cid:durableId="164590748">
    <w:abstractNumId w:val="45"/>
  </w:num>
  <w:num w:numId="38" w16cid:durableId="1467120331">
    <w:abstractNumId w:val="30"/>
  </w:num>
  <w:num w:numId="39" w16cid:durableId="1074402332">
    <w:abstractNumId w:val="23"/>
  </w:num>
  <w:num w:numId="40" w16cid:durableId="1685354689">
    <w:abstractNumId w:val="37"/>
  </w:num>
  <w:num w:numId="41" w16cid:durableId="203754380">
    <w:abstractNumId w:val="31"/>
  </w:num>
  <w:num w:numId="42" w16cid:durableId="774910443">
    <w:abstractNumId w:val="9"/>
  </w:num>
  <w:num w:numId="43" w16cid:durableId="1271821701">
    <w:abstractNumId w:val="21"/>
  </w:num>
  <w:num w:numId="44" w16cid:durableId="1300769986">
    <w:abstractNumId w:val="43"/>
  </w:num>
  <w:num w:numId="45" w16cid:durableId="1170560295">
    <w:abstractNumId w:val="28"/>
  </w:num>
  <w:num w:numId="46" w16cid:durableId="973758525">
    <w:abstractNumId w:val="40"/>
  </w:num>
  <w:num w:numId="47" w16cid:durableId="637418484">
    <w:abstractNumId w:val="16"/>
  </w:num>
  <w:num w:numId="48" w16cid:durableId="1861430157">
    <w:abstractNumId w:val="5"/>
  </w:num>
  <w:num w:numId="49" w16cid:durableId="722488336">
    <w:abstractNumId w:val="44"/>
  </w:num>
  <w:num w:numId="50" w16cid:durableId="20127654">
    <w:abstractNumId w:val="38"/>
  </w:num>
  <w:num w:numId="51" w16cid:durableId="1604456855">
    <w:abstractNumId w:val="32"/>
  </w:num>
  <w:num w:numId="52" w16cid:durableId="1466581020">
    <w:abstractNumId w:val="33"/>
  </w:num>
  <w:num w:numId="53" w16cid:durableId="646936205">
    <w:abstractNumId w:val="53"/>
  </w:num>
  <w:num w:numId="54" w16cid:durableId="1474983471">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1D57"/>
    <w:rsid w:val="000025D2"/>
    <w:rsid w:val="0000347A"/>
    <w:rsid w:val="000071AC"/>
    <w:rsid w:val="00011898"/>
    <w:rsid w:val="000129C3"/>
    <w:rsid w:val="000130E6"/>
    <w:rsid w:val="00015741"/>
    <w:rsid w:val="0001618E"/>
    <w:rsid w:val="00017606"/>
    <w:rsid w:val="000177B5"/>
    <w:rsid w:val="00017EB5"/>
    <w:rsid w:val="00020510"/>
    <w:rsid w:val="000208EF"/>
    <w:rsid w:val="00020A48"/>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47CD3"/>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09F"/>
    <w:rsid w:val="00071E10"/>
    <w:rsid w:val="0007374C"/>
    <w:rsid w:val="00073CE4"/>
    <w:rsid w:val="00074816"/>
    <w:rsid w:val="000763D2"/>
    <w:rsid w:val="00077031"/>
    <w:rsid w:val="0008064A"/>
    <w:rsid w:val="00082E53"/>
    <w:rsid w:val="000837DB"/>
    <w:rsid w:val="00084A80"/>
    <w:rsid w:val="0008506A"/>
    <w:rsid w:val="000864EC"/>
    <w:rsid w:val="00086DCE"/>
    <w:rsid w:val="00087924"/>
    <w:rsid w:val="00087DA0"/>
    <w:rsid w:val="00087E5E"/>
    <w:rsid w:val="00090AB0"/>
    <w:rsid w:val="000927F5"/>
    <w:rsid w:val="0009354E"/>
    <w:rsid w:val="00093C56"/>
    <w:rsid w:val="00095A2E"/>
    <w:rsid w:val="00095BA3"/>
    <w:rsid w:val="00097D53"/>
    <w:rsid w:val="00097F1A"/>
    <w:rsid w:val="000A1AA8"/>
    <w:rsid w:val="000A2F88"/>
    <w:rsid w:val="000A6289"/>
    <w:rsid w:val="000A64F0"/>
    <w:rsid w:val="000A680B"/>
    <w:rsid w:val="000A6AFC"/>
    <w:rsid w:val="000A7A52"/>
    <w:rsid w:val="000A7A59"/>
    <w:rsid w:val="000B0B82"/>
    <w:rsid w:val="000B4203"/>
    <w:rsid w:val="000B553E"/>
    <w:rsid w:val="000B5ADE"/>
    <w:rsid w:val="000B7180"/>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D7F98"/>
    <w:rsid w:val="000E15E3"/>
    <w:rsid w:val="000E1678"/>
    <w:rsid w:val="000E1682"/>
    <w:rsid w:val="000E1A07"/>
    <w:rsid w:val="000E27AA"/>
    <w:rsid w:val="000E2D9B"/>
    <w:rsid w:val="000E5513"/>
    <w:rsid w:val="000E6403"/>
    <w:rsid w:val="000E73C6"/>
    <w:rsid w:val="000F10BC"/>
    <w:rsid w:val="000F2F4B"/>
    <w:rsid w:val="000F3A64"/>
    <w:rsid w:val="000F5747"/>
    <w:rsid w:val="000F5DCB"/>
    <w:rsid w:val="001009E5"/>
    <w:rsid w:val="00100C31"/>
    <w:rsid w:val="001013A2"/>
    <w:rsid w:val="00101636"/>
    <w:rsid w:val="00102301"/>
    <w:rsid w:val="001027F0"/>
    <w:rsid w:val="00102984"/>
    <w:rsid w:val="0010368E"/>
    <w:rsid w:val="001072AF"/>
    <w:rsid w:val="00110638"/>
    <w:rsid w:val="001108BB"/>
    <w:rsid w:val="001110FC"/>
    <w:rsid w:val="001118AF"/>
    <w:rsid w:val="00112042"/>
    <w:rsid w:val="001137DA"/>
    <w:rsid w:val="00113BC6"/>
    <w:rsid w:val="00114E76"/>
    <w:rsid w:val="00115C2D"/>
    <w:rsid w:val="00116EB6"/>
    <w:rsid w:val="001176C5"/>
    <w:rsid w:val="00117E93"/>
    <w:rsid w:val="0012166E"/>
    <w:rsid w:val="00123762"/>
    <w:rsid w:val="00123C3D"/>
    <w:rsid w:val="00124440"/>
    <w:rsid w:val="00124485"/>
    <w:rsid w:val="00124ADF"/>
    <w:rsid w:val="00125FFC"/>
    <w:rsid w:val="001270AA"/>
    <w:rsid w:val="00130743"/>
    <w:rsid w:val="001309E2"/>
    <w:rsid w:val="00132652"/>
    <w:rsid w:val="00133274"/>
    <w:rsid w:val="00133B26"/>
    <w:rsid w:val="00133D52"/>
    <w:rsid w:val="001348CB"/>
    <w:rsid w:val="001349F8"/>
    <w:rsid w:val="00134E2C"/>
    <w:rsid w:val="00135946"/>
    <w:rsid w:val="00137D38"/>
    <w:rsid w:val="00140139"/>
    <w:rsid w:val="001406CC"/>
    <w:rsid w:val="001410AC"/>
    <w:rsid w:val="0014301A"/>
    <w:rsid w:val="001435F6"/>
    <w:rsid w:val="00143CC1"/>
    <w:rsid w:val="0014549F"/>
    <w:rsid w:val="00145755"/>
    <w:rsid w:val="001476F7"/>
    <w:rsid w:val="0015002C"/>
    <w:rsid w:val="00150D88"/>
    <w:rsid w:val="001510C6"/>
    <w:rsid w:val="00151C66"/>
    <w:rsid w:val="00151E56"/>
    <w:rsid w:val="0015445D"/>
    <w:rsid w:val="00154F87"/>
    <w:rsid w:val="00155269"/>
    <w:rsid w:val="001555C7"/>
    <w:rsid w:val="00156469"/>
    <w:rsid w:val="00157242"/>
    <w:rsid w:val="00157327"/>
    <w:rsid w:val="001573C9"/>
    <w:rsid w:val="0016016B"/>
    <w:rsid w:val="001627BB"/>
    <w:rsid w:val="0016478A"/>
    <w:rsid w:val="00165813"/>
    <w:rsid w:val="001662B8"/>
    <w:rsid w:val="001664ED"/>
    <w:rsid w:val="00166E53"/>
    <w:rsid w:val="001679CD"/>
    <w:rsid w:val="00170026"/>
    <w:rsid w:val="00170E7F"/>
    <w:rsid w:val="00171928"/>
    <w:rsid w:val="0017334C"/>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76B"/>
    <w:rsid w:val="001911A7"/>
    <w:rsid w:val="00192132"/>
    <w:rsid w:val="00194781"/>
    <w:rsid w:val="001958B4"/>
    <w:rsid w:val="00196985"/>
    <w:rsid w:val="00197669"/>
    <w:rsid w:val="001978E0"/>
    <w:rsid w:val="001A1037"/>
    <w:rsid w:val="001A350D"/>
    <w:rsid w:val="001A644E"/>
    <w:rsid w:val="001A77C8"/>
    <w:rsid w:val="001B1170"/>
    <w:rsid w:val="001B139C"/>
    <w:rsid w:val="001B1B8B"/>
    <w:rsid w:val="001B3063"/>
    <w:rsid w:val="001B7703"/>
    <w:rsid w:val="001C0279"/>
    <w:rsid w:val="001C0F54"/>
    <w:rsid w:val="001C1C12"/>
    <w:rsid w:val="001C2A70"/>
    <w:rsid w:val="001C2E0F"/>
    <w:rsid w:val="001C3FD4"/>
    <w:rsid w:val="001C4059"/>
    <w:rsid w:val="001C563A"/>
    <w:rsid w:val="001C638F"/>
    <w:rsid w:val="001D36F2"/>
    <w:rsid w:val="001D39B5"/>
    <w:rsid w:val="001D4ABD"/>
    <w:rsid w:val="001D514A"/>
    <w:rsid w:val="001D5CEB"/>
    <w:rsid w:val="001D5E1A"/>
    <w:rsid w:val="001E028B"/>
    <w:rsid w:val="001E0868"/>
    <w:rsid w:val="001E0CA0"/>
    <w:rsid w:val="001E1A36"/>
    <w:rsid w:val="001E2361"/>
    <w:rsid w:val="001E2C06"/>
    <w:rsid w:val="001E6756"/>
    <w:rsid w:val="001E73D6"/>
    <w:rsid w:val="001F01B8"/>
    <w:rsid w:val="001F040E"/>
    <w:rsid w:val="001F07D2"/>
    <w:rsid w:val="001F16EA"/>
    <w:rsid w:val="001F1BF7"/>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0DC"/>
    <w:rsid w:val="00213C3A"/>
    <w:rsid w:val="00214370"/>
    <w:rsid w:val="00214F9E"/>
    <w:rsid w:val="00215B45"/>
    <w:rsid w:val="00215D17"/>
    <w:rsid w:val="002160AF"/>
    <w:rsid w:val="0021669A"/>
    <w:rsid w:val="00217B52"/>
    <w:rsid w:val="00220432"/>
    <w:rsid w:val="002207EE"/>
    <w:rsid w:val="00221A14"/>
    <w:rsid w:val="00221F55"/>
    <w:rsid w:val="00222FA4"/>
    <w:rsid w:val="00223746"/>
    <w:rsid w:val="002240F9"/>
    <w:rsid w:val="002246F2"/>
    <w:rsid w:val="00224755"/>
    <w:rsid w:val="002249DE"/>
    <w:rsid w:val="00225312"/>
    <w:rsid w:val="00225957"/>
    <w:rsid w:val="00227BF5"/>
    <w:rsid w:val="00227DDD"/>
    <w:rsid w:val="00231168"/>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BD1"/>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97BDC"/>
    <w:rsid w:val="002A07E1"/>
    <w:rsid w:val="002A148C"/>
    <w:rsid w:val="002A1FF2"/>
    <w:rsid w:val="002A2CB1"/>
    <w:rsid w:val="002A2DA5"/>
    <w:rsid w:val="002A3512"/>
    <w:rsid w:val="002A3D7E"/>
    <w:rsid w:val="002A3FFE"/>
    <w:rsid w:val="002A4019"/>
    <w:rsid w:val="002A4FE7"/>
    <w:rsid w:val="002A5AD2"/>
    <w:rsid w:val="002A61BB"/>
    <w:rsid w:val="002A6459"/>
    <w:rsid w:val="002B08F5"/>
    <w:rsid w:val="002B0F60"/>
    <w:rsid w:val="002B1D8C"/>
    <w:rsid w:val="002B2090"/>
    <w:rsid w:val="002B21C6"/>
    <w:rsid w:val="002B2C0E"/>
    <w:rsid w:val="002B3D7D"/>
    <w:rsid w:val="002B4FD5"/>
    <w:rsid w:val="002B5290"/>
    <w:rsid w:val="002B539A"/>
    <w:rsid w:val="002B5DDB"/>
    <w:rsid w:val="002B746E"/>
    <w:rsid w:val="002C025B"/>
    <w:rsid w:val="002C0DD0"/>
    <w:rsid w:val="002C0E26"/>
    <w:rsid w:val="002C18CA"/>
    <w:rsid w:val="002C1B5C"/>
    <w:rsid w:val="002C341E"/>
    <w:rsid w:val="002C451C"/>
    <w:rsid w:val="002C52EB"/>
    <w:rsid w:val="002C7489"/>
    <w:rsid w:val="002D0EDB"/>
    <w:rsid w:val="002D1F20"/>
    <w:rsid w:val="002D2469"/>
    <w:rsid w:val="002D59A5"/>
    <w:rsid w:val="002D6435"/>
    <w:rsid w:val="002E0360"/>
    <w:rsid w:val="002E313E"/>
    <w:rsid w:val="002E608C"/>
    <w:rsid w:val="002E6FFF"/>
    <w:rsid w:val="002F0869"/>
    <w:rsid w:val="002F0D03"/>
    <w:rsid w:val="002F1824"/>
    <w:rsid w:val="002F4182"/>
    <w:rsid w:val="002F5835"/>
    <w:rsid w:val="002F6869"/>
    <w:rsid w:val="002F6E86"/>
    <w:rsid w:val="00301782"/>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2BCC"/>
    <w:rsid w:val="00325F2A"/>
    <w:rsid w:val="00327A3B"/>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529C"/>
    <w:rsid w:val="00356D97"/>
    <w:rsid w:val="0035794A"/>
    <w:rsid w:val="00357B21"/>
    <w:rsid w:val="00362031"/>
    <w:rsid w:val="00363972"/>
    <w:rsid w:val="003645CD"/>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724"/>
    <w:rsid w:val="00381CAB"/>
    <w:rsid w:val="0038267A"/>
    <w:rsid w:val="00382715"/>
    <w:rsid w:val="003835A0"/>
    <w:rsid w:val="0038473D"/>
    <w:rsid w:val="0038507E"/>
    <w:rsid w:val="003869DC"/>
    <w:rsid w:val="0038707C"/>
    <w:rsid w:val="00387E48"/>
    <w:rsid w:val="00391B57"/>
    <w:rsid w:val="00391B9E"/>
    <w:rsid w:val="00392042"/>
    <w:rsid w:val="00393D8B"/>
    <w:rsid w:val="00394C9C"/>
    <w:rsid w:val="003956AE"/>
    <w:rsid w:val="00397086"/>
    <w:rsid w:val="003A027B"/>
    <w:rsid w:val="003A2DDB"/>
    <w:rsid w:val="003A337E"/>
    <w:rsid w:val="003A5372"/>
    <w:rsid w:val="003A5BC5"/>
    <w:rsid w:val="003A67C7"/>
    <w:rsid w:val="003A6F9F"/>
    <w:rsid w:val="003A7168"/>
    <w:rsid w:val="003A741B"/>
    <w:rsid w:val="003B0556"/>
    <w:rsid w:val="003B0E9B"/>
    <w:rsid w:val="003B1BD2"/>
    <w:rsid w:val="003B24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0E3E"/>
    <w:rsid w:val="003E1183"/>
    <w:rsid w:val="003E42F2"/>
    <w:rsid w:val="003E476A"/>
    <w:rsid w:val="003E4F1A"/>
    <w:rsid w:val="003E53DA"/>
    <w:rsid w:val="003E5514"/>
    <w:rsid w:val="003E5E39"/>
    <w:rsid w:val="003E5E78"/>
    <w:rsid w:val="003E7A67"/>
    <w:rsid w:val="003F0217"/>
    <w:rsid w:val="003F05FA"/>
    <w:rsid w:val="003F0636"/>
    <w:rsid w:val="003F27F0"/>
    <w:rsid w:val="003F338F"/>
    <w:rsid w:val="003F34B5"/>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DEE"/>
    <w:rsid w:val="00416830"/>
    <w:rsid w:val="00420536"/>
    <w:rsid w:val="00420D9F"/>
    <w:rsid w:val="00421E7E"/>
    <w:rsid w:val="004228B2"/>
    <w:rsid w:val="00422AFD"/>
    <w:rsid w:val="00423000"/>
    <w:rsid w:val="00424CFD"/>
    <w:rsid w:val="00430596"/>
    <w:rsid w:val="00430D44"/>
    <w:rsid w:val="004311D2"/>
    <w:rsid w:val="00431730"/>
    <w:rsid w:val="00432D9B"/>
    <w:rsid w:val="00433698"/>
    <w:rsid w:val="00433A19"/>
    <w:rsid w:val="004341BB"/>
    <w:rsid w:val="004347C1"/>
    <w:rsid w:val="00434A6C"/>
    <w:rsid w:val="004358FF"/>
    <w:rsid w:val="00436D93"/>
    <w:rsid w:val="004371C6"/>
    <w:rsid w:val="00437E63"/>
    <w:rsid w:val="00440482"/>
    <w:rsid w:val="004408A2"/>
    <w:rsid w:val="004416D6"/>
    <w:rsid w:val="00441CBC"/>
    <w:rsid w:val="00441F55"/>
    <w:rsid w:val="00442669"/>
    <w:rsid w:val="00443D5B"/>
    <w:rsid w:val="00445216"/>
    <w:rsid w:val="004456EA"/>
    <w:rsid w:val="004463A7"/>
    <w:rsid w:val="004505F7"/>
    <w:rsid w:val="00450B50"/>
    <w:rsid w:val="0045118B"/>
    <w:rsid w:val="004513A6"/>
    <w:rsid w:val="00452A2E"/>
    <w:rsid w:val="00452E38"/>
    <w:rsid w:val="00452EFD"/>
    <w:rsid w:val="0045518F"/>
    <w:rsid w:val="004552A5"/>
    <w:rsid w:val="00456896"/>
    <w:rsid w:val="00456EB8"/>
    <w:rsid w:val="004571D2"/>
    <w:rsid w:val="00460DF8"/>
    <w:rsid w:val="004610F6"/>
    <w:rsid w:val="0046186F"/>
    <w:rsid w:val="0046193A"/>
    <w:rsid w:val="00464E51"/>
    <w:rsid w:val="00465DCC"/>
    <w:rsid w:val="00466EC7"/>
    <w:rsid w:val="00466F99"/>
    <w:rsid w:val="0046700A"/>
    <w:rsid w:val="004711A8"/>
    <w:rsid w:val="00474311"/>
    <w:rsid w:val="0047442B"/>
    <w:rsid w:val="004761F1"/>
    <w:rsid w:val="0047728A"/>
    <w:rsid w:val="00477943"/>
    <w:rsid w:val="004822E0"/>
    <w:rsid w:val="00484391"/>
    <w:rsid w:val="00484B07"/>
    <w:rsid w:val="00486F1E"/>
    <w:rsid w:val="004872A1"/>
    <w:rsid w:val="0048737D"/>
    <w:rsid w:val="00487B2C"/>
    <w:rsid w:val="0049030D"/>
    <w:rsid w:val="00490D8A"/>
    <w:rsid w:val="00492521"/>
    <w:rsid w:val="00493EDD"/>
    <w:rsid w:val="00494277"/>
    <w:rsid w:val="00494B45"/>
    <w:rsid w:val="00494BE8"/>
    <w:rsid w:val="00495A7C"/>
    <w:rsid w:val="00496D08"/>
    <w:rsid w:val="004A1430"/>
    <w:rsid w:val="004A1F37"/>
    <w:rsid w:val="004A334F"/>
    <w:rsid w:val="004A3B55"/>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44D"/>
    <w:rsid w:val="004C2FA6"/>
    <w:rsid w:val="004C3D91"/>
    <w:rsid w:val="004C4677"/>
    <w:rsid w:val="004C5088"/>
    <w:rsid w:val="004C5EE7"/>
    <w:rsid w:val="004C6CF9"/>
    <w:rsid w:val="004C6E89"/>
    <w:rsid w:val="004D10BA"/>
    <w:rsid w:val="004D185D"/>
    <w:rsid w:val="004D18CC"/>
    <w:rsid w:val="004D2BF3"/>
    <w:rsid w:val="004D3038"/>
    <w:rsid w:val="004D39AF"/>
    <w:rsid w:val="004D429C"/>
    <w:rsid w:val="004D51EC"/>
    <w:rsid w:val="004D5C6C"/>
    <w:rsid w:val="004E233E"/>
    <w:rsid w:val="004E23C3"/>
    <w:rsid w:val="004E2681"/>
    <w:rsid w:val="004E4AC3"/>
    <w:rsid w:val="004E630F"/>
    <w:rsid w:val="004F0520"/>
    <w:rsid w:val="004F0DF5"/>
    <w:rsid w:val="004F1F28"/>
    <w:rsid w:val="004F332F"/>
    <w:rsid w:val="004F3D57"/>
    <w:rsid w:val="004F4524"/>
    <w:rsid w:val="004F58E1"/>
    <w:rsid w:val="004F5B74"/>
    <w:rsid w:val="004F60FC"/>
    <w:rsid w:val="004F6530"/>
    <w:rsid w:val="004F7413"/>
    <w:rsid w:val="004F7DC2"/>
    <w:rsid w:val="005003EE"/>
    <w:rsid w:val="00500783"/>
    <w:rsid w:val="00501DFF"/>
    <w:rsid w:val="005033EC"/>
    <w:rsid w:val="005039F6"/>
    <w:rsid w:val="0050675C"/>
    <w:rsid w:val="00510B24"/>
    <w:rsid w:val="00511540"/>
    <w:rsid w:val="0051198B"/>
    <w:rsid w:val="00512642"/>
    <w:rsid w:val="00512859"/>
    <w:rsid w:val="00512D19"/>
    <w:rsid w:val="00512F95"/>
    <w:rsid w:val="005172F8"/>
    <w:rsid w:val="00517968"/>
    <w:rsid w:val="0052134F"/>
    <w:rsid w:val="00521E6A"/>
    <w:rsid w:val="00522128"/>
    <w:rsid w:val="0052219F"/>
    <w:rsid w:val="0052495F"/>
    <w:rsid w:val="00524A93"/>
    <w:rsid w:val="005250F0"/>
    <w:rsid w:val="00526145"/>
    <w:rsid w:val="00526297"/>
    <w:rsid w:val="00527EF4"/>
    <w:rsid w:val="00530159"/>
    <w:rsid w:val="005307FA"/>
    <w:rsid w:val="00532096"/>
    <w:rsid w:val="00532D62"/>
    <w:rsid w:val="00534951"/>
    <w:rsid w:val="00534E91"/>
    <w:rsid w:val="005350D1"/>
    <w:rsid w:val="005350EC"/>
    <w:rsid w:val="00536424"/>
    <w:rsid w:val="00536B01"/>
    <w:rsid w:val="00540952"/>
    <w:rsid w:val="00541F43"/>
    <w:rsid w:val="005422FB"/>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5E6"/>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0CCC"/>
    <w:rsid w:val="005943DA"/>
    <w:rsid w:val="00597160"/>
    <w:rsid w:val="00597659"/>
    <w:rsid w:val="00597DD2"/>
    <w:rsid w:val="00597EE2"/>
    <w:rsid w:val="005A3AEE"/>
    <w:rsid w:val="005A46D6"/>
    <w:rsid w:val="005A51D2"/>
    <w:rsid w:val="005A585A"/>
    <w:rsid w:val="005A6197"/>
    <w:rsid w:val="005A73A6"/>
    <w:rsid w:val="005A7F1E"/>
    <w:rsid w:val="005B03A6"/>
    <w:rsid w:val="005B2BB8"/>
    <w:rsid w:val="005B2EA7"/>
    <w:rsid w:val="005B3877"/>
    <w:rsid w:val="005B41D4"/>
    <w:rsid w:val="005B4AFF"/>
    <w:rsid w:val="005B4C93"/>
    <w:rsid w:val="005B4DCB"/>
    <w:rsid w:val="005B6890"/>
    <w:rsid w:val="005B70E1"/>
    <w:rsid w:val="005C3EA1"/>
    <w:rsid w:val="005C4AF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26BD"/>
    <w:rsid w:val="00604493"/>
    <w:rsid w:val="00604FE6"/>
    <w:rsid w:val="00606D6B"/>
    <w:rsid w:val="00611901"/>
    <w:rsid w:val="00613954"/>
    <w:rsid w:val="0061500F"/>
    <w:rsid w:val="00615389"/>
    <w:rsid w:val="00616DCB"/>
    <w:rsid w:val="00617DB5"/>
    <w:rsid w:val="00623DBE"/>
    <w:rsid w:val="006247F2"/>
    <w:rsid w:val="00624AC2"/>
    <w:rsid w:val="0062519E"/>
    <w:rsid w:val="0062711D"/>
    <w:rsid w:val="00627485"/>
    <w:rsid w:val="00627E81"/>
    <w:rsid w:val="00630625"/>
    <w:rsid w:val="00631A66"/>
    <w:rsid w:val="006342BF"/>
    <w:rsid w:val="006352BD"/>
    <w:rsid w:val="00635571"/>
    <w:rsid w:val="00635617"/>
    <w:rsid w:val="006402F1"/>
    <w:rsid w:val="00642125"/>
    <w:rsid w:val="00642478"/>
    <w:rsid w:val="00642700"/>
    <w:rsid w:val="00642A74"/>
    <w:rsid w:val="00643A3D"/>
    <w:rsid w:val="0064412F"/>
    <w:rsid w:val="0064515A"/>
    <w:rsid w:val="006457B5"/>
    <w:rsid w:val="006461A5"/>
    <w:rsid w:val="00646B4F"/>
    <w:rsid w:val="00646E7F"/>
    <w:rsid w:val="00650977"/>
    <w:rsid w:val="00651F53"/>
    <w:rsid w:val="0065294A"/>
    <w:rsid w:val="006569F5"/>
    <w:rsid w:val="00656D00"/>
    <w:rsid w:val="006600E9"/>
    <w:rsid w:val="00660BDD"/>
    <w:rsid w:val="00660BE2"/>
    <w:rsid w:val="006626B4"/>
    <w:rsid w:val="00662FF6"/>
    <w:rsid w:val="00663EDF"/>
    <w:rsid w:val="006664BB"/>
    <w:rsid w:val="00666B50"/>
    <w:rsid w:val="00670271"/>
    <w:rsid w:val="00670E78"/>
    <w:rsid w:val="006719FB"/>
    <w:rsid w:val="0067346F"/>
    <w:rsid w:val="00673750"/>
    <w:rsid w:val="006742B0"/>
    <w:rsid w:val="0067513E"/>
    <w:rsid w:val="006778D6"/>
    <w:rsid w:val="00681DF2"/>
    <w:rsid w:val="0068279E"/>
    <w:rsid w:val="00682A6A"/>
    <w:rsid w:val="00684AB2"/>
    <w:rsid w:val="00684D1B"/>
    <w:rsid w:val="00687B27"/>
    <w:rsid w:val="00690883"/>
    <w:rsid w:val="006946AD"/>
    <w:rsid w:val="00694D83"/>
    <w:rsid w:val="00695345"/>
    <w:rsid w:val="00695484"/>
    <w:rsid w:val="00697EC4"/>
    <w:rsid w:val="006A1666"/>
    <w:rsid w:val="006A2461"/>
    <w:rsid w:val="006A3312"/>
    <w:rsid w:val="006A5937"/>
    <w:rsid w:val="006A621B"/>
    <w:rsid w:val="006A68B8"/>
    <w:rsid w:val="006A77C1"/>
    <w:rsid w:val="006B177C"/>
    <w:rsid w:val="006B2312"/>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1DE"/>
    <w:rsid w:val="006D026D"/>
    <w:rsid w:val="006D0A3A"/>
    <w:rsid w:val="006D38BD"/>
    <w:rsid w:val="006D3EA9"/>
    <w:rsid w:val="006D47AA"/>
    <w:rsid w:val="006D4996"/>
    <w:rsid w:val="006D71B7"/>
    <w:rsid w:val="006E312F"/>
    <w:rsid w:val="006E3172"/>
    <w:rsid w:val="006E31EB"/>
    <w:rsid w:val="006E38E1"/>
    <w:rsid w:val="006E4938"/>
    <w:rsid w:val="006E55FE"/>
    <w:rsid w:val="006E71AD"/>
    <w:rsid w:val="006F04C2"/>
    <w:rsid w:val="006F12C1"/>
    <w:rsid w:val="006F18E4"/>
    <w:rsid w:val="006F5A50"/>
    <w:rsid w:val="006F7B67"/>
    <w:rsid w:val="00700270"/>
    <w:rsid w:val="007004EA"/>
    <w:rsid w:val="007007CA"/>
    <w:rsid w:val="007025BC"/>
    <w:rsid w:val="00702AA8"/>
    <w:rsid w:val="00704E89"/>
    <w:rsid w:val="007063C1"/>
    <w:rsid w:val="00706760"/>
    <w:rsid w:val="00706F62"/>
    <w:rsid w:val="00710156"/>
    <w:rsid w:val="00710948"/>
    <w:rsid w:val="0071254F"/>
    <w:rsid w:val="0071312E"/>
    <w:rsid w:val="0071484C"/>
    <w:rsid w:val="0071632C"/>
    <w:rsid w:val="00716F23"/>
    <w:rsid w:val="0072095F"/>
    <w:rsid w:val="007232C6"/>
    <w:rsid w:val="007238A9"/>
    <w:rsid w:val="00723A5F"/>
    <w:rsid w:val="00724810"/>
    <w:rsid w:val="00724F5F"/>
    <w:rsid w:val="0072627B"/>
    <w:rsid w:val="0072782B"/>
    <w:rsid w:val="00727C8B"/>
    <w:rsid w:val="007314AC"/>
    <w:rsid w:val="00731D77"/>
    <w:rsid w:val="007321F5"/>
    <w:rsid w:val="0073347A"/>
    <w:rsid w:val="0073489D"/>
    <w:rsid w:val="00735C0A"/>
    <w:rsid w:val="00736632"/>
    <w:rsid w:val="0073752F"/>
    <w:rsid w:val="00740BAD"/>
    <w:rsid w:val="0074232B"/>
    <w:rsid w:val="00744658"/>
    <w:rsid w:val="00744EBF"/>
    <w:rsid w:val="00746C42"/>
    <w:rsid w:val="00746EA3"/>
    <w:rsid w:val="00754AF6"/>
    <w:rsid w:val="007557FA"/>
    <w:rsid w:val="00756780"/>
    <w:rsid w:val="007577A8"/>
    <w:rsid w:val="0076081A"/>
    <w:rsid w:val="0076082D"/>
    <w:rsid w:val="007614DA"/>
    <w:rsid w:val="00761DEC"/>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233"/>
    <w:rsid w:val="00791DF1"/>
    <w:rsid w:val="00792777"/>
    <w:rsid w:val="00794E3C"/>
    <w:rsid w:val="007955F7"/>
    <w:rsid w:val="00795DD3"/>
    <w:rsid w:val="00797A9D"/>
    <w:rsid w:val="00797F8E"/>
    <w:rsid w:val="007A1E9E"/>
    <w:rsid w:val="007A344B"/>
    <w:rsid w:val="007A3858"/>
    <w:rsid w:val="007A4325"/>
    <w:rsid w:val="007A4613"/>
    <w:rsid w:val="007A4D43"/>
    <w:rsid w:val="007A6733"/>
    <w:rsid w:val="007A70FF"/>
    <w:rsid w:val="007A74FA"/>
    <w:rsid w:val="007B047D"/>
    <w:rsid w:val="007B0C02"/>
    <w:rsid w:val="007B20EC"/>
    <w:rsid w:val="007B228B"/>
    <w:rsid w:val="007B3AAF"/>
    <w:rsid w:val="007B53AD"/>
    <w:rsid w:val="007B5C6D"/>
    <w:rsid w:val="007C058B"/>
    <w:rsid w:val="007C16A5"/>
    <w:rsid w:val="007C22A8"/>
    <w:rsid w:val="007C248B"/>
    <w:rsid w:val="007C2BA8"/>
    <w:rsid w:val="007C32DA"/>
    <w:rsid w:val="007C5544"/>
    <w:rsid w:val="007C6B4C"/>
    <w:rsid w:val="007D104C"/>
    <w:rsid w:val="007D3784"/>
    <w:rsid w:val="007D45CA"/>
    <w:rsid w:val="007D4676"/>
    <w:rsid w:val="007D4A7E"/>
    <w:rsid w:val="007D50B8"/>
    <w:rsid w:val="007D618A"/>
    <w:rsid w:val="007E02E9"/>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1C1D"/>
    <w:rsid w:val="007F2357"/>
    <w:rsid w:val="007F2673"/>
    <w:rsid w:val="007F2972"/>
    <w:rsid w:val="007F3BB3"/>
    <w:rsid w:val="007F48A1"/>
    <w:rsid w:val="007F5FC0"/>
    <w:rsid w:val="007F77E0"/>
    <w:rsid w:val="007F78F2"/>
    <w:rsid w:val="00800165"/>
    <w:rsid w:val="00800BD4"/>
    <w:rsid w:val="00800D30"/>
    <w:rsid w:val="00800ED8"/>
    <w:rsid w:val="0080283A"/>
    <w:rsid w:val="00802FE6"/>
    <w:rsid w:val="00804558"/>
    <w:rsid w:val="00804570"/>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788"/>
    <w:rsid w:val="00825307"/>
    <w:rsid w:val="00825AD4"/>
    <w:rsid w:val="008262F6"/>
    <w:rsid w:val="008264D3"/>
    <w:rsid w:val="00831D41"/>
    <w:rsid w:val="00834B15"/>
    <w:rsid w:val="00835732"/>
    <w:rsid w:val="0083647B"/>
    <w:rsid w:val="008365C3"/>
    <w:rsid w:val="00837152"/>
    <w:rsid w:val="00843A21"/>
    <w:rsid w:val="00844E2E"/>
    <w:rsid w:val="00845678"/>
    <w:rsid w:val="008466D1"/>
    <w:rsid w:val="008477B9"/>
    <w:rsid w:val="00847C6E"/>
    <w:rsid w:val="00850A21"/>
    <w:rsid w:val="00851A72"/>
    <w:rsid w:val="0085223F"/>
    <w:rsid w:val="00854602"/>
    <w:rsid w:val="008548BD"/>
    <w:rsid w:val="008554B6"/>
    <w:rsid w:val="00857D88"/>
    <w:rsid w:val="0086009F"/>
    <w:rsid w:val="0086367C"/>
    <w:rsid w:val="008640CE"/>
    <w:rsid w:val="008648F7"/>
    <w:rsid w:val="00864D74"/>
    <w:rsid w:val="00867470"/>
    <w:rsid w:val="00867F24"/>
    <w:rsid w:val="00867F9A"/>
    <w:rsid w:val="0087041F"/>
    <w:rsid w:val="00872363"/>
    <w:rsid w:val="008723C3"/>
    <w:rsid w:val="00874591"/>
    <w:rsid w:val="008757B0"/>
    <w:rsid w:val="00875C2B"/>
    <w:rsid w:val="008763E8"/>
    <w:rsid w:val="00876812"/>
    <w:rsid w:val="008801E5"/>
    <w:rsid w:val="00880A1D"/>
    <w:rsid w:val="008810DA"/>
    <w:rsid w:val="00881237"/>
    <w:rsid w:val="00881499"/>
    <w:rsid w:val="00881E89"/>
    <w:rsid w:val="0088281D"/>
    <w:rsid w:val="00882FAB"/>
    <w:rsid w:val="00884FC8"/>
    <w:rsid w:val="00884FDA"/>
    <w:rsid w:val="008854AD"/>
    <w:rsid w:val="00886546"/>
    <w:rsid w:val="00890025"/>
    <w:rsid w:val="008902B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3"/>
    <w:rsid w:val="008D25D8"/>
    <w:rsid w:val="008D4BDF"/>
    <w:rsid w:val="008D5113"/>
    <w:rsid w:val="008D5D1B"/>
    <w:rsid w:val="008D6C04"/>
    <w:rsid w:val="008D703F"/>
    <w:rsid w:val="008D7E7B"/>
    <w:rsid w:val="008E0680"/>
    <w:rsid w:val="008E070F"/>
    <w:rsid w:val="008E0B24"/>
    <w:rsid w:val="008E0E89"/>
    <w:rsid w:val="008E1466"/>
    <w:rsid w:val="008E34B6"/>
    <w:rsid w:val="008E379F"/>
    <w:rsid w:val="008E3CE4"/>
    <w:rsid w:val="008E468D"/>
    <w:rsid w:val="008E4FC0"/>
    <w:rsid w:val="008E5B4B"/>
    <w:rsid w:val="008F0C19"/>
    <w:rsid w:val="008F3ABB"/>
    <w:rsid w:val="008F4B74"/>
    <w:rsid w:val="008F530E"/>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274B"/>
    <w:rsid w:val="00925ADD"/>
    <w:rsid w:val="00926475"/>
    <w:rsid w:val="00927A8B"/>
    <w:rsid w:val="00927C41"/>
    <w:rsid w:val="009303B4"/>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788"/>
    <w:rsid w:val="00954DA5"/>
    <w:rsid w:val="00954F6E"/>
    <w:rsid w:val="009558DD"/>
    <w:rsid w:val="009559CC"/>
    <w:rsid w:val="00956324"/>
    <w:rsid w:val="009609F0"/>
    <w:rsid w:val="00962303"/>
    <w:rsid w:val="0096350D"/>
    <w:rsid w:val="009637F3"/>
    <w:rsid w:val="00963C2A"/>
    <w:rsid w:val="00963F3B"/>
    <w:rsid w:val="009642EE"/>
    <w:rsid w:val="009652D0"/>
    <w:rsid w:val="00965F3F"/>
    <w:rsid w:val="009667AC"/>
    <w:rsid w:val="009673C5"/>
    <w:rsid w:val="0096797E"/>
    <w:rsid w:val="00971820"/>
    <w:rsid w:val="00973D38"/>
    <w:rsid w:val="00974779"/>
    <w:rsid w:val="00977010"/>
    <w:rsid w:val="0097777D"/>
    <w:rsid w:val="00980785"/>
    <w:rsid w:val="009807E6"/>
    <w:rsid w:val="00980EDE"/>
    <w:rsid w:val="009817BD"/>
    <w:rsid w:val="00982325"/>
    <w:rsid w:val="0098281A"/>
    <w:rsid w:val="0098285E"/>
    <w:rsid w:val="00982CD8"/>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A96"/>
    <w:rsid w:val="009B3C26"/>
    <w:rsid w:val="009B43B4"/>
    <w:rsid w:val="009B52EF"/>
    <w:rsid w:val="009B6955"/>
    <w:rsid w:val="009B6DA9"/>
    <w:rsid w:val="009B743B"/>
    <w:rsid w:val="009B78B3"/>
    <w:rsid w:val="009B7EEB"/>
    <w:rsid w:val="009C066A"/>
    <w:rsid w:val="009C082C"/>
    <w:rsid w:val="009C102F"/>
    <w:rsid w:val="009C323B"/>
    <w:rsid w:val="009C3380"/>
    <w:rsid w:val="009C69EA"/>
    <w:rsid w:val="009C6DA0"/>
    <w:rsid w:val="009D084C"/>
    <w:rsid w:val="009D1F7A"/>
    <w:rsid w:val="009D278A"/>
    <w:rsid w:val="009D3C5E"/>
    <w:rsid w:val="009D5D74"/>
    <w:rsid w:val="009D6826"/>
    <w:rsid w:val="009D7652"/>
    <w:rsid w:val="009D7B97"/>
    <w:rsid w:val="009E0601"/>
    <w:rsid w:val="009E07D1"/>
    <w:rsid w:val="009E0849"/>
    <w:rsid w:val="009E1652"/>
    <w:rsid w:val="009E2C0E"/>
    <w:rsid w:val="009E346E"/>
    <w:rsid w:val="009E489B"/>
    <w:rsid w:val="009E4F11"/>
    <w:rsid w:val="009E5B01"/>
    <w:rsid w:val="009E6B35"/>
    <w:rsid w:val="009F1AB6"/>
    <w:rsid w:val="009F2106"/>
    <w:rsid w:val="009F2EB4"/>
    <w:rsid w:val="009F4F1B"/>
    <w:rsid w:val="009F5ADE"/>
    <w:rsid w:val="009F6F53"/>
    <w:rsid w:val="009F7402"/>
    <w:rsid w:val="00A01495"/>
    <w:rsid w:val="00A0173C"/>
    <w:rsid w:val="00A029E2"/>
    <w:rsid w:val="00A05321"/>
    <w:rsid w:val="00A10D6C"/>
    <w:rsid w:val="00A10E1C"/>
    <w:rsid w:val="00A10EEF"/>
    <w:rsid w:val="00A11DC9"/>
    <w:rsid w:val="00A143B9"/>
    <w:rsid w:val="00A1479C"/>
    <w:rsid w:val="00A1599F"/>
    <w:rsid w:val="00A1749C"/>
    <w:rsid w:val="00A209A6"/>
    <w:rsid w:val="00A21745"/>
    <w:rsid w:val="00A223FD"/>
    <w:rsid w:val="00A25046"/>
    <w:rsid w:val="00A26D9B"/>
    <w:rsid w:val="00A27244"/>
    <w:rsid w:val="00A30A92"/>
    <w:rsid w:val="00A31CAF"/>
    <w:rsid w:val="00A32638"/>
    <w:rsid w:val="00A33FA8"/>
    <w:rsid w:val="00A341A2"/>
    <w:rsid w:val="00A366E8"/>
    <w:rsid w:val="00A41ABA"/>
    <w:rsid w:val="00A42426"/>
    <w:rsid w:val="00A4353B"/>
    <w:rsid w:val="00A44001"/>
    <w:rsid w:val="00A450B7"/>
    <w:rsid w:val="00A46A52"/>
    <w:rsid w:val="00A470A8"/>
    <w:rsid w:val="00A47707"/>
    <w:rsid w:val="00A50F2B"/>
    <w:rsid w:val="00A521C4"/>
    <w:rsid w:val="00A5398B"/>
    <w:rsid w:val="00A55837"/>
    <w:rsid w:val="00A55C89"/>
    <w:rsid w:val="00A57282"/>
    <w:rsid w:val="00A576B1"/>
    <w:rsid w:val="00A60BD2"/>
    <w:rsid w:val="00A61694"/>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0C6"/>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1D04"/>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24F5"/>
    <w:rsid w:val="00AE3D11"/>
    <w:rsid w:val="00AE554B"/>
    <w:rsid w:val="00AE5602"/>
    <w:rsid w:val="00AE59B5"/>
    <w:rsid w:val="00AE6900"/>
    <w:rsid w:val="00AE7C28"/>
    <w:rsid w:val="00AF04ED"/>
    <w:rsid w:val="00AF21F2"/>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C84"/>
    <w:rsid w:val="00B13F51"/>
    <w:rsid w:val="00B14C1B"/>
    <w:rsid w:val="00B14DB7"/>
    <w:rsid w:val="00B152A2"/>
    <w:rsid w:val="00B166A5"/>
    <w:rsid w:val="00B16BFF"/>
    <w:rsid w:val="00B207F5"/>
    <w:rsid w:val="00B209B2"/>
    <w:rsid w:val="00B20D43"/>
    <w:rsid w:val="00B21034"/>
    <w:rsid w:val="00B2131D"/>
    <w:rsid w:val="00B21C46"/>
    <w:rsid w:val="00B23C8D"/>
    <w:rsid w:val="00B24A65"/>
    <w:rsid w:val="00B24CE4"/>
    <w:rsid w:val="00B24FB8"/>
    <w:rsid w:val="00B24FC4"/>
    <w:rsid w:val="00B251E2"/>
    <w:rsid w:val="00B2596D"/>
    <w:rsid w:val="00B25B77"/>
    <w:rsid w:val="00B2617B"/>
    <w:rsid w:val="00B27961"/>
    <w:rsid w:val="00B315FA"/>
    <w:rsid w:val="00B32501"/>
    <w:rsid w:val="00B3492E"/>
    <w:rsid w:val="00B34B07"/>
    <w:rsid w:val="00B37D3C"/>
    <w:rsid w:val="00B4029F"/>
    <w:rsid w:val="00B40E7C"/>
    <w:rsid w:val="00B43416"/>
    <w:rsid w:val="00B434D8"/>
    <w:rsid w:val="00B442F5"/>
    <w:rsid w:val="00B44469"/>
    <w:rsid w:val="00B44E20"/>
    <w:rsid w:val="00B45203"/>
    <w:rsid w:val="00B462A6"/>
    <w:rsid w:val="00B50D9C"/>
    <w:rsid w:val="00B51397"/>
    <w:rsid w:val="00B51518"/>
    <w:rsid w:val="00B51AF6"/>
    <w:rsid w:val="00B51D09"/>
    <w:rsid w:val="00B521FF"/>
    <w:rsid w:val="00B52627"/>
    <w:rsid w:val="00B52958"/>
    <w:rsid w:val="00B529FC"/>
    <w:rsid w:val="00B53392"/>
    <w:rsid w:val="00B53F7D"/>
    <w:rsid w:val="00B54FDD"/>
    <w:rsid w:val="00B57141"/>
    <w:rsid w:val="00B5739F"/>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5BD2"/>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2A0F"/>
    <w:rsid w:val="00C13CE1"/>
    <w:rsid w:val="00C15B3C"/>
    <w:rsid w:val="00C15D94"/>
    <w:rsid w:val="00C16777"/>
    <w:rsid w:val="00C16933"/>
    <w:rsid w:val="00C1738F"/>
    <w:rsid w:val="00C20093"/>
    <w:rsid w:val="00C219C7"/>
    <w:rsid w:val="00C21B7E"/>
    <w:rsid w:val="00C21D86"/>
    <w:rsid w:val="00C22DE4"/>
    <w:rsid w:val="00C23ACD"/>
    <w:rsid w:val="00C24480"/>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447"/>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F8D"/>
    <w:rsid w:val="00C566B3"/>
    <w:rsid w:val="00C56860"/>
    <w:rsid w:val="00C5697F"/>
    <w:rsid w:val="00C63022"/>
    <w:rsid w:val="00C634EB"/>
    <w:rsid w:val="00C645DC"/>
    <w:rsid w:val="00C64760"/>
    <w:rsid w:val="00C660ED"/>
    <w:rsid w:val="00C66F1F"/>
    <w:rsid w:val="00C66FC9"/>
    <w:rsid w:val="00C710F1"/>
    <w:rsid w:val="00C72B6B"/>
    <w:rsid w:val="00C73145"/>
    <w:rsid w:val="00C73CE5"/>
    <w:rsid w:val="00C74729"/>
    <w:rsid w:val="00C763A7"/>
    <w:rsid w:val="00C769A7"/>
    <w:rsid w:val="00C76D26"/>
    <w:rsid w:val="00C80BBD"/>
    <w:rsid w:val="00C814B4"/>
    <w:rsid w:val="00C82573"/>
    <w:rsid w:val="00C83DC9"/>
    <w:rsid w:val="00C85A9F"/>
    <w:rsid w:val="00C86525"/>
    <w:rsid w:val="00C8688F"/>
    <w:rsid w:val="00C91BAD"/>
    <w:rsid w:val="00C91C83"/>
    <w:rsid w:val="00C9321B"/>
    <w:rsid w:val="00C93269"/>
    <w:rsid w:val="00C96193"/>
    <w:rsid w:val="00C97934"/>
    <w:rsid w:val="00C97D1B"/>
    <w:rsid w:val="00CA0765"/>
    <w:rsid w:val="00CA2911"/>
    <w:rsid w:val="00CA3393"/>
    <w:rsid w:val="00CA53FD"/>
    <w:rsid w:val="00CA5D70"/>
    <w:rsid w:val="00CA6577"/>
    <w:rsid w:val="00CA6A04"/>
    <w:rsid w:val="00CA75A3"/>
    <w:rsid w:val="00CB1BD2"/>
    <w:rsid w:val="00CB33D2"/>
    <w:rsid w:val="00CB59D3"/>
    <w:rsid w:val="00CB5B43"/>
    <w:rsid w:val="00CB684F"/>
    <w:rsid w:val="00CB6AEA"/>
    <w:rsid w:val="00CB7768"/>
    <w:rsid w:val="00CC1292"/>
    <w:rsid w:val="00CC1A31"/>
    <w:rsid w:val="00CC30C6"/>
    <w:rsid w:val="00CC3C9C"/>
    <w:rsid w:val="00CC3E9B"/>
    <w:rsid w:val="00CC421B"/>
    <w:rsid w:val="00CC4A54"/>
    <w:rsid w:val="00CC5EE6"/>
    <w:rsid w:val="00CC679B"/>
    <w:rsid w:val="00CC6DFF"/>
    <w:rsid w:val="00CD0273"/>
    <w:rsid w:val="00CD0477"/>
    <w:rsid w:val="00CD0688"/>
    <w:rsid w:val="00CD1504"/>
    <w:rsid w:val="00CD158E"/>
    <w:rsid w:val="00CD1FFF"/>
    <w:rsid w:val="00CD364E"/>
    <w:rsid w:val="00CD469A"/>
    <w:rsid w:val="00CD5593"/>
    <w:rsid w:val="00CD593F"/>
    <w:rsid w:val="00CD5DFA"/>
    <w:rsid w:val="00CD682E"/>
    <w:rsid w:val="00CE081A"/>
    <w:rsid w:val="00CE215B"/>
    <w:rsid w:val="00CE2AA1"/>
    <w:rsid w:val="00CE42E6"/>
    <w:rsid w:val="00CE50CF"/>
    <w:rsid w:val="00CF1074"/>
    <w:rsid w:val="00CF2C4F"/>
    <w:rsid w:val="00CF2D21"/>
    <w:rsid w:val="00CF38D4"/>
    <w:rsid w:val="00CF5713"/>
    <w:rsid w:val="00CF5795"/>
    <w:rsid w:val="00CF5A6F"/>
    <w:rsid w:val="00CF6E29"/>
    <w:rsid w:val="00CF71D0"/>
    <w:rsid w:val="00CF74E2"/>
    <w:rsid w:val="00CF7C23"/>
    <w:rsid w:val="00CF7F9C"/>
    <w:rsid w:val="00D006E3"/>
    <w:rsid w:val="00D00C40"/>
    <w:rsid w:val="00D03CB4"/>
    <w:rsid w:val="00D0472A"/>
    <w:rsid w:val="00D04F25"/>
    <w:rsid w:val="00D06174"/>
    <w:rsid w:val="00D061BE"/>
    <w:rsid w:val="00D07376"/>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B78"/>
    <w:rsid w:val="00D26CA8"/>
    <w:rsid w:val="00D271D6"/>
    <w:rsid w:val="00D32F3A"/>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3DF"/>
    <w:rsid w:val="00D71A57"/>
    <w:rsid w:val="00D7386C"/>
    <w:rsid w:val="00D74087"/>
    <w:rsid w:val="00D74331"/>
    <w:rsid w:val="00D7515D"/>
    <w:rsid w:val="00D76D0F"/>
    <w:rsid w:val="00D803B2"/>
    <w:rsid w:val="00D82630"/>
    <w:rsid w:val="00D82E37"/>
    <w:rsid w:val="00D832E5"/>
    <w:rsid w:val="00D835A4"/>
    <w:rsid w:val="00D87763"/>
    <w:rsid w:val="00D93B72"/>
    <w:rsid w:val="00D94A93"/>
    <w:rsid w:val="00D97347"/>
    <w:rsid w:val="00D97823"/>
    <w:rsid w:val="00DA0053"/>
    <w:rsid w:val="00DA0406"/>
    <w:rsid w:val="00DA1667"/>
    <w:rsid w:val="00DA17B2"/>
    <w:rsid w:val="00DA1FC9"/>
    <w:rsid w:val="00DA21C6"/>
    <w:rsid w:val="00DA2C49"/>
    <w:rsid w:val="00DA3F2F"/>
    <w:rsid w:val="00DA6F97"/>
    <w:rsid w:val="00DB0AD9"/>
    <w:rsid w:val="00DB1D9D"/>
    <w:rsid w:val="00DB1F40"/>
    <w:rsid w:val="00DB2372"/>
    <w:rsid w:val="00DB369A"/>
    <w:rsid w:val="00DB5093"/>
    <w:rsid w:val="00DB5147"/>
    <w:rsid w:val="00DC1D78"/>
    <w:rsid w:val="00DC255F"/>
    <w:rsid w:val="00DC4294"/>
    <w:rsid w:val="00DC48F8"/>
    <w:rsid w:val="00DC4C3A"/>
    <w:rsid w:val="00DC60DC"/>
    <w:rsid w:val="00DC7801"/>
    <w:rsid w:val="00DD0AFD"/>
    <w:rsid w:val="00DD12B7"/>
    <w:rsid w:val="00DD2092"/>
    <w:rsid w:val="00DD273E"/>
    <w:rsid w:val="00DD595E"/>
    <w:rsid w:val="00DD5C20"/>
    <w:rsid w:val="00DD6D57"/>
    <w:rsid w:val="00DD7E27"/>
    <w:rsid w:val="00DE2A92"/>
    <w:rsid w:val="00DE305F"/>
    <w:rsid w:val="00DE513E"/>
    <w:rsid w:val="00DE5EDC"/>
    <w:rsid w:val="00DE6455"/>
    <w:rsid w:val="00DE66FA"/>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2E8F"/>
    <w:rsid w:val="00E2315E"/>
    <w:rsid w:val="00E2406B"/>
    <w:rsid w:val="00E24175"/>
    <w:rsid w:val="00E241CF"/>
    <w:rsid w:val="00E309E5"/>
    <w:rsid w:val="00E316A0"/>
    <w:rsid w:val="00E33B75"/>
    <w:rsid w:val="00E346E3"/>
    <w:rsid w:val="00E34BDE"/>
    <w:rsid w:val="00E34E8D"/>
    <w:rsid w:val="00E3589A"/>
    <w:rsid w:val="00E35AF3"/>
    <w:rsid w:val="00E35F70"/>
    <w:rsid w:val="00E36A4B"/>
    <w:rsid w:val="00E36B76"/>
    <w:rsid w:val="00E37ABB"/>
    <w:rsid w:val="00E41CD3"/>
    <w:rsid w:val="00E42571"/>
    <w:rsid w:val="00E42622"/>
    <w:rsid w:val="00E42B8C"/>
    <w:rsid w:val="00E450DE"/>
    <w:rsid w:val="00E452A2"/>
    <w:rsid w:val="00E46A51"/>
    <w:rsid w:val="00E47B15"/>
    <w:rsid w:val="00E47C71"/>
    <w:rsid w:val="00E50A5C"/>
    <w:rsid w:val="00E5202A"/>
    <w:rsid w:val="00E524E4"/>
    <w:rsid w:val="00E52E9E"/>
    <w:rsid w:val="00E53695"/>
    <w:rsid w:val="00E542CD"/>
    <w:rsid w:val="00E553B8"/>
    <w:rsid w:val="00E566B2"/>
    <w:rsid w:val="00E57F84"/>
    <w:rsid w:val="00E6020C"/>
    <w:rsid w:val="00E60E06"/>
    <w:rsid w:val="00E60F3B"/>
    <w:rsid w:val="00E61800"/>
    <w:rsid w:val="00E61A33"/>
    <w:rsid w:val="00E61EEB"/>
    <w:rsid w:val="00E63840"/>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1D92"/>
    <w:rsid w:val="00EB51A6"/>
    <w:rsid w:val="00EB615D"/>
    <w:rsid w:val="00EC025E"/>
    <w:rsid w:val="00EC1B8D"/>
    <w:rsid w:val="00EC2126"/>
    <w:rsid w:val="00EC4729"/>
    <w:rsid w:val="00EC5423"/>
    <w:rsid w:val="00EC5FDF"/>
    <w:rsid w:val="00EC702D"/>
    <w:rsid w:val="00EC73F9"/>
    <w:rsid w:val="00EC757A"/>
    <w:rsid w:val="00EC75AD"/>
    <w:rsid w:val="00ED0523"/>
    <w:rsid w:val="00ED0E08"/>
    <w:rsid w:val="00ED173F"/>
    <w:rsid w:val="00ED2D44"/>
    <w:rsid w:val="00ED3D5B"/>
    <w:rsid w:val="00ED4441"/>
    <w:rsid w:val="00ED4C18"/>
    <w:rsid w:val="00ED4EE5"/>
    <w:rsid w:val="00ED6CFA"/>
    <w:rsid w:val="00ED70FD"/>
    <w:rsid w:val="00ED78FC"/>
    <w:rsid w:val="00EE078C"/>
    <w:rsid w:val="00EE3650"/>
    <w:rsid w:val="00EE3B84"/>
    <w:rsid w:val="00EE5F83"/>
    <w:rsid w:val="00EE768F"/>
    <w:rsid w:val="00EE7D57"/>
    <w:rsid w:val="00EE7EE0"/>
    <w:rsid w:val="00EF13C3"/>
    <w:rsid w:val="00EF59CD"/>
    <w:rsid w:val="00EF5F2F"/>
    <w:rsid w:val="00EF6558"/>
    <w:rsid w:val="00EF68D8"/>
    <w:rsid w:val="00EF78B8"/>
    <w:rsid w:val="00EF7D70"/>
    <w:rsid w:val="00F00DE5"/>
    <w:rsid w:val="00F0449B"/>
    <w:rsid w:val="00F044F1"/>
    <w:rsid w:val="00F04AF6"/>
    <w:rsid w:val="00F066DD"/>
    <w:rsid w:val="00F07745"/>
    <w:rsid w:val="00F114E8"/>
    <w:rsid w:val="00F121E9"/>
    <w:rsid w:val="00F123B5"/>
    <w:rsid w:val="00F143B0"/>
    <w:rsid w:val="00F14B5C"/>
    <w:rsid w:val="00F15D56"/>
    <w:rsid w:val="00F16409"/>
    <w:rsid w:val="00F17C02"/>
    <w:rsid w:val="00F17D71"/>
    <w:rsid w:val="00F17D9E"/>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1075"/>
    <w:rsid w:val="00F8294C"/>
    <w:rsid w:val="00F871CB"/>
    <w:rsid w:val="00F87C55"/>
    <w:rsid w:val="00F910F5"/>
    <w:rsid w:val="00F9214D"/>
    <w:rsid w:val="00F921B3"/>
    <w:rsid w:val="00F921F5"/>
    <w:rsid w:val="00F92E62"/>
    <w:rsid w:val="00F934A0"/>
    <w:rsid w:val="00F94C7F"/>
    <w:rsid w:val="00F95135"/>
    <w:rsid w:val="00F95474"/>
    <w:rsid w:val="00F9548E"/>
    <w:rsid w:val="00F96C9F"/>
    <w:rsid w:val="00FA0007"/>
    <w:rsid w:val="00FA00D5"/>
    <w:rsid w:val="00FA0FEB"/>
    <w:rsid w:val="00FA1568"/>
    <w:rsid w:val="00FA2A8E"/>
    <w:rsid w:val="00FA7B14"/>
    <w:rsid w:val="00FB0BA3"/>
    <w:rsid w:val="00FB0C26"/>
    <w:rsid w:val="00FB1397"/>
    <w:rsid w:val="00FB373D"/>
    <w:rsid w:val="00FB5B77"/>
    <w:rsid w:val="00FB6121"/>
    <w:rsid w:val="00FB6976"/>
    <w:rsid w:val="00FB7533"/>
    <w:rsid w:val="00FC3AEA"/>
    <w:rsid w:val="00FC4373"/>
    <w:rsid w:val="00FC4764"/>
    <w:rsid w:val="00FD0C4A"/>
    <w:rsid w:val="00FD35B3"/>
    <w:rsid w:val="00FD3F5F"/>
    <w:rsid w:val="00FD4050"/>
    <w:rsid w:val="00FD51BF"/>
    <w:rsid w:val="00FD5338"/>
    <w:rsid w:val="00FD53A0"/>
    <w:rsid w:val="00FD5CC9"/>
    <w:rsid w:val="00FD7E43"/>
    <w:rsid w:val="00FE14AD"/>
    <w:rsid w:val="00FE23E6"/>
    <w:rsid w:val="00FE4831"/>
    <w:rsid w:val="00FE4BEB"/>
    <w:rsid w:val="00FE5FB2"/>
    <w:rsid w:val="00FE6474"/>
    <w:rsid w:val="00FE7E70"/>
    <w:rsid w:val="00FF188F"/>
    <w:rsid w:val="00FF19AC"/>
    <w:rsid w:val="00FF2A48"/>
    <w:rsid w:val="00FF3DE5"/>
    <w:rsid w:val="00FF42DE"/>
    <w:rsid w:val="00FF4300"/>
    <w:rsid w:val="00FF544D"/>
    <w:rsid w:val="00FF6298"/>
    <w:rsid w:val="00FF6469"/>
    <w:rsid w:val="00FF72DE"/>
    <w:rsid w:val="21E3D3F9"/>
    <w:rsid w:val="3AD435FE"/>
    <w:rsid w:val="61116DF4"/>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0040A2C4-6A78-4AB9-A264-488FBBAB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footer" Target="footer1.xml"/><Relationship Id="rId21" Type="http://schemas.openxmlformats.org/officeDocument/2006/relationships/hyperlink" Target="https://www.maine.gov/dafs/bbm/procurementservices/policies-procedures/chapter-120"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forms" TargetMode="External"/><Relationship Id="rId28" Type="http://schemas.openxmlformats.org/officeDocument/2006/relationships/package" Target="embeddings/Microsoft_Excel_Worksheet.xls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sites/maine.gov.dafs.bbm.procurementservices/files/inline-files/IT%20Service%20Contract%20%28IT-SC%29%20Template_1.12.24_0.pdf" TargetMode="External"/><Relationship Id="rId27" Type="http://schemas.openxmlformats.org/officeDocument/2006/relationships/image" Target="media/image2.emf"/><Relationship Id="rId30" Type="http://schemas.openxmlformats.org/officeDocument/2006/relationships/footer" Target="footer2.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F31C84F7-DCAA-47FD-86A2-D5A114075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8047</Words>
  <Characters>47331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Dube, MaryEllen</cp:lastModifiedBy>
  <cp:revision>2</cp:revision>
  <cp:lastPrinted>2018-02-28T23:44:00Z</cp:lastPrinted>
  <dcterms:created xsi:type="dcterms:W3CDTF">2024-08-12T15:54:00Z</dcterms:created>
  <dcterms:modified xsi:type="dcterms:W3CDTF">2024-08-12T15:54:00Z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