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68" w:rsidRPr="002F0568" w:rsidRDefault="002F0568" w:rsidP="002F0568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95-592</w:t>
      </w:r>
    </w:p>
    <w:p w:rsidR="002F0568" w:rsidRPr="002F0568" w:rsidRDefault="002F0568" w:rsidP="002F0568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2F0568" w:rsidRDefault="002F0568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2014-2015 Regulatory Agenda</w:t>
      </w:r>
    </w:p>
    <w:p w:rsidR="00D36888" w:rsidRPr="002F0568" w:rsidRDefault="00810BA4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August 11, 2014</w:t>
      </w:r>
    </w:p>
    <w:p w:rsidR="00D36888" w:rsidRDefault="00D36888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2F0568" w:rsidRPr="002F0568" w:rsidRDefault="002F0568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AGENCY UMBRELLA UNIT NUMBER: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CONTACT PERSON</w:t>
      </w:r>
      <w:r w:rsidRPr="002F0568">
        <w:rPr>
          <w:rFonts w:ascii="Bookman Old Style" w:hAnsi="Bookman Old Style" w:cs="Times New Roman"/>
          <w:bCs/>
          <w:sz w:val="22"/>
          <w:szCs w:val="22"/>
        </w:rPr>
        <w:t>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Christopher H. Roney, Counsel, c/o Finance Authority of Maine, 5 Community Drive, PO Box 949, Augusta, Maine 04332-0949.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Tel: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(207) 623-3263.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E-mail: </w:t>
      </w:r>
      <w:hyperlink r:id="rId7" w:history="1">
        <w:r w:rsidR="002F0568" w:rsidRPr="00AA2E26">
          <w:rPr>
            <w:rStyle w:val="Hyperlink"/>
            <w:rFonts w:ascii="Bookman Old Style" w:hAnsi="Bookman Old Style" w:cs="Times New Roman"/>
            <w:bCs/>
            <w:sz w:val="22"/>
            <w:szCs w:val="22"/>
          </w:rPr>
          <w:t>croney@famemaine.com</w:t>
        </w:r>
      </w:hyperlink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.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EMERGENCY RULES ADOPTED SINCE LAST REGULATORY AGENDA</w:t>
      </w:r>
      <w:r w:rsidRPr="002F0568">
        <w:rPr>
          <w:rFonts w:ascii="Bookman Old Style" w:hAnsi="Bookman Old Style" w:cs="Times New Roman"/>
          <w:bCs/>
          <w:sz w:val="22"/>
          <w:szCs w:val="22"/>
        </w:rPr>
        <w:t>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None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EXPECTED FY 20</w:t>
      </w:r>
      <w:r w:rsidR="00AA0958" w:rsidRPr="002F0568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810BA4" w:rsidRPr="002F0568">
        <w:rPr>
          <w:rFonts w:ascii="Bookman Old Style" w:hAnsi="Bookman Old Style" w:cs="Times New Roman"/>
          <w:b/>
          <w:bCs/>
          <w:sz w:val="22"/>
          <w:szCs w:val="22"/>
        </w:rPr>
        <w:t>4</w:t>
      </w:r>
      <w:r w:rsidRPr="002F0568">
        <w:rPr>
          <w:rFonts w:ascii="Bookman Old Style" w:hAnsi="Bookman Old Style" w:cs="Times New Roman"/>
          <w:b/>
          <w:bCs/>
          <w:sz w:val="22"/>
          <w:szCs w:val="22"/>
        </w:rPr>
        <w:t xml:space="preserve"> - 201</w:t>
      </w:r>
      <w:r w:rsidR="00810BA4" w:rsidRPr="002F0568">
        <w:rPr>
          <w:rFonts w:ascii="Bookman Old Style" w:hAnsi="Bookman Old Style" w:cs="Times New Roman"/>
          <w:b/>
          <w:bCs/>
          <w:sz w:val="22"/>
          <w:szCs w:val="22"/>
        </w:rPr>
        <w:t>5</w:t>
      </w:r>
      <w:r w:rsidRPr="002F0568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</w:t>
      </w:r>
      <w:r w:rsidRPr="002F0568">
        <w:rPr>
          <w:rFonts w:ascii="Bookman Old Style" w:hAnsi="Bookman Old Style" w:cs="Times New Roman"/>
          <w:bCs/>
          <w:sz w:val="22"/>
          <w:szCs w:val="22"/>
        </w:rPr>
        <w:t>:</w:t>
      </w:r>
    </w:p>
    <w:p w:rsidR="00D36888" w:rsidRPr="002F0568" w:rsidRDefault="00D36888">
      <w:pPr>
        <w:pStyle w:val="Footer"/>
        <w:tabs>
          <w:tab w:val="left" w:pos="720"/>
        </w:tabs>
        <w:rPr>
          <w:rFonts w:ascii="Bookman Old Style" w:hAnsi="Bookman Old Style"/>
          <w:bCs/>
          <w:sz w:val="22"/>
          <w:szCs w:val="22"/>
        </w:rPr>
      </w:pPr>
    </w:p>
    <w:p w:rsidR="00D36888" w:rsidRPr="002F0568" w:rsidRDefault="00D36888">
      <w:pPr>
        <w:rPr>
          <w:rFonts w:ascii="Bookman Old Style" w:hAnsi="Bookman Old Style" w:cs="Times New Roman"/>
          <w:b/>
          <w:bCs/>
          <w:sz w:val="22"/>
          <w:szCs w:val="22"/>
        </w:rPr>
      </w:pPr>
      <w:r w:rsidRPr="002F0568">
        <w:rPr>
          <w:rFonts w:ascii="Bookman Old Style" w:hAnsi="Bookman Old Style" w:cs="Times New Roman"/>
          <w:b/>
          <w:bCs/>
          <w:sz w:val="22"/>
          <w:szCs w:val="22"/>
        </w:rPr>
        <w:t>CHAPTER 701</w:t>
      </w:r>
      <w:bookmarkStart w:id="0" w:name="_GoBack"/>
      <w:r w:rsidRPr="00A022B2">
        <w:rPr>
          <w:rFonts w:ascii="Bookman Old Style" w:hAnsi="Bookman Old Style" w:cs="Times New Roman"/>
          <w:bCs/>
          <w:sz w:val="22"/>
          <w:szCs w:val="22"/>
        </w:rPr>
        <w:t>:</w:t>
      </w:r>
      <w:r w:rsidR="002F0568" w:rsidRPr="00A022B2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FD7800" w:rsidRPr="00A022B2">
        <w:rPr>
          <w:rFonts w:ascii="Bookman Old Style" w:hAnsi="Bookman Old Style" w:cs="Times New Roman"/>
          <w:bCs/>
          <w:sz w:val="22"/>
          <w:szCs w:val="22"/>
        </w:rPr>
        <w:t>Small Enterprise Growth Board</w:t>
      </w:r>
      <w:bookmarkEnd w:id="0"/>
    </w:p>
    <w:p w:rsidR="00D36888" w:rsidRPr="002F0568" w:rsidRDefault="00D36888">
      <w:pPr>
        <w:pStyle w:val="BodyText"/>
        <w:jc w:val="left"/>
        <w:rPr>
          <w:rFonts w:ascii="Bookman Old Style" w:hAnsi="Bookman Old Style"/>
          <w:bCs/>
          <w:sz w:val="22"/>
          <w:szCs w:val="22"/>
        </w:rPr>
      </w:pPr>
      <w:r w:rsidRPr="002F0568">
        <w:rPr>
          <w:rFonts w:ascii="Bookman Old Style" w:hAnsi="Bookman Old Style"/>
          <w:bCs/>
          <w:sz w:val="22"/>
          <w:szCs w:val="22"/>
        </w:rPr>
        <w:t>STATUTORY AUTHORITY:</w:t>
      </w:r>
      <w:r w:rsidR="002F0568">
        <w:rPr>
          <w:rFonts w:ascii="Bookman Old Style" w:hAnsi="Bookman Old Style"/>
          <w:bCs/>
          <w:sz w:val="22"/>
          <w:szCs w:val="22"/>
        </w:rPr>
        <w:t xml:space="preserve"> 10 M.R.S.A. §</w:t>
      </w:r>
      <w:r w:rsidR="00FD7800">
        <w:rPr>
          <w:rFonts w:ascii="Bookman Old Style" w:hAnsi="Bookman Old Style"/>
          <w:bCs/>
          <w:sz w:val="22"/>
          <w:szCs w:val="22"/>
        </w:rPr>
        <w:t>385</w:t>
      </w:r>
    </w:p>
    <w:p w:rsidR="00D36888" w:rsidRPr="002F0568" w:rsidRDefault="00D36888">
      <w:pPr>
        <w:pStyle w:val="BodyText2"/>
        <w:rPr>
          <w:rFonts w:ascii="Bookman Old Style" w:hAnsi="Bookman Old Style"/>
          <w:bCs/>
          <w:szCs w:val="22"/>
        </w:rPr>
      </w:pPr>
      <w:r w:rsidRPr="002F0568">
        <w:rPr>
          <w:rFonts w:ascii="Bookman Old Style" w:hAnsi="Bookman Old Style"/>
          <w:bCs/>
          <w:szCs w:val="22"/>
        </w:rPr>
        <w:t>PURPOSE:</w:t>
      </w:r>
      <w:r w:rsidR="002F0568">
        <w:rPr>
          <w:rFonts w:ascii="Bookman Old Style" w:hAnsi="Bookman Old Style"/>
          <w:bCs/>
          <w:szCs w:val="22"/>
        </w:rPr>
        <w:t xml:space="preserve"> </w:t>
      </w:r>
      <w:r w:rsidR="00B06663" w:rsidRPr="002F0568">
        <w:rPr>
          <w:rFonts w:ascii="Bookman Old Style" w:hAnsi="Bookman Old Style"/>
          <w:szCs w:val="22"/>
        </w:rPr>
        <w:t xml:space="preserve">To make such changes as are necessary to provide </w:t>
      </w:r>
      <w:r w:rsidR="00DB175D" w:rsidRPr="002F0568">
        <w:rPr>
          <w:rFonts w:ascii="Bookman Old Style" w:hAnsi="Bookman Old Style"/>
          <w:szCs w:val="22"/>
        </w:rPr>
        <w:t xml:space="preserve">investments </w:t>
      </w:r>
      <w:r w:rsidR="00B06663" w:rsidRPr="002F0568">
        <w:rPr>
          <w:rFonts w:ascii="Bookman Old Style" w:hAnsi="Bookman Old Style"/>
          <w:szCs w:val="22"/>
        </w:rPr>
        <w:t xml:space="preserve">to eligible </w:t>
      </w:r>
      <w:r w:rsidR="00DB175D" w:rsidRPr="002F0568">
        <w:rPr>
          <w:rFonts w:ascii="Bookman Old Style" w:hAnsi="Bookman Old Style"/>
          <w:szCs w:val="22"/>
        </w:rPr>
        <w:t>companies</w:t>
      </w:r>
      <w:r w:rsidR="00B06663" w:rsidRPr="002F0568">
        <w:rPr>
          <w:rFonts w:ascii="Bookman Old Style" w:hAnsi="Bookman Old Style"/>
          <w:szCs w:val="22"/>
        </w:rPr>
        <w:t xml:space="preserve"> in the most efficient manner.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SCHEDULE FOR ADOPTION: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Approval for Rulemaking by Board: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4F14B9" w:rsidRPr="002F0568">
        <w:rPr>
          <w:rFonts w:ascii="Bookman Old Style" w:hAnsi="Bookman Old Style" w:cs="Times New Roman"/>
          <w:bCs/>
          <w:sz w:val="22"/>
          <w:szCs w:val="22"/>
        </w:rPr>
        <w:t>June</w:t>
      </w:r>
      <w:r w:rsidR="00E27805" w:rsidRPr="002F0568">
        <w:rPr>
          <w:rFonts w:ascii="Bookman Old Style" w:hAnsi="Bookman Old Style" w:cs="Times New Roman"/>
          <w:bCs/>
          <w:sz w:val="22"/>
          <w:szCs w:val="22"/>
        </w:rPr>
        <w:t xml:space="preserve"> 201</w:t>
      </w:r>
      <w:r w:rsidR="00810BA4" w:rsidRPr="002F0568">
        <w:rPr>
          <w:rFonts w:ascii="Bookman Old Style" w:hAnsi="Bookman Old Style" w:cs="Times New Roman"/>
          <w:bCs/>
          <w:sz w:val="22"/>
          <w:szCs w:val="22"/>
        </w:rPr>
        <w:t>5</w:t>
      </w:r>
      <w:r w:rsidRPr="002F0568">
        <w:rPr>
          <w:rFonts w:ascii="Bookman Old Style" w:hAnsi="Bookman Old Style" w:cs="Times New Roman"/>
          <w:bCs/>
          <w:sz w:val="22"/>
          <w:szCs w:val="22"/>
        </w:rPr>
        <w:t xml:space="preserve"> Adoption Date: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AA0958" w:rsidRPr="002F0568">
        <w:rPr>
          <w:rFonts w:ascii="Bookman Old Style" w:hAnsi="Bookman Old Style" w:cs="Times New Roman"/>
          <w:bCs/>
          <w:sz w:val="22"/>
          <w:szCs w:val="22"/>
        </w:rPr>
        <w:t>October 201</w:t>
      </w:r>
      <w:r w:rsidR="00810BA4" w:rsidRPr="002F0568">
        <w:rPr>
          <w:rFonts w:ascii="Bookman Old Style" w:hAnsi="Bookman Old Style" w:cs="Times New Roman"/>
          <w:bCs/>
          <w:sz w:val="22"/>
          <w:szCs w:val="22"/>
        </w:rPr>
        <w:t>5</w:t>
      </w:r>
      <w:r w:rsidRPr="002F0568">
        <w:rPr>
          <w:rFonts w:ascii="Bookman Old Style" w:hAnsi="Bookman Old Style" w:cs="Times New Roman"/>
          <w:bCs/>
          <w:sz w:val="22"/>
          <w:szCs w:val="22"/>
        </w:rPr>
        <w:t>.</w:t>
      </w:r>
    </w:p>
    <w:p w:rsidR="00D36888" w:rsidRPr="002F056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AFFECTED PARTIES: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Small businesses demonstrating the potential for strong growth and public benefit will benefit from the Program.</w:t>
      </w:r>
    </w:p>
    <w:p w:rsidR="00D36888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2F0568">
        <w:rPr>
          <w:rFonts w:ascii="Bookman Old Style" w:hAnsi="Bookman Old Style" w:cs="Times New Roman"/>
          <w:bCs/>
          <w:sz w:val="22"/>
          <w:szCs w:val="22"/>
        </w:rPr>
        <w:t>CONSENSUS-BASED RULE DEVELOPMENT:</w:t>
      </w:r>
      <w:r w:rsidR="002F0568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Pr="002F0568">
        <w:rPr>
          <w:rFonts w:ascii="Bookman Old Style" w:hAnsi="Bookman Old Style" w:cs="Times New Roman"/>
          <w:bCs/>
          <w:sz w:val="22"/>
          <w:szCs w:val="22"/>
        </w:rPr>
        <w:t>The Board does not intend to employ consensus-based rule development.</w:t>
      </w:r>
    </w:p>
    <w:p w:rsidR="002F0568" w:rsidRPr="002F0568" w:rsidRDefault="002F0568">
      <w:pPr>
        <w:rPr>
          <w:rFonts w:ascii="Bookman Old Style" w:hAnsi="Bookman Old Style" w:cs="Times New Roman"/>
          <w:bCs/>
          <w:sz w:val="22"/>
          <w:szCs w:val="22"/>
        </w:rPr>
      </w:pPr>
    </w:p>
    <w:sectPr w:rsidR="002F0568" w:rsidRPr="002F0568" w:rsidSect="002F0568">
      <w:footerReference w:type="default" r:id="rId8"/>
      <w:pgSz w:w="12240" w:h="15840"/>
      <w:pgMar w:top="1440" w:right="1440" w:bottom="1440" w:left="1440" w:header="720" w:footer="720" w:gutter="0"/>
      <w:paperSrc w:firs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8A7" w:rsidRDefault="009D38A7">
      <w:r>
        <w:separator/>
      </w:r>
    </w:p>
  </w:endnote>
  <w:endnote w:type="continuationSeparator" w:id="0">
    <w:p w:rsidR="009D38A7" w:rsidRDefault="009D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A7" w:rsidRDefault="009D38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8A7" w:rsidRDefault="009D38A7">
      <w:r>
        <w:separator/>
      </w:r>
    </w:p>
  </w:footnote>
  <w:footnote w:type="continuationSeparator" w:id="0">
    <w:p w:rsidR="009D38A7" w:rsidRDefault="009D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A71"/>
    <w:rsid w:val="00001F6B"/>
    <w:rsid w:val="00053731"/>
    <w:rsid w:val="00086016"/>
    <w:rsid w:val="000A61DA"/>
    <w:rsid w:val="00106304"/>
    <w:rsid w:val="00173CCC"/>
    <w:rsid w:val="00182B77"/>
    <w:rsid w:val="001D0572"/>
    <w:rsid w:val="0020060E"/>
    <w:rsid w:val="002063A6"/>
    <w:rsid w:val="00250C6E"/>
    <w:rsid w:val="00284495"/>
    <w:rsid w:val="002917E2"/>
    <w:rsid w:val="002D6C9A"/>
    <w:rsid w:val="002F0568"/>
    <w:rsid w:val="00343D40"/>
    <w:rsid w:val="003464D5"/>
    <w:rsid w:val="00371B9A"/>
    <w:rsid w:val="00385492"/>
    <w:rsid w:val="00394E2F"/>
    <w:rsid w:val="003A74BE"/>
    <w:rsid w:val="003C3E80"/>
    <w:rsid w:val="00414AAC"/>
    <w:rsid w:val="00467075"/>
    <w:rsid w:val="004D5970"/>
    <w:rsid w:val="004D6992"/>
    <w:rsid w:val="004E5F22"/>
    <w:rsid w:val="004F14B9"/>
    <w:rsid w:val="00526E70"/>
    <w:rsid w:val="00550FA2"/>
    <w:rsid w:val="00575F58"/>
    <w:rsid w:val="005778B9"/>
    <w:rsid w:val="005F61F6"/>
    <w:rsid w:val="005F7070"/>
    <w:rsid w:val="00671421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A7909"/>
    <w:rsid w:val="007D388A"/>
    <w:rsid w:val="007D6A5D"/>
    <w:rsid w:val="00810BA4"/>
    <w:rsid w:val="00834ED6"/>
    <w:rsid w:val="00847663"/>
    <w:rsid w:val="008650F7"/>
    <w:rsid w:val="008B441C"/>
    <w:rsid w:val="00942B16"/>
    <w:rsid w:val="00967DCB"/>
    <w:rsid w:val="009A1120"/>
    <w:rsid w:val="009D38A7"/>
    <w:rsid w:val="009F0697"/>
    <w:rsid w:val="00A022B2"/>
    <w:rsid w:val="00A424B4"/>
    <w:rsid w:val="00A72A54"/>
    <w:rsid w:val="00A8429D"/>
    <w:rsid w:val="00AA0218"/>
    <w:rsid w:val="00AA0958"/>
    <w:rsid w:val="00B06663"/>
    <w:rsid w:val="00B9238A"/>
    <w:rsid w:val="00BB6F50"/>
    <w:rsid w:val="00C348E2"/>
    <w:rsid w:val="00CA3764"/>
    <w:rsid w:val="00CC5E6E"/>
    <w:rsid w:val="00CE139A"/>
    <w:rsid w:val="00D268D8"/>
    <w:rsid w:val="00D36888"/>
    <w:rsid w:val="00DB175D"/>
    <w:rsid w:val="00E27805"/>
    <w:rsid w:val="00E31EE4"/>
    <w:rsid w:val="00E41CB8"/>
    <w:rsid w:val="00E679E9"/>
    <w:rsid w:val="00EB7A71"/>
    <w:rsid w:val="00F1724F"/>
    <w:rsid w:val="00FB27BE"/>
    <w:rsid w:val="00FC6500"/>
    <w:rsid w:val="00F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2F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oney@famema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subject/>
  <dc:creator>FAME</dc:creator>
  <cp:keywords/>
  <dc:description/>
  <cp:lastModifiedBy>Don Wismer</cp:lastModifiedBy>
  <cp:revision>6</cp:revision>
  <cp:lastPrinted>2011-10-03T18:11:00Z</cp:lastPrinted>
  <dcterms:created xsi:type="dcterms:W3CDTF">2014-09-15T17:50:00Z</dcterms:created>
  <dcterms:modified xsi:type="dcterms:W3CDTF">2014-11-13T15:08:00Z</dcterms:modified>
</cp:coreProperties>
</file>